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A14979" w:rsidRPr="00E07116">
        <w:tblPrEx>
          <w:tblCellMar>
            <w:top w:w="0" w:type="dxa"/>
            <w:bottom w:w="0" w:type="dxa"/>
          </w:tblCellMar>
        </w:tblPrEx>
        <w:tc>
          <w:tcPr>
            <w:tcW w:w="9160" w:type="dxa"/>
            <w:shd w:val="clear" w:color="auto" w:fill="E5E2CA"/>
          </w:tcPr>
          <w:p w:rsidR="00A14979" w:rsidRPr="00E07116" w:rsidRDefault="00A14979" w:rsidP="00A14979">
            <w:pPr>
              <w:pStyle w:val="En-tte"/>
              <w:tabs>
                <w:tab w:val="clear" w:pos="4320"/>
                <w:tab w:val="clear" w:pos="8640"/>
              </w:tabs>
              <w:rPr>
                <w:rFonts w:ascii="Times New Roman" w:hAnsi="Times New Roman"/>
                <w:sz w:val="28"/>
                <w:lang w:val="en-CA" w:bidi="ar-SA"/>
              </w:rPr>
            </w:pPr>
            <w:bookmarkStart w:id="0" w:name="_GoBack"/>
            <w:bookmarkEnd w:id="0"/>
          </w:p>
          <w:p w:rsidR="00A14979" w:rsidRPr="00E07116" w:rsidRDefault="00A14979">
            <w:pPr>
              <w:ind w:firstLine="0"/>
              <w:jc w:val="center"/>
              <w:rPr>
                <w:b/>
                <w:lang w:bidi="ar-SA"/>
              </w:rPr>
            </w:pPr>
          </w:p>
          <w:p w:rsidR="00A14979" w:rsidRDefault="00A14979" w:rsidP="00A14979">
            <w:pPr>
              <w:ind w:firstLine="0"/>
              <w:jc w:val="center"/>
              <w:rPr>
                <w:b/>
                <w:sz w:val="20"/>
                <w:lang w:bidi="ar-SA"/>
              </w:rPr>
            </w:pPr>
          </w:p>
          <w:p w:rsidR="00A14979" w:rsidRDefault="00A14979" w:rsidP="00A14979">
            <w:pPr>
              <w:ind w:firstLine="0"/>
              <w:jc w:val="center"/>
              <w:rPr>
                <w:b/>
                <w:sz w:val="20"/>
                <w:lang w:bidi="ar-SA"/>
              </w:rPr>
            </w:pPr>
          </w:p>
          <w:p w:rsidR="00A14979" w:rsidRDefault="00A14979" w:rsidP="00A14979">
            <w:pPr>
              <w:ind w:firstLine="0"/>
              <w:jc w:val="center"/>
              <w:rPr>
                <w:b/>
                <w:sz w:val="20"/>
                <w:lang w:bidi="ar-SA"/>
              </w:rPr>
            </w:pPr>
          </w:p>
          <w:p w:rsidR="00A14979" w:rsidRPr="0027562B" w:rsidRDefault="00A14979" w:rsidP="00A14979">
            <w:pPr>
              <w:ind w:firstLine="0"/>
              <w:jc w:val="center"/>
              <w:rPr>
                <w:b/>
                <w:sz w:val="36"/>
              </w:rPr>
            </w:pPr>
            <w:r>
              <w:rPr>
                <w:sz w:val="36"/>
              </w:rPr>
              <w:t>Robert VANDYCKE</w:t>
            </w:r>
          </w:p>
          <w:p w:rsidR="00A14979" w:rsidRPr="00E73530" w:rsidRDefault="00A14979" w:rsidP="00A14979">
            <w:pPr>
              <w:spacing w:after="120"/>
              <w:ind w:firstLine="0"/>
              <w:jc w:val="center"/>
              <w:rPr>
                <w:sz w:val="20"/>
                <w:lang w:bidi="ar-SA"/>
              </w:rPr>
            </w:pPr>
            <w:r>
              <w:rPr>
                <w:sz w:val="20"/>
              </w:rPr>
              <w:t>Sociologue, professeur honoraire, département de sociologie</w:t>
            </w:r>
            <w:r w:rsidRPr="00E73530">
              <w:rPr>
                <w:sz w:val="20"/>
              </w:rPr>
              <w:t>,</w:t>
            </w:r>
            <w:r w:rsidRPr="00E73530">
              <w:rPr>
                <w:sz w:val="20"/>
              </w:rPr>
              <w:br/>
              <w:t>Université de Montréal</w:t>
            </w:r>
          </w:p>
          <w:p w:rsidR="00A14979" w:rsidRPr="00AA0F60" w:rsidRDefault="00A14979" w:rsidP="00A14979">
            <w:pPr>
              <w:pStyle w:val="Corpsdetexte"/>
              <w:widowControl w:val="0"/>
              <w:spacing w:before="0" w:after="0"/>
              <w:rPr>
                <w:sz w:val="44"/>
                <w:lang w:bidi="ar-SA"/>
              </w:rPr>
            </w:pPr>
            <w:r w:rsidRPr="00AA0F60">
              <w:rPr>
                <w:sz w:val="44"/>
                <w:lang w:bidi="ar-SA"/>
              </w:rPr>
              <w:t>(</w:t>
            </w:r>
            <w:r>
              <w:rPr>
                <w:sz w:val="44"/>
                <w:lang w:bidi="ar-SA"/>
              </w:rPr>
              <w:t>1991</w:t>
            </w:r>
            <w:r w:rsidRPr="00AA0F60">
              <w:rPr>
                <w:sz w:val="44"/>
                <w:lang w:bidi="ar-SA"/>
              </w:rPr>
              <w:t>)</w:t>
            </w:r>
          </w:p>
          <w:p w:rsidR="00A14979" w:rsidRDefault="00A14979" w:rsidP="00A14979">
            <w:pPr>
              <w:pStyle w:val="Corpsdetexte"/>
              <w:widowControl w:val="0"/>
              <w:spacing w:before="0" w:after="0"/>
              <w:rPr>
                <w:color w:val="FF0000"/>
                <w:sz w:val="24"/>
                <w:lang w:bidi="ar-SA"/>
              </w:rPr>
            </w:pPr>
          </w:p>
          <w:p w:rsidR="00A14979" w:rsidRDefault="00A14979" w:rsidP="00A14979">
            <w:pPr>
              <w:pStyle w:val="Corpsdetexte"/>
              <w:widowControl w:val="0"/>
              <w:spacing w:before="0" w:after="0"/>
              <w:rPr>
                <w:color w:val="FF0000"/>
                <w:sz w:val="24"/>
                <w:lang w:bidi="ar-SA"/>
              </w:rPr>
            </w:pPr>
          </w:p>
          <w:p w:rsidR="00A14979" w:rsidRDefault="00A14979" w:rsidP="00A14979">
            <w:pPr>
              <w:pStyle w:val="Corpsdetexte"/>
              <w:widowControl w:val="0"/>
              <w:spacing w:before="0" w:after="0"/>
              <w:rPr>
                <w:color w:val="FF0000"/>
                <w:sz w:val="24"/>
                <w:lang w:bidi="ar-SA"/>
              </w:rPr>
            </w:pPr>
          </w:p>
          <w:p w:rsidR="00A14979" w:rsidRPr="00E73530" w:rsidRDefault="00A14979" w:rsidP="00A14979">
            <w:pPr>
              <w:pStyle w:val="Titlest"/>
            </w:pPr>
            <w:r w:rsidRPr="00E73530">
              <w:t>“</w:t>
            </w:r>
            <w:r>
              <w:t>La formation des droits</w:t>
            </w:r>
            <w:r>
              <w:br/>
              <w:t>dans une société démocratique.</w:t>
            </w:r>
            <w:r w:rsidRPr="00E73530">
              <w:t>”</w:t>
            </w:r>
          </w:p>
          <w:p w:rsidR="00A14979" w:rsidRPr="0027562B" w:rsidRDefault="00A14979" w:rsidP="00A14979">
            <w:pPr>
              <w:pStyle w:val="Titlesti"/>
              <w:rPr>
                <w:lang w:bidi="ar-SA"/>
              </w:rPr>
            </w:pPr>
          </w:p>
          <w:p w:rsidR="00A14979" w:rsidRDefault="00A14979" w:rsidP="00A14979">
            <w:pPr>
              <w:widowControl w:val="0"/>
              <w:ind w:firstLine="0"/>
              <w:jc w:val="center"/>
              <w:rPr>
                <w:lang w:bidi="ar-SA"/>
              </w:rPr>
            </w:pPr>
            <w:r w:rsidRPr="00E73530">
              <w:rPr>
                <w:lang w:bidi="ar-SA"/>
              </w:rPr>
              <w:t>Colloque de l’ACSALF 1989</w:t>
            </w:r>
          </w:p>
          <w:p w:rsidR="00A14979" w:rsidRDefault="00A14979" w:rsidP="00A14979">
            <w:pPr>
              <w:widowControl w:val="0"/>
              <w:ind w:firstLine="0"/>
              <w:jc w:val="center"/>
              <w:rPr>
                <w:lang w:bidi="ar-SA"/>
              </w:rPr>
            </w:pPr>
          </w:p>
          <w:p w:rsidR="00A14979" w:rsidRDefault="00A14979" w:rsidP="00A14979">
            <w:pPr>
              <w:widowControl w:val="0"/>
              <w:ind w:firstLine="0"/>
              <w:jc w:val="center"/>
              <w:rPr>
                <w:lang w:bidi="ar-SA"/>
              </w:rPr>
            </w:pPr>
          </w:p>
          <w:p w:rsidR="00A14979" w:rsidRDefault="00A14979" w:rsidP="00A14979">
            <w:pPr>
              <w:widowControl w:val="0"/>
              <w:ind w:firstLine="0"/>
              <w:jc w:val="center"/>
              <w:rPr>
                <w:sz w:val="20"/>
                <w:lang w:bidi="ar-SA"/>
              </w:rPr>
            </w:pPr>
          </w:p>
          <w:p w:rsidR="00A14979" w:rsidRPr="00384B20" w:rsidRDefault="00A14979">
            <w:pPr>
              <w:widowControl w:val="0"/>
              <w:ind w:firstLine="0"/>
              <w:jc w:val="center"/>
              <w:rPr>
                <w:sz w:val="20"/>
                <w:lang w:bidi="ar-SA"/>
              </w:rPr>
            </w:pPr>
          </w:p>
          <w:p w:rsidR="00A14979" w:rsidRPr="00384B20" w:rsidRDefault="00A1497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A14979" w:rsidRPr="00E07116" w:rsidRDefault="00A14979">
            <w:pPr>
              <w:widowControl w:val="0"/>
              <w:ind w:firstLine="0"/>
              <w:jc w:val="both"/>
              <w:rPr>
                <w:lang w:bidi="ar-SA"/>
              </w:rPr>
            </w:pPr>
          </w:p>
          <w:p w:rsidR="00A14979" w:rsidRPr="00E07116" w:rsidRDefault="00A14979">
            <w:pPr>
              <w:widowControl w:val="0"/>
              <w:ind w:firstLine="0"/>
              <w:jc w:val="both"/>
              <w:rPr>
                <w:lang w:bidi="ar-SA"/>
              </w:rPr>
            </w:pPr>
          </w:p>
          <w:p w:rsidR="00A14979" w:rsidRPr="00E07116" w:rsidRDefault="00A14979">
            <w:pPr>
              <w:widowControl w:val="0"/>
              <w:ind w:firstLine="0"/>
              <w:jc w:val="both"/>
              <w:rPr>
                <w:lang w:bidi="ar-SA"/>
              </w:rPr>
            </w:pPr>
          </w:p>
          <w:p w:rsidR="00A14979" w:rsidRDefault="00A14979">
            <w:pPr>
              <w:widowControl w:val="0"/>
              <w:ind w:firstLine="0"/>
              <w:jc w:val="both"/>
              <w:rPr>
                <w:lang w:bidi="ar-SA"/>
              </w:rPr>
            </w:pPr>
          </w:p>
          <w:p w:rsidR="00A14979" w:rsidRDefault="00A14979">
            <w:pPr>
              <w:widowControl w:val="0"/>
              <w:ind w:firstLine="0"/>
              <w:jc w:val="both"/>
              <w:rPr>
                <w:lang w:bidi="ar-SA"/>
              </w:rPr>
            </w:pPr>
          </w:p>
          <w:p w:rsidR="00A14979" w:rsidRPr="00E07116" w:rsidRDefault="00A14979">
            <w:pPr>
              <w:widowControl w:val="0"/>
              <w:ind w:firstLine="0"/>
              <w:jc w:val="both"/>
              <w:rPr>
                <w:lang w:bidi="ar-SA"/>
              </w:rPr>
            </w:pPr>
          </w:p>
          <w:p w:rsidR="00A14979" w:rsidRDefault="00A14979">
            <w:pPr>
              <w:widowControl w:val="0"/>
              <w:ind w:firstLine="0"/>
              <w:jc w:val="both"/>
              <w:rPr>
                <w:lang w:bidi="ar-SA"/>
              </w:rPr>
            </w:pPr>
          </w:p>
          <w:p w:rsidR="00A14979" w:rsidRPr="00E07116" w:rsidRDefault="00A14979">
            <w:pPr>
              <w:widowControl w:val="0"/>
              <w:ind w:firstLine="0"/>
              <w:jc w:val="both"/>
              <w:rPr>
                <w:lang w:bidi="ar-SA"/>
              </w:rPr>
            </w:pPr>
          </w:p>
          <w:p w:rsidR="00A14979" w:rsidRPr="00E07116" w:rsidRDefault="00A14979">
            <w:pPr>
              <w:ind w:firstLine="0"/>
              <w:jc w:val="both"/>
              <w:rPr>
                <w:lang w:bidi="ar-SA"/>
              </w:rPr>
            </w:pPr>
          </w:p>
        </w:tc>
      </w:tr>
    </w:tbl>
    <w:p w:rsidR="00A14979" w:rsidRDefault="00A14979" w:rsidP="00A14979">
      <w:pPr>
        <w:ind w:firstLine="0"/>
        <w:jc w:val="both"/>
      </w:pPr>
      <w:r w:rsidRPr="00E07116">
        <w:br w:type="page"/>
      </w:r>
    </w:p>
    <w:p w:rsidR="00A14979" w:rsidRDefault="00A14979" w:rsidP="00A14979">
      <w:pPr>
        <w:ind w:firstLine="0"/>
        <w:jc w:val="both"/>
      </w:pPr>
    </w:p>
    <w:p w:rsidR="00A14979" w:rsidRDefault="00A14979" w:rsidP="00A14979">
      <w:pPr>
        <w:ind w:firstLine="0"/>
        <w:jc w:val="both"/>
      </w:pPr>
    </w:p>
    <w:p w:rsidR="00A14979" w:rsidRDefault="00A14979" w:rsidP="00A14979">
      <w:pPr>
        <w:ind w:firstLine="0"/>
        <w:jc w:val="both"/>
      </w:pPr>
    </w:p>
    <w:p w:rsidR="00A14979" w:rsidRDefault="00E31053" w:rsidP="00A14979">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A14979" w:rsidRDefault="00A14979" w:rsidP="00A14979">
      <w:pPr>
        <w:ind w:firstLine="0"/>
        <w:jc w:val="right"/>
      </w:pPr>
      <w:hyperlink r:id="rId9" w:history="1">
        <w:r w:rsidRPr="00302466">
          <w:rPr>
            <w:rStyle w:val="Lienhypertexte"/>
          </w:rPr>
          <w:t>http://classiques.uqac.ca/</w:t>
        </w:r>
      </w:hyperlink>
      <w:r>
        <w:t xml:space="preserve"> </w:t>
      </w:r>
    </w:p>
    <w:p w:rsidR="00A14979" w:rsidRDefault="00A14979" w:rsidP="00A14979">
      <w:pPr>
        <w:ind w:firstLine="0"/>
        <w:jc w:val="both"/>
      </w:pPr>
    </w:p>
    <w:p w:rsidR="00A14979" w:rsidRDefault="00A14979" w:rsidP="00A14979">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A14979" w:rsidRDefault="00A14979" w:rsidP="00A14979">
      <w:pPr>
        <w:ind w:firstLine="0"/>
        <w:jc w:val="both"/>
      </w:pPr>
    </w:p>
    <w:p w:rsidR="00A14979" w:rsidRDefault="00A14979" w:rsidP="00A14979">
      <w:pPr>
        <w:ind w:firstLine="0"/>
        <w:jc w:val="both"/>
      </w:pPr>
    </w:p>
    <w:p w:rsidR="00A14979" w:rsidRDefault="00E31053" w:rsidP="00A14979">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A14979" w:rsidRDefault="00A14979" w:rsidP="00A14979">
      <w:pPr>
        <w:ind w:firstLine="0"/>
        <w:jc w:val="both"/>
      </w:pPr>
      <w:hyperlink r:id="rId11" w:history="1">
        <w:r w:rsidRPr="00302466">
          <w:rPr>
            <w:rStyle w:val="Lienhypertexte"/>
          </w:rPr>
          <w:t>http://bibliotheque.uqac.ca/</w:t>
        </w:r>
      </w:hyperlink>
      <w:r>
        <w:t xml:space="preserve"> </w:t>
      </w:r>
    </w:p>
    <w:p w:rsidR="00A14979" w:rsidRDefault="00A14979" w:rsidP="00A14979">
      <w:pPr>
        <w:ind w:firstLine="0"/>
        <w:jc w:val="both"/>
      </w:pPr>
    </w:p>
    <w:p w:rsidR="00A14979" w:rsidRDefault="00A14979" w:rsidP="00A14979">
      <w:pPr>
        <w:ind w:firstLine="0"/>
        <w:jc w:val="both"/>
      </w:pPr>
    </w:p>
    <w:p w:rsidR="00A14979" w:rsidRDefault="00A14979" w:rsidP="00A1497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A14979" w:rsidRPr="00E07116" w:rsidRDefault="00A14979" w:rsidP="00A14979">
      <w:pPr>
        <w:widowControl w:val="0"/>
        <w:autoSpaceDE w:val="0"/>
        <w:autoSpaceDN w:val="0"/>
        <w:adjustRightInd w:val="0"/>
        <w:rPr>
          <w:szCs w:val="32"/>
        </w:rPr>
      </w:pPr>
      <w:r w:rsidRPr="00E07116">
        <w:br w:type="page"/>
      </w:r>
    </w:p>
    <w:p w:rsidR="00A14979" w:rsidRPr="00431906" w:rsidRDefault="00A14979">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rsidR="00A14979" w:rsidRPr="00E07116" w:rsidRDefault="00A14979">
      <w:pPr>
        <w:widowControl w:val="0"/>
        <w:autoSpaceDE w:val="0"/>
        <w:autoSpaceDN w:val="0"/>
        <w:adjustRightInd w:val="0"/>
        <w:rPr>
          <w:szCs w:val="32"/>
        </w:rPr>
      </w:pPr>
    </w:p>
    <w:p w:rsidR="00A14979" w:rsidRPr="00E07116" w:rsidRDefault="00A14979">
      <w:pPr>
        <w:widowControl w:val="0"/>
        <w:autoSpaceDE w:val="0"/>
        <w:autoSpaceDN w:val="0"/>
        <w:adjustRightInd w:val="0"/>
        <w:jc w:val="both"/>
        <w:rPr>
          <w:color w:val="1C1C1C"/>
          <w:szCs w:val="26"/>
        </w:rPr>
      </w:pPr>
    </w:p>
    <w:p w:rsidR="00A14979" w:rsidRPr="00E07116" w:rsidRDefault="00A14979">
      <w:pPr>
        <w:widowControl w:val="0"/>
        <w:autoSpaceDE w:val="0"/>
        <w:autoSpaceDN w:val="0"/>
        <w:adjustRightInd w:val="0"/>
        <w:jc w:val="both"/>
        <w:rPr>
          <w:color w:val="1C1C1C"/>
          <w:szCs w:val="26"/>
        </w:rPr>
      </w:pPr>
    </w:p>
    <w:p w:rsidR="00A14979" w:rsidRPr="00E07116" w:rsidRDefault="00A14979">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A14979" w:rsidRPr="00E07116" w:rsidRDefault="00A14979">
      <w:pPr>
        <w:widowControl w:val="0"/>
        <w:autoSpaceDE w:val="0"/>
        <w:autoSpaceDN w:val="0"/>
        <w:adjustRightInd w:val="0"/>
        <w:jc w:val="both"/>
        <w:rPr>
          <w:color w:val="1C1C1C"/>
          <w:szCs w:val="26"/>
        </w:rPr>
      </w:pPr>
    </w:p>
    <w:p w:rsidR="00A14979" w:rsidRPr="00E07116" w:rsidRDefault="00A14979" w:rsidP="00A14979">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A14979" w:rsidRPr="00E07116" w:rsidRDefault="00A14979" w:rsidP="00A14979">
      <w:pPr>
        <w:widowControl w:val="0"/>
        <w:autoSpaceDE w:val="0"/>
        <w:autoSpaceDN w:val="0"/>
        <w:adjustRightInd w:val="0"/>
        <w:jc w:val="both"/>
        <w:rPr>
          <w:color w:val="1C1C1C"/>
          <w:szCs w:val="26"/>
        </w:rPr>
      </w:pPr>
    </w:p>
    <w:p w:rsidR="00A14979" w:rsidRPr="00E07116" w:rsidRDefault="00A14979" w:rsidP="00A14979">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A14979" w:rsidRPr="00E07116" w:rsidRDefault="00A14979" w:rsidP="00A14979">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A14979" w:rsidRPr="00E07116" w:rsidRDefault="00A14979" w:rsidP="00A14979">
      <w:pPr>
        <w:widowControl w:val="0"/>
        <w:autoSpaceDE w:val="0"/>
        <w:autoSpaceDN w:val="0"/>
        <w:adjustRightInd w:val="0"/>
        <w:jc w:val="both"/>
        <w:rPr>
          <w:color w:val="1C1C1C"/>
          <w:szCs w:val="26"/>
        </w:rPr>
      </w:pPr>
    </w:p>
    <w:p w:rsidR="00A14979" w:rsidRPr="00E07116" w:rsidRDefault="00A14979">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A14979" w:rsidRPr="00E07116" w:rsidRDefault="00A14979">
      <w:pPr>
        <w:widowControl w:val="0"/>
        <w:autoSpaceDE w:val="0"/>
        <w:autoSpaceDN w:val="0"/>
        <w:adjustRightInd w:val="0"/>
        <w:jc w:val="both"/>
        <w:rPr>
          <w:color w:val="1C1C1C"/>
          <w:szCs w:val="26"/>
        </w:rPr>
      </w:pPr>
    </w:p>
    <w:p w:rsidR="00A14979" w:rsidRPr="00E07116" w:rsidRDefault="00A14979">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A14979" w:rsidRPr="00E07116" w:rsidRDefault="00A14979">
      <w:pPr>
        <w:rPr>
          <w:b/>
          <w:color w:val="1C1C1C"/>
          <w:szCs w:val="26"/>
        </w:rPr>
      </w:pPr>
    </w:p>
    <w:p w:rsidR="00A14979" w:rsidRPr="00E07116" w:rsidRDefault="00A14979">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A14979" w:rsidRPr="00E07116" w:rsidRDefault="00A14979">
      <w:pPr>
        <w:rPr>
          <w:b/>
          <w:color w:val="1C1C1C"/>
          <w:szCs w:val="26"/>
        </w:rPr>
      </w:pPr>
    </w:p>
    <w:p w:rsidR="00A14979" w:rsidRPr="00E07116" w:rsidRDefault="00A14979">
      <w:pPr>
        <w:rPr>
          <w:color w:val="1C1C1C"/>
          <w:szCs w:val="26"/>
        </w:rPr>
      </w:pPr>
      <w:r w:rsidRPr="00E07116">
        <w:rPr>
          <w:color w:val="1C1C1C"/>
          <w:szCs w:val="26"/>
        </w:rPr>
        <w:t>Jean-Marie Tremblay, sociologue</w:t>
      </w:r>
    </w:p>
    <w:p w:rsidR="00A14979" w:rsidRPr="00E07116" w:rsidRDefault="00A14979">
      <w:pPr>
        <w:rPr>
          <w:color w:val="1C1C1C"/>
          <w:szCs w:val="26"/>
        </w:rPr>
      </w:pPr>
      <w:r w:rsidRPr="00E07116">
        <w:rPr>
          <w:color w:val="1C1C1C"/>
          <w:szCs w:val="26"/>
        </w:rPr>
        <w:t>Fondateur et Président-directeur général,</w:t>
      </w:r>
    </w:p>
    <w:p w:rsidR="00A14979" w:rsidRPr="00E07116" w:rsidRDefault="00A14979">
      <w:pPr>
        <w:rPr>
          <w:color w:val="000080"/>
        </w:rPr>
      </w:pPr>
      <w:r w:rsidRPr="00E07116">
        <w:rPr>
          <w:color w:val="000080"/>
          <w:szCs w:val="26"/>
        </w:rPr>
        <w:t>LES CLASSIQUES DES SCIENCES SOCIALES.</w:t>
      </w:r>
    </w:p>
    <w:p w:rsidR="00A14979" w:rsidRPr="00CE2C5F" w:rsidRDefault="00A14979" w:rsidP="00A14979">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Lienhypertexte"/>
            <w:sz w:val="24"/>
          </w:rPr>
          <w:t>rtoussaint@aei.ca</w:t>
        </w:r>
      </w:hyperlink>
      <w:r>
        <w:rPr>
          <w:sz w:val="24"/>
        </w:rPr>
        <w:t>.</w:t>
      </w:r>
    </w:p>
    <w:p w:rsidR="00A14979" w:rsidRDefault="00A14979" w:rsidP="00A14979">
      <w:pPr>
        <w:ind w:firstLine="0"/>
        <w:jc w:val="both"/>
        <w:rPr>
          <w:sz w:val="24"/>
        </w:rPr>
      </w:pPr>
      <w:hyperlink r:id="rId13" w:history="1">
        <w:r w:rsidRPr="008B0C22">
          <w:rPr>
            <w:rStyle w:val="Lienhypertexte"/>
            <w:sz w:val="24"/>
          </w:rPr>
          <w:t>Page web</w:t>
        </w:r>
      </w:hyperlink>
      <w:r>
        <w:rPr>
          <w:sz w:val="24"/>
        </w:rPr>
        <w:t xml:space="preserve"> dans </w:t>
      </w:r>
      <w:r w:rsidRPr="008B0C22">
        <w:rPr>
          <w:sz w:val="24"/>
        </w:rPr>
        <w:t>Les Classiques des sciences sociales</w:t>
      </w:r>
      <w:r>
        <w:rPr>
          <w:sz w:val="24"/>
        </w:rPr>
        <w:t> :</w:t>
      </w:r>
    </w:p>
    <w:p w:rsidR="00A14979" w:rsidRDefault="00A14979" w:rsidP="00A14979">
      <w:pPr>
        <w:ind w:firstLine="0"/>
        <w:rPr>
          <w:sz w:val="24"/>
          <w:lang w:bidi="ar-SA"/>
        </w:rPr>
      </w:pPr>
      <w:hyperlink r:id="rId14" w:history="1">
        <w:r w:rsidRPr="00AC3507">
          <w:rPr>
            <w:rStyle w:val="Lienhypertexte"/>
            <w:sz w:val="24"/>
            <w:lang w:bidi="ar-SA"/>
          </w:rPr>
          <w:t>http://classiques.uqac.ca/inter/benevoles_equipe/liste_toussaint_rejeanne.html</w:t>
        </w:r>
      </w:hyperlink>
      <w:r>
        <w:rPr>
          <w:sz w:val="24"/>
          <w:lang w:bidi="ar-SA"/>
        </w:rPr>
        <w:t xml:space="preserve"> </w:t>
      </w:r>
    </w:p>
    <w:p w:rsidR="00A14979" w:rsidRPr="00CF4C8E" w:rsidRDefault="00A14979" w:rsidP="00A14979">
      <w:pPr>
        <w:ind w:firstLine="0"/>
        <w:jc w:val="both"/>
        <w:rPr>
          <w:sz w:val="24"/>
        </w:rPr>
      </w:pPr>
      <w:r w:rsidRPr="00CF4C8E">
        <w:rPr>
          <w:sz w:val="24"/>
        </w:rPr>
        <w:t>à partir du texte de :</w:t>
      </w:r>
    </w:p>
    <w:p w:rsidR="00A14979" w:rsidRDefault="00A14979" w:rsidP="00A14979">
      <w:pPr>
        <w:ind w:right="720" w:firstLine="0"/>
        <w:rPr>
          <w:sz w:val="24"/>
        </w:rPr>
      </w:pPr>
    </w:p>
    <w:p w:rsidR="00A14979" w:rsidRPr="000913C9" w:rsidRDefault="00A14979" w:rsidP="00A14979">
      <w:pPr>
        <w:ind w:right="720" w:firstLine="0"/>
      </w:pPr>
      <w:r>
        <w:t>Robert VANDYCKE</w:t>
      </w:r>
    </w:p>
    <w:p w:rsidR="00A14979" w:rsidRDefault="00A14979" w:rsidP="00A14979">
      <w:pPr>
        <w:ind w:right="720" w:firstLine="0"/>
        <w:rPr>
          <w:sz w:val="24"/>
        </w:rPr>
      </w:pPr>
    </w:p>
    <w:p w:rsidR="00A14979" w:rsidRPr="000913C9" w:rsidRDefault="00A14979" w:rsidP="00A14979">
      <w:pPr>
        <w:ind w:right="720" w:firstLine="0"/>
        <w:rPr>
          <w:b/>
          <w:i/>
        </w:rPr>
      </w:pPr>
      <w:r w:rsidRPr="000913C9">
        <w:rPr>
          <w:b/>
          <w:i/>
        </w:rPr>
        <w:t>“La formation des droits</w:t>
      </w:r>
      <w:r>
        <w:rPr>
          <w:b/>
          <w:i/>
        </w:rPr>
        <w:t xml:space="preserve"> </w:t>
      </w:r>
      <w:r w:rsidRPr="000913C9">
        <w:rPr>
          <w:b/>
          <w:i/>
        </w:rPr>
        <w:t>dans une société démocratique.”</w:t>
      </w:r>
    </w:p>
    <w:p w:rsidR="00A14979" w:rsidRPr="00D45CA6" w:rsidRDefault="00A14979" w:rsidP="00A14979">
      <w:pPr>
        <w:ind w:right="720" w:firstLine="0"/>
        <w:rPr>
          <w:b/>
          <w:i/>
          <w:sz w:val="24"/>
        </w:rPr>
      </w:pPr>
    </w:p>
    <w:p w:rsidR="00A14979" w:rsidRPr="0058603D" w:rsidRDefault="00A14979" w:rsidP="00A14979">
      <w:pPr>
        <w:ind w:right="720" w:firstLine="0"/>
        <w:rPr>
          <w:sz w:val="24"/>
        </w:rPr>
      </w:pPr>
    </w:p>
    <w:p w:rsidR="00A14979" w:rsidRPr="00D45CA6" w:rsidRDefault="00A14979" w:rsidP="00A14979">
      <w:pPr>
        <w:ind w:left="20" w:hanging="20"/>
        <w:jc w:val="both"/>
      </w:pPr>
      <w:r w:rsidRPr="00D45CA6">
        <w:t>Un texte publié dans l’ouvrage sous la direction de Jocelyne Lamo</w:t>
      </w:r>
      <w:r w:rsidRPr="00D45CA6">
        <w:t>u</w:t>
      </w:r>
      <w:r w:rsidRPr="00D45CA6">
        <w:t xml:space="preserve">reux, </w:t>
      </w:r>
      <w:r w:rsidRPr="00D45CA6">
        <w:rPr>
          <w:b/>
          <w:i/>
          <w:color w:val="000080"/>
        </w:rPr>
        <w:t>Droits, liberté, démocratie</w:t>
      </w:r>
      <w:r w:rsidRPr="00D45CA6">
        <w:rPr>
          <w:b/>
          <w:color w:val="000080"/>
        </w:rPr>
        <w:t xml:space="preserve">. </w:t>
      </w:r>
      <w:r w:rsidRPr="00D45CA6">
        <w:rPr>
          <w:color w:val="000080"/>
        </w:rPr>
        <w:t xml:space="preserve">Actes du colloque annuel de l’ACSALF 1989, </w:t>
      </w:r>
      <w:r w:rsidRPr="00D45CA6">
        <w:t xml:space="preserve">pp. </w:t>
      </w:r>
      <w:r>
        <w:t>159-174</w:t>
      </w:r>
      <w:r w:rsidRPr="00D45CA6">
        <w:t>. Montréal : ACFAS, 1991. Les cahiers scientifiques, no 75, 308 pp.</w:t>
      </w:r>
    </w:p>
    <w:p w:rsidR="00A14979" w:rsidRPr="00384B20" w:rsidRDefault="00A14979" w:rsidP="00A14979">
      <w:pPr>
        <w:jc w:val="both"/>
        <w:rPr>
          <w:sz w:val="24"/>
        </w:rPr>
      </w:pPr>
    </w:p>
    <w:p w:rsidR="00A14979" w:rsidRPr="00384B20" w:rsidRDefault="00A14979" w:rsidP="00A14979">
      <w:pPr>
        <w:jc w:val="both"/>
        <w:rPr>
          <w:sz w:val="24"/>
        </w:rPr>
      </w:pPr>
    </w:p>
    <w:p w:rsidR="00A14979" w:rsidRPr="00384B20" w:rsidRDefault="00A14979" w:rsidP="00A14979">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A14979" w:rsidRPr="00384B20" w:rsidRDefault="00A14979" w:rsidP="00A14979">
      <w:pPr>
        <w:jc w:val="both"/>
        <w:rPr>
          <w:sz w:val="24"/>
        </w:rPr>
      </w:pPr>
    </w:p>
    <w:p w:rsidR="00A14979" w:rsidRDefault="00E31053" w:rsidP="00A14979">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14979" w:rsidRPr="00384B20">
        <w:rPr>
          <w:sz w:val="24"/>
        </w:rPr>
        <w:t xml:space="preserve"> Courriels : </w:t>
      </w:r>
      <w:r w:rsidR="00A14979">
        <w:rPr>
          <w:sz w:val="24"/>
        </w:rPr>
        <w:t>R</w:t>
      </w:r>
      <w:r w:rsidR="00A14979" w:rsidRPr="000913C9">
        <w:rPr>
          <w:sz w:val="24"/>
        </w:rPr>
        <w:t xml:space="preserve">obert </w:t>
      </w:r>
      <w:r w:rsidR="00A14979">
        <w:rPr>
          <w:sz w:val="24"/>
        </w:rPr>
        <w:t>V</w:t>
      </w:r>
      <w:r w:rsidR="00A14979" w:rsidRPr="000913C9">
        <w:rPr>
          <w:sz w:val="24"/>
        </w:rPr>
        <w:t>andycke</w:t>
      </w:r>
      <w:r w:rsidR="00A14979">
        <w:rPr>
          <w:sz w:val="24"/>
        </w:rPr>
        <w:t xml:space="preserve"> : </w:t>
      </w:r>
      <w:hyperlink r:id="rId16" w:history="1">
        <w:r w:rsidR="00A14979" w:rsidRPr="002B7CEF">
          <w:rPr>
            <w:rStyle w:val="Lienhypertexte"/>
            <w:sz w:val="24"/>
          </w:rPr>
          <w:t>robert.vandycke@videotron.ca</w:t>
        </w:r>
      </w:hyperlink>
      <w:r w:rsidR="00A14979">
        <w:rPr>
          <w:sz w:val="24"/>
        </w:rPr>
        <w:t xml:space="preserve"> </w:t>
      </w:r>
    </w:p>
    <w:p w:rsidR="00A14979" w:rsidRDefault="00A14979" w:rsidP="00A14979">
      <w:pPr>
        <w:tabs>
          <w:tab w:val="left" w:pos="450"/>
          <w:tab w:val="left" w:pos="3150"/>
        </w:tabs>
        <w:ind w:left="20" w:hanging="20"/>
        <w:jc w:val="both"/>
        <w:rPr>
          <w:sz w:val="24"/>
        </w:rPr>
      </w:pPr>
      <w:r w:rsidRPr="00384B20">
        <w:rPr>
          <w:sz w:val="24"/>
        </w:rPr>
        <w:tab/>
      </w:r>
      <w:r>
        <w:rPr>
          <w:sz w:val="24"/>
        </w:rPr>
        <w:t xml:space="preserve">La présidente de l’ACSALF, Marguerite Soulière : professeure, École de Service sociale, Université d’Ottawa : </w:t>
      </w:r>
      <w:hyperlink r:id="rId17" w:history="1">
        <w:r w:rsidRPr="00BC1A3D">
          <w:rPr>
            <w:rStyle w:val="Lienhypertexte"/>
            <w:sz w:val="24"/>
          </w:rPr>
          <w:t>marguerite.souliere@uOttawa.ca</w:t>
        </w:r>
      </w:hyperlink>
      <w:r>
        <w:rPr>
          <w:sz w:val="24"/>
        </w:rPr>
        <w:t xml:space="preserve"> </w:t>
      </w:r>
    </w:p>
    <w:p w:rsidR="00A14979" w:rsidRPr="00384B20" w:rsidRDefault="00A14979" w:rsidP="00A14979">
      <w:pPr>
        <w:ind w:left="20"/>
        <w:jc w:val="both"/>
        <w:rPr>
          <w:sz w:val="24"/>
        </w:rPr>
      </w:pPr>
    </w:p>
    <w:p w:rsidR="00A14979" w:rsidRPr="00384B20" w:rsidRDefault="00A14979">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A14979" w:rsidRPr="00384B20" w:rsidRDefault="00A14979">
      <w:pPr>
        <w:ind w:right="1800" w:firstLine="0"/>
        <w:jc w:val="both"/>
        <w:rPr>
          <w:sz w:val="24"/>
        </w:rPr>
      </w:pPr>
    </w:p>
    <w:p w:rsidR="00A14979" w:rsidRPr="00384B20" w:rsidRDefault="00A14979" w:rsidP="00A14979">
      <w:pPr>
        <w:ind w:left="360" w:right="360" w:firstLine="0"/>
        <w:jc w:val="both"/>
        <w:rPr>
          <w:sz w:val="24"/>
        </w:rPr>
      </w:pPr>
      <w:r w:rsidRPr="00384B20">
        <w:rPr>
          <w:sz w:val="24"/>
        </w:rPr>
        <w:t>Pour le texte: Times New Roman, 14 points.</w:t>
      </w:r>
    </w:p>
    <w:p w:rsidR="00A14979" w:rsidRPr="00384B20" w:rsidRDefault="00A14979" w:rsidP="00A14979">
      <w:pPr>
        <w:ind w:left="360" w:right="360" w:firstLine="0"/>
        <w:jc w:val="both"/>
        <w:rPr>
          <w:sz w:val="24"/>
        </w:rPr>
      </w:pPr>
      <w:r w:rsidRPr="00384B20">
        <w:rPr>
          <w:sz w:val="24"/>
        </w:rPr>
        <w:t>Pour les notes de bas de page : Times New Roman, 12 points.</w:t>
      </w:r>
    </w:p>
    <w:p w:rsidR="00A14979" w:rsidRPr="00384B20" w:rsidRDefault="00A14979">
      <w:pPr>
        <w:ind w:left="360" w:right="1800" w:firstLine="0"/>
        <w:jc w:val="both"/>
        <w:rPr>
          <w:sz w:val="24"/>
        </w:rPr>
      </w:pPr>
    </w:p>
    <w:p w:rsidR="00A14979" w:rsidRPr="00384B20" w:rsidRDefault="00A14979">
      <w:pPr>
        <w:ind w:right="360" w:firstLine="0"/>
        <w:jc w:val="both"/>
        <w:rPr>
          <w:sz w:val="24"/>
        </w:rPr>
      </w:pPr>
      <w:r w:rsidRPr="00384B20">
        <w:rPr>
          <w:sz w:val="24"/>
        </w:rPr>
        <w:t>Édition électronique réalisée avec le traitement de textes Microsoft Word 2008 pour Macintosh.</w:t>
      </w:r>
    </w:p>
    <w:p w:rsidR="00A14979" w:rsidRPr="00384B20" w:rsidRDefault="00A14979">
      <w:pPr>
        <w:ind w:right="1800" w:firstLine="0"/>
        <w:jc w:val="both"/>
        <w:rPr>
          <w:sz w:val="24"/>
        </w:rPr>
      </w:pPr>
    </w:p>
    <w:p w:rsidR="00A14979" w:rsidRPr="00384B20" w:rsidRDefault="00A14979" w:rsidP="00A14979">
      <w:pPr>
        <w:ind w:right="540" w:firstLine="0"/>
        <w:jc w:val="both"/>
        <w:rPr>
          <w:sz w:val="24"/>
        </w:rPr>
      </w:pPr>
      <w:r w:rsidRPr="00384B20">
        <w:rPr>
          <w:sz w:val="24"/>
        </w:rPr>
        <w:t>Mise en page sur papier format : LETTRE US, 8.5’’ x 11’’.</w:t>
      </w:r>
    </w:p>
    <w:p w:rsidR="00A14979" w:rsidRPr="00384B20" w:rsidRDefault="00A14979">
      <w:pPr>
        <w:ind w:right="1800" w:firstLine="0"/>
        <w:jc w:val="both"/>
        <w:rPr>
          <w:sz w:val="24"/>
        </w:rPr>
      </w:pPr>
    </w:p>
    <w:p w:rsidR="00A14979" w:rsidRPr="00384B20" w:rsidRDefault="00A14979" w:rsidP="00A14979">
      <w:pPr>
        <w:ind w:firstLine="0"/>
        <w:jc w:val="both"/>
        <w:rPr>
          <w:sz w:val="24"/>
        </w:rPr>
      </w:pPr>
      <w:r w:rsidRPr="00384B20">
        <w:rPr>
          <w:sz w:val="24"/>
        </w:rPr>
        <w:t xml:space="preserve">Édition numérique réalisée le </w:t>
      </w:r>
      <w:r>
        <w:rPr>
          <w:sz w:val="24"/>
        </w:rPr>
        <w:t>16 janvier 2021 à Chicoutimi</w:t>
      </w:r>
      <w:r w:rsidRPr="00384B20">
        <w:rPr>
          <w:sz w:val="24"/>
        </w:rPr>
        <w:t>, Qu</w:t>
      </w:r>
      <w:r w:rsidRPr="00384B20">
        <w:rPr>
          <w:sz w:val="24"/>
        </w:rPr>
        <w:t>é</w:t>
      </w:r>
      <w:r w:rsidRPr="00384B20">
        <w:rPr>
          <w:sz w:val="24"/>
        </w:rPr>
        <w:t>bec.</w:t>
      </w:r>
    </w:p>
    <w:p w:rsidR="00A14979" w:rsidRPr="00384B20" w:rsidRDefault="00A14979">
      <w:pPr>
        <w:ind w:right="1800" w:firstLine="0"/>
        <w:jc w:val="both"/>
        <w:rPr>
          <w:sz w:val="24"/>
        </w:rPr>
      </w:pPr>
    </w:p>
    <w:p w:rsidR="00A14979" w:rsidRPr="00E07116" w:rsidRDefault="00E31053">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A14979" w:rsidRDefault="00A14979" w:rsidP="00A14979">
      <w:pPr>
        <w:ind w:firstLine="0"/>
        <w:jc w:val="both"/>
      </w:pPr>
      <w:r w:rsidRPr="00E07116">
        <w:br w:type="page"/>
      </w:r>
    </w:p>
    <w:p w:rsidR="00A14979" w:rsidRPr="0027562B" w:rsidRDefault="00A14979" w:rsidP="00A14979">
      <w:pPr>
        <w:ind w:firstLine="0"/>
        <w:jc w:val="center"/>
        <w:rPr>
          <w:b/>
          <w:sz w:val="36"/>
        </w:rPr>
      </w:pPr>
      <w:r>
        <w:rPr>
          <w:sz w:val="36"/>
        </w:rPr>
        <w:t>Robert VANDYCKE</w:t>
      </w:r>
    </w:p>
    <w:p w:rsidR="00A14979" w:rsidRDefault="00A14979" w:rsidP="00A14979">
      <w:pPr>
        <w:ind w:firstLine="0"/>
        <w:jc w:val="center"/>
        <w:rPr>
          <w:sz w:val="20"/>
        </w:rPr>
      </w:pPr>
      <w:r>
        <w:rPr>
          <w:sz w:val="20"/>
        </w:rPr>
        <w:t>Sociologue, professeur honoraire, département de sociologie</w:t>
      </w:r>
      <w:r w:rsidRPr="00E73530">
        <w:rPr>
          <w:sz w:val="20"/>
        </w:rPr>
        <w:t>,</w:t>
      </w:r>
      <w:r w:rsidRPr="00E73530">
        <w:rPr>
          <w:sz w:val="20"/>
        </w:rPr>
        <w:br/>
        <w:t>Université de Montréal</w:t>
      </w:r>
    </w:p>
    <w:p w:rsidR="00A14979" w:rsidRPr="00E07116" w:rsidRDefault="00A14979" w:rsidP="00A14979">
      <w:pPr>
        <w:ind w:firstLine="0"/>
        <w:jc w:val="center"/>
      </w:pPr>
    </w:p>
    <w:p w:rsidR="00A14979" w:rsidRPr="00D45CA6" w:rsidRDefault="00A14979" w:rsidP="00A14979">
      <w:pPr>
        <w:ind w:firstLine="0"/>
        <w:jc w:val="center"/>
        <w:rPr>
          <w:color w:val="000080"/>
          <w:sz w:val="36"/>
        </w:rPr>
      </w:pPr>
      <w:r>
        <w:rPr>
          <w:color w:val="000080"/>
          <w:sz w:val="36"/>
        </w:rPr>
        <w:t>“La formation des droits</w:t>
      </w:r>
      <w:r>
        <w:rPr>
          <w:color w:val="000080"/>
          <w:sz w:val="36"/>
        </w:rPr>
        <w:br/>
      </w:r>
      <w:r w:rsidRPr="000913C9">
        <w:rPr>
          <w:color w:val="000080"/>
          <w:sz w:val="36"/>
        </w:rPr>
        <w:t>dans une société démocrat</w:t>
      </w:r>
      <w:r w:rsidRPr="000913C9">
        <w:rPr>
          <w:color w:val="000080"/>
          <w:sz w:val="36"/>
        </w:rPr>
        <w:t>i</w:t>
      </w:r>
      <w:r w:rsidRPr="000913C9">
        <w:rPr>
          <w:color w:val="000080"/>
          <w:sz w:val="36"/>
        </w:rPr>
        <w:t>que.”</w:t>
      </w:r>
    </w:p>
    <w:p w:rsidR="00A14979" w:rsidRPr="008B4504" w:rsidRDefault="00A14979" w:rsidP="00A14979">
      <w:pPr>
        <w:ind w:firstLine="0"/>
        <w:jc w:val="center"/>
        <w:rPr>
          <w:color w:val="000080"/>
        </w:rPr>
      </w:pPr>
    </w:p>
    <w:p w:rsidR="00A14979" w:rsidRPr="00E07116" w:rsidRDefault="00E31053" w:rsidP="00A14979">
      <w:pPr>
        <w:ind w:firstLine="0"/>
        <w:jc w:val="center"/>
      </w:pPr>
      <w:r>
        <w:rPr>
          <w:noProof/>
        </w:rPr>
        <w:drawing>
          <wp:inline distT="0" distB="0" distL="0" distR="0">
            <wp:extent cx="2984500" cy="4470400"/>
            <wp:effectExtent l="25400" t="25400" r="12700" b="12700"/>
            <wp:docPr id="5" name="Image 5" descr="Droits_liberte_democratie_L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roits_liberte_democratie_L50_low"/>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4500" cy="4470400"/>
                    </a:xfrm>
                    <a:prstGeom prst="rect">
                      <a:avLst/>
                    </a:prstGeom>
                    <a:noFill/>
                    <a:ln w="19050" cmpd="sng">
                      <a:solidFill>
                        <a:srgbClr val="000000"/>
                      </a:solidFill>
                      <a:miter lim="800000"/>
                      <a:headEnd/>
                      <a:tailEnd/>
                    </a:ln>
                    <a:effectLst/>
                  </pic:spPr>
                </pic:pic>
              </a:graphicData>
            </a:graphic>
          </wp:inline>
        </w:drawing>
      </w:r>
    </w:p>
    <w:p w:rsidR="00A14979" w:rsidRDefault="00A14979" w:rsidP="00A14979">
      <w:pPr>
        <w:ind w:firstLine="0"/>
        <w:jc w:val="center"/>
      </w:pPr>
    </w:p>
    <w:p w:rsidR="00A14979" w:rsidRDefault="00A14979" w:rsidP="00A14979">
      <w:pPr>
        <w:spacing w:before="120" w:after="120"/>
        <w:ind w:firstLine="0"/>
        <w:jc w:val="both"/>
      </w:pPr>
      <w:r w:rsidRPr="00D45CA6">
        <w:t>Un texte publié dans l’ouvrage sous la direction de Jocelyne Lamo</w:t>
      </w:r>
      <w:r w:rsidRPr="00D45CA6">
        <w:t>u</w:t>
      </w:r>
      <w:r w:rsidRPr="00D45CA6">
        <w:t xml:space="preserve">reux, </w:t>
      </w:r>
      <w:r w:rsidRPr="00D45CA6">
        <w:rPr>
          <w:b/>
          <w:i/>
          <w:color w:val="000080"/>
        </w:rPr>
        <w:t>Droits, liberté, démocratie</w:t>
      </w:r>
      <w:r w:rsidRPr="00D45CA6">
        <w:rPr>
          <w:b/>
          <w:color w:val="000080"/>
        </w:rPr>
        <w:t xml:space="preserve">. </w:t>
      </w:r>
      <w:r w:rsidRPr="00D45CA6">
        <w:rPr>
          <w:color w:val="000080"/>
        </w:rPr>
        <w:t xml:space="preserve">Actes du colloque annuel de l’ACSALF 1989, </w:t>
      </w:r>
      <w:r w:rsidRPr="00D45CA6">
        <w:t>pp. 1</w:t>
      </w:r>
      <w:r>
        <w:t>5</w:t>
      </w:r>
      <w:r w:rsidRPr="00D45CA6">
        <w:t>9-</w:t>
      </w:r>
      <w:r>
        <w:t>174</w:t>
      </w:r>
      <w:r w:rsidRPr="00D45CA6">
        <w:t>. Montréal : ACFAS, 1991. Les cahiers scientifiques, no 75, 308 pp.</w:t>
      </w:r>
    </w:p>
    <w:p w:rsidR="00A14979" w:rsidRDefault="00A14979" w:rsidP="00A14979">
      <w:pPr>
        <w:spacing w:before="120" w:after="120"/>
        <w:ind w:firstLine="0"/>
        <w:jc w:val="both"/>
      </w:pPr>
      <w:r w:rsidRPr="00E07116">
        <w:br w:type="page"/>
      </w:r>
    </w:p>
    <w:p w:rsidR="00A14979" w:rsidRDefault="00A14979" w:rsidP="00A14979">
      <w:pPr>
        <w:pStyle w:val="p"/>
      </w:pPr>
    </w:p>
    <w:p w:rsidR="00A14979" w:rsidRDefault="00A14979" w:rsidP="00A14979">
      <w:pPr>
        <w:pStyle w:val="p"/>
      </w:pPr>
    </w:p>
    <w:p w:rsidR="00A14979" w:rsidRDefault="00A14979" w:rsidP="00A14979">
      <w:pPr>
        <w:pStyle w:val="p"/>
      </w:pPr>
    </w:p>
    <w:p w:rsidR="00A14979" w:rsidRDefault="00E31053" w:rsidP="00A14979">
      <w:pPr>
        <w:pStyle w:val="p"/>
      </w:pPr>
      <w:r>
        <w:rPr>
          <w:noProof/>
        </w:rPr>
        <w:drawing>
          <wp:inline distT="0" distB="0" distL="0" distR="0">
            <wp:extent cx="2438400" cy="1638300"/>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p>
    <w:p w:rsidR="00A14979" w:rsidRDefault="00A14979" w:rsidP="00A14979">
      <w:pPr>
        <w:pStyle w:val="p"/>
      </w:pPr>
    </w:p>
    <w:p w:rsidR="00A14979" w:rsidRPr="00384B20" w:rsidRDefault="00A14979" w:rsidP="00A14979">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A14979" w:rsidRDefault="00A14979" w:rsidP="00A14979">
      <w:pPr>
        <w:jc w:val="both"/>
        <w:rPr>
          <w:sz w:val="24"/>
        </w:rPr>
      </w:pPr>
    </w:p>
    <w:p w:rsidR="00A14979" w:rsidRPr="00384B20" w:rsidRDefault="00A14979" w:rsidP="00A14979">
      <w:pPr>
        <w:jc w:val="both"/>
        <w:rPr>
          <w:sz w:val="24"/>
        </w:rPr>
      </w:pPr>
    </w:p>
    <w:p w:rsidR="00A14979" w:rsidRDefault="00E31053" w:rsidP="00A14979">
      <w:pPr>
        <w:tabs>
          <w:tab w:val="left" w:pos="3150"/>
        </w:tabs>
        <w:ind w:firstLine="0"/>
        <w:rPr>
          <w:sz w:val="24"/>
        </w:rPr>
      </w:pPr>
      <w:r w:rsidRPr="00384B20">
        <w:rPr>
          <w:noProof/>
          <w:sz w:val="24"/>
        </w:rPr>
        <w:drawing>
          <wp:inline distT="0" distB="0" distL="0" distR="0">
            <wp:extent cx="254000" cy="254000"/>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14979">
        <w:rPr>
          <w:sz w:val="24"/>
        </w:rPr>
        <w:t xml:space="preserve"> Courriel</w:t>
      </w:r>
      <w:r w:rsidR="00A14979" w:rsidRPr="00384B20">
        <w:rPr>
          <w:sz w:val="24"/>
        </w:rPr>
        <w:t xml:space="preserve"> : </w:t>
      </w:r>
    </w:p>
    <w:p w:rsidR="00A14979" w:rsidRDefault="00A14979" w:rsidP="00A14979">
      <w:pPr>
        <w:pStyle w:val="p"/>
        <w:rPr>
          <w:sz w:val="24"/>
        </w:rPr>
      </w:pPr>
    </w:p>
    <w:p w:rsidR="00A14979" w:rsidRDefault="00A14979" w:rsidP="00A14979">
      <w:pPr>
        <w:pStyle w:val="p"/>
      </w:pPr>
      <w:r>
        <w:rPr>
          <w:sz w:val="24"/>
        </w:rPr>
        <w:t xml:space="preserve">La présidente de l’ACSALF, Marguerite Soulière : professeure, École de Service sociale, Université d’Ottawa : </w:t>
      </w:r>
      <w:hyperlink r:id="rId21" w:history="1">
        <w:r w:rsidRPr="00BC1A3D">
          <w:rPr>
            <w:rStyle w:val="Lienhypertexte"/>
            <w:sz w:val="24"/>
          </w:rPr>
          <w:t>marguerite.souliere@uOttawa.ca</w:t>
        </w:r>
      </w:hyperlink>
      <w:r>
        <w:rPr>
          <w:sz w:val="24"/>
        </w:rPr>
        <w:t xml:space="preserve"> </w:t>
      </w:r>
    </w:p>
    <w:p w:rsidR="00A14979" w:rsidRPr="00E07116" w:rsidRDefault="00A14979" w:rsidP="00A14979">
      <w:pPr>
        <w:pStyle w:val="p"/>
      </w:pPr>
      <w:r w:rsidRPr="00BC632B">
        <w:br w:type="page"/>
      </w:r>
    </w:p>
    <w:p w:rsidR="00A14979" w:rsidRPr="00E07116" w:rsidRDefault="00A14979">
      <w:pPr>
        <w:jc w:val="both"/>
      </w:pPr>
    </w:p>
    <w:p w:rsidR="00A14979" w:rsidRPr="00E07116" w:rsidRDefault="00A14979">
      <w:pPr>
        <w:jc w:val="both"/>
      </w:pPr>
    </w:p>
    <w:p w:rsidR="00A14979" w:rsidRPr="00E07116" w:rsidRDefault="00A14979">
      <w:pPr>
        <w:jc w:val="both"/>
      </w:pPr>
    </w:p>
    <w:p w:rsidR="00A14979" w:rsidRPr="00E07116" w:rsidRDefault="00A14979" w:rsidP="00A1497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A14979" w:rsidRPr="00E07116" w:rsidRDefault="00A14979" w:rsidP="00A14979">
      <w:pPr>
        <w:pStyle w:val="NormalWeb"/>
        <w:spacing w:before="2" w:after="2"/>
        <w:jc w:val="both"/>
        <w:rPr>
          <w:rFonts w:ascii="Times New Roman" w:hAnsi="Times New Roman"/>
          <w:sz w:val="28"/>
        </w:rPr>
      </w:pPr>
    </w:p>
    <w:p w:rsidR="00A14979" w:rsidRPr="00E07116" w:rsidRDefault="00A14979" w:rsidP="00A1497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A14979" w:rsidRPr="00E07116" w:rsidRDefault="00A14979" w:rsidP="00A14979">
      <w:pPr>
        <w:jc w:val="both"/>
        <w:rPr>
          <w:szCs w:val="19"/>
        </w:rPr>
      </w:pPr>
    </w:p>
    <w:p w:rsidR="00A14979" w:rsidRPr="00E07116" w:rsidRDefault="00A14979">
      <w:pPr>
        <w:jc w:val="both"/>
        <w:rPr>
          <w:szCs w:val="19"/>
        </w:rPr>
      </w:pPr>
    </w:p>
    <w:p w:rsidR="00A14979" w:rsidRDefault="00A14979" w:rsidP="00A14979">
      <w:pPr>
        <w:spacing w:before="120" w:after="120"/>
        <w:ind w:firstLine="0"/>
        <w:jc w:val="both"/>
      </w:pPr>
      <w:r w:rsidRPr="00E07116">
        <w:br w:type="page"/>
      </w:r>
      <w:r>
        <w:lastRenderedPageBreak/>
        <w:t>[159]</w:t>
      </w:r>
    </w:p>
    <w:p w:rsidR="00A14979" w:rsidRPr="00E07116" w:rsidRDefault="00A14979" w:rsidP="00A14979">
      <w:pPr>
        <w:jc w:val="both"/>
      </w:pPr>
    </w:p>
    <w:p w:rsidR="00A14979" w:rsidRPr="00E07116" w:rsidRDefault="00A14979" w:rsidP="00A14979">
      <w:pPr>
        <w:jc w:val="both"/>
      </w:pPr>
    </w:p>
    <w:p w:rsidR="00A14979" w:rsidRPr="00124590" w:rsidRDefault="00A14979" w:rsidP="00A14979">
      <w:pPr>
        <w:spacing w:before="60" w:after="120"/>
        <w:ind w:firstLine="0"/>
        <w:jc w:val="center"/>
        <w:rPr>
          <w:b/>
          <w:caps/>
          <w:color w:val="000080"/>
          <w:sz w:val="24"/>
        </w:rPr>
      </w:pPr>
      <w:bookmarkStart w:id="1" w:name="Colloque_89_pt_2_texte_11"/>
      <w:r>
        <w:rPr>
          <w:b/>
          <w:caps/>
          <w:color w:val="000080"/>
          <w:sz w:val="24"/>
        </w:rPr>
        <w:t>DEUXIÈME</w:t>
      </w:r>
      <w:r w:rsidRPr="00124590">
        <w:rPr>
          <w:b/>
          <w:caps/>
          <w:color w:val="000080"/>
          <w:sz w:val="24"/>
        </w:rPr>
        <w:t xml:space="preserve"> partie</w:t>
      </w:r>
    </w:p>
    <w:p w:rsidR="00A14979" w:rsidRPr="000F64BD" w:rsidRDefault="00A14979" w:rsidP="00A14979">
      <w:pPr>
        <w:spacing w:after="120"/>
        <w:ind w:firstLine="0"/>
        <w:jc w:val="center"/>
        <w:rPr>
          <w:sz w:val="24"/>
        </w:rPr>
      </w:pPr>
      <w:r>
        <w:rPr>
          <w:sz w:val="24"/>
        </w:rPr>
        <w:t>Pratiques et débats</w:t>
      </w:r>
    </w:p>
    <w:p w:rsidR="00A14979" w:rsidRPr="00384B20" w:rsidRDefault="00A14979" w:rsidP="00A14979">
      <w:pPr>
        <w:pStyle w:val="Titreniveau1"/>
      </w:pPr>
      <w:r>
        <w:t>11</w:t>
      </w:r>
    </w:p>
    <w:p w:rsidR="00A14979" w:rsidRPr="00E07116" w:rsidRDefault="00A14979" w:rsidP="00A14979">
      <w:pPr>
        <w:jc w:val="both"/>
        <w:rPr>
          <w:szCs w:val="36"/>
        </w:rPr>
      </w:pPr>
    </w:p>
    <w:p w:rsidR="00A14979" w:rsidRDefault="00A14979" w:rsidP="00A14979">
      <w:pPr>
        <w:pStyle w:val="Titreniveau2"/>
      </w:pPr>
      <w:r>
        <w:t>“La formation des droits</w:t>
      </w:r>
      <w:r>
        <w:br/>
        <w:t>dans une société démocratique.”</w:t>
      </w:r>
    </w:p>
    <w:bookmarkEnd w:id="1"/>
    <w:p w:rsidR="00A14979" w:rsidRPr="00E07116" w:rsidRDefault="00A14979" w:rsidP="00A14979">
      <w:pPr>
        <w:jc w:val="both"/>
        <w:rPr>
          <w:szCs w:val="36"/>
        </w:rPr>
      </w:pPr>
    </w:p>
    <w:p w:rsidR="00A14979" w:rsidRPr="00E07116" w:rsidRDefault="00A14979" w:rsidP="00A14979">
      <w:pPr>
        <w:pStyle w:val="suite"/>
      </w:pPr>
      <w:r>
        <w:t>Par Robert VANDYCKE</w:t>
      </w:r>
    </w:p>
    <w:p w:rsidR="00A14979" w:rsidRPr="00E07116" w:rsidRDefault="00A14979" w:rsidP="00A14979">
      <w:pPr>
        <w:pStyle w:val="auteurst"/>
      </w:pPr>
      <w:r>
        <w:t>Sociologie, Université de Montréal</w:t>
      </w:r>
    </w:p>
    <w:p w:rsidR="00A14979" w:rsidRPr="00E07116" w:rsidRDefault="00A14979" w:rsidP="00A14979">
      <w:pPr>
        <w:jc w:val="both"/>
      </w:pPr>
    </w:p>
    <w:p w:rsidR="00A14979" w:rsidRDefault="00A14979" w:rsidP="00A14979">
      <w:pPr>
        <w:jc w:val="both"/>
      </w:pPr>
    </w:p>
    <w:p w:rsidR="00A14979" w:rsidRPr="00E07116" w:rsidRDefault="00A14979" w:rsidP="00A14979">
      <w:pPr>
        <w:jc w:val="both"/>
      </w:pPr>
    </w:p>
    <w:p w:rsidR="00A14979" w:rsidRPr="00FF7434" w:rsidRDefault="00A14979" w:rsidP="00A14979">
      <w:pPr>
        <w:spacing w:before="120" w:after="120"/>
        <w:jc w:val="both"/>
      </w:pPr>
      <w:r w:rsidRPr="00FF7434">
        <w:rPr>
          <w:lang w:eastAsia="fr-FR" w:bidi="fr-FR"/>
        </w:rPr>
        <w:t>Nous réfléchirons, dans cet exposé, sur l’institutionnalisation de droits nouveaux et sur le rôle des mouvements sociaux dans le r</w:t>
      </w:r>
      <w:r w:rsidRPr="00FF7434">
        <w:rPr>
          <w:lang w:eastAsia="fr-FR" w:bidi="fr-FR"/>
        </w:rPr>
        <w:t>é</w:t>
      </w:r>
      <w:r w:rsidRPr="00FF7434">
        <w:rPr>
          <w:lang w:eastAsia="fr-FR" w:bidi="fr-FR"/>
        </w:rPr>
        <w:t>cent contexte juridico-politique engendré par la constitutionnalis</w:t>
      </w:r>
      <w:r w:rsidRPr="00FF7434">
        <w:rPr>
          <w:lang w:eastAsia="fr-FR" w:bidi="fr-FR"/>
        </w:rPr>
        <w:t>a</w:t>
      </w:r>
      <w:r w:rsidRPr="00FF7434">
        <w:rPr>
          <w:lang w:eastAsia="fr-FR" w:bidi="fr-FR"/>
        </w:rPr>
        <w:t>tion de la Charte canadienne des droits et libertés en 1982. Quelle serait la po</w:t>
      </w:r>
      <w:r w:rsidRPr="00FF7434">
        <w:rPr>
          <w:lang w:eastAsia="fr-FR" w:bidi="fr-FR"/>
        </w:rPr>
        <w:t>r</w:t>
      </w:r>
      <w:r w:rsidRPr="00FF7434">
        <w:rPr>
          <w:lang w:eastAsia="fr-FR" w:bidi="fr-FR"/>
        </w:rPr>
        <w:t>tée de cette Charte au point de vue de la consécration de certains droits émergeant avec l'évolution de la société, comme les droits des femmes, ou encore le droit à un environnement sain, etc.</w:t>
      </w:r>
      <w:r w:rsidRPr="00FF7434">
        <w:t> ?</w:t>
      </w:r>
      <w:r w:rsidRPr="00FF7434">
        <w:rPr>
          <w:lang w:eastAsia="fr-FR" w:bidi="fr-FR"/>
        </w:rPr>
        <w:t xml:space="preserve"> La que</w:t>
      </w:r>
      <w:r w:rsidRPr="00FF7434">
        <w:rPr>
          <w:lang w:eastAsia="fr-FR" w:bidi="fr-FR"/>
        </w:rPr>
        <w:t>s</w:t>
      </w:r>
      <w:r w:rsidRPr="00FF7434">
        <w:rPr>
          <w:lang w:eastAsia="fr-FR" w:bidi="fr-FR"/>
        </w:rPr>
        <w:t>tion mérite, d'être posée. Il ne faudrait pas pour autant négliger des droits de formation plus ancienne, pour lesquels la constitutionnalis</w:t>
      </w:r>
      <w:r w:rsidRPr="00FF7434">
        <w:rPr>
          <w:lang w:eastAsia="fr-FR" w:bidi="fr-FR"/>
        </w:rPr>
        <w:t>a</w:t>
      </w:r>
      <w:r w:rsidRPr="00FF7434">
        <w:rPr>
          <w:lang w:eastAsia="fr-FR" w:bidi="fr-FR"/>
        </w:rPr>
        <w:t>tion d'une charte, à l'intérieur de laquelle certains ne figurent pas, peut avoir des conséquences importantes</w:t>
      </w:r>
      <w:r w:rsidRPr="00FF7434">
        <w:t> :</w:t>
      </w:r>
      <w:r w:rsidRPr="00FF7434">
        <w:rPr>
          <w:lang w:eastAsia="fr-FR" w:bidi="fr-FR"/>
        </w:rPr>
        <w:t xml:space="preserve"> nous pensons aux droits écon</w:t>
      </w:r>
      <w:r w:rsidRPr="00FF7434">
        <w:rPr>
          <w:lang w:eastAsia="fr-FR" w:bidi="fr-FR"/>
        </w:rPr>
        <w:t>o</w:t>
      </w:r>
      <w:r w:rsidRPr="00FF7434">
        <w:rPr>
          <w:lang w:eastAsia="fr-FR" w:bidi="fr-FR"/>
        </w:rPr>
        <w:t>miques, sociaux et culturels, voire aux droit</w:t>
      </w:r>
      <w:r>
        <w:rPr>
          <w:lang w:eastAsia="fr-FR" w:bidi="fr-FR"/>
        </w:rPr>
        <w:t>s</w:t>
      </w:r>
      <w:r w:rsidRPr="00FF7434">
        <w:rPr>
          <w:lang w:eastAsia="fr-FR" w:bidi="fr-FR"/>
        </w:rPr>
        <w:t xml:space="preserve"> des peuples, qui joui</w:t>
      </w:r>
      <w:r w:rsidRPr="00FF7434">
        <w:rPr>
          <w:lang w:eastAsia="fr-FR" w:bidi="fr-FR"/>
        </w:rPr>
        <w:t>s</w:t>
      </w:r>
      <w:r w:rsidRPr="00FF7434">
        <w:rPr>
          <w:lang w:eastAsia="fr-FR" w:bidi="fr-FR"/>
        </w:rPr>
        <w:t>sent d'une consécration internationale comme droits fondame</w:t>
      </w:r>
      <w:r w:rsidRPr="00FF7434">
        <w:rPr>
          <w:lang w:eastAsia="fr-FR" w:bidi="fr-FR"/>
        </w:rPr>
        <w:t>n</w:t>
      </w:r>
      <w:r w:rsidRPr="00FF7434">
        <w:rPr>
          <w:lang w:eastAsia="fr-FR" w:bidi="fr-FR"/>
        </w:rPr>
        <w:t>taux.</w:t>
      </w:r>
    </w:p>
    <w:p w:rsidR="00A14979" w:rsidRPr="00FF7434" w:rsidRDefault="00A14979" w:rsidP="00A14979">
      <w:pPr>
        <w:spacing w:before="120" w:after="120"/>
        <w:jc w:val="both"/>
      </w:pPr>
      <w:r w:rsidRPr="00FF7434">
        <w:rPr>
          <w:lang w:eastAsia="fr-FR" w:bidi="fr-FR"/>
        </w:rPr>
        <w:t>La Charte de 1982 introduit de nouvelles règles du jeu, devant le</w:t>
      </w:r>
      <w:r w:rsidRPr="00FF7434">
        <w:rPr>
          <w:lang w:eastAsia="fr-FR" w:bidi="fr-FR"/>
        </w:rPr>
        <w:t>s</w:t>
      </w:r>
      <w:r w:rsidRPr="00FF7434">
        <w:rPr>
          <w:lang w:eastAsia="fr-FR" w:bidi="fr-FR"/>
        </w:rPr>
        <w:t>quelles on peut adopter deux attitudes opposées. Dans une pr</w:t>
      </w:r>
      <w:r w:rsidRPr="00FF7434">
        <w:rPr>
          <w:lang w:eastAsia="fr-FR" w:bidi="fr-FR"/>
        </w:rPr>
        <w:t>e</w:t>
      </w:r>
      <w:r w:rsidRPr="00FF7434">
        <w:rPr>
          <w:lang w:eastAsia="fr-FR" w:bidi="fr-FR"/>
        </w:rPr>
        <w:t>mière optique, les tribunaux constituent désormais une sorte d'instance ult</w:t>
      </w:r>
      <w:r w:rsidRPr="00FF7434">
        <w:rPr>
          <w:lang w:eastAsia="fr-FR" w:bidi="fr-FR"/>
        </w:rPr>
        <w:t>i</w:t>
      </w:r>
      <w:r w:rsidRPr="00FF7434">
        <w:rPr>
          <w:lang w:eastAsia="fr-FR" w:bidi="fr-FR"/>
        </w:rPr>
        <w:t>me (si l'on omet la clause de dérogation, d'ailleurs peu a</w:t>
      </w:r>
      <w:r w:rsidRPr="00FF7434">
        <w:rPr>
          <w:lang w:eastAsia="fr-FR" w:bidi="fr-FR"/>
        </w:rPr>
        <w:t>p</w:t>
      </w:r>
      <w:r w:rsidRPr="00FF7434">
        <w:rPr>
          <w:lang w:eastAsia="fr-FR" w:bidi="fr-FR"/>
        </w:rPr>
        <w:t>préciée) permettant d'invalider des lois ou règlements qui seraient jugés re</w:t>
      </w:r>
      <w:r w:rsidRPr="00FF7434">
        <w:rPr>
          <w:lang w:eastAsia="fr-FR" w:bidi="fr-FR"/>
        </w:rPr>
        <w:t>s</w:t>
      </w:r>
      <w:r w:rsidRPr="00FF7434">
        <w:rPr>
          <w:lang w:eastAsia="fr-FR" w:bidi="fr-FR"/>
        </w:rPr>
        <w:t xml:space="preserve">treindre indûment les grands principes énoncés dans la Charte. Les </w:t>
      </w:r>
      <w:r w:rsidRPr="00FF7434">
        <w:rPr>
          <w:lang w:eastAsia="fr-FR" w:bidi="fr-FR"/>
        </w:rPr>
        <w:lastRenderedPageBreak/>
        <w:t>droits de la majorité sont, de la sorte, encadrés. Comme ces droits et libertés reçoivent dans la constitution une formulation trop générale pour être pr</w:t>
      </w:r>
      <w:r w:rsidRPr="00FF7434">
        <w:rPr>
          <w:lang w:eastAsia="fr-FR" w:bidi="fr-FR"/>
        </w:rPr>
        <w:t>é</w:t>
      </w:r>
      <w:r w:rsidRPr="00FF7434">
        <w:rPr>
          <w:lang w:eastAsia="fr-FR" w:bidi="fr-FR"/>
        </w:rPr>
        <w:t>cise, et que leur signification tend à être interprétée de façon très large par la Cour, un champ presque infini s'ouvre à la contestation judiciaire, soit directe, soit indirecte lorsqu'une organis</w:t>
      </w:r>
      <w:r w:rsidRPr="00FF7434">
        <w:rPr>
          <w:lang w:eastAsia="fr-FR" w:bidi="fr-FR"/>
        </w:rPr>
        <w:t>a</w:t>
      </w:r>
      <w:r w:rsidRPr="00FF7434">
        <w:rPr>
          <w:lang w:eastAsia="fr-FR" w:bidi="fr-FR"/>
        </w:rPr>
        <w:t>tion apporte son soutien à un individu qui s'estime lésé dans ses droits. La stratégie de la judiciarisation des droits co</w:t>
      </w:r>
      <w:r w:rsidRPr="00FF7434">
        <w:rPr>
          <w:lang w:eastAsia="fr-FR" w:bidi="fr-FR"/>
        </w:rPr>
        <w:t>n</w:t>
      </w:r>
      <w:r w:rsidRPr="00FF7434">
        <w:rPr>
          <w:lang w:eastAsia="fr-FR" w:bidi="fr-FR"/>
        </w:rPr>
        <w:t>siste donc à contester une mesure législative ou gouvern</w:t>
      </w:r>
      <w:r w:rsidRPr="00FF7434">
        <w:rPr>
          <w:lang w:eastAsia="fr-FR" w:bidi="fr-FR"/>
        </w:rPr>
        <w:t>e</w:t>
      </w:r>
      <w:r w:rsidRPr="00FF7434">
        <w:rPr>
          <w:lang w:eastAsia="fr-FR" w:bidi="fr-FR"/>
        </w:rPr>
        <w:t>mentale au nom d'un droit garanti par la Charte. Ainsi ont procédé, avec bea</w:t>
      </w:r>
      <w:r w:rsidRPr="00FF7434">
        <w:rPr>
          <w:lang w:eastAsia="fr-FR" w:bidi="fr-FR"/>
        </w:rPr>
        <w:t>u</w:t>
      </w:r>
      <w:r w:rsidRPr="00FF7434">
        <w:rPr>
          <w:lang w:eastAsia="fr-FR" w:bidi="fr-FR"/>
        </w:rPr>
        <w:t>coup de succès, les groupes de pression anglo-québécois, notamment en matière de langue d'aff</w:t>
      </w:r>
      <w:r w:rsidRPr="00FF7434">
        <w:rPr>
          <w:lang w:eastAsia="fr-FR" w:bidi="fr-FR"/>
        </w:rPr>
        <w:t>i</w:t>
      </w:r>
      <w:r w:rsidRPr="00FF7434">
        <w:rPr>
          <w:lang w:eastAsia="fr-FR" w:bidi="fr-FR"/>
        </w:rPr>
        <w:t>chage co</w:t>
      </w:r>
      <w:r w:rsidRPr="00FF7434">
        <w:rPr>
          <w:lang w:eastAsia="fr-FR" w:bidi="fr-FR"/>
        </w:rPr>
        <w:t>m</w:t>
      </w:r>
      <w:r w:rsidRPr="00FF7434">
        <w:rPr>
          <w:lang w:eastAsia="fr-FR" w:bidi="fr-FR"/>
        </w:rPr>
        <w:t>mercial.</w:t>
      </w:r>
    </w:p>
    <w:p w:rsidR="00A14979" w:rsidRPr="00FF7434" w:rsidRDefault="00A14979" w:rsidP="00A14979">
      <w:pPr>
        <w:spacing w:before="120" w:after="120"/>
        <w:jc w:val="both"/>
      </w:pPr>
      <w:r w:rsidRPr="00FF7434">
        <w:rPr>
          <w:lang w:eastAsia="fr-FR" w:bidi="fr-FR"/>
        </w:rPr>
        <w:t>Dans une seconde optique, le contrôle étendu de la constitutionn</w:t>
      </w:r>
      <w:r w:rsidRPr="00FF7434">
        <w:rPr>
          <w:lang w:eastAsia="fr-FR" w:bidi="fr-FR"/>
        </w:rPr>
        <w:t>a</w:t>
      </w:r>
      <w:r w:rsidRPr="00FF7434">
        <w:rPr>
          <w:lang w:eastAsia="fr-FR" w:bidi="fr-FR"/>
        </w:rPr>
        <w:t>lité des lois par le judiciaire vient renforcer les pouvoirs d'un o</w:t>
      </w:r>
      <w:r w:rsidRPr="00FF7434">
        <w:rPr>
          <w:lang w:eastAsia="fr-FR" w:bidi="fr-FR"/>
        </w:rPr>
        <w:t>r</w:t>
      </w:r>
      <w:r w:rsidRPr="00FF7434">
        <w:rPr>
          <w:lang w:eastAsia="fr-FR" w:bidi="fr-FR"/>
        </w:rPr>
        <w:t>gane de l'État sur lequel les moyens traditionnels de pression et d'influence, y inclus la menace d'un désaveu électoral, ne jouent pas. Si la dém</w:t>
      </w:r>
      <w:r w:rsidRPr="00FF7434">
        <w:rPr>
          <w:lang w:eastAsia="fr-FR" w:bidi="fr-FR"/>
        </w:rPr>
        <w:t>o</w:t>
      </w:r>
      <w:r w:rsidRPr="00FF7434">
        <w:rPr>
          <w:lang w:eastAsia="fr-FR" w:bidi="fr-FR"/>
        </w:rPr>
        <w:t>cratisation de l'État a consisté à mettre celui-ci en prise sur la société et sur l'évolution des idées et des aspirations en son sein, on peut donc craindre que le nouveau pouvoir du judiciaire ne fasse écran entre l'État et le citoyen. Dans cette perspective, la Charte, loin d'apparaître comme un instrument de plus pour faire respecter ou</w:t>
      </w:r>
      <w:r>
        <w:rPr>
          <w:lang w:eastAsia="fr-FR" w:bidi="fr-FR"/>
        </w:rPr>
        <w:t xml:space="preserve"> </w:t>
      </w:r>
      <w:r>
        <w:t>[</w:t>
      </w:r>
      <w:r w:rsidRPr="00FF7434">
        <w:rPr>
          <w:lang w:eastAsia="fr-FR" w:bidi="fr-FR"/>
        </w:rPr>
        <w:t>160</w:t>
      </w:r>
      <w:r>
        <w:rPr>
          <w:lang w:eastAsia="fr-FR" w:bidi="fr-FR"/>
        </w:rPr>
        <w:t xml:space="preserve">] </w:t>
      </w:r>
      <w:r w:rsidRPr="00FF7434">
        <w:rPr>
          <w:lang w:eastAsia="fr-FR" w:bidi="fr-FR"/>
        </w:rPr>
        <w:t>consacrer des droits, est envisagée comme un obstacle supplémen</w:t>
      </w:r>
      <w:r>
        <w:rPr>
          <w:lang w:eastAsia="fr-FR" w:bidi="fr-FR"/>
        </w:rPr>
        <w:t>taire, le Pa</w:t>
      </w:r>
      <w:r>
        <w:rPr>
          <w:lang w:eastAsia="fr-FR" w:bidi="fr-FR"/>
        </w:rPr>
        <w:t>r</w:t>
      </w:r>
      <w:r>
        <w:rPr>
          <w:lang w:eastAsia="fr-FR" w:bidi="fr-FR"/>
        </w:rPr>
        <w:t>lement étant f</w:t>
      </w:r>
      <w:r w:rsidRPr="00FF7434">
        <w:rPr>
          <w:lang w:eastAsia="fr-FR" w:bidi="fr-FR"/>
        </w:rPr>
        <w:t>inalement plus sensible que le judiciaire aux d</w:t>
      </w:r>
      <w:r w:rsidRPr="00FF7434">
        <w:rPr>
          <w:lang w:eastAsia="fr-FR" w:bidi="fr-FR"/>
        </w:rPr>
        <w:t>e</w:t>
      </w:r>
      <w:r w:rsidRPr="00FF7434">
        <w:rPr>
          <w:lang w:eastAsia="fr-FR" w:bidi="fr-FR"/>
        </w:rPr>
        <w:t>mandes sociales.</w:t>
      </w:r>
    </w:p>
    <w:p w:rsidR="00A14979" w:rsidRPr="00FF7434" w:rsidRDefault="00A14979" w:rsidP="00A14979">
      <w:pPr>
        <w:spacing w:before="120" w:after="120"/>
        <w:jc w:val="both"/>
      </w:pPr>
      <w:r w:rsidRPr="00FF7434">
        <w:rPr>
          <w:lang w:eastAsia="fr-FR" w:bidi="fr-FR"/>
        </w:rPr>
        <w:t>Toute tentative de départager ces deux points de vue passe par un examen tant de l'idéologie sous-jacente à la Charte que des orient</w:t>
      </w:r>
      <w:r w:rsidRPr="00FF7434">
        <w:rPr>
          <w:lang w:eastAsia="fr-FR" w:bidi="fr-FR"/>
        </w:rPr>
        <w:t>a</w:t>
      </w:r>
      <w:r w:rsidRPr="00FF7434">
        <w:rPr>
          <w:lang w:eastAsia="fr-FR" w:bidi="fr-FR"/>
        </w:rPr>
        <w:t>tions des juges de la Cour suprême dans leur interprétation du texte constitutionnel. Cette analyse devrait perme</w:t>
      </w:r>
      <w:r w:rsidRPr="00FF7434">
        <w:rPr>
          <w:lang w:eastAsia="fr-FR" w:bidi="fr-FR"/>
        </w:rPr>
        <w:t>t</w:t>
      </w:r>
      <w:r w:rsidRPr="00FF7434">
        <w:rPr>
          <w:lang w:eastAsia="fr-FR" w:bidi="fr-FR"/>
        </w:rPr>
        <w:t>tre d'apprécier aussi la portée de la modification constitutionnelle de 1982 sur le fonctionn</w:t>
      </w:r>
      <w:r w:rsidRPr="00FF7434">
        <w:rPr>
          <w:lang w:eastAsia="fr-FR" w:bidi="fr-FR"/>
        </w:rPr>
        <w:t>e</w:t>
      </w:r>
      <w:r w:rsidRPr="00FF7434">
        <w:rPr>
          <w:lang w:eastAsia="fr-FR" w:bidi="fr-FR"/>
        </w:rPr>
        <w:t>ment de nos institutions politiques et sur les rapports entre l'État et les acteurs sociaux. Mais d'emblée, on peut difficilement nier, nous se</w:t>
      </w:r>
      <w:r w:rsidRPr="00FF7434">
        <w:rPr>
          <w:lang w:eastAsia="fr-FR" w:bidi="fr-FR"/>
        </w:rPr>
        <w:t>m</w:t>
      </w:r>
      <w:r w:rsidRPr="00FF7434">
        <w:rPr>
          <w:lang w:eastAsia="fr-FR" w:bidi="fr-FR"/>
        </w:rPr>
        <w:t xml:space="preserve">ble-t-il, que, plus que jamais, le judiciaire </w:t>
      </w:r>
      <w:r w:rsidRPr="00DB1CDD">
        <w:rPr>
          <w:b/>
          <w:bCs/>
          <w:szCs w:val="28"/>
          <w:lang w:eastAsia="fr-FR" w:bidi="fr-FR"/>
        </w:rPr>
        <w:t xml:space="preserve">crée </w:t>
      </w:r>
      <w:r w:rsidRPr="00FF7434">
        <w:rPr>
          <w:lang w:eastAsia="fr-FR" w:bidi="fr-FR"/>
        </w:rPr>
        <w:t>du droit. Car le contr</w:t>
      </w:r>
      <w:r w:rsidRPr="00FF7434">
        <w:rPr>
          <w:lang w:eastAsia="fr-FR" w:bidi="fr-FR"/>
        </w:rPr>
        <w:t>ô</w:t>
      </w:r>
      <w:r w:rsidRPr="00FF7434">
        <w:rPr>
          <w:lang w:eastAsia="fr-FR" w:bidi="fr-FR"/>
        </w:rPr>
        <w:t>le de la constitutionnalité des lois et des r</w:t>
      </w:r>
      <w:r w:rsidRPr="00FF7434">
        <w:rPr>
          <w:lang w:eastAsia="fr-FR" w:bidi="fr-FR"/>
        </w:rPr>
        <w:t>è</w:t>
      </w:r>
      <w:r w:rsidRPr="00FF7434">
        <w:rPr>
          <w:lang w:eastAsia="fr-FR" w:bidi="fr-FR"/>
        </w:rPr>
        <w:t>glements n'a pas pour seul effet d'invalider ou de confirmer des mesures législatives ou gouve</w:t>
      </w:r>
      <w:r w:rsidRPr="00FF7434">
        <w:rPr>
          <w:lang w:eastAsia="fr-FR" w:bidi="fr-FR"/>
        </w:rPr>
        <w:t>r</w:t>
      </w:r>
      <w:r w:rsidRPr="00FF7434">
        <w:rPr>
          <w:lang w:eastAsia="fr-FR" w:bidi="fr-FR"/>
        </w:rPr>
        <w:t>nementales, au nom d'un texte au contenu concret largement indéte</w:t>
      </w:r>
      <w:r w:rsidRPr="00FF7434">
        <w:rPr>
          <w:lang w:eastAsia="fr-FR" w:bidi="fr-FR"/>
        </w:rPr>
        <w:t>r</w:t>
      </w:r>
      <w:r w:rsidRPr="00FF7434">
        <w:rPr>
          <w:lang w:eastAsia="fr-FR" w:bidi="fr-FR"/>
        </w:rPr>
        <w:t>miné. En rejetant certaines options, la Cour en instaure nécessair</w:t>
      </w:r>
      <w:r w:rsidRPr="00FF7434">
        <w:rPr>
          <w:lang w:eastAsia="fr-FR" w:bidi="fr-FR"/>
        </w:rPr>
        <w:t>e</w:t>
      </w:r>
      <w:r w:rsidRPr="00FF7434">
        <w:rPr>
          <w:lang w:eastAsia="fr-FR" w:bidi="fr-FR"/>
        </w:rPr>
        <w:t>ment d'autres, plus ou moins précises.</w:t>
      </w:r>
    </w:p>
    <w:p w:rsidR="00A14979" w:rsidRPr="00FF7434" w:rsidRDefault="00A14979" w:rsidP="00A14979">
      <w:pPr>
        <w:spacing w:before="120" w:after="120"/>
        <w:jc w:val="both"/>
      </w:pPr>
      <w:r w:rsidRPr="00FF7434">
        <w:rPr>
          <w:lang w:eastAsia="fr-FR" w:bidi="fr-FR"/>
        </w:rPr>
        <w:t>Ainsi en admettant la raisonnabilité d'une nette prédominance du français dans l'affichage commercial et en rejetant toute forme d'un</w:t>
      </w:r>
      <w:r w:rsidRPr="00FF7434">
        <w:rPr>
          <w:lang w:eastAsia="fr-FR" w:bidi="fr-FR"/>
        </w:rPr>
        <w:t>i</w:t>
      </w:r>
      <w:r w:rsidRPr="00FF7434">
        <w:rPr>
          <w:lang w:eastAsia="fr-FR" w:bidi="fr-FR"/>
        </w:rPr>
        <w:lastRenderedPageBreak/>
        <w:t>linguisme, les juges établissent une norme cadre, une balise à l'int</w:t>
      </w:r>
      <w:r w:rsidRPr="00FF7434">
        <w:rPr>
          <w:lang w:eastAsia="fr-FR" w:bidi="fr-FR"/>
        </w:rPr>
        <w:t>é</w:t>
      </w:r>
      <w:r w:rsidRPr="00FF7434">
        <w:rPr>
          <w:lang w:eastAsia="fr-FR" w:bidi="fr-FR"/>
        </w:rPr>
        <w:t>rieur de laquelle le Parlement est légitimé d'agir. Ou bien e</w:t>
      </w:r>
      <w:r w:rsidRPr="00FF7434">
        <w:rPr>
          <w:lang w:eastAsia="fr-FR" w:bidi="fr-FR"/>
        </w:rPr>
        <w:t>n</w:t>
      </w:r>
      <w:r w:rsidRPr="00FF7434">
        <w:rPr>
          <w:lang w:eastAsia="fr-FR" w:bidi="fr-FR"/>
        </w:rPr>
        <w:t>core, en considérant certains termes d'une alternative comme inconstitutio</w:t>
      </w:r>
      <w:r w:rsidRPr="00FF7434">
        <w:rPr>
          <w:lang w:eastAsia="fr-FR" w:bidi="fr-FR"/>
        </w:rPr>
        <w:t>n</w:t>
      </w:r>
      <w:r w:rsidRPr="00FF7434">
        <w:rPr>
          <w:lang w:eastAsia="fr-FR" w:bidi="fr-FR"/>
        </w:rPr>
        <w:t>nels, les tribunaux institutionnalisent en fait la ou les possibilités re</w:t>
      </w:r>
      <w:r w:rsidRPr="00FF7434">
        <w:rPr>
          <w:lang w:eastAsia="fr-FR" w:bidi="fr-FR"/>
        </w:rPr>
        <w:t>s</w:t>
      </w:r>
      <w:r w:rsidRPr="00FF7434">
        <w:rPr>
          <w:lang w:eastAsia="fr-FR" w:bidi="fr-FR"/>
        </w:rPr>
        <w:t>tantes</w:t>
      </w:r>
      <w:r w:rsidRPr="00FF7434">
        <w:t> :</w:t>
      </w:r>
      <w:r>
        <w:rPr>
          <w:lang w:eastAsia="fr-FR" w:bidi="fr-FR"/>
        </w:rPr>
        <w:t xml:space="preserve"> </w:t>
      </w:r>
      <w:r w:rsidRPr="00FF7434">
        <w:rPr>
          <w:lang w:eastAsia="fr-FR" w:bidi="fr-FR"/>
        </w:rPr>
        <w:t>par exemple, un "résident permanent" a</w:t>
      </w:r>
      <w:r>
        <w:rPr>
          <w:lang w:eastAsia="fr-FR" w:bidi="fr-FR"/>
        </w:rPr>
        <w:t xml:space="preserve"> </w:t>
      </w:r>
      <w:r w:rsidRPr="00FF7434">
        <w:rPr>
          <w:lang w:eastAsia="fr-FR" w:bidi="fr-FR"/>
        </w:rPr>
        <w:t>d</w:t>
      </w:r>
      <w:r w:rsidRPr="00FF7434">
        <w:rPr>
          <w:lang w:eastAsia="fr-FR" w:bidi="fr-FR"/>
        </w:rPr>
        <w:t>é</w:t>
      </w:r>
      <w:r w:rsidRPr="00FF7434">
        <w:rPr>
          <w:lang w:eastAsia="fr-FR" w:bidi="fr-FR"/>
        </w:rPr>
        <w:t>sormais le droit de devenir membre du Barreau d'une province canadienne s'il a les d</w:t>
      </w:r>
      <w:r w:rsidRPr="00FF7434">
        <w:rPr>
          <w:lang w:eastAsia="fr-FR" w:bidi="fr-FR"/>
        </w:rPr>
        <w:t>i</w:t>
      </w:r>
      <w:r w:rsidRPr="00FF7434">
        <w:rPr>
          <w:lang w:eastAsia="fr-FR" w:bidi="fr-FR"/>
        </w:rPr>
        <w:t>plômes et la compétence requise puisqu'une disposition à l'effet contraire a été invalidée</w:t>
      </w:r>
      <w:r>
        <w:rPr>
          <w:lang w:eastAsia="fr-FR" w:bidi="fr-FR"/>
        </w:rPr>
        <w:t> </w:t>
      </w:r>
      <w:r>
        <w:rPr>
          <w:rStyle w:val="Appelnotedebasdep"/>
          <w:lang w:eastAsia="fr-FR" w:bidi="fr-FR"/>
        </w:rPr>
        <w:footnoteReference w:id="1"/>
      </w:r>
      <w:r w:rsidRPr="00DB1CDD">
        <w:rPr>
          <w:lang w:eastAsia="fr-FR" w:bidi="fr-FR"/>
        </w:rPr>
        <w:t>.</w:t>
      </w:r>
      <w:r w:rsidRPr="00FF7434">
        <w:rPr>
          <w:lang w:eastAsia="fr-FR" w:bidi="fr-FR"/>
        </w:rPr>
        <w:t xml:space="preserve"> Bref il y a création de droit par la Cour s</w:t>
      </w:r>
      <w:r w:rsidRPr="00FF7434">
        <w:rPr>
          <w:lang w:eastAsia="fr-FR" w:bidi="fr-FR"/>
        </w:rPr>
        <w:t>u</w:t>
      </w:r>
      <w:r w:rsidRPr="00FF7434">
        <w:rPr>
          <w:lang w:eastAsia="fr-FR" w:bidi="fr-FR"/>
        </w:rPr>
        <w:t>prême, d'où l'importance de s'interroger sur les implications que c</w:t>
      </w:r>
      <w:r w:rsidRPr="00FF7434">
        <w:rPr>
          <w:lang w:eastAsia="fr-FR" w:bidi="fr-FR"/>
        </w:rPr>
        <w:t>e</w:t>
      </w:r>
      <w:r w:rsidRPr="00FF7434">
        <w:rPr>
          <w:lang w:eastAsia="fr-FR" w:bidi="fr-FR"/>
        </w:rPr>
        <w:t>la comporte pour les mouvements sociaux.</w:t>
      </w:r>
    </w:p>
    <w:p w:rsidR="00A14979" w:rsidRPr="00FF7434" w:rsidRDefault="00A14979" w:rsidP="00A14979">
      <w:pPr>
        <w:spacing w:before="120" w:after="120"/>
        <w:jc w:val="both"/>
      </w:pPr>
      <w:r w:rsidRPr="00FF7434">
        <w:rPr>
          <w:lang w:eastAsia="fr-FR" w:bidi="fr-FR"/>
        </w:rPr>
        <w:t>En effet les chartes et autres déclarations de droits et libertés contiennent moins des normes juridiques, au sens strict du te</w:t>
      </w:r>
      <w:r w:rsidRPr="00FF7434">
        <w:rPr>
          <w:lang w:eastAsia="fr-FR" w:bidi="fr-FR"/>
        </w:rPr>
        <w:t>r</w:t>
      </w:r>
      <w:r w:rsidRPr="00FF7434">
        <w:rPr>
          <w:lang w:eastAsia="fr-FR" w:bidi="fr-FR"/>
        </w:rPr>
        <w:t>me, que des valeurs et des arguments utilisables dans le débat incessant sur les droits et leurs aménagements concrets. En la matière les juges n'appl</w:t>
      </w:r>
      <w:r w:rsidRPr="00FF7434">
        <w:rPr>
          <w:lang w:eastAsia="fr-FR" w:bidi="fr-FR"/>
        </w:rPr>
        <w:t>i</w:t>
      </w:r>
      <w:r w:rsidRPr="00FF7434">
        <w:rPr>
          <w:lang w:eastAsia="fr-FR" w:bidi="fr-FR"/>
        </w:rPr>
        <w:t>quent pas des règles de droit qui jouiraient d'une ce</w:t>
      </w:r>
      <w:r w:rsidRPr="00FF7434">
        <w:rPr>
          <w:lang w:eastAsia="fr-FR" w:bidi="fr-FR"/>
        </w:rPr>
        <w:t>r</w:t>
      </w:r>
      <w:r w:rsidRPr="00FF7434">
        <w:rPr>
          <w:lang w:eastAsia="fr-FR" w:bidi="fr-FR"/>
        </w:rPr>
        <w:t>taine existence indépendante de leurs évalu</w:t>
      </w:r>
      <w:r w:rsidRPr="00FF7434">
        <w:rPr>
          <w:lang w:eastAsia="fr-FR" w:bidi="fr-FR"/>
        </w:rPr>
        <w:t>a</w:t>
      </w:r>
      <w:r w:rsidRPr="00FF7434">
        <w:rPr>
          <w:lang w:eastAsia="fr-FR" w:bidi="fr-FR"/>
        </w:rPr>
        <w:t>tions subjectives et de leurs préférences idéologiques. Ils créent des normes en combinant des principes et en donnant à ceux-ci une plus ou moins grande e</w:t>
      </w:r>
      <w:r w:rsidRPr="00FF7434">
        <w:rPr>
          <w:lang w:eastAsia="fr-FR" w:bidi="fr-FR"/>
        </w:rPr>
        <w:t>x</w:t>
      </w:r>
      <w:r w:rsidRPr="00FF7434">
        <w:rPr>
          <w:lang w:eastAsia="fr-FR" w:bidi="fr-FR"/>
        </w:rPr>
        <w:t>tension.</w:t>
      </w:r>
    </w:p>
    <w:p w:rsidR="00A14979" w:rsidRDefault="00A14979" w:rsidP="00A14979">
      <w:pPr>
        <w:spacing w:before="120" w:after="120"/>
        <w:jc w:val="both"/>
        <w:rPr>
          <w:lang w:eastAsia="fr-FR" w:bidi="fr-FR"/>
        </w:rPr>
      </w:pPr>
      <w:r>
        <w:t>[</w:t>
      </w:r>
      <w:r w:rsidRPr="00FF7434">
        <w:rPr>
          <w:lang w:eastAsia="fr-FR" w:bidi="fr-FR"/>
        </w:rPr>
        <w:t>161</w:t>
      </w:r>
      <w:r>
        <w:rPr>
          <w:lang w:eastAsia="fr-FR" w:bidi="fr-FR"/>
        </w:rPr>
        <w:t>]</w:t>
      </w:r>
    </w:p>
    <w:p w:rsidR="00A14979" w:rsidRPr="00FF7434" w:rsidRDefault="00A14979" w:rsidP="00A14979">
      <w:pPr>
        <w:spacing w:before="120" w:after="120"/>
        <w:jc w:val="both"/>
      </w:pPr>
    </w:p>
    <w:p w:rsidR="00A14979" w:rsidRPr="00FF7434" w:rsidRDefault="00A14979" w:rsidP="00A14979">
      <w:pPr>
        <w:pStyle w:val="a"/>
      </w:pPr>
      <w:r>
        <w:rPr>
          <w:lang w:eastAsia="fr-FR" w:bidi="fr-FR"/>
        </w:rPr>
        <w:t>1. FONDEMENTS IDÉOLOGIQUES</w:t>
      </w:r>
      <w:r>
        <w:rPr>
          <w:lang w:eastAsia="fr-FR" w:bidi="fr-FR"/>
        </w:rPr>
        <w:br/>
      </w:r>
      <w:r w:rsidRPr="00FF7434">
        <w:rPr>
          <w:lang w:eastAsia="fr-FR" w:bidi="fr-FR"/>
        </w:rPr>
        <w:t>DE LA CHARTE</w:t>
      </w:r>
    </w:p>
    <w:p w:rsidR="00A14979" w:rsidRDefault="00A14979" w:rsidP="00A14979">
      <w:pPr>
        <w:spacing w:before="120" w:after="120"/>
        <w:jc w:val="both"/>
        <w:rPr>
          <w:lang w:eastAsia="fr-FR" w:bidi="fr-FR"/>
        </w:rPr>
      </w:pPr>
    </w:p>
    <w:p w:rsidR="00A14979" w:rsidRPr="00FF7434" w:rsidRDefault="00A14979" w:rsidP="00A14979">
      <w:pPr>
        <w:spacing w:before="120" w:after="120"/>
        <w:jc w:val="both"/>
      </w:pPr>
      <w:r w:rsidRPr="00FF7434">
        <w:rPr>
          <w:lang w:eastAsia="fr-FR" w:bidi="fr-FR"/>
        </w:rPr>
        <w:t>Il peut sembler étonnant d'envisager un texte relatif aux libertés et aux droits fondamentaux sous l'angle de l'idéologie qui le sous-tend. C'est pourtant ce qu'il faut faire, non seulement parce qu'il est difficile de ne pas se rappeler celui qui fut son artisan, ses visées politiques et la manière peu élégante dont il procéda, mais aussi parce que la Cha</w:t>
      </w:r>
      <w:r w:rsidRPr="00FF7434">
        <w:rPr>
          <w:lang w:eastAsia="fr-FR" w:bidi="fr-FR"/>
        </w:rPr>
        <w:t>r</w:t>
      </w:r>
      <w:r w:rsidRPr="00FF7434">
        <w:rPr>
          <w:lang w:eastAsia="fr-FR" w:bidi="fr-FR"/>
        </w:rPr>
        <w:t>te opère un certain nombre de choix parmi les droits considérés co</w:t>
      </w:r>
      <w:r w:rsidRPr="00FF7434">
        <w:rPr>
          <w:lang w:eastAsia="fr-FR" w:bidi="fr-FR"/>
        </w:rPr>
        <w:t>m</w:t>
      </w:r>
      <w:r w:rsidRPr="00FF7434">
        <w:rPr>
          <w:lang w:eastAsia="fr-FR" w:bidi="fr-FR"/>
        </w:rPr>
        <w:t>me faisant partie des droits de la personne. Passons rap</w:t>
      </w:r>
      <w:r w:rsidRPr="00FF7434">
        <w:rPr>
          <w:lang w:eastAsia="fr-FR" w:bidi="fr-FR"/>
        </w:rPr>
        <w:t>i</w:t>
      </w:r>
      <w:r w:rsidRPr="00FF7434">
        <w:rPr>
          <w:lang w:eastAsia="fr-FR" w:bidi="fr-FR"/>
        </w:rPr>
        <w:t>dement sur le fait que la Charte inclut des droits qui n'ont rien de fondamental aux yeux de la communauté internationale mais qui bénéficient néa</w:t>
      </w:r>
      <w:r w:rsidRPr="00FF7434">
        <w:rPr>
          <w:lang w:eastAsia="fr-FR" w:bidi="fr-FR"/>
        </w:rPr>
        <w:t>n</w:t>
      </w:r>
      <w:r w:rsidRPr="00FF7434">
        <w:rPr>
          <w:lang w:eastAsia="fr-FR" w:bidi="fr-FR"/>
        </w:rPr>
        <w:t xml:space="preserve">moins d'un effet de halo, en raison de leur voisinage dans le texte </w:t>
      </w:r>
      <w:r w:rsidRPr="00FF7434">
        <w:rPr>
          <w:lang w:eastAsia="fr-FR" w:bidi="fr-FR"/>
        </w:rPr>
        <w:lastRenderedPageBreak/>
        <w:t>constit</w:t>
      </w:r>
      <w:r w:rsidRPr="00FF7434">
        <w:rPr>
          <w:lang w:eastAsia="fr-FR" w:bidi="fr-FR"/>
        </w:rPr>
        <w:t>u</w:t>
      </w:r>
      <w:r w:rsidRPr="00FF7434">
        <w:rPr>
          <w:lang w:eastAsia="fr-FR" w:bidi="fr-FR"/>
        </w:rPr>
        <w:t>tionnel avec des droits humains consacrés. Evitons aussi de nous a</w:t>
      </w:r>
      <w:r w:rsidRPr="00FF7434">
        <w:rPr>
          <w:lang w:eastAsia="fr-FR" w:bidi="fr-FR"/>
        </w:rPr>
        <w:t>t</w:t>
      </w:r>
      <w:r w:rsidRPr="00FF7434">
        <w:rPr>
          <w:lang w:eastAsia="fr-FR" w:bidi="fr-FR"/>
        </w:rPr>
        <w:t>tarder sur les dispositions de l'article 23, relatif à l'enseignement dans la langue de la minorité, et dont l'objectif est clairement comme l'ont reconnu les juges de la Cour suprême de faire échec au législateur québécois (loi 101). Cela lai</w:t>
      </w:r>
      <w:r w:rsidRPr="00FF7434">
        <w:rPr>
          <w:lang w:eastAsia="fr-FR" w:bidi="fr-FR"/>
        </w:rPr>
        <w:t>s</w:t>
      </w:r>
      <w:r w:rsidRPr="00FF7434">
        <w:rPr>
          <w:lang w:eastAsia="fr-FR" w:bidi="fr-FR"/>
        </w:rPr>
        <w:t>sé de côté, de même que bien d'autres choses dont nous avons parlé ailleurs</w:t>
      </w:r>
      <w:r>
        <w:rPr>
          <w:lang w:eastAsia="fr-FR" w:bidi="fr-FR"/>
        </w:rPr>
        <w:t> </w:t>
      </w:r>
      <w:r>
        <w:rPr>
          <w:rStyle w:val="Appelnotedebasdep"/>
          <w:lang w:eastAsia="fr-FR" w:bidi="fr-FR"/>
        </w:rPr>
        <w:footnoteReference w:id="2"/>
      </w:r>
      <w:r w:rsidRPr="007C0DB6">
        <w:rPr>
          <w:lang w:eastAsia="fr-FR" w:bidi="fr-FR"/>
        </w:rPr>
        <w:t>,</w:t>
      </w:r>
      <w:r w:rsidRPr="00FF7434">
        <w:rPr>
          <w:lang w:eastAsia="fr-FR" w:bidi="fr-FR"/>
        </w:rPr>
        <w:t xml:space="preserve"> il reste que la Charte opère un tri parmi les droits fondamentaux. De façon générale, les droits gara</w:t>
      </w:r>
      <w:r w:rsidRPr="00FF7434">
        <w:rPr>
          <w:lang w:eastAsia="fr-FR" w:bidi="fr-FR"/>
        </w:rPr>
        <w:t>n</w:t>
      </w:r>
      <w:r w:rsidRPr="00FF7434">
        <w:rPr>
          <w:lang w:eastAsia="fr-FR" w:bidi="fr-FR"/>
        </w:rPr>
        <w:t>tis sont essentiellement des droits-limites, ceux qui ménagent une z</w:t>
      </w:r>
      <w:r w:rsidRPr="00FF7434">
        <w:rPr>
          <w:lang w:eastAsia="fr-FR" w:bidi="fr-FR"/>
        </w:rPr>
        <w:t>o</w:t>
      </w:r>
      <w:r w:rsidRPr="00FF7434">
        <w:rPr>
          <w:lang w:eastAsia="fr-FR" w:bidi="fr-FR"/>
        </w:rPr>
        <w:t>ne d'autonomie pour les ind</w:t>
      </w:r>
      <w:r w:rsidRPr="00FF7434">
        <w:rPr>
          <w:lang w:eastAsia="fr-FR" w:bidi="fr-FR"/>
        </w:rPr>
        <w:t>i</w:t>
      </w:r>
      <w:r w:rsidRPr="00FF7434">
        <w:rPr>
          <w:lang w:eastAsia="fr-FR" w:bidi="fr-FR"/>
        </w:rPr>
        <w:t>vidus, à l'abri du pouvoir de l'État. A côté de ces droits civils et politiques, la Charte accorde cependant au</w:t>
      </w:r>
      <w:r w:rsidRPr="00FF7434">
        <w:rPr>
          <w:lang w:eastAsia="fr-FR" w:bidi="fr-FR"/>
        </w:rPr>
        <w:t>s</w:t>
      </w:r>
      <w:r w:rsidRPr="00FF7434">
        <w:rPr>
          <w:lang w:eastAsia="fr-FR" w:bidi="fr-FR"/>
        </w:rPr>
        <w:t>si beaucoup de place aux droits lingui</w:t>
      </w:r>
      <w:r w:rsidRPr="00FF7434">
        <w:rPr>
          <w:lang w:eastAsia="fr-FR" w:bidi="fr-FR"/>
        </w:rPr>
        <w:t>s</w:t>
      </w:r>
      <w:r w:rsidRPr="00FF7434">
        <w:rPr>
          <w:lang w:eastAsia="fr-FR" w:bidi="fr-FR"/>
        </w:rPr>
        <w:t>tiques</w:t>
      </w:r>
      <w:r w:rsidRPr="00FF7434">
        <w:t> :</w:t>
      </w:r>
      <w:r w:rsidRPr="00FF7434">
        <w:rPr>
          <w:lang w:eastAsia="fr-FR" w:bidi="fr-FR"/>
        </w:rPr>
        <w:t xml:space="preserve"> le principe de l'égalité des langues française et anglaise au Parlement et au gouvernement can</w:t>
      </w:r>
      <w:r w:rsidRPr="00FF7434">
        <w:rPr>
          <w:lang w:eastAsia="fr-FR" w:bidi="fr-FR"/>
        </w:rPr>
        <w:t>a</w:t>
      </w:r>
      <w:r w:rsidRPr="00FF7434">
        <w:rPr>
          <w:lang w:eastAsia="fr-FR" w:bidi="fr-FR"/>
        </w:rPr>
        <w:t>diens y est posé, de même que la liberté de choix de l’une ou l'a</w:t>
      </w:r>
      <w:r w:rsidRPr="00FF7434">
        <w:rPr>
          <w:lang w:eastAsia="fr-FR" w:bidi="fr-FR"/>
        </w:rPr>
        <w:t>u</w:t>
      </w:r>
      <w:r w:rsidRPr="00FF7434">
        <w:rPr>
          <w:lang w:eastAsia="fr-FR" w:bidi="fr-FR"/>
        </w:rPr>
        <w:t>tre de ces langues dans des instit</w:t>
      </w:r>
      <w:r w:rsidRPr="00FF7434">
        <w:rPr>
          <w:lang w:eastAsia="fr-FR" w:bidi="fr-FR"/>
        </w:rPr>
        <w:t>u</w:t>
      </w:r>
      <w:r w:rsidRPr="00FF7434">
        <w:rPr>
          <w:lang w:eastAsia="fr-FR" w:bidi="fr-FR"/>
        </w:rPr>
        <w:t>tions de l'État central ou dans les rapports des citoyens avec elles. E</w:t>
      </w:r>
      <w:r w:rsidRPr="00FF7434">
        <w:rPr>
          <w:lang w:eastAsia="fr-FR" w:bidi="fr-FR"/>
        </w:rPr>
        <w:t>n</w:t>
      </w:r>
      <w:r w:rsidRPr="00FF7434">
        <w:rPr>
          <w:lang w:eastAsia="fr-FR" w:bidi="fr-FR"/>
        </w:rPr>
        <w:t>fin il faut mentionner l'article 15, qui porte sur les droits à l'égalité, et dont on reparlera plus loin parce qu'il concerne très direct</w:t>
      </w:r>
      <w:r w:rsidRPr="00FF7434">
        <w:rPr>
          <w:lang w:eastAsia="fr-FR" w:bidi="fr-FR"/>
        </w:rPr>
        <w:t>e</w:t>
      </w:r>
      <w:r w:rsidRPr="00FF7434">
        <w:rPr>
          <w:lang w:eastAsia="fr-FR" w:bidi="fr-FR"/>
        </w:rPr>
        <w:t>ment notre propos.</w:t>
      </w:r>
    </w:p>
    <w:p w:rsidR="00A14979" w:rsidRPr="00FF7434" w:rsidRDefault="00A14979" w:rsidP="00A14979">
      <w:pPr>
        <w:spacing w:before="120" w:after="120"/>
        <w:jc w:val="both"/>
      </w:pPr>
      <w:r w:rsidRPr="00FF7434">
        <w:rPr>
          <w:lang w:eastAsia="fr-FR" w:bidi="fr-FR"/>
        </w:rPr>
        <w:t>Parmi les droits qui sont ignorés par la Charte, et qui ne bénéf</w:t>
      </w:r>
      <w:r w:rsidRPr="00FF7434">
        <w:rPr>
          <w:lang w:eastAsia="fr-FR" w:bidi="fr-FR"/>
        </w:rPr>
        <w:t>i</w:t>
      </w:r>
      <w:r w:rsidRPr="00FF7434">
        <w:rPr>
          <w:lang w:eastAsia="fr-FR" w:bidi="fr-FR"/>
        </w:rPr>
        <w:t>cient pas par conséquent de la garantie constitutionnelle, figurent les droits économiques, sociaux et culturels. Histor</w:t>
      </w:r>
      <w:r w:rsidRPr="00FF7434">
        <w:rPr>
          <w:lang w:eastAsia="fr-FR" w:bidi="fr-FR"/>
        </w:rPr>
        <w:t>i</w:t>
      </w:r>
      <w:r w:rsidRPr="00FF7434">
        <w:rPr>
          <w:lang w:eastAsia="fr-FR" w:bidi="fr-FR"/>
        </w:rPr>
        <w:t>quement, ceux-ci se sont ajoutés aux droits-limites, à la suite des pressions du mouvement o</w:t>
      </w:r>
      <w:r w:rsidRPr="00FF7434">
        <w:rPr>
          <w:lang w:eastAsia="fr-FR" w:bidi="fr-FR"/>
        </w:rPr>
        <w:t>u</w:t>
      </w:r>
      <w:r w:rsidRPr="00FF7434">
        <w:rPr>
          <w:lang w:eastAsia="fr-FR" w:bidi="fr-FR"/>
        </w:rPr>
        <w:t>vrier notamment, et ils ne traduisent pas la même méfiance à l'égard de l'intervention étatique, qu’ils postulent au contraire. De tels droits, comme le droit au travail, au logement,</w:t>
      </w:r>
      <w:r>
        <w:rPr>
          <w:lang w:eastAsia="fr-FR" w:bidi="fr-FR"/>
        </w:rPr>
        <w:t xml:space="preserve"> </w:t>
      </w:r>
      <w:r w:rsidRPr="00FF7434">
        <w:rPr>
          <w:lang w:eastAsia="fr-FR" w:bidi="fr-FR"/>
        </w:rPr>
        <w:t>à la santé, etc... supp</w:t>
      </w:r>
      <w:r w:rsidRPr="00FF7434">
        <w:rPr>
          <w:lang w:eastAsia="fr-FR" w:bidi="fr-FR"/>
        </w:rPr>
        <w:t>o</w:t>
      </w:r>
      <w:r w:rsidRPr="00FF7434">
        <w:rPr>
          <w:lang w:eastAsia="fr-FR" w:bidi="fr-FR"/>
        </w:rPr>
        <w:t>sent un État actif, ouvert aux demandes sociales, et tendent à réaliser un ce</w:t>
      </w:r>
      <w:r w:rsidRPr="00FF7434">
        <w:rPr>
          <w:lang w:eastAsia="fr-FR" w:bidi="fr-FR"/>
        </w:rPr>
        <w:t>r</w:t>
      </w:r>
      <w:r w:rsidRPr="00FF7434">
        <w:rPr>
          <w:lang w:eastAsia="fr-FR" w:bidi="fr-FR"/>
        </w:rPr>
        <w:t>tain équilibre entre elles, sur la base d'un consensus plus ou moins stable</w:t>
      </w:r>
      <w:r>
        <w:rPr>
          <w:lang w:eastAsia="fr-FR" w:bidi="fr-FR"/>
        </w:rPr>
        <w:t> </w:t>
      </w:r>
      <w:r>
        <w:rPr>
          <w:rStyle w:val="Appelnotedebasdep"/>
          <w:lang w:eastAsia="fr-FR" w:bidi="fr-FR"/>
        </w:rPr>
        <w:footnoteReference w:id="3"/>
      </w:r>
      <w:r w:rsidRPr="009C4E2A">
        <w:rPr>
          <w:lang w:eastAsia="fr-FR" w:bidi="fr-FR"/>
        </w:rPr>
        <w:t>.</w:t>
      </w:r>
      <w:r w:rsidRPr="00FF7434">
        <w:rPr>
          <w:lang w:eastAsia="fr-FR" w:bidi="fr-FR"/>
        </w:rPr>
        <w:t xml:space="preserve"> Par ailleurs la Charte ignore les droits de la personne de la troisième génération (droit à la paix, à l'environn</w:t>
      </w:r>
      <w:r w:rsidRPr="00FF7434">
        <w:rPr>
          <w:lang w:eastAsia="fr-FR" w:bidi="fr-FR"/>
        </w:rPr>
        <w:t>e</w:t>
      </w:r>
      <w:r w:rsidRPr="00FF7434">
        <w:rPr>
          <w:lang w:eastAsia="fr-FR" w:bidi="fr-FR"/>
        </w:rPr>
        <w:t>ment sain, etc...) et, si elle évoque bien les peuples</w:t>
      </w:r>
      <w:r>
        <w:rPr>
          <w:lang w:eastAsia="fr-FR" w:bidi="fr-FR"/>
        </w:rPr>
        <w:t xml:space="preserve"> </w:t>
      </w:r>
      <w:r>
        <w:t>[</w:t>
      </w:r>
      <w:r w:rsidRPr="00FF7434">
        <w:rPr>
          <w:lang w:eastAsia="fr-FR" w:bidi="fr-FR"/>
        </w:rPr>
        <w:t>162</w:t>
      </w:r>
      <w:r>
        <w:rPr>
          <w:lang w:eastAsia="fr-FR" w:bidi="fr-FR"/>
        </w:rPr>
        <w:t xml:space="preserve">] </w:t>
      </w:r>
      <w:r w:rsidRPr="00FF7434">
        <w:rPr>
          <w:lang w:eastAsia="fr-FR" w:bidi="fr-FR"/>
        </w:rPr>
        <w:t xml:space="preserve">autochtones et leurs différents </w:t>
      </w:r>
      <w:r w:rsidRPr="00FF7434">
        <w:rPr>
          <w:lang w:eastAsia="fr-FR" w:bidi="fr-FR"/>
        </w:rPr>
        <w:lastRenderedPageBreak/>
        <w:t>droits spécifiques, dans l’article 25, elle ne fait aucunement allusion aux droits du peuple québécois, sous quelque forme que ce soit</w:t>
      </w:r>
      <w:r>
        <w:rPr>
          <w:lang w:eastAsia="fr-FR" w:bidi="fr-FR"/>
        </w:rPr>
        <w:t> </w:t>
      </w:r>
      <w:r>
        <w:rPr>
          <w:rStyle w:val="Appelnotedebasdep"/>
          <w:lang w:eastAsia="fr-FR" w:bidi="fr-FR"/>
        </w:rPr>
        <w:footnoteReference w:id="4"/>
      </w:r>
      <w:r w:rsidRPr="00FF7434">
        <w:rPr>
          <w:lang w:eastAsia="fr-FR" w:bidi="fr-FR"/>
        </w:rPr>
        <w:t>. Bref, dans sa conception même, la Charte relève d'une philosophie propre, qui la particularise ju</w:t>
      </w:r>
      <w:r w:rsidRPr="00FF7434">
        <w:rPr>
          <w:lang w:eastAsia="fr-FR" w:bidi="fr-FR"/>
        </w:rPr>
        <w:t>s</w:t>
      </w:r>
      <w:r w:rsidRPr="00FF7434">
        <w:rPr>
          <w:lang w:eastAsia="fr-FR" w:bidi="fr-FR"/>
        </w:rPr>
        <w:t>qu'à un certain point, spécialement en ce qui concerne l'absence des droits s</w:t>
      </w:r>
      <w:r w:rsidRPr="00FF7434">
        <w:rPr>
          <w:lang w:eastAsia="fr-FR" w:bidi="fr-FR"/>
        </w:rPr>
        <w:t>o</w:t>
      </w:r>
      <w:r w:rsidRPr="00FF7434">
        <w:rPr>
          <w:lang w:eastAsia="fr-FR" w:bidi="fr-FR"/>
        </w:rPr>
        <w:t>ciaux. Comment peut-on justifier le caractère tronqué de la Charte</w:t>
      </w:r>
      <w:r w:rsidRPr="00FF7434">
        <w:t> ?</w:t>
      </w:r>
    </w:p>
    <w:p w:rsidR="00A14979" w:rsidRDefault="00A14979" w:rsidP="00A14979">
      <w:pPr>
        <w:spacing w:before="120" w:after="120"/>
        <w:jc w:val="both"/>
        <w:rPr>
          <w:lang w:eastAsia="fr-FR" w:bidi="fr-FR"/>
        </w:rPr>
      </w:pPr>
    </w:p>
    <w:p w:rsidR="00A14979" w:rsidRPr="00FF7434" w:rsidRDefault="00A14979" w:rsidP="00A14979">
      <w:pPr>
        <w:pStyle w:val="a"/>
      </w:pPr>
      <w:r>
        <w:rPr>
          <w:lang w:eastAsia="fr-FR" w:bidi="fr-FR"/>
        </w:rPr>
        <w:t xml:space="preserve">II. </w:t>
      </w:r>
      <w:r w:rsidRPr="00FF7434">
        <w:rPr>
          <w:lang w:eastAsia="fr-FR" w:bidi="fr-FR"/>
        </w:rPr>
        <w:t>JUS</w:t>
      </w:r>
      <w:r>
        <w:rPr>
          <w:lang w:eastAsia="fr-FR" w:bidi="fr-FR"/>
        </w:rPr>
        <w:t>TIFICATION DE L'OMISSION</w:t>
      </w:r>
      <w:r>
        <w:rPr>
          <w:lang w:eastAsia="fr-FR" w:bidi="fr-FR"/>
        </w:rPr>
        <w:br/>
      </w:r>
      <w:r w:rsidRPr="00FF7434">
        <w:rPr>
          <w:lang w:eastAsia="fr-FR" w:bidi="fr-FR"/>
        </w:rPr>
        <w:t>DES DROITS-CRÉANCES</w:t>
      </w:r>
    </w:p>
    <w:p w:rsidR="00A14979" w:rsidRDefault="00A14979" w:rsidP="00A14979">
      <w:pPr>
        <w:spacing w:before="120" w:after="120"/>
        <w:jc w:val="both"/>
        <w:rPr>
          <w:lang w:eastAsia="fr-FR" w:bidi="fr-FR"/>
        </w:rPr>
      </w:pPr>
    </w:p>
    <w:p w:rsidR="00A14979" w:rsidRPr="00FF7434" w:rsidRDefault="00A14979" w:rsidP="00A14979">
      <w:pPr>
        <w:spacing w:before="120" w:after="120"/>
        <w:jc w:val="both"/>
      </w:pPr>
      <w:r w:rsidRPr="00FF7434">
        <w:rPr>
          <w:lang w:eastAsia="fr-FR" w:bidi="fr-FR"/>
        </w:rPr>
        <w:t>Deux types d'arguments nous paraissent pouvoir être invoqués pour justifier l'absence des droits-créances dans la Charte. On peut soutenir d'abord que le contrôle judiciaire s'accommode mieux des droits-limites, puisque ceux-ci consistent en une interdiction d'inte</w:t>
      </w:r>
      <w:r w:rsidRPr="00FF7434">
        <w:rPr>
          <w:lang w:eastAsia="fr-FR" w:bidi="fr-FR"/>
        </w:rPr>
        <w:t>r</w:t>
      </w:r>
      <w:r w:rsidRPr="00FF7434">
        <w:rPr>
          <w:lang w:eastAsia="fr-FR" w:bidi="fr-FR"/>
        </w:rPr>
        <w:t>vention, au lieu de reposer sur des compromis politiques plus ou moins stables. On peut défendre l'idée, ensuite, que les droits et libe</w:t>
      </w:r>
      <w:r w:rsidRPr="00FF7434">
        <w:rPr>
          <w:lang w:eastAsia="fr-FR" w:bidi="fr-FR"/>
        </w:rPr>
        <w:t>r</w:t>
      </w:r>
      <w:r w:rsidRPr="00FF7434">
        <w:rPr>
          <w:lang w:eastAsia="fr-FR" w:bidi="fr-FR"/>
        </w:rPr>
        <w:t>tés proclamés dans les premières décl</w:t>
      </w:r>
      <w:r w:rsidRPr="00FF7434">
        <w:rPr>
          <w:lang w:eastAsia="fr-FR" w:bidi="fr-FR"/>
        </w:rPr>
        <w:t>a</w:t>
      </w:r>
      <w:r w:rsidRPr="00FF7434">
        <w:rPr>
          <w:lang w:eastAsia="fr-FR" w:bidi="fr-FR"/>
        </w:rPr>
        <w:t>rations sont la base même sur laquelle se sont édifiés tous les autres, qu'à ce titre ils sont plus fo</w:t>
      </w:r>
      <w:r w:rsidRPr="00FF7434">
        <w:rPr>
          <w:lang w:eastAsia="fr-FR" w:bidi="fr-FR"/>
        </w:rPr>
        <w:t>n</w:t>
      </w:r>
      <w:r w:rsidRPr="00FF7434">
        <w:rPr>
          <w:lang w:eastAsia="fr-FR" w:bidi="fr-FR"/>
        </w:rPr>
        <w:t>damentaux, et qu'ils forment d'ailleurs un ensemble cohérent dont l'harmonie serait tro</w:t>
      </w:r>
      <w:r w:rsidRPr="00FF7434">
        <w:rPr>
          <w:lang w:eastAsia="fr-FR" w:bidi="fr-FR"/>
        </w:rPr>
        <w:t>u</w:t>
      </w:r>
      <w:r w:rsidRPr="00FF7434">
        <w:rPr>
          <w:lang w:eastAsia="fr-FR" w:bidi="fr-FR"/>
        </w:rPr>
        <w:t>blée par l'inclusion des droits postérieurs. Or de tels arguments paraissent contestables, comme on essaiera de le mo</w:t>
      </w:r>
      <w:r w:rsidRPr="00FF7434">
        <w:rPr>
          <w:lang w:eastAsia="fr-FR" w:bidi="fr-FR"/>
        </w:rPr>
        <w:t>n</w:t>
      </w:r>
      <w:r w:rsidRPr="00FF7434">
        <w:rPr>
          <w:lang w:eastAsia="fr-FR" w:bidi="fr-FR"/>
        </w:rPr>
        <w:t>trer, et ils aboutissent à des conclusions auxquelles beaucoup refus</w:t>
      </w:r>
      <w:r w:rsidRPr="00FF7434">
        <w:rPr>
          <w:lang w:eastAsia="fr-FR" w:bidi="fr-FR"/>
        </w:rPr>
        <w:t>e</w:t>
      </w:r>
      <w:r w:rsidRPr="00FF7434">
        <w:rPr>
          <w:lang w:eastAsia="fr-FR" w:bidi="fr-FR"/>
        </w:rPr>
        <w:t>ront de souscrire.</w:t>
      </w:r>
    </w:p>
    <w:p w:rsidR="00A14979" w:rsidRDefault="00A14979" w:rsidP="00A14979">
      <w:pPr>
        <w:spacing w:before="120" w:after="120"/>
        <w:jc w:val="both"/>
        <w:rPr>
          <w:lang w:eastAsia="fr-FR" w:bidi="fr-FR"/>
        </w:rPr>
      </w:pPr>
    </w:p>
    <w:p w:rsidR="00A14979" w:rsidRPr="00FF7434" w:rsidRDefault="00A14979" w:rsidP="00A14979">
      <w:pPr>
        <w:pStyle w:val="b"/>
      </w:pPr>
      <w:r w:rsidRPr="00FF7434">
        <w:rPr>
          <w:lang w:eastAsia="fr-FR" w:bidi="fr-FR"/>
        </w:rPr>
        <w:t>A. L'argument de la pertinence</w:t>
      </w:r>
      <w:r>
        <w:rPr>
          <w:lang w:eastAsia="fr-FR" w:bidi="fr-FR"/>
        </w:rPr>
        <w:br/>
      </w:r>
      <w:r w:rsidRPr="00FF7434">
        <w:rPr>
          <w:lang w:eastAsia="fr-FR" w:bidi="fr-FR"/>
        </w:rPr>
        <w:t>du contrôle judiciaire</w:t>
      </w:r>
    </w:p>
    <w:p w:rsidR="00A14979" w:rsidRDefault="00A14979" w:rsidP="00A14979">
      <w:pPr>
        <w:spacing w:before="120" w:after="120"/>
        <w:jc w:val="both"/>
        <w:rPr>
          <w:lang w:eastAsia="fr-FR" w:bidi="fr-FR"/>
        </w:rPr>
      </w:pPr>
    </w:p>
    <w:p w:rsidR="00A14979" w:rsidRPr="00FF7434" w:rsidRDefault="00A14979" w:rsidP="00A14979">
      <w:pPr>
        <w:spacing w:before="120" w:after="120"/>
        <w:jc w:val="both"/>
      </w:pPr>
      <w:r w:rsidRPr="00FF7434">
        <w:rPr>
          <w:lang w:eastAsia="fr-FR" w:bidi="fr-FR"/>
        </w:rPr>
        <w:t>Des droits progressifs, analogues aux droits sociaux, il en existe dans la Charte, et ils requièrent une intervention active de l'État pour être exercés</w:t>
      </w:r>
      <w:r w:rsidRPr="00FF7434">
        <w:t> :</w:t>
      </w:r>
      <w:r w:rsidRPr="00FF7434">
        <w:rPr>
          <w:lang w:eastAsia="fr-FR" w:bidi="fr-FR"/>
        </w:rPr>
        <w:t xml:space="preserve"> c'est le cas des droits linguistiques, et notamment de l'a</w:t>
      </w:r>
      <w:r w:rsidRPr="00FF7434">
        <w:rPr>
          <w:lang w:eastAsia="fr-FR" w:bidi="fr-FR"/>
        </w:rPr>
        <w:t>r</w:t>
      </w:r>
      <w:r w:rsidRPr="00FF7434">
        <w:rPr>
          <w:lang w:eastAsia="fr-FR" w:bidi="fr-FR"/>
        </w:rPr>
        <w:t>ticle 23 qui reconnaît aux minorités de langue officielle le droit à l'e</w:t>
      </w:r>
      <w:r w:rsidRPr="00FF7434">
        <w:rPr>
          <w:lang w:eastAsia="fr-FR" w:bidi="fr-FR"/>
        </w:rPr>
        <w:t>n</w:t>
      </w:r>
      <w:r w:rsidRPr="00FF7434">
        <w:rPr>
          <w:lang w:eastAsia="fr-FR" w:bidi="fr-FR"/>
        </w:rPr>
        <w:t>seignement "dans des établissements d'enseignement</w:t>
      </w:r>
      <w:r>
        <w:rPr>
          <w:lang w:eastAsia="fr-FR" w:bidi="fr-FR"/>
        </w:rPr>
        <w:t xml:space="preserve"> </w:t>
      </w:r>
      <w:r w:rsidRPr="00FF7434">
        <w:rPr>
          <w:lang w:eastAsia="fr-FR" w:bidi="fr-FR"/>
        </w:rPr>
        <w:t>(...) financés sur les fonds publics", du moins là où le nombre le justifie (al. 23</w:t>
      </w:r>
      <w:r>
        <w:rPr>
          <w:lang w:eastAsia="fr-FR" w:bidi="fr-FR"/>
        </w:rPr>
        <w:t>  </w:t>
      </w:r>
      <w:r>
        <w:rPr>
          <w:rStyle w:val="Appelnotedebasdep"/>
          <w:lang w:eastAsia="fr-FR" w:bidi="fr-FR"/>
        </w:rPr>
        <w:footnoteReference w:id="5"/>
      </w:r>
      <w:r w:rsidRPr="00C9164D">
        <w:rPr>
          <w:lang w:eastAsia="fr-FR" w:bidi="fr-FR"/>
        </w:rPr>
        <w:t xml:space="preserve"> </w:t>
      </w:r>
      <w:r w:rsidRPr="00FF7434">
        <w:rPr>
          <w:lang w:eastAsia="fr-FR" w:bidi="fr-FR"/>
        </w:rPr>
        <w:t>a) et b). Et cette intervention sera d'autant plus essentielle que de tels ét</w:t>
      </w:r>
      <w:r w:rsidRPr="00FF7434">
        <w:rPr>
          <w:lang w:eastAsia="fr-FR" w:bidi="fr-FR"/>
        </w:rPr>
        <w:t>a</w:t>
      </w:r>
      <w:r w:rsidRPr="00FF7434">
        <w:rPr>
          <w:lang w:eastAsia="fr-FR" w:bidi="fr-FR"/>
        </w:rPr>
        <w:t>blissements sont loin d'exister toujours, en dehors du Québec. Par ai</w:t>
      </w:r>
      <w:r w:rsidRPr="00FF7434">
        <w:rPr>
          <w:lang w:eastAsia="fr-FR" w:bidi="fr-FR"/>
        </w:rPr>
        <w:t>l</w:t>
      </w:r>
      <w:r w:rsidRPr="00FF7434">
        <w:rPr>
          <w:lang w:eastAsia="fr-FR" w:bidi="fr-FR"/>
        </w:rPr>
        <w:t>leurs, dans son article 15, qui énonce les droits à l’égalité, la Charte légitime le principe d'une intervention active de l'État en f</w:t>
      </w:r>
      <w:r w:rsidRPr="00FF7434">
        <w:rPr>
          <w:lang w:eastAsia="fr-FR" w:bidi="fr-FR"/>
        </w:rPr>
        <w:t>a</w:t>
      </w:r>
      <w:r w:rsidRPr="00FF7434">
        <w:rPr>
          <w:lang w:eastAsia="fr-FR" w:bidi="fr-FR"/>
        </w:rPr>
        <w:t>veur de groupes défavorisés en raison de leur âge, sexe, race, handicap, etc</w:t>
      </w:r>
      <w:r>
        <w:rPr>
          <w:lang w:eastAsia="fr-FR" w:bidi="fr-FR"/>
        </w:rPr>
        <w:t xml:space="preserve">. </w:t>
      </w:r>
      <w:r w:rsidRPr="00FF7434">
        <w:rPr>
          <w:lang w:eastAsia="fr-FR" w:bidi="fr-FR"/>
        </w:rPr>
        <w:t>..., soit par rétablissement d'un traitement diff</w:t>
      </w:r>
      <w:r w:rsidRPr="00FF7434">
        <w:rPr>
          <w:lang w:eastAsia="fr-FR" w:bidi="fr-FR"/>
        </w:rPr>
        <w:t>é</w:t>
      </w:r>
      <w:r w:rsidRPr="00FF7434">
        <w:rPr>
          <w:lang w:eastAsia="fr-FR" w:bidi="fr-FR"/>
        </w:rPr>
        <w:t>rent dans la loi, soit même par des programmes d'accès à l'égalité.</w:t>
      </w:r>
    </w:p>
    <w:p w:rsidR="00A14979" w:rsidRPr="00FF7434" w:rsidRDefault="00A14979" w:rsidP="00A14979">
      <w:pPr>
        <w:spacing w:before="120" w:after="120"/>
        <w:jc w:val="both"/>
      </w:pPr>
      <w:r>
        <w:t>[</w:t>
      </w:r>
      <w:r w:rsidRPr="00FF7434">
        <w:rPr>
          <w:lang w:eastAsia="fr-FR" w:bidi="fr-FR"/>
        </w:rPr>
        <w:t>163</w:t>
      </w:r>
      <w:r>
        <w:rPr>
          <w:lang w:eastAsia="fr-FR" w:bidi="fr-FR"/>
        </w:rPr>
        <w:t>]</w:t>
      </w:r>
    </w:p>
    <w:p w:rsidR="00A14979" w:rsidRPr="00FF7434" w:rsidRDefault="00A14979" w:rsidP="00A14979">
      <w:pPr>
        <w:spacing w:before="120" w:after="120"/>
        <w:jc w:val="both"/>
      </w:pPr>
      <w:r w:rsidRPr="00FF7434">
        <w:rPr>
          <w:lang w:eastAsia="fr-FR" w:bidi="fr-FR"/>
        </w:rPr>
        <w:t>De ce point de vue, il ne semble pas y avoir d'obstacle infranchi</w:t>
      </w:r>
      <w:r w:rsidRPr="00FF7434">
        <w:rPr>
          <w:lang w:eastAsia="fr-FR" w:bidi="fr-FR"/>
        </w:rPr>
        <w:t>s</w:t>
      </w:r>
      <w:r w:rsidRPr="00FF7434">
        <w:rPr>
          <w:lang w:eastAsia="fr-FR" w:bidi="fr-FR"/>
        </w:rPr>
        <w:t>sable à la présence de droits économiques et sociaux dans la Charte canadienne. Tout au plus les juges pourraient-ils observer une ce</w:t>
      </w:r>
      <w:r w:rsidRPr="00FF7434">
        <w:rPr>
          <w:lang w:eastAsia="fr-FR" w:bidi="fr-FR"/>
        </w:rPr>
        <w:t>r</w:t>
      </w:r>
      <w:r w:rsidRPr="00FF7434">
        <w:rPr>
          <w:lang w:eastAsia="fr-FR" w:bidi="fr-FR"/>
        </w:rPr>
        <w:t>taine retenue dans l'interprétation de ces droits, comme ils ont parfois jugé utile de le faire à propos des droits linguistiques, afin de ne pas se substituer au législateur. Les juges établissent ainsi une distinction parmi les droits et libertés garantis par la Charte</w:t>
      </w:r>
      <w:r w:rsidRPr="00FF7434">
        <w:t> :</w:t>
      </w:r>
      <w:r w:rsidRPr="00FF7434">
        <w:rPr>
          <w:lang w:eastAsia="fr-FR" w:bidi="fr-FR"/>
        </w:rPr>
        <w:t xml:space="preserve"> il y aurait, d'une part, les droits (linguistiques) qui reposent sur un compromis pol</w:t>
      </w:r>
      <w:r w:rsidRPr="00FF7434">
        <w:rPr>
          <w:lang w:eastAsia="fr-FR" w:bidi="fr-FR"/>
        </w:rPr>
        <w:t>i</w:t>
      </w:r>
      <w:r w:rsidRPr="00FF7434">
        <w:rPr>
          <w:lang w:eastAsia="fr-FR" w:bidi="fr-FR"/>
        </w:rPr>
        <w:t>tique et, d'autre part, les libertés plus générales, qui se fondent sur des pri</w:t>
      </w:r>
      <w:r w:rsidRPr="00FF7434">
        <w:rPr>
          <w:lang w:eastAsia="fr-FR" w:bidi="fr-FR"/>
        </w:rPr>
        <w:t>n</w:t>
      </w:r>
      <w:r w:rsidRPr="00FF7434">
        <w:rPr>
          <w:lang w:eastAsia="fr-FR" w:bidi="fr-FR"/>
        </w:rPr>
        <w:t>cipes et qui doivent souvent être interprétées par les tribunaux en ra</w:t>
      </w:r>
      <w:r w:rsidRPr="00FF7434">
        <w:rPr>
          <w:lang w:eastAsia="fr-FR" w:bidi="fr-FR"/>
        </w:rPr>
        <w:t>i</w:t>
      </w:r>
      <w:r w:rsidRPr="00FF7434">
        <w:rPr>
          <w:lang w:eastAsia="fr-FR" w:bidi="fr-FR"/>
        </w:rPr>
        <w:t>son de leur formulation peu précise. Une i</w:t>
      </w:r>
      <w:r w:rsidRPr="00FF7434">
        <w:rPr>
          <w:lang w:eastAsia="fr-FR" w:bidi="fr-FR"/>
        </w:rPr>
        <w:t>n</w:t>
      </w:r>
      <w:r w:rsidRPr="00FF7434">
        <w:rPr>
          <w:lang w:eastAsia="fr-FR" w:bidi="fr-FR"/>
        </w:rPr>
        <w:t>terprétation qui sera "large et libérale" dans ce dernier cas, tandis que la prudence préva</w:t>
      </w:r>
      <w:r w:rsidRPr="00FF7434">
        <w:rPr>
          <w:lang w:eastAsia="fr-FR" w:bidi="fr-FR"/>
        </w:rPr>
        <w:t>u</w:t>
      </w:r>
      <w:r w:rsidRPr="00FF7434">
        <w:rPr>
          <w:lang w:eastAsia="fr-FR" w:bidi="fr-FR"/>
        </w:rPr>
        <w:t>dra, en principe du moins</w:t>
      </w:r>
      <w:r>
        <w:rPr>
          <w:lang w:eastAsia="fr-FR" w:bidi="fr-FR"/>
        </w:rPr>
        <w:t> </w:t>
      </w:r>
      <w:r>
        <w:rPr>
          <w:rStyle w:val="Appelnotedebasdep"/>
          <w:lang w:eastAsia="fr-FR" w:bidi="fr-FR"/>
        </w:rPr>
        <w:footnoteReference w:id="6"/>
      </w:r>
      <w:r w:rsidRPr="00473919">
        <w:rPr>
          <w:lang w:eastAsia="fr-FR" w:bidi="fr-FR"/>
        </w:rPr>
        <w:t>,</w:t>
      </w:r>
      <w:r w:rsidRPr="00FF7434">
        <w:rPr>
          <w:lang w:eastAsia="fr-FR" w:bidi="fr-FR"/>
        </w:rPr>
        <w:t xml:space="preserve"> pour les droits plus "politiques". Cette différe</w:t>
      </w:r>
      <w:r w:rsidRPr="00FF7434">
        <w:rPr>
          <w:lang w:eastAsia="fr-FR" w:bidi="fr-FR"/>
        </w:rPr>
        <w:t>n</w:t>
      </w:r>
      <w:r w:rsidRPr="00FF7434">
        <w:rPr>
          <w:lang w:eastAsia="fr-FR" w:bidi="fr-FR"/>
        </w:rPr>
        <w:t>ce de statut que les juges réservent aux droits et libertés trouve une ce</w:t>
      </w:r>
      <w:r w:rsidRPr="00FF7434">
        <w:rPr>
          <w:lang w:eastAsia="fr-FR" w:bidi="fr-FR"/>
        </w:rPr>
        <w:t>r</w:t>
      </w:r>
      <w:r w:rsidRPr="00FF7434">
        <w:rPr>
          <w:lang w:eastAsia="fr-FR" w:bidi="fr-FR"/>
        </w:rPr>
        <w:t>taine base dans la Charte elle-même, mais comme inversée</w:t>
      </w:r>
      <w:r w:rsidRPr="00FF7434">
        <w:t> :</w:t>
      </w:r>
      <w:r w:rsidRPr="00FF7434">
        <w:rPr>
          <w:lang w:eastAsia="fr-FR" w:bidi="fr-FR"/>
        </w:rPr>
        <w:t xml:space="preserve"> les pa</w:t>
      </w:r>
      <w:r w:rsidRPr="00FF7434">
        <w:rPr>
          <w:lang w:eastAsia="fr-FR" w:bidi="fr-FR"/>
        </w:rPr>
        <w:t>r</w:t>
      </w:r>
      <w:r w:rsidRPr="00FF7434">
        <w:rPr>
          <w:lang w:eastAsia="fr-FR" w:bidi="fr-FR"/>
        </w:rPr>
        <w:t>lements n'ont pas le droit d'invoquer la clause de dérogation, pr</w:t>
      </w:r>
      <w:r w:rsidRPr="00FF7434">
        <w:rPr>
          <w:lang w:eastAsia="fr-FR" w:bidi="fr-FR"/>
        </w:rPr>
        <w:t>é</w:t>
      </w:r>
      <w:r w:rsidRPr="00FF7434">
        <w:rPr>
          <w:lang w:eastAsia="fr-FR" w:bidi="fr-FR"/>
        </w:rPr>
        <w:t>vue à l'article 33, pour les droits les plus "politiques” alors qu’ils pe</w:t>
      </w:r>
      <w:r w:rsidRPr="00FF7434">
        <w:rPr>
          <w:lang w:eastAsia="fr-FR" w:bidi="fr-FR"/>
        </w:rPr>
        <w:t>u</w:t>
      </w:r>
      <w:r w:rsidRPr="00FF7434">
        <w:rPr>
          <w:lang w:eastAsia="fr-FR" w:bidi="fr-FR"/>
        </w:rPr>
        <w:t>vent le faire en ce qui concerne les grands principes</w:t>
      </w:r>
      <w:r>
        <w:rPr>
          <w:lang w:eastAsia="fr-FR" w:bidi="fr-FR"/>
        </w:rPr>
        <w:t> </w:t>
      </w:r>
      <w:r>
        <w:rPr>
          <w:rStyle w:val="Appelnotedebasdep"/>
          <w:lang w:eastAsia="fr-FR" w:bidi="fr-FR"/>
        </w:rPr>
        <w:footnoteReference w:id="7"/>
      </w:r>
      <w:r w:rsidRPr="00473919">
        <w:rPr>
          <w:lang w:eastAsia="fr-FR" w:bidi="fr-FR"/>
        </w:rPr>
        <w:t>.</w:t>
      </w:r>
      <w:r w:rsidRPr="00FF7434">
        <w:rPr>
          <w:lang w:eastAsia="fr-FR" w:bidi="fr-FR"/>
        </w:rPr>
        <w:t xml:space="preserve"> Bref on peut concl</w:t>
      </w:r>
      <w:r w:rsidRPr="00FF7434">
        <w:rPr>
          <w:lang w:eastAsia="fr-FR" w:bidi="fr-FR"/>
        </w:rPr>
        <w:t>u</w:t>
      </w:r>
      <w:r w:rsidRPr="00FF7434">
        <w:rPr>
          <w:lang w:eastAsia="fr-FR" w:bidi="fr-FR"/>
        </w:rPr>
        <w:t>re que non seulement l'inclusion de droits économiques et s</w:t>
      </w:r>
      <w:r w:rsidRPr="00FF7434">
        <w:rPr>
          <w:lang w:eastAsia="fr-FR" w:bidi="fr-FR"/>
        </w:rPr>
        <w:t>o</w:t>
      </w:r>
      <w:r w:rsidRPr="00FF7434">
        <w:rPr>
          <w:lang w:eastAsia="fr-FR" w:bidi="fr-FR"/>
        </w:rPr>
        <w:t>ciaux était possible dans la Charte, mais encore qu'il n'est pas impo</w:t>
      </w:r>
      <w:r w:rsidRPr="00FF7434">
        <w:rPr>
          <w:lang w:eastAsia="fr-FR" w:bidi="fr-FR"/>
        </w:rPr>
        <w:t>s</w:t>
      </w:r>
      <w:r w:rsidRPr="00FF7434">
        <w:rPr>
          <w:lang w:eastAsia="fr-FR" w:bidi="fr-FR"/>
        </w:rPr>
        <w:t>sible, en théorie, de leur conférer une garantie jur</w:t>
      </w:r>
      <w:r w:rsidRPr="00FF7434">
        <w:rPr>
          <w:lang w:eastAsia="fr-FR" w:bidi="fr-FR"/>
        </w:rPr>
        <w:t>i</w:t>
      </w:r>
      <w:r w:rsidRPr="00FF7434">
        <w:rPr>
          <w:lang w:eastAsia="fr-FR" w:bidi="fr-FR"/>
        </w:rPr>
        <w:t>dique maximale.</w:t>
      </w:r>
    </w:p>
    <w:p w:rsidR="00A14979" w:rsidRDefault="00A14979" w:rsidP="00A14979">
      <w:pPr>
        <w:spacing w:before="120" w:after="120"/>
        <w:jc w:val="both"/>
        <w:rPr>
          <w:lang w:eastAsia="fr-FR" w:bidi="fr-FR"/>
        </w:rPr>
      </w:pPr>
      <w:r w:rsidRPr="00FF7434">
        <w:rPr>
          <w:lang w:eastAsia="fr-FR" w:bidi="fr-FR"/>
        </w:rPr>
        <w:t>On peut aussi relever en passant la hiérarchisation des droits qui s'effectue par l'interprétation judiciaire de la Charte et le contenu m</w:t>
      </w:r>
      <w:r w:rsidRPr="00FF7434">
        <w:rPr>
          <w:lang w:eastAsia="fr-FR" w:bidi="fr-FR"/>
        </w:rPr>
        <w:t>ê</w:t>
      </w:r>
      <w:r w:rsidRPr="00FF7434">
        <w:rPr>
          <w:lang w:eastAsia="fr-FR" w:bidi="fr-FR"/>
        </w:rPr>
        <w:t>me de cette dernière. Au sommet de la pyramide figurent les droits individuels, ces grands principes qui justifient une interprét</w:t>
      </w:r>
      <w:r w:rsidRPr="00FF7434">
        <w:rPr>
          <w:lang w:eastAsia="fr-FR" w:bidi="fr-FR"/>
        </w:rPr>
        <w:t>a</w:t>
      </w:r>
      <w:r w:rsidRPr="00FF7434">
        <w:rPr>
          <w:lang w:eastAsia="fr-FR" w:bidi="fr-FR"/>
        </w:rPr>
        <w:t>tion large des tribunaux. Viennent ensuite des droits garantis, mais qui sont fo</w:t>
      </w:r>
      <w:r w:rsidRPr="00FF7434">
        <w:rPr>
          <w:lang w:eastAsia="fr-FR" w:bidi="fr-FR"/>
        </w:rPr>
        <w:t>n</w:t>
      </w:r>
      <w:r w:rsidRPr="00FF7434">
        <w:rPr>
          <w:lang w:eastAsia="fr-FR" w:bidi="fr-FR"/>
        </w:rPr>
        <w:t>dés sur un compromis polit</w:t>
      </w:r>
      <w:r w:rsidRPr="00FF7434">
        <w:rPr>
          <w:lang w:eastAsia="fr-FR" w:bidi="fr-FR"/>
        </w:rPr>
        <w:t>i</w:t>
      </w:r>
      <w:r w:rsidRPr="00FF7434">
        <w:rPr>
          <w:lang w:eastAsia="fr-FR" w:bidi="fr-FR"/>
        </w:rPr>
        <w:t>que. Enfin des droits qui ne sont pas, aux yeux du constituant, fondamentaux ou qui, en tout cas, ne bénéficient pas de la protection constitutionnelle. Ce sont des cré</w:t>
      </w:r>
      <w:r w:rsidRPr="00FF7434">
        <w:rPr>
          <w:lang w:eastAsia="fr-FR" w:bidi="fr-FR"/>
        </w:rPr>
        <w:t>a</w:t>
      </w:r>
      <w:r w:rsidRPr="00FF7434">
        <w:rPr>
          <w:lang w:eastAsia="fr-FR" w:bidi="fr-FR"/>
        </w:rPr>
        <w:t>tions de la loi, qui mettent en jeu un équilibre entre des intérêts opposés, dans un domaine qui exige une compétence spéciale</w:t>
      </w:r>
      <w:r w:rsidRPr="00FF7434">
        <w:t> :</w:t>
      </w:r>
      <w:r w:rsidRPr="00FF7434">
        <w:rPr>
          <w:lang w:eastAsia="fr-FR" w:bidi="fr-FR"/>
        </w:rPr>
        <w:t xml:space="preserve"> tel est le cas du droit à la négociation collective et à la grève</w:t>
      </w:r>
      <w:r>
        <w:rPr>
          <w:lang w:eastAsia="fr-FR" w:bidi="fr-FR"/>
        </w:rPr>
        <w:t> </w:t>
      </w:r>
      <w:r>
        <w:rPr>
          <w:rStyle w:val="Appelnotedebasdep"/>
          <w:lang w:eastAsia="fr-FR" w:bidi="fr-FR"/>
        </w:rPr>
        <w:footnoteReference w:id="8"/>
      </w:r>
      <w:r w:rsidRPr="00473919">
        <w:rPr>
          <w:lang w:eastAsia="fr-FR" w:bidi="fr-FR"/>
        </w:rPr>
        <w:t>.</w:t>
      </w:r>
    </w:p>
    <w:p w:rsidR="00A14979" w:rsidRDefault="00A14979" w:rsidP="00A14979">
      <w:pPr>
        <w:spacing w:before="120" w:after="120"/>
        <w:jc w:val="both"/>
      </w:pPr>
      <w:r>
        <w:t>[164]</w:t>
      </w:r>
    </w:p>
    <w:p w:rsidR="00A14979" w:rsidRDefault="00A14979" w:rsidP="00A14979">
      <w:pPr>
        <w:spacing w:before="120" w:after="120"/>
        <w:jc w:val="both"/>
      </w:pPr>
    </w:p>
    <w:p w:rsidR="00A14979" w:rsidRPr="00FF7434" w:rsidRDefault="00A14979" w:rsidP="00A14979">
      <w:pPr>
        <w:pStyle w:val="b"/>
      </w:pPr>
      <w:r w:rsidRPr="00FF7434">
        <w:rPr>
          <w:lang w:eastAsia="fr-FR" w:bidi="fr-FR"/>
        </w:rPr>
        <w:t>B. Pertinence de la distincti</w:t>
      </w:r>
      <w:r>
        <w:rPr>
          <w:lang w:eastAsia="fr-FR" w:bidi="fr-FR"/>
        </w:rPr>
        <w:t>on</w:t>
      </w:r>
      <w:r>
        <w:rPr>
          <w:lang w:eastAsia="fr-FR" w:bidi="fr-FR"/>
        </w:rPr>
        <w:br/>
      </w:r>
      <w:r w:rsidRPr="00FF7434">
        <w:rPr>
          <w:lang w:eastAsia="fr-FR" w:bidi="fr-FR"/>
        </w:rPr>
        <w:t>entre droits-limites et droits-créances</w:t>
      </w:r>
    </w:p>
    <w:p w:rsidR="00A14979" w:rsidRDefault="00A14979" w:rsidP="00A14979">
      <w:pPr>
        <w:spacing w:before="120" w:after="120"/>
        <w:jc w:val="both"/>
        <w:rPr>
          <w:lang w:eastAsia="fr-FR" w:bidi="fr-FR"/>
        </w:rPr>
      </w:pPr>
    </w:p>
    <w:p w:rsidR="00A14979" w:rsidRPr="00FF7434" w:rsidRDefault="00A14979" w:rsidP="00A14979">
      <w:pPr>
        <w:spacing w:before="120" w:after="120"/>
        <w:jc w:val="both"/>
      </w:pPr>
      <w:r w:rsidRPr="00FF7434">
        <w:rPr>
          <w:lang w:eastAsia="fr-FR" w:bidi="fr-FR"/>
        </w:rPr>
        <w:t>On peut se demander jusqu'à quel point la distinction traditio</w:t>
      </w:r>
      <w:r w:rsidRPr="00FF7434">
        <w:rPr>
          <w:lang w:eastAsia="fr-FR" w:bidi="fr-FR"/>
        </w:rPr>
        <w:t>n</w:t>
      </w:r>
      <w:r w:rsidRPr="00FF7434">
        <w:rPr>
          <w:lang w:eastAsia="fr-FR" w:bidi="fr-FR"/>
        </w:rPr>
        <w:t>nelle entre les grandes libertés classiques et les droits économiques et s</w:t>
      </w:r>
      <w:r w:rsidRPr="00FF7434">
        <w:rPr>
          <w:lang w:eastAsia="fr-FR" w:bidi="fr-FR"/>
        </w:rPr>
        <w:t>o</w:t>
      </w:r>
      <w:r w:rsidRPr="00FF7434">
        <w:rPr>
          <w:lang w:eastAsia="fr-FR" w:bidi="fr-FR"/>
        </w:rPr>
        <w:t>ciaux conserve vraiment toute sa pertinence, au point de vue de l'ab</w:t>
      </w:r>
      <w:r w:rsidRPr="00FF7434">
        <w:rPr>
          <w:lang w:eastAsia="fr-FR" w:bidi="fr-FR"/>
        </w:rPr>
        <w:t>s</w:t>
      </w:r>
      <w:r w:rsidRPr="00FF7434">
        <w:rPr>
          <w:lang w:eastAsia="fr-FR" w:bidi="fr-FR"/>
        </w:rPr>
        <w:t>tention requise de l'État ou au contraire de son intervention a</w:t>
      </w:r>
      <w:r w:rsidRPr="00FF7434">
        <w:rPr>
          <w:lang w:eastAsia="fr-FR" w:bidi="fr-FR"/>
        </w:rPr>
        <w:t>c</w:t>
      </w:r>
      <w:r w:rsidRPr="00FF7434">
        <w:rPr>
          <w:lang w:eastAsia="fr-FR" w:bidi="fr-FR"/>
        </w:rPr>
        <w:t>tive en fonction de ses ressources. Il convient d'envisager la que</w:t>
      </w:r>
      <w:r w:rsidRPr="00FF7434">
        <w:rPr>
          <w:lang w:eastAsia="fr-FR" w:bidi="fr-FR"/>
        </w:rPr>
        <w:t>s</w:t>
      </w:r>
      <w:r w:rsidRPr="00FF7434">
        <w:rPr>
          <w:lang w:eastAsia="fr-FR" w:bidi="fr-FR"/>
        </w:rPr>
        <w:t>tion dans ce qu'on désignera comme une société de masse</w:t>
      </w:r>
      <w:r w:rsidRPr="00FF7434">
        <w:t> :</w:t>
      </w:r>
      <w:r w:rsidRPr="00FF7434">
        <w:rPr>
          <w:lang w:eastAsia="fr-FR" w:bidi="fr-FR"/>
        </w:rPr>
        <w:t xml:space="preserve"> présence importante de grandes organisations économiques, politiques et s</w:t>
      </w:r>
      <w:r w:rsidRPr="00FF7434">
        <w:rPr>
          <w:lang w:eastAsia="fr-FR" w:bidi="fr-FR"/>
        </w:rPr>
        <w:t>o</w:t>
      </w:r>
      <w:r w:rsidRPr="00FF7434">
        <w:rPr>
          <w:lang w:eastAsia="fr-FR" w:bidi="fr-FR"/>
        </w:rPr>
        <w:t>ciales, population soumise de façon continue aux messages des grands médias, interve</w:t>
      </w:r>
      <w:r w:rsidRPr="00FF7434">
        <w:rPr>
          <w:lang w:eastAsia="fr-FR" w:bidi="fr-FR"/>
        </w:rPr>
        <w:t>n</w:t>
      </w:r>
      <w:r w:rsidRPr="00FF7434">
        <w:rPr>
          <w:lang w:eastAsia="fr-FR" w:bidi="fr-FR"/>
        </w:rPr>
        <w:t>tionnisme étatique poussant ses ramifications jusqu'aux activités qu</w:t>
      </w:r>
      <w:r w:rsidRPr="00FF7434">
        <w:rPr>
          <w:lang w:eastAsia="fr-FR" w:bidi="fr-FR"/>
        </w:rPr>
        <w:t>o</w:t>
      </w:r>
      <w:r w:rsidRPr="00FF7434">
        <w:rPr>
          <w:lang w:eastAsia="fr-FR" w:bidi="fr-FR"/>
        </w:rPr>
        <w:t>tidiennes des citoyens</w:t>
      </w:r>
      <w:r>
        <w:rPr>
          <w:lang w:eastAsia="fr-FR" w:bidi="fr-FR"/>
        </w:rPr>
        <w:t> </w:t>
      </w:r>
      <w:r>
        <w:rPr>
          <w:rStyle w:val="Appelnotedebasdep"/>
          <w:lang w:eastAsia="fr-FR" w:bidi="fr-FR"/>
        </w:rPr>
        <w:footnoteReference w:id="9"/>
      </w:r>
      <w:r w:rsidRPr="00275636">
        <w:rPr>
          <w:lang w:eastAsia="fr-FR" w:bidi="fr-FR"/>
        </w:rPr>
        <w:t>.</w:t>
      </w:r>
      <w:r w:rsidRPr="00FF7434">
        <w:rPr>
          <w:lang w:eastAsia="fr-FR" w:bidi="fr-FR"/>
        </w:rPr>
        <w:t xml:space="preserve"> Que deviennent dans ce cadre, une l</w:t>
      </w:r>
      <w:r w:rsidRPr="00FF7434">
        <w:rPr>
          <w:lang w:eastAsia="fr-FR" w:bidi="fr-FR"/>
        </w:rPr>
        <w:t>i</w:t>
      </w:r>
      <w:r w:rsidRPr="00FF7434">
        <w:rPr>
          <w:lang w:eastAsia="fr-FR" w:bidi="fr-FR"/>
        </w:rPr>
        <w:t>berté comme celle de la presse et celles d'opinion et d'expre</w:t>
      </w:r>
      <w:r w:rsidRPr="00FF7434">
        <w:rPr>
          <w:lang w:eastAsia="fr-FR" w:bidi="fr-FR"/>
        </w:rPr>
        <w:t>s</w:t>
      </w:r>
      <w:r w:rsidRPr="00FF7434">
        <w:rPr>
          <w:lang w:eastAsia="fr-FR" w:bidi="fr-FR"/>
        </w:rPr>
        <w:t>sion auxquelles elle se rattache, toutes deux garanties par l'article 2 de la Charte</w:t>
      </w:r>
      <w:r w:rsidRPr="00FF7434">
        <w:t> ?</w:t>
      </w:r>
      <w:r w:rsidRPr="00FF7434">
        <w:rPr>
          <w:lang w:eastAsia="fr-FR" w:bidi="fr-FR"/>
        </w:rPr>
        <w:t xml:space="preserve"> Dans l'esprit des grandes l</w:t>
      </w:r>
      <w:r w:rsidRPr="00FF7434">
        <w:rPr>
          <w:lang w:eastAsia="fr-FR" w:bidi="fr-FR"/>
        </w:rPr>
        <w:t>i</w:t>
      </w:r>
      <w:r w:rsidRPr="00FF7434">
        <w:rPr>
          <w:lang w:eastAsia="fr-FR" w:bidi="fr-FR"/>
        </w:rPr>
        <w:t>bertés classiques, on aura tendance à mettre l'accent sur l'absence de censure, et en pa</w:t>
      </w:r>
      <w:r w:rsidRPr="00FF7434">
        <w:rPr>
          <w:lang w:eastAsia="fr-FR" w:bidi="fr-FR"/>
        </w:rPr>
        <w:t>r</w:t>
      </w:r>
      <w:r w:rsidRPr="00FF7434">
        <w:rPr>
          <w:lang w:eastAsia="fr-FR" w:bidi="fr-FR"/>
        </w:rPr>
        <w:t>ticulier sur la non-intervention de l'État. Quelle est la pertinence de cette problématique, lorsque l'on considère le développement technologique et les ressou</w:t>
      </w:r>
      <w:r w:rsidRPr="00FF7434">
        <w:rPr>
          <w:lang w:eastAsia="fr-FR" w:bidi="fr-FR"/>
        </w:rPr>
        <w:t>r</w:t>
      </w:r>
      <w:r w:rsidRPr="00FF7434">
        <w:rPr>
          <w:lang w:eastAsia="fr-FR" w:bidi="fr-FR"/>
        </w:rPr>
        <w:t>ces matérielles consid</w:t>
      </w:r>
      <w:r w:rsidRPr="00FF7434">
        <w:rPr>
          <w:lang w:eastAsia="fr-FR" w:bidi="fr-FR"/>
        </w:rPr>
        <w:t>é</w:t>
      </w:r>
      <w:r w:rsidRPr="00FF7434">
        <w:rPr>
          <w:lang w:eastAsia="fr-FR" w:bidi="fr-FR"/>
        </w:rPr>
        <w:t>rables nécessaires à la création ou même au maintien de ces médias</w:t>
      </w:r>
      <w:r w:rsidRPr="00FF7434">
        <w:t> ?</w:t>
      </w:r>
      <w:r w:rsidRPr="00FF7434">
        <w:rPr>
          <w:lang w:eastAsia="fr-FR" w:bidi="fr-FR"/>
        </w:rPr>
        <w:t xml:space="preserve"> Qu'arrive-t-il lorsque hommes d'affaires et commerçants boudent un journal qui s'écarte trop, à leurs yeux, de l'orthodoxie économique, sociale et politique, et lui refusent une sou</w:t>
      </w:r>
      <w:r w:rsidRPr="00FF7434">
        <w:rPr>
          <w:lang w:eastAsia="fr-FR" w:bidi="fr-FR"/>
        </w:rPr>
        <w:t>r</w:t>
      </w:r>
      <w:r w:rsidRPr="00FF7434">
        <w:rPr>
          <w:lang w:eastAsia="fr-FR" w:bidi="fr-FR"/>
        </w:rPr>
        <w:t>ce de financement aussi essentielle que la publ</w:t>
      </w:r>
      <w:r w:rsidRPr="00FF7434">
        <w:rPr>
          <w:lang w:eastAsia="fr-FR" w:bidi="fr-FR"/>
        </w:rPr>
        <w:t>i</w:t>
      </w:r>
      <w:r w:rsidRPr="00FF7434">
        <w:rPr>
          <w:lang w:eastAsia="fr-FR" w:bidi="fr-FR"/>
        </w:rPr>
        <w:t>cité</w:t>
      </w:r>
      <w:r w:rsidRPr="00FF7434">
        <w:t> ?</w:t>
      </w:r>
    </w:p>
    <w:p w:rsidR="00A14979" w:rsidRPr="00FF7434" w:rsidRDefault="00A14979" w:rsidP="00A14979">
      <w:pPr>
        <w:spacing w:before="120" w:after="120"/>
        <w:jc w:val="both"/>
      </w:pPr>
      <w:r w:rsidRPr="00FF7434">
        <w:rPr>
          <w:lang w:eastAsia="fr-FR" w:bidi="fr-FR"/>
        </w:rPr>
        <w:t>L’absence d'une presse diversifiée aux points de vue politique, s</w:t>
      </w:r>
      <w:r w:rsidRPr="00FF7434">
        <w:rPr>
          <w:lang w:eastAsia="fr-FR" w:bidi="fr-FR"/>
        </w:rPr>
        <w:t>o</w:t>
      </w:r>
      <w:r w:rsidRPr="00FF7434">
        <w:rPr>
          <w:lang w:eastAsia="fr-FR" w:bidi="fr-FR"/>
        </w:rPr>
        <w:t>cial et économique, a des répercussions sur la formation de l'op</w:t>
      </w:r>
      <w:r w:rsidRPr="00FF7434">
        <w:rPr>
          <w:lang w:eastAsia="fr-FR" w:bidi="fr-FR"/>
        </w:rPr>
        <w:t>i</w:t>
      </w:r>
      <w:r w:rsidRPr="00FF7434">
        <w:rPr>
          <w:lang w:eastAsia="fr-FR" w:bidi="fr-FR"/>
        </w:rPr>
        <w:t>nion publique, sur les sondages (qui eux-mêmes dépendent des op</w:t>
      </w:r>
      <w:r w:rsidRPr="00FF7434">
        <w:rPr>
          <w:lang w:eastAsia="fr-FR" w:bidi="fr-FR"/>
        </w:rPr>
        <w:t>i</w:t>
      </w:r>
      <w:r w:rsidRPr="00FF7434">
        <w:rPr>
          <w:lang w:eastAsia="fr-FR" w:bidi="fr-FR"/>
        </w:rPr>
        <w:t>nions et les influencent à la fois) et sur la profondeur du débat pol</w:t>
      </w:r>
      <w:r w:rsidRPr="00FF7434">
        <w:rPr>
          <w:lang w:eastAsia="fr-FR" w:bidi="fr-FR"/>
        </w:rPr>
        <w:t>i</w:t>
      </w:r>
      <w:r w:rsidRPr="00FF7434">
        <w:rPr>
          <w:lang w:eastAsia="fr-FR" w:bidi="fr-FR"/>
        </w:rPr>
        <w:t>tique. Face à la concentration de la presse aux mains de quelques magnats, la réa</w:t>
      </w:r>
      <w:r w:rsidRPr="00FF7434">
        <w:rPr>
          <w:lang w:eastAsia="fr-FR" w:bidi="fr-FR"/>
        </w:rPr>
        <w:t>c</w:t>
      </w:r>
      <w:r w:rsidRPr="00FF7434">
        <w:rPr>
          <w:lang w:eastAsia="fr-FR" w:bidi="fr-FR"/>
        </w:rPr>
        <w:t>tion au Québec a souvent été de considérer que, tant qu'il y avait une pluralité d'organes et de propriétaires, la liberté n'était pas men</w:t>
      </w:r>
      <w:r w:rsidRPr="00FF7434">
        <w:rPr>
          <w:lang w:eastAsia="fr-FR" w:bidi="fr-FR"/>
        </w:rPr>
        <w:t>a</w:t>
      </w:r>
      <w:r w:rsidRPr="00FF7434">
        <w:rPr>
          <w:lang w:eastAsia="fr-FR" w:bidi="fr-FR"/>
        </w:rPr>
        <w:t>cée. Or s'il existe sans doute certaines divergences entre ces grands p</w:t>
      </w:r>
      <w:r w:rsidRPr="00FF7434">
        <w:rPr>
          <w:lang w:eastAsia="fr-FR" w:bidi="fr-FR"/>
        </w:rPr>
        <w:t>a</w:t>
      </w:r>
      <w:r w:rsidRPr="00FF7434">
        <w:rPr>
          <w:lang w:eastAsia="fr-FR" w:bidi="fr-FR"/>
        </w:rPr>
        <w:t>trons, et si les journalistes jouissent d'une aut</w:t>
      </w:r>
      <w:r w:rsidRPr="00FF7434">
        <w:rPr>
          <w:lang w:eastAsia="fr-FR" w:bidi="fr-FR"/>
        </w:rPr>
        <w:t>o</w:t>
      </w:r>
      <w:r w:rsidRPr="00FF7434">
        <w:rPr>
          <w:lang w:eastAsia="fr-FR" w:bidi="fr-FR"/>
        </w:rPr>
        <w:t>nomie dans la façon dont ils couvrent l'événement, il reste que les idéologies, qui se man</w:t>
      </w:r>
      <w:r w:rsidRPr="00FF7434">
        <w:rPr>
          <w:lang w:eastAsia="fr-FR" w:bidi="fr-FR"/>
        </w:rPr>
        <w:t>i</w:t>
      </w:r>
      <w:r w:rsidRPr="00FF7434">
        <w:rPr>
          <w:lang w:eastAsia="fr-FR" w:bidi="fr-FR"/>
        </w:rPr>
        <w:t>festent particulièrement dans les éditoriaux, chroniques, titres, place et importance accordée à tel ou tel phénomène, ne sont nullement repr</w:t>
      </w:r>
      <w:r w:rsidRPr="00FF7434">
        <w:rPr>
          <w:lang w:eastAsia="fr-FR" w:bidi="fr-FR"/>
        </w:rPr>
        <w:t>é</w:t>
      </w:r>
      <w:r w:rsidRPr="00FF7434">
        <w:rPr>
          <w:lang w:eastAsia="fr-FR" w:bidi="fr-FR"/>
        </w:rPr>
        <w:t>sentatives de tous les grands courants qui parcourent nos soci</w:t>
      </w:r>
      <w:r w:rsidRPr="00FF7434">
        <w:rPr>
          <w:lang w:eastAsia="fr-FR" w:bidi="fr-FR"/>
        </w:rPr>
        <w:t>é</w:t>
      </w:r>
      <w:r w:rsidRPr="00FF7434">
        <w:rPr>
          <w:lang w:eastAsia="fr-FR" w:bidi="fr-FR"/>
        </w:rPr>
        <w:t>tés. Et la convergence et la répétition du message finissent par pr</w:t>
      </w:r>
      <w:r w:rsidRPr="00FF7434">
        <w:rPr>
          <w:lang w:eastAsia="fr-FR" w:bidi="fr-FR"/>
        </w:rPr>
        <w:t>o</w:t>
      </w:r>
      <w:r w:rsidRPr="00FF7434">
        <w:rPr>
          <w:lang w:eastAsia="fr-FR" w:bidi="fr-FR"/>
        </w:rPr>
        <w:t>duire un effet de propagande à partir de ce qui n’est au départ que relation d'événement, traitement et analyse de celui- ci dans une optique part</w:t>
      </w:r>
      <w:r w:rsidRPr="00FF7434">
        <w:rPr>
          <w:lang w:eastAsia="fr-FR" w:bidi="fr-FR"/>
        </w:rPr>
        <w:t>i</w:t>
      </w:r>
      <w:r w:rsidRPr="00FF7434">
        <w:rPr>
          <w:lang w:eastAsia="fr-FR" w:bidi="fr-FR"/>
        </w:rPr>
        <w:t>culière. De plus, comme les éditorialistes sont souvent invités à déba</w:t>
      </w:r>
      <w:r w:rsidRPr="00FF7434">
        <w:rPr>
          <w:lang w:eastAsia="fr-FR" w:bidi="fr-FR"/>
        </w:rPr>
        <w:t>t</w:t>
      </w:r>
      <w:r w:rsidRPr="00FF7434">
        <w:rPr>
          <w:lang w:eastAsia="fr-FR" w:bidi="fr-FR"/>
        </w:rPr>
        <w:t>tre d'un problème à la télév</w:t>
      </w:r>
      <w:r w:rsidRPr="00FF7434">
        <w:rPr>
          <w:lang w:eastAsia="fr-FR" w:bidi="fr-FR"/>
        </w:rPr>
        <w:t>i</w:t>
      </w:r>
      <w:r w:rsidRPr="00FF7434">
        <w:rPr>
          <w:lang w:eastAsia="fr-FR" w:bidi="fr-FR"/>
        </w:rPr>
        <w:t>sion, le phénomène tend à faire boule de neige.</w:t>
      </w:r>
    </w:p>
    <w:p w:rsidR="00A14979" w:rsidRPr="00FF7434" w:rsidRDefault="00A14979" w:rsidP="00A14979">
      <w:pPr>
        <w:spacing w:before="120" w:after="120"/>
        <w:jc w:val="both"/>
      </w:pPr>
      <w:r w:rsidRPr="00FF7434">
        <w:rPr>
          <w:lang w:eastAsia="fr-FR" w:bidi="fr-FR"/>
        </w:rPr>
        <w:t>Bref, vu les modes de financement de la presse, il semble bien que ni la pensée social-démocrate, ni le mouvement souverainiste, ni a fo</w:t>
      </w:r>
      <w:r w:rsidRPr="00FF7434">
        <w:rPr>
          <w:lang w:eastAsia="fr-FR" w:bidi="fr-FR"/>
        </w:rPr>
        <w:t>r</w:t>
      </w:r>
      <w:r w:rsidRPr="00FF7434">
        <w:rPr>
          <w:lang w:eastAsia="fr-FR" w:bidi="fr-FR"/>
        </w:rPr>
        <w:t>tiori les</w:t>
      </w:r>
      <w:r>
        <w:t xml:space="preserve"> [</w:t>
      </w:r>
      <w:r w:rsidRPr="00FF7434">
        <w:rPr>
          <w:lang w:eastAsia="fr-FR" w:bidi="fr-FR"/>
        </w:rPr>
        <w:t>165</w:t>
      </w:r>
      <w:r>
        <w:rPr>
          <w:lang w:eastAsia="fr-FR" w:bidi="fr-FR"/>
        </w:rPr>
        <w:t xml:space="preserve">] </w:t>
      </w:r>
      <w:r w:rsidRPr="00FF7434">
        <w:rPr>
          <w:lang w:eastAsia="fr-FR" w:bidi="fr-FR"/>
        </w:rPr>
        <w:t>groupes minoritaires prônant des "droits nouveaux", ne pourront jamais lutter à armes égales sur un marché de la presse purement concurrentiel. Dès lors l'analyse et l'interprétation, qui do</w:t>
      </w:r>
      <w:r w:rsidRPr="00FF7434">
        <w:rPr>
          <w:lang w:eastAsia="fr-FR" w:bidi="fr-FR"/>
        </w:rPr>
        <w:t>n</w:t>
      </w:r>
      <w:r w:rsidRPr="00FF7434">
        <w:rPr>
          <w:lang w:eastAsia="fr-FR" w:bidi="fr-FR"/>
        </w:rPr>
        <w:t>nent son sens à l'événement, sont abandonnées à l'adversaire, même s'il existe quelques soupapes bien fragiles dans la presse, comme les rubriques "Opinions" ou les lettres de lecteurs, voire quelques chron</w:t>
      </w:r>
      <w:r w:rsidRPr="00FF7434">
        <w:rPr>
          <w:lang w:eastAsia="fr-FR" w:bidi="fr-FR"/>
        </w:rPr>
        <w:t>i</w:t>
      </w:r>
      <w:r w:rsidRPr="00FF7434">
        <w:rPr>
          <w:lang w:eastAsia="fr-FR" w:bidi="fr-FR"/>
        </w:rPr>
        <w:t>ques.</w:t>
      </w:r>
    </w:p>
    <w:p w:rsidR="00A14979" w:rsidRPr="00FF7434" w:rsidRDefault="00A14979" w:rsidP="00A14979">
      <w:pPr>
        <w:spacing w:before="120" w:after="120"/>
        <w:jc w:val="both"/>
      </w:pPr>
      <w:r w:rsidRPr="00FF7434">
        <w:rPr>
          <w:lang w:eastAsia="fr-FR" w:bidi="fr-FR"/>
        </w:rPr>
        <w:t>On peut donc se demander si, dans nos sociétés, l'abstention sy</w:t>
      </w:r>
      <w:r w:rsidRPr="00FF7434">
        <w:rPr>
          <w:lang w:eastAsia="fr-FR" w:bidi="fr-FR"/>
        </w:rPr>
        <w:t>s</w:t>
      </w:r>
      <w:r w:rsidRPr="00FF7434">
        <w:rPr>
          <w:lang w:eastAsia="fr-FR" w:bidi="fr-FR"/>
        </w:rPr>
        <w:t>tématique de l'État est toujours la meilleure façon de garantir les libe</w:t>
      </w:r>
      <w:r w:rsidRPr="00FF7434">
        <w:rPr>
          <w:lang w:eastAsia="fr-FR" w:bidi="fr-FR"/>
        </w:rPr>
        <w:t>r</w:t>
      </w:r>
      <w:r w:rsidRPr="00FF7434">
        <w:rPr>
          <w:lang w:eastAsia="fr-FR" w:bidi="fr-FR"/>
        </w:rPr>
        <w:t>tés et notamment lesdits droits-limites. Car un raisonnement assez analogue peut être tenu en ce qui concerne le droit d'associ</w:t>
      </w:r>
      <w:r w:rsidRPr="00FF7434">
        <w:rPr>
          <w:lang w:eastAsia="fr-FR" w:bidi="fr-FR"/>
        </w:rPr>
        <w:t>a</w:t>
      </w:r>
      <w:r w:rsidRPr="00FF7434">
        <w:rPr>
          <w:lang w:eastAsia="fr-FR" w:bidi="fr-FR"/>
        </w:rPr>
        <w:t>tion qui, tout comme les libertés d'opinion, d'expre</w:t>
      </w:r>
      <w:r w:rsidRPr="00FF7434">
        <w:rPr>
          <w:lang w:eastAsia="fr-FR" w:bidi="fr-FR"/>
        </w:rPr>
        <w:t>s</w:t>
      </w:r>
      <w:r w:rsidRPr="00FF7434">
        <w:rPr>
          <w:lang w:eastAsia="fr-FR" w:bidi="fr-FR"/>
        </w:rPr>
        <w:t>sion et celle de la presse, touche directement à l'émergence de nouveaux droits. Evidemment l'intervention de l'État dans tous ces domaines reste une affaire extr</w:t>
      </w:r>
      <w:r w:rsidRPr="00FF7434">
        <w:rPr>
          <w:lang w:eastAsia="fr-FR" w:bidi="fr-FR"/>
        </w:rPr>
        <w:t>ê</w:t>
      </w:r>
      <w:r w:rsidRPr="00FF7434">
        <w:rPr>
          <w:lang w:eastAsia="fr-FR" w:bidi="fr-FR"/>
        </w:rPr>
        <w:t>mement délicate, notamment au plan du choix des moyens, et s</w:t>
      </w:r>
      <w:r w:rsidRPr="00FF7434">
        <w:rPr>
          <w:lang w:eastAsia="fr-FR" w:bidi="fr-FR"/>
        </w:rPr>
        <w:t>u</w:t>
      </w:r>
      <w:r w:rsidRPr="00FF7434">
        <w:rPr>
          <w:lang w:eastAsia="fr-FR" w:bidi="fr-FR"/>
        </w:rPr>
        <w:t>jette à la vigilance des citoyens. Cependant il existe déjà certains exemples d'inte</w:t>
      </w:r>
      <w:r w:rsidRPr="00FF7434">
        <w:rPr>
          <w:lang w:eastAsia="fr-FR" w:bidi="fr-FR"/>
        </w:rPr>
        <w:t>r</w:t>
      </w:r>
      <w:r w:rsidRPr="00FF7434">
        <w:rPr>
          <w:lang w:eastAsia="fr-FR" w:bidi="fr-FR"/>
        </w:rPr>
        <w:t>vention étatique dans ces domaines et ils n'ont pas eu pour effet de r</w:t>
      </w:r>
      <w:r w:rsidRPr="00FF7434">
        <w:rPr>
          <w:lang w:eastAsia="fr-FR" w:bidi="fr-FR"/>
        </w:rPr>
        <w:t>é</w:t>
      </w:r>
      <w:r w:rsidRPr="00FF7434">
        <w:rPr>
          <w:lang w:eastAsia="fr-FR" w:bidi="fr-FR"/>
        </w:rPr>
        <w:t xml:space="preserve">duire les libertés individuelles, bien au contraire. On peut citer la </w:t>
      </w:r>
      <w:r>
        <w:rPr>
          <w:lang w:eastAsia="fr-FR" w:bidi="fr-FR"/>
        </w:rPr>
        <w:t>radio et la télévision publique</w:t>
      </w:r>
      <w:r w:rsidRPr="00FF7434">
        <w:rPr>
          <w:lang w:eastAsia="fr-FR" w:bidi="fr-FR"/>
        </w:rPr>
        <w:t>, de même que le remboursement de ce</w:t>
      </w:r>
      <w:r w:rsidRPr="00FF7434">
        <w:rPr>
          <w:lang w:eastAsia="fr-FR" w:bidi="fr-FR"/>
        </w:rPr>
        <w:t>r</w:t>
      </w:r>
      <w:r w:rsidRPr="00FF7434">
        <w:rPr>
          <w:lang w:eastAsia="fr-FR" w:bidi="fr-FR"/>
        </w:rPr>
        <w:t>tains frais au candidat ayant obtenu un certain pource</w:t>
      </w:r>
      <w:r w:rsidRPr="00FF7434">
        <w:rPr>
          <w:lang w:eastAsia="fr-FR" w:bidi="fr-FR"/>
        </w:rPr>
        <w:t>n</w:t>
      </w:r>
      <w:r w:rsidRPr="00FF7434">
        <w:rPr>
          <w:lang w:eastAsia="fr-FR" w:bidi="fr-FR"/>
        </w:rPr>
        <w:t>tage de voix aux élections législatives du Québec</w:t>
      </w:r>
      <w:r>
        <w:rPr>
          <w:lang w:eastAsia="fr-FR" w:bidi="fr-FR"/>
        </w:rPr>
        <w:t> </w:t>
      </w:r>
      <w:r>
        <w:rPr>
          <w:rStyle w:val="Appelnotedebasdep"/>
          <w:lang w:eastAsia="fr-FR" w:bidi="fr-FR"/>
        </w:rPr>
        <w:footnoteReference w:id="10"/>
      </w:r>
      <w:r w:rsidRPr="00FF7434">
        <w:rPr>
          <w:lang w:eastAsia="fr-FR" w:bidi="fr-FR"/>
        </w:rPr>
        <w:t>, ou encore les subventions à l'e</w:t>
      </w:r>
      <w:r w:rsidRPr="00FF7434">
        <w:rPr>
          <w:lang w:eastAsia="fr-FR" w:bidi="fr-FR"/>
        </w:rPr>
        <w:t>x</w:t>
      </w:r>
      <w:r w:rsidRPr="00FF7434">
        <w:rPr>
          <w:lang w:eastAsia="fr-FR" w:bidi="fr-FR"/>
        </w:rPr>
        <w:t>pression artistique.</w:t>
      </w:r>
    </w:p>
    <w:p w:rsidR="00A14979" w:rsidRPr="00FF7434" w:rsidRDefault="00A14979" w:rsidP="00A14979">
      <w:pPr>
        <w:spacing w:before="120" w:after="120"/>
        <w:jc w:val="both"/>
      </w:pPr>
      <w:r>
        <w:rPr>
          <w:lang w:eastAsia="fr-FR" w:bidi="fr-FR"/>
        </w:rPr>
        <w:t>À</w:t>
      </w:r>
      <w:r w:rsidRPr="00FF7434">
        <w:rPr>
          <w:lang w:eastAsia="fr-FR" w:bidi="fr-FR"/>
        </w:rPr>
        <w:t xml:space="preserve"> l'inverse, des garanties trop strictes accordées à des libertés e</w:t>
      </w:r>
      <w:r w:rsidRPr="00FF7434">
        <w:rPr>
          <w:lang w:eastAsia="fr-FR" w:bidi="fr-FR"/>
        </w:rPr>
        <w:t>n</w:t>
      </w:r>
      <w:r w:rsidRPr="00FF7434">
        <w:rPr>
          <w:lang w:eastAsia="fr-FR" w:bidi="fr-FR"/>
        </w:rPr>
        <w:t>tendues dans leur acceptation la plus large peuvent nuire à l'aut</w:t>
      </w:r>
      <w:r w:rsidRPr="00FF7434">
        <w:rPr>
          <w:lang w:eastAsia="fr-FR" w:bidi="fr-FR"/>
        </w:rPr>
        <w:t>o</w:t>
      </w:r>
      <w:r w:rsidRPr="00FF7434">
        <w:rPr>
          <w:lang w:eastAsia="fr-FR" w:bidi="fr-FR"/>
        </w:rPr>
        <w:t>nomie réelle des individus, par l’utilisation qu'en font certains groupes pr</w:t>
      </w:r>
      <w:r w:rsidRPr="00FF7434">
        <w:rPr>
          <w:lang w:eastAsia="fr-FR" w:bidi="fr-FR"/>
        </w:rPr>
        <w:t>i</w:t>
      </w:r>
      <w:r w:rsidRPr="00FF7434">
        <w:rPr>
          <w:lang w:eastAsia="fr-FR" w:bidi="fr-FR"/>
        </w:rPr>
        <w:t>vés</w:t>
      </w:r>
      <w:r w:rsidRPr="00FF7434">
        <w:t> :</w:t>
      </w:r>
      <w:r w:rsidRPr="00FF7434">
        <w:rPr>
          <w:lang w:eastAsia="fr-FR" w:bidi="fr-FR"/>
        </w:rPr>
        <w:t xml:space="preserve"> publicité destinée aux enfants à la télévision, émi</w:t>
      </w:r>
      <w:r w:rsidRPr="00FF7434">
        <w:rPr>
          <w:lang w:eastAsia="fr-FR" w:bidi="fr-FR"/>
        </w:rPr>
        <w:t>s</w:t>
      </w:r>
      <w:r w:rsidRPr="00FF7434">
        <w:rPr>
          <w:lang w:eastAsia="fr-FR" w:bidi="fr-FR"/>
        </w:rPr>
        <w:t>sions pour les jeunes empreintes de violence, méthodes de recrut</w:t>
      </w:r>
      <w:r w:rsidRPr="00FF7434">
        <w:rPr>
          <w:lang w:eastAsia="fr-FR" w:bidi="fr-FR"/>
        </w:rPr>
        <w:t>e</w:t>
      </w:r>
      <w:r w:rsidRPr="00FF7434">
        <w:rPr>
          <w:lang w:eastAsia="fr-FR" w:bidi="fr-FR"/>
        </w:rPr>
        <w:t>ment et de contrôle employées par certaines sectes sous le couvert de religion, etc</w:t>
      </w:r>
      <w:r>
        <w:rPr>
          <w:lang w:eastAsia="fr-FR" w:bidi="fr-FR"/>
        </w:rPr>
        <w:t xml:space="preserve">. </w:t>
      </w:r>
      <w:r w:rsidRPr="00FF7434">
        <w:rPr>
          <w:lang w:eastAsia="fr-FR" w:bidi="fr-FR"/>
        </w:rPr>
        <w:t>... Comme on le verra plus loin, il n'est pas certain que l'article premier de la Charte apporte une réponse satisfaisante à ce problème, par les restrictions raisonnables qu'il permet d'apporter aux droits i</w:t>
      </w:r>
      <w:r w:rsidRPr="00FF7434">
        <w:rPr>
          <w:lang w:eastAsia="fr-FR" w:bidi="fr-FR"/>
        </w:rPr>
        <w:t>n</w:t>
      </w:r>
      <w:r w:rsidRPr="00FF7434">
        <w:rPr>
          <w:lang w:eastAsia="fr-FR" w:bidi="fr-FR"/>
        </w:rPr>
        <w:t>dividuels.</w:t>
      </w:r>
    </w:p>
    <w:p w:rsidR="00A14979" w:rsidRDefault="00A14979" w:rsidP="00A14979">
      <w:pPr>
        <w:spacing w:before="120" w:after="120"/>
        <w:jc w:val="both"/>
        <w:rPr>
          <w:lang w:eastAsia="fr-FR" w:bidi="fr-FR"/>
        </w:rPr>
      </w:pPr>
      <w:r>
        <w:rPr>
          <w:lang w:eastAsia="fr-FR" w:bidi="fr-FR"/>
        </w:rPr>
        <w:br w:type="page"/>
      </w:r>
    </w:p>
    <w:p w:rsidR="00A14979" w:rsidRDefault="00A14979" w:rsidP="00A14979">
      <w:pPr>
        <w:pStyle w:val="a"/>
        <w:rPr>
          <w:lang w:eastAsia="fr-FR" w:bidi="fr-FR"/>
        </w:rPr>
      </w:pPr>
      <w:r>
        <w:rPr>
          <w:lang w:eastAsia="fr-FR" w:bidi="fr-FR"/>
        </w:rPr>
        <w:t xml:space="preserve">III. </w:t>
      </w:r>
      <w:r w:rsidRPr="00FF7434">
        <w:rPr>
          <w:lang w:eastAsia="fr-FR" w:bidi="fr-FR"/>
        </w:rPr>
        <w:t>JUSTIFICATION FONDÉE</w:t>
      </w:r>
      <w:r>
        <w:rPr>
          <w:lang w:eastAsia="fr-FR" w:bidi="fr-FR"/>
        </w:rPr>
        <w:br/>
      </w:r>
      <w:r w:rsidRPr="00FF7434">
        <w:rPr>
          <w:lang w:eastAsia="fr-FR" w:bidi="fr-FR"/>
        </w:rPr>
        <w:t>SUR LA PRIMAUTÉ DES LIBE</w:t>
      </w:r>
      <w:r w:rsidRPr="00FF7434">
        <w:rPr>
          <w:lang w:eastAsia="fr-FR" w:bidi="fr-FR"/>
        </w:rPr>
        <w:t>R</w:t>
      </w:r>
      <w:r w:rsidRPr="00FF7434">
        <w:rPr>
          <w:lang w:eastAsia="fr-FR" w:bidi="fr-FR"/>
        </w:rPr>
        <w:t>TÉS</w:t>
      </w:r>
      <w:r>
        <w:rPr>
          <w:lang w:eastAsia="fr-FR" w:bidi="fr-FR"/>
        </w:rPr>
        <w:t xml:space="preserve"> </w:t>
      </w:r>
      <w:r w:rsidRPr="00FF7434">
        <w:rPr>
          <w:lang w:eastAsia="fr-FR" w:bidi="fr-FR"/>
        </w:rPr>
        <w:t>CLASSIQUES</w:t>
      </w:r>
    </w:p>
    <w:p w:rsidR="00A14979" w:rsidRPr="00FF7434" w:rsidRDefault="00A14979" w:rsidP="00A14979">
      <w:pPr>
        <w:spacing w:before="120" w:after="120"/>
        <w:jc w:val="both"/>
      </w:pPr>
    </w:p>
    <w:p w:rsidR="00A14979" w:rsidRPr="00FF7434" w:rsidRDefault="00A14979" w:rsidP="00A14979">
      <w:pPr>
        <w:spacing w:before="120" w:after="120"/>
        <w:jc w:val="both"/>
      </w:pPr>
      <w:r>
        <w:rPr>
          <w:lang w:eastAsia="fr-FR" w:bidi="fr-FR"/>
        </w:rPr>
        <w:t>À</w:t>
      </w:r>
      <w:r w:rsidRPr="00FF7434">
        <w:rPr>
          <w:lang w:eastAsia="fr-FR" w:bidi="fr-FR"/>
        </w:rPr>
        <w:t xml:space="preserve"> côté des arguments plutôt techniques invoqués précédemment, il est possible de proposer une vision plus philosophique de la pr</w:t>
      </w:r>
      <w:r w:rsidRPr="00FF7434">
        <w:rPr>
          <w:lang w:eastAsia="fr-FR" w:bidi="fr-FR"/>
        </w:rPr>
        <w:t>i</w:t>
      </w:r>
      <w:r w:rsidRPr="00FF7434">
        <w:rPr>
          <w:lang w:eastAsia="fr-FR" w:bidi="fr-FR"/>
        </w:rPr>
        <w:t>mauté des libertés individuelles. Certaines réflexions de Claude Lefort se</w:t>
      </w:r>
      <w:r w:rsidRPr="00FF7434">
        <w:rPr>
          <w:lang w:eastAsia="fr-FR" w:bidi="fr-FR"/>
        </w:rPr>
        <w:t>m</w:t>
      </w:r>
      <w:r w:rsidRPr="00FF7434">
        <w:rPr>
          <w:lang w:eastAsia="fr-FR" w:bidi="fr-FR"/>
        </w:rPr>
        <w:t>blent aller dans ce sens. Bien qu'il reconnaisse la continuité entre les libertés proclamées à la fin du XVIII</w:t>
      </w:r>
      <w:r w:rsidRPr="000043F3">
        <w:rPr>
          <w:vertAlign w:val="superscript"/>
          <w:lang w:eastAsia="fr-FR" w:bidi="fr-FR"/>
        </w:rPr>
        <w:t>e</w:t>
      </w:r>
      <w:r w:rsidRPr="00FF7434">
        <w:rPr>
          <w:lang w:eastAsia="fr-FR" w:bidi="fr-FR"/>
        </w:rPr>
        <w:t xml:space="preserve"> et les droits reconnus ultérie</w:t>
      </w:r>
      <w:r w:rsidRPr="00FF7434">
        <w:rPr>
          <w:lang w:eastAsia="fr-FR" w:bidi="fr-FR"/>
        </w:rPr>
        <w:t>u</w:t>
      </w:r>
      <w:r w:rsidRPr="00FF7434">
        <w:rPr>
          <w:lang w:eastAsia="fr-FR" w:bidi="fr-FR"/>
        </w:rPr>
        <w:t>rement, il considère en effet que sur les premières repose tout l'édifice démocratique</w:t>
      </w:r>
      <w:r w:rsidRPr="00FF7434">
        <w:t> :</w:t>
      </w:r>
      <w:r w:rsidRPr="00FF7434">
        <w:rPr>
          <w:lang w:eastAsia="fr-FR" w:bidi="fr-FR"/>
        </w:rPr>
        <w:t xml:space="preserve"> leur perte entraînerait un dommage i</w:t>
      </w:r>
      <w:r w:rsidRPr="00FF7434">
        <w:rPr>
          <w:lang w:eastAsia="fr-FR" w:bidi="fr-FR"/>
        </w:rPr>
        <w:t>r</w:t>
      </w:r>
      <w:r w:rsidRPr="00FF7434">
        <w:rPr>
          <w:lang w:eastAsia="fr-FR" w:bidi="fr-FR"/>
        </w:rPr>
        <w:t>réparable. Par contre la lésion ne serait pas mortelle, selon lui, lorsque les droits s</w:t>
      </w:r>
      <w:r w:rsidRPr="00FF7434">
        <w:rPr>
          <w:lang w:eastAsia="fr-FR" w:bidi="fr-FR"/>
        </w:rPr>
        <w:t>o</w:t>
      </w:r>
      <w:r w:rsidRPr="00FF7434">
        <w:rPr>
          <w:lang w:eastAsia="fr-FR" w:bidi="fr-FR"/>
        </w:rPr>
        <w:t>ciaux ne sont pas reconnus, car les conditions de la</w:t>
      </w:r>
      <w:r>
        <w:t xml:space="preserve"> [166] </w:t>
      </w:r>
      <w:r w:rsidRPr="00FF7434">
        <w:rPr>
          <w:lang w:eastAsia="fr-FR" w:bidi="fr-FR"/>
        </w:rPr>
        <w:t>protestation demeurent (droits de parole et d'association en partic</w:t>
      </w:r>
      <w:r w:rsidRPr="00FF7434">
        <w:rPr>
          <w:lang w:eastAsia="fr-FR" w:bidi="fr-FR"/>
        </w:rPr>
        <w:t>u</w:t>
      </w:r>
      <w:r w:rsidRPr="00FF7434">
        <w:rPr>
          <w:lang w:eastAsia="fr-FR" w:bidi="fr-FR"/>
        </w:rPr>
        <w:t>lier) et le tissu démocratique peut se refaire</w:t>
      </w:r>
      <w:r>
        <w:rPr>
          <w:lang w:eastAsia="fr-FR" w:bidi="fr-FR"/>
        </w:rPr>
        <w:t> </w:t>
      </w:r>
      <w:r>
        <w:rPr>
          <w:rStyle w:val="Appelnotedebasdep"/>
          <w:lang w:eastAsia="fr-FR" w:bidi="fr-FR"/>
        </w:rPr>
        <w:footnoteReference w:id="11"/>
      </w:r>
      <w:r w:rsidRPr="00C71E2E">
        <w:rPr>
          <w:lang w:eastAsia="fr-FR" w:bidi="fr-FR"/>
        </w:rPr>
        <w:t>.</w:t>
      </w:r>
    </w:p>
    <w:p w:rsidR="00A14979" w:rsidRPr="00FF7434" w:rsidRDefault="00A14979" w:rsidP="00A14979">
      <w:pPr>
        <w:spacing w:before="120" w:after="120"/>
        <w:jc w:val="both"/>
      </w:pPr>
      <w:r w:rsidRPr="00FF7434">
        <w:rPr>
          <w:lang w:eastAsia="fr-FR" w:bidi="fr-FR"/>
        </w:rPr>
        <w:t>Cette vision trouve une certaine confirmation dans l'histoire de nos sociétés. Rien ne prouve cependant que la reconnaissance de droits économiques et sociaux ne débouche pas à terme, elle aussi, sur la création d'un nouvel espace public, sur le droit d'avoir des droits et sur un débat sur ces derniers. Bref sur un élargissement et un approfondi</w:t>
      </w:r>
      <w:r w:rsidRPr="00FF7434">
        <w:rPr>
          <w:lang w:eastAsia="fr-FR" w:bidi="fr-FR"/>
        </w:rPr>
        <w:t>s</w:t>
      </w:r>
      <w:r w:rsidRPr="00FF7434">
        <w:rPr>
          <w:lang w:eastAsia="fr-FR" w:bidi="fr-FR"/>
        </w:rPr>
        <w:t>sement des droits initiaux. L'e</w:t>
      </w:r>
      <w:r w:rsidRPr="00FF7434">
        <w:rPr>
          <w:lang w:eastAsia="fr-FR" w:bidi="fr-FR"/>
        </w:rPr>
        <w:t>x</w:t>
      </w:r>
      <w:r w:rsidRPr="00FF7434">
        <w:rPr>
          <w:lang w:eastAsia="fr-FR" w:bidi="fr-FR"/>
        </w:rPr>
        <w:t>périence soviétique sera, à cet égard, intéressante à suivre. Par ailleurs on se rappellera que, dans les soci</w:t>
      </w:r>
      <w:r w:rsidRPr="00FF7434">
        <w:rPr>
          <w:lang w:eastAsia="fr-FR" w:bidi="fr-FR"/>
        </w:rPr>
        <w:t>é</w:t>
      </w:r>
      <w:r w:rsidRPr="00FF7434">
        <w:rPr>
          <w:lang w:eastAsia="fr-FR" w:bidi="fr-FR"/>
        </w:rPr>
        <w:t>tés libérales, le droit d'association et le suffrage universel, sur lesquels Lefort appuie son argumentation, ont connu bien des avatars avant de s'imp</w:t>
      </w:r>
      <w:r w:rsidRPr="00FF7434">
        <w:rPr>
          <w:lang w:eastAsia="fr-FR" w:bidi="fr-FR"/>
        </w:rPr>
        <w:t>o</w:t>
      </w:r>
      <w:r w:rsidRPr="00FF7434">
        <w:rPr>
          <w:lang w:eastAsia="fr-FR" w:bidi="fr-FR"/>
        </w:rPr>
        <w:t>ser pleinement.</w:t>
      </w:r>
    </w:p>
    <w:p w:rsidR="00A14979" w:rsidRPr="00FF7434" w:rsidRDefault="00A14979" w:rsidP="00A14979">
      <w:pPr>
        <w:spacing w:before="120" w:after="120"/>
        <w:jc w:val="both"/>
      </w:pPr>
      <w:r w:rsidRPr="00FF7434">
        <w:rPr>
          <w:lang w:eastAsia="fr-FR" w:bidi="fr-FR"/>
        </w:rPr>
        <w:t>Enfin on voit mal pourquoi il nous faudrait privilégier une liberté comme celle d'expression, en particulier dans sa dimension comme</w:t>
      </w:r>
      <w:r w:rsidRPr="00FF7434">
        <w:rPr>
          <w:lang w:eastAsia="fr-FR" w:bidi="fr-FR"/>
        </w:rPr>
        <w:t>r</w:t>
      </w:r>
      <w:r w:rsidRPr="00FF7434">
        <w:rPr>
          <w:lang w:eastAsia="fr-FR" w:bidi="fr-FR"/>
        </w:rPr>
        <w:t>ciale ou publicitaire, par rapport à des droits aussi vitaux que ceux qui concernent la santé ou le travail. S'il existe une hiérarchie à établir entre les droits, ce n'est pas sur cette base qu'on pourra l'asseoir et r</w:t>
      </w:r>
      <w:r w:rsidRPr="00FF7434">
        <w:rPr>
          <w:lang w:eastAsia="fr-FR" w:bidi="fr-FR"/>
        </w:rPr>
        <w:t>é</w:t>
      </w:r>
      <w:r w:rsidRPr="00FF7434">
        <w:rPr>
          <w:lang w:eastAsia="fr-FR" w:bidi="fr-FR"/>
        </w:rPr>
        <w:t>aliser un consensus. De toute façon ne convient-il pas, le plus souvent, d'établir des compromis e</w:t>
      </w:r>
      <w:r w:rsidRPr="00FF7434">
        <w:rPr>
          <w:lang w:eastAsia="fr-FR" w:bidi="fr-FR"/>
        </w:rPr>
        <w:t>n</w:t>
      </w:r>
      <w:r w:rsidRPr="00FF7434">
        <w:rPr>
          <w:lang w:eastAsia="fr-FR" w:bidi="fr-FR"/>
        </w:rPr>
        <w:t>tre différents droits et libertés, plutôt que d'assurer la supériorité des uns sur les autres et d'opérer des choix en conséquence</w:t>
      </w:r>
      <w:r w:rsidRPr="00FF7434">
        <w:t> ?</w:t>
      </w:r>
    </w:p>
    <w:p w:rsidR="00A14979" w:rsidRDefault="00A14979" w:rsidP="00A14979">
      <w:pPr>
        <w:spacing w:before="120" w:after="120"/>
        <w:jc w:val="both"/>
        <w:rPr>
          <w:lang w:eastAsia="fr-FR" w:bidi="fr-FR"/>
        </w:rPr>
      </w:pPr>
    </w:p>
    <w:p w:rsidR="00A14979" w:rsidRDefault="00A14979" w:rsidP="00A14979">
      <w:pPr>
        <w:pStyle w:val="a"/>
        <w:rPr>
          <w:lang w:eastAsia="fr-FR" w:bidi="fr-FR"/>
        </w:rPr>
      </w:pPr>
      <w:r>
        <w:rPr>
          <w:lang w:eastAsia="fr-FR" w:bidi="fr-FR"/>
        </w:rPr>
        <w:t xml:space="preserve">IV. </w:t>
      </w:r>
      <w:r w:rsidRPr="00FF7434">
        <w:rPr>
          <w:lang w:eastAsia="fr-FR" w:bidi="fr-FR"/>
        </w:rPr>
        <w:t>CONSÉQUENC</w:t>
      </w:r>
      <w:r>
        <w:rPr>
          <w:lang w:eastAsia="fr-FR" w:bidi="fr-FR"/>
        </w:rPr>
        <w:t>E</w:t>
      </w:r>
      <w:r>
        <w:rPr>
          <w:lang w:eastAsia="fr-FR" w:bidi="fr-FR"/>
        </w:rPr>
        <w:br/>
      </w:r>
      <w:r w:rsidRPr="00FF7434">
        <w:rPr>
          <w:lang w:eastAsia="fr-FR" w:bidi="fr-FR"/>
        </w:rPr>
        <w:t>DE LA CHARTE CONSTITUTION</w:t>
      </w:r>
      <w:r>
        <w:rPr>
          <w:lang w:eastAsia="fr-FR" w:bidi="fr-FR"/>
        </w:rPr>
        <w:t>NELLE</w:t>
      </w:r>
      <w:r>
        <w:rPr>
          <w:lang w:eastAsia="fr-FR" w:bidi="fr-FR"/>
        </w:rPr>
        <w:br/>
      </w:r>
      <w:r w:rsidRPr="00FF7434">
        <w:rPr>
          <w:lang w:eastAsia="fr-FR" w:bidi="fr-FR"/>
        </w:rPr>
        <w:t>POUR LES</w:t>
      </w:r>
      <w:r>
        <w:rPr>
          <w:lang w:eastAsia="fr-FR" w:bidi="fr-FR"/>
        </w:rPr>
        <w:t xml:space="preserve"> </w:t>
      </w:r>
      <w:r w:rsidRPr="00FF7434">
        <w:rPr>
          <w:lang w:eastAsia="fr-FR" w:bidi="fr-FR"/>
        </w:rPr>
        <w:t>MOUV</w:t>
      </w:r>
      <w:r w:rsidRPr="00FF7434">
        <w:rPr>
          <w:lang w:eastAsia="fr-FR" w:bidi="fr-FR"/>
        </w:rPr>
        <w:t>E</w:t>
      </w:r>
      <w:r w:rsidRPr="00FF7434">
        <w:rPr>
          <w:lang w:eastAsia="fr-FR" w:bidi="fr-FR"/>
        </w:rPr>
        <w:t>MENTS SOCIAUX</w:t>
      </w:r>
    </w:p>
    <w:p w:rsidR="00A14979" w:rsidRPr="00FF7434" w:rsidRDefault="00A14979" w:rsidP="00A14979">
      <w:pPr>
        <w:spacing w:before="120" w:after="120"/>
        <w:jc w:val="both"/>
      </w:pPr>
    </w:p>
    <w:p w:rsidR="00A14979" w:rsidRPr="00FF7434" w:rsidRDefault="00A14979" w:rsidP="00A14979">
      <w:pPr>
        <w:spacing w:before="120" w:after="120"/>
        <w:jc w:val="both"/>
      </w:pPr>
      <w:r w:rsidRPr="00FF7434">
        <w:rPr>
          <w:lang w:eastAsia="fr-FR" w:bidi="fr-FR"/>
        </w:rPr>
        <w:t>L'inscription de certains droits de la personne dans la Charte au d</w:t>
      </w:r>
      <w:r w:rsidRPr="00FF7434">
        <w:rPr>
          <w:lang w:eastAsia="fr-FR" w:bidi="fr-FR"/>
        </w:rPr>
        <w:t>é</w:t>
      </w:r>
      <w:r w:rsidRPr="00FF7434">
        <w:rPr>
          <w:lang w:eastAsia="fr-FR" w:bidi="fr-FR"/>
        </w:rPr>
        <w:t>triment des autres repose donc sur un choix politique. On peut d'ai</w:t>
      </w:r>
      <w:r w:rsidRPr="00FF7434">
        <w:rPr>
          <w:lang w:eastAsia="fr-FR" w:bidi="fr-FR"/>
        </w:rPr>
        <w:t>l</w:t>
      </w:r>
      <w:r w:rsidRPr="00FF7434">
        <w:rPr>
          <w:lang w:eastAsia="fr-FR" w:bidi="fr-FR"/>
        </w:rPr>
        <w:t>leurs observer que la Charte québécoise des droits et libertés co</w:t>
      </w:r>
      <w:r w:rsidRPr="00FF7434">
        <w:rPr>
          <w:lang w:eastAsia="fr-FR" w:bidi="fr-FR"/>
        </w:rPr>
        <w:t>m</w:t>
      </w:r>
      <w:r w:rsidRPr="00FF7434">
        <w:rPr>
          <w:lang w:eastAsia="fr-FR" w:bidi="fr-FR"/>
        </w:rPr>
        <w:t>prend un certain nombre de droits économiques et sociaux. Quelles conséquences le fait de réserver la garantie constitutionnelle à une ce</w:t>
      </w:r>
      <w:r w:rsidRPr="00FF7434">
        <w:rPr>
          <w:lang w:eastAsia="fr-FR" w:bidi="fr-FR"/>
        </w:rPr>
        <w:t>r</w:t>
      </w:r>
      <w:r w:rsidRPr="00FF7434">
        <w:rPr>
          <w:lang w:eastAsia="fr-FR" w:bidi="fr-FR"/>
        </w:rPr>
        <w:t>taine catégorie de droits a-t-il pour les autres, qu'ils appa</w:t>
      </w:r>
      <w:r w:rsidRPr="00FF7434">
        <w:rPr>
          <w:lang w:eastAsia="fr-FR" w:bidi="fr-FR"/>
        </w:rPr>
        <w:t>r</w:t>
      </w:r>
      <w:r w:rsidRPr="00FF7434">
        <w:rPr>
          <w:lang w:eastAsia="fr-FR" w:bidi="fr-FR"/>
        </w:rPr>
        <w:t>tiennent aux droits de la personne ou non, qu'il s'agisse de droits établis ou en émergence</w:t>
      </w:r>
      <w:r w:rsidRPr="00FF7434">
        <w:t> ?</w:t>
      </w:r>
      <w:r w:rsidRPr="00FF7434">
        <w:rPr>
          <w:lang w:eastAsia="fr-FR" w:bidi="fr-FR"/>
        </w:rPr>
        <w:t xml:space="preserve"> L'article premier de la Charte pose le principe suivant</w:t>
      </w:r>
      <w:r w:rsidRPr="00FF7434">
        <w:t> :</w:t>
      </w:r>
      <w:r w:rsidRPr="00FF7434">
        <w:rPr>
          <w:lang w:eastAsia="fr-FR" w:bidi="fr-FR"/>
        </w:rPr>
        <w:t xml:space="preserve"> les droits garantis ”(...) ne peuvent être restreints que par une règle de droit, dans des limites qui soient raisonnables et dont la justification puisse se démontrer dans le cadre d'une soci</w:t>
      </w:r>
      <w:r w:rsidRPr="00FF7434">
        <w:rPr>
          <w:lang w:eastAsia="fr-FR" w:bidi="fr-FR"/>
        </w:rPr>
        <w:t>é</w:t>
      </w:r>
      <w:r w:rsidRPr="00FF7434">
        <w:rPr>
          <w:lang w:eastAsia="fr-FR" w:bidi="fr-FR"/>
        </w:rPr>
        <w:t xml:space="preserve">té libre et démocratique". La Cour suprême a précisé ces critères dans l'arrêt </w:t>
      </w:r>
      <w:r w:rsidRPr="00252391">
        <w:rPr>
          <w:i/>
        </w:rPr>
        <w:t>R.C. Edwards Books and Art Ltd</w:t>
      </w:r>
      <w:r w:rsidRPr="00FF7434">
        <w:t xml:space="preserve"> </w:t>
      </w:r>
      <w:r w:rsidRPr="00FF7434">
        <w:rPr>
          <w:lang w:eastAsia="fr-FR" w:bidi="fr-FR"/>
        </w:rPr>
        <w:t>(1986, 2R.C.S.</w:t>
      </w:r>
      <w:r w:rsidRPr="00FF7434">
        <w:t> :</w:t>
      </w:r>
      <w:r>
        <w:t xml:space="preserve"> </w:t>
      </w:r>
      <w:r w:rsidRPr="00FF7434">
        <w:rPr>
          <w:lang w:eastAsia="fr-FR" w:bidi="fr-FR"/>
        </w:rPr>
        <w:t>768-769). Sans entrer dans les d</w:t>
      </w:r>
      <w:r w:rsidRPr="00FF7434">
        <w:rPr>
          <w:lang w:eastAsia="fr-FR" w:bidi="fr-FR"/>
        </w:rPr>
        <w:t>é</w:t>
      </w:r>
      <w:r w:rsidRPr="00FF7434">
        <w:rPr>
          <w:lang w:eastAsia="fr-FR" w:bidi="fr-FR"/>
        </w:rPr>
        <w:t>tails techniques, on retiendra, d'une part, que l'o</w:t>
      </w:r>
      <w:r w:rsidRPr="00FF7434">
        <w:rPr>
          <w:lang w:eastAsia="fr-FR" w:bidi="fr-FR"/>
        </w:rPr>
        <w:t>b</w:t>
      </w:r>
      <w:r w:rsidRPr="00FF7434">
        <w:rPr>
          <w:lang w:eastAsia="fr-FR" w:bidi="fr-FR"/>
        </w:rPr>
        <w:t>jectif poursuivi par le législateur doit être</w:t>
      </w:r>
      <w:r>
        <w:t xml:space="preserve"> [</w:t>
      </w:r>
      <w:r w:rsidRPr="00FF7434">
        <w:rPr>
          <w:lang w:eastAsia="fr-FR" w:bidi="fr-FR"/>
        </w:rPr>
        <w:t>167</w:t>
      </w:r>
      <w:r>
        <w:rPr>
          <w:lang w:eastAsia="fr-FR" w:bidi="fr-FR"/>
        </w:rPr>
        <w:t xml:space="preserve">] </w:t>
      </w:r>
      <w:r w:rsidRPr="00FF7434">
        <w:rPr>
          <w:lang w:eastAsia="fr-FR" w:bidi="fr-FR"/>
        </w:rPr>
        <w:t>suffisamment important pour justifier les mesures restrictives et qu'il doit répondre à des préoccupations urge</w:t>
      </w:r>
      <w:r w:rsidRPr="00FF7434">
        <w:rPr>
          <w:lang w:eastAsia="fr-FR" w:bidi="fr-FR"/>
        </w:rPr>
        <w:t>n</w:t>
      </w:r>
      <w:r w:rsidRPr="00FF7434">
        <w:rPr>
          <w:lang w:eastAsia="fr-FR" w:bidi="fr-FR"/>
        </w:rPr>
        <w:t>tes. Il faut, d'autre part, que ces limitations apportées aux droits gara</w:t>
      </w:r>
      <w:r w:rsidRPr="00FF7434">
        <w:rPr>
          <w:lang w:eastAsia="fr-FR" w:bidi="fr-FR"/>
        </w:rPr>
        <w:t>n</w:t>
      </w:r>
      <w:r w:rsidRPr="00FF7434">
        <w:rPr>
          <w:lang w:eastAsia="fr-FR" w:bidi="fr-FR"/>
        </w:rPr>
        <w:t>tis par la Charte soient proportionnelles</w:t>
      </w:r>
      <w:r w:rsidRPr="00FF7434">
        <w:t> ;</w:t>
      </w:r>
      <w:r w:rsidRPr="00FF7434">
        <w:rPr>
          <w:lang w:eastAsia="fr-FR" w:bidi="fr-FR"/>
        </w:rPr>
        <w:t xml:space="preserve"> c'est-à-dire que non seul</w:t>
      </w:r>
      <w:r w:rsidRPr="00FF7434">
        <w:rPr>
          <w:lang w:eastAsia="fr-FR" w:bidi="fr-FR"/>
        </w:rPr>
        <w:t>e</w:t>
      </w:r>
      <w:r w:rsidRPr="00FF7434">
        <w:rPr>
          <w:lang w:eastAsia="fr-FR" w:bidi="fr-FR"/>
        </w:rPr>
        <w:t>ment elles do</w:t>
      </w:r>
      <w:r w:rsidRPr="00FF7434">
        <w:rPr>
          <w:lang w:eastAsia="fr-FR" w:bidi="fr-FR"/>
        </w:rPr>
        <w:t>i</w:t>
      </w:r>
      <w:r w:rsidRPr="00FF7434">
        <w:rPr>
          <w:lang w:eastAsia="fr-FR" w:bidi="fr-FR"/>
        </w:rPr>
        <w:t>vent avoir un lien rationnel avec l'objectif poursuivi, mais aussi qu'elles doivent porter le moins possible attei</w:t>
      </w:r>
      <w:r w:rsidRPr="00FF7434">
        <w:rPr>
          <w:lang w:eastAsia="fr-FR" w:bidi="fr-FR"/>
        </w:rPr>
        <w:t>n</w:t>
      </w:r>
      <w:r w:rsidRPr="00FF7434">
        <w:rPr>
          <w:lang w:eastAsia="fr-FR" w:bidi="fr-FR"/>
        </w:rPr>
        <w:t>te aux droits garantis, et que les effets sur ces derniers ne doivent pas être tels qu'ils l'emportent sur les m</w:t>
      </w:r>
      <w:r w:rsidRPr="00FF7434">
        <w:rPr>
          <w:lang w:eastAsia="fr-FR" w:bidi="fr-FR"/>
        </w:rPr>
        <w:t>é</w:t>
      </w:r>
      <w:r w:rsidRPr="00FF7434">
        <w:rPr>
          <w:lang w:eastAsia="fr-FR" w:bidi="fr-FR"/>
        </w:rPr>
        <w:t>rites de l'objectif du législateur.</w:t>
      </w:r>
    </w:p>
    <w:p w:rsidR="00A14979" w:rsidRPr="00FF7434" w:rsidRDefault="00A14979" w:rsidP="00A14979">
      <w:pPr>
        <w:spacing w:before="120" w:after="120"/>
        <w:jc w:val="both"/>
      </w:pPr>
      <w:r w:rsidRPr="00FF7434">
        <w:rPr>
          <w:lang w:eastAsia="fr-FR" w:bidi="fr-FR"/>
        </w:rPr>
        <w:t>Telles sont les conditions strictes que le gouvernement qui a adopté des mesures restrictives à un droit garanti en vue de réaliser un obje</w:t>
      </w:r>
      <w:r w:rsidRPr="00FF7434">
        <w:rPr>
          <w:lang w:eastAsia="fr-FR" w:bidi="fr-FR"/>
        </w:rPr>
        <w:t>c</w:t>
      </w:r>
      <w:r w:rsidRPr="00FF7434">
        <w:rPr>
          <w:lang w:eastAsia="fr-FR" w:bidi="fr-FR"/>
        </w:rPr>
        <w:t>tif légitime aura à démontrer qu'elles sont bien remplies. Ces critères établis par la Cour suprême accentuent la nette diff</w:t>
      </w:r>
      <w:r w:rsidRPr="00FF7434">
        <w:rPr>
          <w:lang w:eastAsia="fr-FR" w:bidi="fr-FR"/>
        </w:rPr>
        <w:t>é</w:t>
      </w:r>
      <w:r w:rsidRPr="00FF7434">
        <w:rPr>
          <w:lang w:eastAsia="fr-FR" w:bidi="fr-FR"/>
        </w:rPr>
        <w:t>rence de statut entre les droits constitutionnels et les autres, et lai</w:t>
      </w:r>
      <w:r w:rsidRPr="00FF7434">
        <w:rPr>
          <w:lang w:eastAsia="fr-FR" w:bidi="fr-FR"/>
        </w:rPr>
        <w:t>s</w:t>
      </w:r>
      <w:r w:rsidRPr="00FF7434">
        <w:rPr>
          <w:lang w:eastAsia="fr-FR" w:bidi="fr-FR"/>
        </w:rPr>
        <w:t>sent finalement à ces derniers assez peu de chances d'être reconnus, dès lors qu’ils e</w:t>
      </w:r>
      <w:r w:rsidRPr="00FF7434">
        <w:rPr>
          <w:lang w:eastAsia="fr-FR" w:bidi="fr-FR"/>
        </w:rPr>
        <w:t>n</w:t>
      </w:r>
      <w:r w:rsidRPr="00FF7434">
        <w:rPr>
          <w:lang w:eastAsia="fr-FR" w:bidi="fr-FR"/>
        </w:rPr>
        <w:t>trent en tension contradictoire avec les libertés classiques</w:t>
      </w:r>
      <w:r w:rsidRPr="00FF7434">
        <w:t> ;</w:t>
      </w:r>
      <w:r w:rsidRPr="00FF7434">
        <w:rPr>
          <w:lang w:eastAsia="fr-FR" w:bidi="fr-FR"/>
        </w:rPr>
        <w:t xml:space="preserve"> ce qui sera sans doute souvent le cas, notamment lor</w:t>
      </w:r>
      <w:r w:rsidRPr="00FF7434">
        <w:rPr>
          <w:lang w:eastAsia="fr-FR" w:bidi="fr-FR"/>
        </w:rPr>
        <w:t>s</w:t>
      </w:r>
      <w:r w:rsidRPr="00FF7434">
        <w:rPr>
          <w:lang w:eastAsia="fr-FR" w:bidi="fr-FR"/>
        </w:rPr>
        <w:t>que l'État aura à intervenir activement pour promouvoir des droits, sociaux ou autres. La Cour suprême a affirmé, par ailleurs, que la nature du critère de proportionn</w:t>
      </w:r>
      <w:r w:rsidRPr="00FF7434">
        <w:rPr>
          <w:lang w:eastAsia="fr-FR" w:bidi="fr-FR"/>
        </w:rPr>
        <w:t>a</w:t>
      </w:r>
      <w:r w:rsidRPr="00FF7434">
        <w:rPr>
          <w:lang w:eastAsia="fr-FR" w:bidi="fr-FR"/>
        </w:rPr>
        <w:t>lité pouvait varier en fonction des circonstances, qu'elle avait pris soin d'éviter des normes strictes et rigides (Ford C. Québec, Procureur général, 1988, A.C.S. no 88</w:t>
      </w:r>
      <w:r w:rsidRPr="00FF7434">
        <w:t> :</w:t>
      </w:r>
      <w:r w:rsidRPr="00FF7434">
        <w:rPr>
          <w:lang w:eastAsia="fr-FR" w:bidi="fr-FR"/>
        </w:rPr>
        <w:t>34). En théorie donc, plus le droit atteint sera important, plus les critères de propo</w:t>
      </w:r>
      <w:r w:rsidRPr="00FF7434">
        <w:rPr>
          <w:lang w:eastAsia="fr-FR" w:bidi="fr-FR"/>
        </w:rPr>
        <w:t>r</w:t>
      </w:r>
      <w:r w:rsidRPr="00FF7434">
        <w:rPr>
          <w:lang w:eastAsia="fr-FR" w:bidi="fr-FR"/>
        </w:rPr>
        <w:t>tionnalité seront exigeants</w:t>
      </w:r>
      <w:r w:rsidRPr="00FF7434">
        <w:t> ;</w:t>
      </w:r>
      <w:r w:rsidRPr="00FF7434">
        <w:rPr>
          <w:lang w:eastAsia="fr-FR" w:bidi="fr-FR"/>
        </w:rPr>
        <w:t xml:space="preserve"> cela n’a cependant pas empêché la Cour d'appliquer un critère extr</w:t>
      </w:r>
      <w:r w:rsidRPr="00FF7434">
        <w:rPr>
          <w:lang w:eastAsia="fr-FR" w:bidi="fr-FR"/>
        </w:rPr>
        <w:t>ê</w:t>
      </w:r>
      <w:r w:rsidRPr="00FF7434">
        <w:rPr>
          <w:lang w:eastAsia="fr-FR" w:bidi="fr-FR"/>
        </w:rPr>
        <w:t>mement rigoureux (celui de la nécessité) dans son évaluation des re</w:t>
      </w:r>
      <w:r w:rsidRPr="00FF7434">
        <w:rPr>
          <w:lang w:eastAsia="fr-FR" w:bidi="fr-FR"/>
        </w:rPr>
        <w:t>s</w:t>
      </w:r>
      <w:r w:rsidRPr="00FF7434">
        <w:rPr>
          <w:lang w:eastAsia="fr-FR" w:bidi="fr-FR"/>
        </w:rPr>
        <w:t>trictions apportées par la loi 101 à la liberté linguistique dans l'aff</w:t>
      </w:r>
      <w:r w:rsidRPr="00FF7434">
        <w:rPr>
          <w:lang w:eastAsia="fr-FR" w:bidi="fr-FR"/>
        </w:rPr>
        <w:t>i</w:t>
      </w:r>
      <w:r w:rsidRPr="00FF7434">
        <w:rPr>
          <w:lang w:eastAsia="fr-FR" w:bidi="fr-FR"/>
        </w:rPr>
        <w:t>chage commercial.</w:t>
      </w:r>
    </w:p>
    <w:p w:rsidR="00A14979" w:rsidRPr="00FF7434" w:rsidRDefault="00A14979" w:rsidP="00A14979">
      <w:pPr>
        <w:spacing w:before="120" w:after="120"/>
        <w:jc w:val="both"/>
      </w:pPr>
      <w:r w:rsidRPr="00FF7434">
        <w:rPr>
          <w:lang w:eastAsia="fr-FR" w:bidi="fr-FR"/>
        </w:rPr>
        <w:t>Bref la porte par laquelle les droits non garantis peuvent recevoir la consécration même s'ils touchent à une liberté protégée est étroite</w:t>
      </w:r>
      <w:r w:rsidRPr="00FF7434">
        <w:t> ;</w:t>
      </w:r>
      <w:r w:rsidRPr="00FF7434">
        <w:rPr>
          <w:lang w:eastAsia="fr-FR" w:bidi="fr-FR"/>
        </w:rPr>
        <w:t xml:space="preserve"> elle est aussi gardée par des juges qui peuvent l’obstruer ou la dég</w:t>
      </w:r>
      <w:r w:rsidRPr="00FF7434">
        <w:rPr>
          <w:lang w:eastAsia="fr-FR" w:bidi="fr-FR"/>
        </w:rPr>
        <w:t>a</w:t>
      </w:r>
      <w:r w:rsidRPr="00FF7434">
        <w:rPr>
          <w:lang w:eastAsia="fr-FR" w:bidi="fr-FR"/>
        </w:rPr>
        <w:t>ger en fonction de préférences idéologiques inévitables. C'est en fonction de ces dernières et du rapport de force politique que doivent être év</w:t>
      </w:r>
      <w:r w:rsidRPr="00FF7434">
        <w:rPr>
          <w:lang w:eastAsia="fr-FR" w:bidi="fr-FR"/>
        </w:rPr>
        <w:t>a</w:t>
      </w:r>
      <w:r w:rsidRPr="00FF7434">
        <w:rPr>
          <w:lang w:eastAsia="fr-FR" w:bidi="fr-FR"/>
        </w:rPr>
        <w:t>luées, en dernière analyse, les chances des droits non garantis d'être confirmés dans leur existence par les tribunaux. Cependant, quel que soit le contexte idéologique et politique, il ne faut pas perdre de vue que les adversaires des droits exclus de la Charte partent avec un ava</w:t>
      </w:r>
      <w:r w:rsidRPr="00FF7434">
        <w:rPr>
          <w:lang w:eastAsia="fr-FR" w:bidi="fr-FR"/>
        </w:rPr>
        <w:t>n</w:t>
      </w:r>
      <w:r w:rsidRPr="00FF7434">
        <w:rPr>
          <w:lang w:eastAsia="fr-FR" w:bidi="fr-FR"/>
        </w:rPr>
        <w:t>tage certain devant les tribunaux, dès lors qu'ils s'appuient sur un des droits protégés et invoquent les re</w:t>
      </w:r>
      <w:r w:rsidRPr="00FF7434">
        <w:rPr>
          <w:lang w:eastAsia="fr-FR" w:bidi="fr-FR"/>
        </w:rPr>
        <w:t>s</w:t>
      </w:r>
      <w:r w:rsidRPr="00FF7434">
        <w:rPr>
          <w:lang w:eastAsia="fr-FR" w:bidi="fr-FR"/>
        </w:rPr>
        <w:t>trictions qu'il subit. Parmi les droits constitutionnels, il en est c</w:t>
      </w:r>
      <w:r w:rsidRPr="00FF7434">
        <w:rPr>
          <w:lang w:eastAsia="fr-FR" w:bidi="fr-FR"/>
        </w:rPr>
        <w:t>e</w:t>
      </w:r>
      <w:r w:rsidRPr="00FF7434">
        <w:rPr>
          <w:lang w:eastAsia="fr-FR" w:bidi="fr-FR"/>
        </w:rPr>
        <w:t>pendant qui paraissent susceptibles d'être utilisés par les mouvements sociaux</w:t>
      </w:r>
      <w:r w:rsidRPr="00FF7434">
        <w:t> :</w:t>
      </w:r>
      <w:r w:rsidRPr="00FF7434">
        <w:rPr>
          <w:lang w:eastAsia="fr-FR" w:bidi="fr-FR"/>
        </w:rPr>
        <w:t xml:space="preserve"> les droits à l'égalité, pr</w:t>
      </w:r>
      <w:r w:rsidRPr="00FF7434">
        <w:rPr>
          <w:lang w:eastAsia="fr-FR" w:bidi="fr-FR"/>
        </w:rPr>
        <w:t>é</w:t>
      </w:r>
      <w:r w:rsidRPr="00FF7434">
        <w:rPr>
          <w:lang w:eastAsia="fr-FR" w:bidi="fr-FR"/>
        </w:rPr>
        <w:t>vus à l’article 15.</w:t>
      </w:r>
    </w:p>
    <w:p w:rsidR="00A14979" w:rsidRDefault="00A14979" w:rsidP="00A14979">
      <w:pPr>
        <w:spacing w:before="120" w:after="120"/>
        <w:jc w:val="both"/>
        <w:rPr>
          <w:lang w:eastAsia="fr-FR" w:bidi="fr-FR"/>
        </w:rPr>
      </w:pPr>
    </w:p>
    <w:p w:rsidR="00A14979" w:rsidRPr="00FF7434" w:rsidRDefault="00A14979" w:rsidP="00A14979">
      <w:pPr>
        <w:pStyle w:val="a"/>
      </w:pPr>
      <w:r>
        <w:rPr>
          <w:lang w:eastAsia="fr-FR" w:bidi="fr-FR"/>
        </w:rPr>
        <w:t xml:space="preserve">V- </w:t>
      </w:r>
      <w:r w:rsidRPr="00FF7434">
        <w:rPr>
          <w:lang w:eastAsia="fr-FR" w:bidi="fr-FR"/>
        </w:rPr>
        <w:t>LES DROITS À L'ÉGALITÉ</w:t>
      </w:r>
    </w:p>
    <w:p w:rsidR="00A14979" w:rsidRDefault="00A14979" w:rsidP="00A14979">
      <w:pPr>
        <w:spacing w:before="120" w:after="120"/>
        <w:jc w:val="both"/>
        <w:rPr>
          <w:lang w:eastAsia="fr-FR" w:bidi="fr-FR"/>
        </w:rPr>
      </w:pPr>
    </w:p>
    <w:p w:rsidR="00A14979" w:rsidRDefault="00A14979" w:rsidP="00A14979">
      <w:pPr>
        <w:spacing w:before="120" w:after="120"/>
        <w:jc w:val="both"/>
      </w:pPr>
      <w:r w:rsidRPr="00FF7434">
        <w:rPr>
          <w:lang w:eastAsia="fr-FR" w:bidi="fr-FR"/>
        </w:rPr>
        <w:t>Dans quelle mesure l'article 15 de la Charte, et les droits à l’égalité qu'il énonce, échappent-ils à la conception individuali</w:t>
      </w:r>
      <w:r w:rsidRPr="00FF7434">
        <w:rPr>
          <w:lang w:eastAsia="fr-FR" w:bidi="fr-FR"/>
        </w:rPr>
        <w:t>s</w:t>
      </w:r>
      <w:r w:rsidRPr="00FF7434">
        <w:rPr>
          <w:lang w:eastAsia="fr-FR" w:bidi="fr-FR"/>
        </w:rPr>
        <w:t>te qui sous-tend la Charte</w:t>
      </w:r>
      <w:r w:rsidRPr="00FF7434">
        <w:t> ?</w:t>
      </w:r>
      <w:r w:rsidRPr="00FF7434">
        <w:rPr>
          <w:lang w:eastAsia="fr-FR" w:bidi="fr-FR"/>
        </w:rPr>
        <w:t xml:space="preserve"> Quelles sont les catégories d'individus qui sont le plus su</w:t>
      </w:r>
      <w:r w:rsidRPr="00FF7434">
        <w:rPr>
          <w:lang w:eastAsia="fr-FR" w:bidi="fr-FR"/>
        </w:rPr>
        <w:t>s</w:t>
      </w:r>
      <w:r w:rsidRPr="00FF7434">
        <w:rPr>
          <w:lang w:eastAsia="fr-FR" w:bidi="fr-FR"/>
        </w:rPr>
        <w:t>ceptibles de se prévaloir de ses dispos</w:t>
      </w:r>
      <w:r w:rsidRPr="00FF7434">
        <w:rPr>
          <w:lang w:eastAsia="fr-FR" w:bidi="fr-FR"/>
        </w:rPr>
        <w:t>i</w:t>
      </w:r>
      <w:r w:rsidRPr="00FF7434">
        <w:rPr>
          <w:lang w:eastAsia="fr-FR" w:bidi="fr-FR"/>
        </w:rPr>
        <w:t>tions</w:t>
      </w:r>
      <w:r w:rsidRPr="00FF7434">
        <w:t> ?</w:t>
      </w:r>
    </w:p>
    <w:p w:rsidR="00A14979" w:rsidRPr="00FF7434" w:rsidRDefault="00A14979" w:rsidP="00A14979">
      <w:pPr>
        <w:spacing w:before="120" w:after="120"/>
        <w:jc w:val="both"/>
      </w:pPr>
      <w:r>
        <w:br w:type="page"/>
        <w:t>[</w:t>
      </w:r>
      <w:r w:rsidRPr="00FF7434">
        <w:rPr>
          <w:lang w:eastAsia="fr-FR" w:bidi="fr-FR"/>
        </w:rPr>
        <w:t>168</w:t>
      </w:r>
      <w:r>
        <w:rPr>
          <w:lang w:eastAsia="fr-FR" w:bidi="fr-FR"/>
        </w:rPr>
        <w:t>]</w:t>
      </w:r>
    </w:p>
    <w:p w:rsidR="00A14979" w:rsidRPr="00FF7434" w:rsidRDefault="00A14979" w:rsidP="00A14979">
      <w:pPr>
        <w:spacing w:before="120" w:after="120"/>
        <w:jc w:val="both"/>
      </w:pPr>
      <w:r w:rsidRPr="00FF7434">
        <w:rPr>
          <w:lang w:eastAsia="fr-FR" w:bidi="fr-FR"/>
        </w:rPr>
        <w:t>Le concept d'égalité comporte des sens différents et il est bien ce</w:t>
      </w:r>
      <w:r w:rsidRPr="00FF7434">
        <w:rPr>
          <w:lang w:eastAsia="fr-FR" w:bidi="fr-FR"/>
        </w:rPr>
        <w:t>r</w:t>
      </w:r>
      <w:r w:rsidRPr="00FF7434">
        <w:rPr>
          <w:lang w:eastAsia="fr-FR" w:bidi="fr-FR"/>
        </w:rPr>
        <w:t>tain que l'égalité telle qu'elle est conçue dans le Code civil, qui opère le moins de distinctions possibles dans la loi, est très différente de ce</w:t>
      </w:r>
      <w:r w:rsidRPr="00FF7434">
        <w:rPr>
          <w:lang w:eastAsia="fr-FR" w:bidi="fr-FR"/>
        </w:rPr>
        <w:t>l</w:t>
      </w:r>
      <w:r w:rsidRPr="00FF7434">
        <w:rPr>
          <w:lang w:eastAsia="fr-FR" w:bidi="fr-FR"/>
        </w:rPr>
        <w:t>le qui s'est développée plus tard et qui trouve sa man</w:t>
      </w:r>
      <w:r w:rsidRPr="00FF7434">
        <w:rPr>
          <w:lang w:eastAsia="fr-FR" w:bidi="fr-FR"/>
        </w:rPr>
        <w:t>i</w:t>
      </w:r>
      <w:r w:rsidRPr="00FF7434">
        <w:rPr>
          <w:lang w:eastAsia="fr-FR" w:bidi="fr-FR"/>
        </w:rPr>
        <w:t>festation dans les diverses branches spécialisées de droit (législation sociale, droit du travail, droit commercial, etc</w:t>
      </w:r>
      <w:r>
        <w:rPr>
          <w:lang w:eastAsia="fr-FR" w:bidi="fr-FR"/>
        </w:rPr>
        <w:t xml:space="preserve">. </w:t>
      </w:r>
      <w:r w:rsidRPr="00FF7434">
        <w:rPr>
          <w:lang w:eastAsia="fr-FR" w:bidi="fr-FR"/>
        </w:rPr>
        <w:t>...). Dans un État-providence, en effet, la loi ne postule pas l'égalité a priori</w:t>
      </w:r>
      <w:r w:rsidRPr="00FF7434">
        <w:t> ;</w:t>
      </w:r>
      <w:r w:rsidRPr="00FF7434">
        <w:rPr>
          <w:lang w:eastAsia="fr-FR" w:bidi="fr-FR"/>
        </w:rPr>
        <w:t xml:space="preserve"> au co</w:t>
      </w:r>
      <w:r w:rsidRPr="00FF7434">
        <w:rPr>
          <w:lang w:eastAsia="fr-FR" w:bidi="fr-FR"/>
        </w:rPr>
        <w:t>n</w:t>
      </w:r>
      <w:r w:rsidRPr="00FF7434">
        <w:rPr>
          <w:lang w:eastAsia="fr-FR" w:bidi="fr-FR"/>
        </w:rPr>
        <w:t>traire, elle la vise comme résultat, entre des catégories d'acteurs pl</w:t>
      </w:r>
      <w:r w:rsidRPr="00FF7434">
        <w:rPr>
          <w:lang w:eastAsia="fr-FR" w:bidi="fr-FR"/>
        </w:rPr>
        <w:t>u</w:t>
      </w:r>
      <w:r w:rsidRPr="00FF7434">
        <w:rPr>
          <w:lang w:eastAsia="fr-FR" w:bidi="fr-FR"/>
        </w:rPr>
        <w:t>tôt qu'entre des individus abstraits, à partir d'une recherche d'équilibre entre les int</w:t>
      </w:r>
      <w:r w:rsidRPr="00FF7434">
        <w:rPr>
          <w:lang w:eastAsia="fr-FR" w:bidi="fr-FR"/>
        </w:rPr>
        <w:t>é</w:t>
      </w:r>
      <w:r w:rsidRPr="00FF7434">
        <w:rPr>
          <w:lang w:eastAsia="fr-FR" w:bidi="fr-FR"/>
        </w:rPr>
        <w:t>rêts et d'un consensus social. La classification et la distinction d</w:t>
      </w:r>
      <w:r w:rsidRPr="00FF7434">
        <w:rPr>
          <w:lang w:eastAsia="fr-FR" w:bidi="fr-FR"/>
        </w:rPr>
        <w:t>e</w:t>
      </w:r>
      <w:r w:rsidRPr="00FF7434">
        <w:rPr>
          <w:lang w:eastAsia="fr-FR" w:bidi="fr-FR"/>
        </w:rPr>
        <w:t>viennent la règle, l'égalité s'effectue par la loi.</w:t>
      </w:r>
    </w:p>
    <w:p w:rsidR="00A14979" w:rsidRPr="00FF7434" w:rsidRDefault="00A14979" w:rsidP="00A14979">
      <w:pPr>
        <w:spacing w:before="120" w:after="120"/>
        <w:jc w:val="both"/>
      </w:pPr>
      <w:r w:rsidRPr="00FF7434">
        <w:rPr>
          <w:lang w:eastAsia="fr-FR" w:bidi="fr-FR"/>
        </w:rPr>
        <w:t>Le texte de la Charte n'échappe pas à cette ambiguïté et sa form</w:t>
      </w:r>
      <w:r w:rsidRPr="00FF7434">
        <w:rPr>
          <w:lang w:eastAsia="fr-FR" w:bidi="fr-FR"/>
        </w:rPr>
        <w:t>u</w:t>
      </w:r>
      <w:r w:rsidRPr="00FF7434">
        <w:rPr>
          <w:lang w:eastAsia="fr-FR" w:bidi="fr-FR"/>
        </w:rPr>
        <w:t xml:space="preserve">lation n'ajoute pas à la clarté. Dans son arrêt du 2 février 1989, </w:t>
      </w:r>
      <w:r w:rsidRPr="00252391">
        <w:rPr>
          <w:i/>
        </w:rPr>
        <w:t>A</w:t>
      </w:r>
      <w:r w:rsidRPr="00252391">
        <w:rPr>
          <w:i/>
        </w:rPr>
        <w:t>n</w:t>
      </w:r>
      <w:r w:rsidRPr="00252391">
        <w:rPr>
          <w:i/>
        </w:rPr>
        <w:t>drews C. Law Society of British Columbia</w:t>
      </w:r>
      <w:r w:rsidRPr="00FF7434">
        <w:t>,</w:t>
      </w:r>
      <w:r w:rsidRPr="00FF7434">
        <w:rPr>
          <w:lang w:eastAsia="fr-FR" w:bidi="fr-FR"/>
        </w:rPr>
        <w:t xml:space="preserve"> la Cour suprême a cherché à pr</w:t>
      </w:r>
      <w:r w:rsidRPr="00FF7434">
        <w:rPr>
          <w:lang w:eastAsia="fr-FR" w:bidi="fr-FR"/>
        </w:rPr>
        <w:t>é</w:t>
      </w:r>
      <w:r w:rsidRPr="00FF7434">
        <w:rPr>
          <w:lang w:eastAsia="fr-FR" w:bidi="fr-FR"/>
        </w:rPr>
        <w:t>ciser le sens qu'elle entendait donner à l'article 15.</w:t>
      </w:r>
    </w:p>
    <w:p w:rsidR="00A14979" w:rsidRPr="00FF7434" w:rsidRDefault="00A14979" w:rsidP="00A14979">
      <w:pPr>
        <w:spacing w:before="120" w:after="120"/>
        <w:jc w:val="both"/>
      </w:pPr>
      <w:r w:rsidRPr="00FF7434">
        <w:rPr>
          <w:lang w:eastAsia="fr-FR" w:bidi="fr-FR"/>
        </w:rPr>
        <w:t>Sommairement dit</w:t>
      </w:r>
      <w:r>
        <w:rPr>
          <w:lang w:eastAsia="fr-FR" w:bidi="fr-FR"/>
        </w:rPr>
        <w:t> </w:t>
      </w:r>
      <w:r>
        <w:rPr>
          <w:rStyle w:val="Appelnotedebasdep"/>
          <w:lang w:eastAsia="fr-FR" w:bidi="fr-FR"/>
        </w:rPr>
        <w:footnoteReference w:id="12"/>
      </w:r>
      <w:r w:rsidRPr="00834FB4">
        <w:rPr>
          <w:lang w:eastAsia="fr-FR" w:bidi="fr-FR"/>
        </w:rPr>
        <w:t>,</w:t>
      </w:r>
      <w:r w:rsidRPr="00FF7434">
        <w:rPr>
          <w:lang w:eastAsia="fr-FR" w:bidi="fr-FR"/>
        </w:rPr>
        <w:t xml:space="preserve"> le Tribunal considère que le législateur doit, pour être efficace, traiter de façon différente des individus ou des groupes différents, car un traitement identique peut souvent e</w:t>
      </w:r>
      <w:r w:rsidRPr="00FF7434">
        <w:rPr>
          <w:lang w:eastAsia="fr-FR" w:bidi="fr-FR"/>
        </w:rPr>
        <w:t>n</w:t>
      </w:r>
      <w:r w:rsidRPr="00FF7434">
        <w:rPr>
          <w:lang w:eastAsia="fr-FR" w:bidi="fr-FR"/>
        </w:rPr>
        <w:t>gendrer de graves inégalités et nuire au respect des différences, qui est l'esse</w:t>
      </w:r>
      <w:r w:rsidRPr="00FF7434">
        <w:rPr>
          <w:lang w:eastAsia="fr-FR" w:bidi="fr-FR"/>
        </w:rPr>
        <w:t>n</w:t>
      </w:r>
      <w:r w:rsidRPr="00FF7434">
        <w:rPr>
          <w:lang w:eastAsia="fr-FR" w:bidi="fr-FR"/>
        </w:rPr>
        <w:t>ce d'une véritable égalité. Comme l'ont noté les juges, le paragraphe 15(2) de la Charte, qui ouvre la porte à certains pr</w:t>
      </w:r>
      <w:r w:rsidRPr="00FF7434">
        <w:rPr>
          <w:lang w:eastAsia="fr-FR" w:bidi="fr-FR"/>
        </w:rPr>
        <w:t>o</w:t>
      </w:r>
      <w:r w:rsidRPr="00FF7434">
        <w:rPr>
          <w:lang w:eastAsia="fr-FR" w:bidi="fr-FR"/>
        </w:rPr>
        <w:t>grammes d'action positive, va dans ce sens.</w:t>
      </w:r>
    </w:p>
    <w:p w:rsidR="00A14979" w:rsidRPr="00FF7434" w:rsidRDefault="00A14979" w:rsidP="00A14979">
      <w:pPr>
        <w:spacing w:before="120" w:after="120"/>
        <w:jc w:val="both"/>
      </w:pPr>
      <w:r w:rsidRPr="00FF7434">
        <w:rPr>
          <w:lang w:eastAsia="fr-FR" w:bidi="fr-FR"/>
        </w:rPr>
        <w:t>Se pose dès lors la question du critère qui permettra de reco</w:t>
      </w:r>
      <w:r w:rsidRPr="00FF7434">
        <w:rPr>
          <w:lang w:eastAsia="fr-FR" w:bidi="fr-FR"/>
        </w:rPr>
        <w:t>n</w:t>
      </w:r>
      <w:r w:rsidRPr="00FF7434">
        <w:rPr>
          <w:lang w:eastAsia="fr-FR" w:bidi="fr-FR"/>
        </w:rPr>
        <w:t>naître les distinctions légitimes de celles qui contreviennent au pri</w:t>
      </w:r>
      <w:r w:rsidRPr="00FF7434">
        <w:rPr>
          <w:lang w:eastAsia="fr-FR" w:bidi="fr-FR"/>
        </w:rPr>
        <w:t>n</w:t>
      </w:r>
      <w:r w:rsidRPr="00FF7434">
        <w:rPr>
          <w:lang w:eastAsia="fr-FR" w:bidi="fr-FR"/>
        </w:rPr>
        <w:t>cipe de l'égalité. A ce titre la Cour estime que s'il convient de traiter sembl</w:t>
      </w:r>
      <w:r w:rsidRPr="00FF7434">
        <w:rPr>
          <w:lang w:eastAsia="fr-FR" w:bidi="fr-FR"/>
        </w:rPr>
        <w:t>a</w:t>
      </w:r>
      <w:r w:rsidRPr="00FF7434">
        <w:rPr>
          <w:lang w:eastAsia="fr-FR" w:bidi="fr-FR"/>
        </w:rPr>
        <w:t>blement des individus qui sont dans une situation semblable, il faut aussi considérer le contenu et l'objet de la loi, de même que les effets de celle-ci sur les diff</w:t>
      </w:r>
      <w:r w:rsidRPr="00FF7434">
        <w:rPr>
          <w:lang w:eastAsia="fr-FR" w:bidi="fr-FR"/>
        </w:rPr>
        <w:t>é</w:t>
      </w:r>
      <w:r w:rsidRPr="00FF7434">
        <w:rPr>
          <w:lang w:eastAsia="fr-FR" w:bidi="fr-FR"/>
        </w:rPr>
        <w:t>rentes catégories d'individus, ceux qu'elle vise et les autres.</w:t>
      </w:r>
    </w:p>
    <w:p w:rsidR="00A14979" w:rsidRPr="00FF7434" w:rsidRDefault="00A14979" w:rsidP="00A14979">
      <w:pPr>
        <w:spacing w:before="120" w:after="120"/>
        <w:jc w:val="both"/>
      </w:pPr>
      <w:r w:rsidRPr="00FF7434">
        <w:rPr>
          <w:lang w:eastAsia="fr-FR" w:bidi="fr-FR"/>
        </w:rPr>
        <w:t>Aux termes du paragraphe 15(1), les droits à l'égalité doivent exi</w:t>
      </w:r>
      <w:r w:rsidRPr="00FF7434">
        <w:rPr>
          <w:lang w:eastAsia="fr-FR" w:bidi="fr-FR"/>
        </w:rPr>
        <w:t>s</w:t>
      </w:r>
      <w:r w:rsidRPr="00FF7434">
        <w:rPr>
          <w:lang w:eastAsia="fr-FR" w:bidi="fr-FR"/>
        </w:rPr>
        <w:t>ter indépendamment de toute discrimination. Celle-ci consiste selon les juges en une distinction, intentionnelle ou non, fondée sur des m</w:t>
      </w:r>
      <w:r w:rsidRPr="00FF7434">
        <w:rPr>
          <w:lang w:eastAsia="fr-FR" w:bidi="fr-FR"/>
        </w:rPr>
        <w:t>o</w:t>
      </w:r>
      <w:r w:rsidRPr="00FF7434">
        <w:rPr>
          <w:lang w:eastAsia="fr-FR" w:bidi="fr-FR"/>
        </w:rPr>
        <w:t>tifs relatifs à des caractéristiques perso</w:t>
      </w:r>
      <w:r w:rsidRPr="00FF7434">
        <w:rPr>
          <w:lang w:eastAsia="fr-FR" w:bidi="fr-FR"/>
        </w:rPr>
        <w:t>n</w:t>
      </w:r>
      <w:r w:rsidRPr="00FF7434">
        <w:rPr>
          <w:lang w:eastAsia="fr-FR" w:bidi="fr-FR"/>
        </w:rPr>
        <w:t>nelles d'un individu ou d'un groupe plutôt que sur des critères plus pertinents, comme le seront souvent le mérite ou la capacité, étant entendu que cette distin</w:t>
      </w:r>
      <w:r w:rsidRPr="00FF7434">
        <w:rPr>
          <w:lang w:eastAsia="fr-FR" w:bidi="fr-FR"/>
        </w:rPr>
        <w:t>c</w:t>
      </w:r>
      <w:r w:rsidRPr="00FF7434">
        <w:rPr>
          <w:lang w:eastAsia="fr-FR" w:bidi="fr-FR"/>
        </w:rPr>
        <w:t>tion entraîne, pour l'individu ou le groupe, des inconvénients ou des dés</w:t>
      </w:r>
      <w:r w:rsidRPr="00FF7434">
        <w:rPr>
          <w:lang w:eastAsia="fr-FR" w:bidi="fr-FR"/>
        </w:rPr>
        <w:t>a</w:t>
      </w:r>
      <w:r w:rsidRPr="00FF7434">
        <w:rPr>
          <w:lang w:eastAsia="fr-FR" w:bidi="fr-FR"/>
        </w:rPr>
        <w:t>vantages. L'article 15(1) énumère de façon non limitative les motifs les plus courants de discrimination</w:t>
      </w:r>
      <w:r w:rsidRPr="00FF7434">
        <w:t> :</w:t>
      </w:r>
      <w:r w:rsidRPr="00FF7434">
        <w:rPr>
          <w:lang w:eastAsia="fr-FR" w:bidi="fr-FR"/>
        </w:rPr>
        <w:t xml:space="preserve"> race, origine nationale ou ethn</w:t>
      </w:r>
      <w:r w:rsidRPr="00FF7434">
        <w:rPr>
          <w:lang w:eastAsia="fr-FR" w:bidi="fr-FR"/>
        </w:rPr>
        <w:t>i</w:t>
      </w:r>
      <w:r w:rsidRPr="00FF7434">
        <w:rPr>
          <w:lang w:eastAsia="fr-FR" w:bidi="fr-FR"/>
        </w:rPr>
        <w:t>que, couleur, religion, sexe, âge, déficiences mentales ou ph</w:t>
      </w:r>
      <w:r w:rsidRPr="00FF7434">
        <w:rPr>
          <w:lang w:eastAsia="fr-FR" w:bidi="fr-FR"/>
        </w:rPr>
        <w:t>y</w:t>
      </w:r>
      <w:r w:rsidRPr="00FF7434">
        <w:rPr>
          <w:lang w:eastAsia="fr-FR" w:bidi="fr-FR"/>
        </w:rPr>
        <w:t>siques</w:t>
      </w:r>
      <w:r w:rsidRPr="00FF7434">
        <w:t> ;</w:t>
      </w:r>
      <w:r w:rsidRPr="00FF7434">
        <w:rPr>
          <w:lang w:eastAsia="fr-FR" w:bidi="fr-FR"/>
        </w:rPr>
        <w:t xml:space="preserve"> il s'agit donc de catégories d'individus présentant des caractéristiques personnelles repérables et qui sont relativement défavor</w:t>
      </w:r>
      <w:r w:rsidRPr="00FF7434">
        <w:rPr>
          <w:lang w:eastAsia="fr-FR" w:bidi="fr-FR"/>
        </w:rPr>
        <w:t>i</w:t>
      </w:r>
      <w:r w:rsidRPr="00FF7434">
        <w:rPr>
          <w:lang w:eastAsia="fr-FR" w:bidi="fr-FR"/>
        </w:rPr>
        <w:t>sées sur les plans</w:t>
      </w:r>
      <w:r>
        <w:t xml:space="preserve"> [</w:t>
      </w:r>
      <w:r w:rsidRPr="00FF7434">
        <w:rPr>
          <w:lang w:eastAsia="fr-FR" w:bidi="fr-FR"/>
        </w:rPr>
        <w:t>169</w:t>
      </w:r>
      <w:r>
        <w:rPr>
          <w:lang w:eastAsia="fr-FR" w:bidi="fr-FR"/>
        </w:rPr>
        <w:t xml:space="preserve">] </w:t>
      </w:r>
      <w:r w:rsidRPr="00FF7434">
        <w:rPr>
          <w:lang w:eastAsia="fr-FR" w:bidi="fr-FR"/>
        </w:rPr>
        <w:t>social, politique et juridique, bref des minorités au sens sociol</w:t>
      </w:r>
      <w:r w:rsidRPr="00FF7434">
        <w:rPr>
          <w:lang w:eastAsia="fr-FR" w:bidi="fr-FR"/>
        </w:rPr>
        <w:t>o</w:t>
      </w:r>
      <w:r w:rsidRPr="00FF7434">
        <w:rPr>
          <w:lang w:eastAsia="fr-FR" w:bidi="fr-FR"/>
        </w:rPr>
        <w:t>gique du terme, (lequel renvoie au rapport au pouvoir).</w:t>
      </w:r>
    </w:p>
    <w:p w:rsidR="00A14979" w:rsidRPr="00FF7434" w:rsidRDefault="00A14979" w:rsidP="00A14979">
      <w:pPr>
        <w:spacing w:before="120" w:after="120"/>
        <w:jc w:val="both"/>
      </w:pPr>
      <w:r w:rsidRPr="00FF7434">
        <w:rPr>
          <w:lang w:eastAsia="fr-FR" w:bidi="fr-FR"/>
        </w:rPr>
        <w:t>Des individus présentant de telles caractéristiques et qui seraient discriminés soit directement dans la loi, soit indirectement par les e</w:t>
      </w:r>
      <w:r w:rsidRPr="00FF7434">
        <w:rPr>
          <w:lang w:eastAsia="fr-FR" w:bidi="fr-FR"/>
        </w:rPr>
        <w:t>f</w:t>
      </w:r>
      <w:r w:rsidRPr="00FF7434">
        <w:rPr>
          <w:lang w:eastAsia="fr-FR" w:bidi="fr-FR"/>
        </w:rPr>
        <w:t>fets de cette loi sur leur groupe, pourraient donc recourir aux trib</w:t>
      </w:r>
      <w:r w:rsidRPr="00FF7434">
        <w:rPr>
          <w:lang w:eastAsia="fr-FR" w:bidi="fr-FR"/>
        </w:rPr>
        <w:t>u</w:t>
      </w:r>
      <w:r w:rsidRPr="00FF7434">
        <w:rPr>
          <w:lang w:eastAsia="fr-FR" w:bidi="fr-FR"/>
        </w:rPr>
        <w:t>naux. Une fois l'atteinte au droit à l'égalité établie, le gouvern</w:t>
      </w:r>
      <w:r w:rsidRPr="00FF7434">
        <w:rPr>
          <w:lang w:eastAsia="fr-FR" w:bidi="fr-FR"/>
        </w:rPr>
        <w:t>e</w:t>
      </w:r>
      <w:r w:rsidRPr="00FF7434">
        <w:rPr>
          <w:lang w:eastAsia="fr-FR" w:bidi="fr-FR"/>
        </w:rPr>
        <w:t>ment mis en cause devrait recourir à l'article premier pour tenter de pro</w:t>
      </w:r>
      <w:r w:rsidRPr="00FF7434">
        <w:rPr>
          <w:lang w:eastAsia="fr-FR" w:bidi="fr-FR"/>
        </w:rPr>
        <w:t>u</w:t>
      </w:r>
      <w:r w:rsidRPr="00FF7434">
        <w:rPr>
          <w:lang w:eastAsia="fr-FR" w:bidi="fr-FR"/>
        </w:rPr>
        <w:t>ver que son objectif est légitime et que la distinction opérée est conforme au critère de la raisonnabilité</w:t>
      </w:r>
      <w:r w:rsidRPr="00FF7434">
        <w:t> :</w:t>
      </w:r>
      <w:r w:rsidRPr="00FF7434">
        <w:rPr>
          <w:lang w:eastAsia="fr-FR" w:bidi="fr-FR"/>
        </w:rPr>
        <w:t xml:space="preserve"> c'est ainsi qu'une dispos</w:t>
      </w:r>
      <w:r w:rsidRPr="00FF7434">
        <w:rPr>
          <w:lang w:eastAsia="fr-FR" w:bidi="fr-FR"/>
        </w:rPr>
        <w:t>i</w:t>
      </w:r>
      <w:r w:rsidRPr="00FF7434">
        <w:rPr>
          <w:lang w:eastAsia="fr-FR" w:bidi="fr-FR"/>
        </w:rPr>
        <w:t>tion législative écartant les non citoyens du Barreau a été jugée discrim</w:t>
      </w:r>
      <w:r w:rsidRPr="00FF7434">
        <w:rPr>
          <w:lang w:eastAsia="fr-FR" w:bidi="fr-FR"/>
        </w:rPr>
        <w:t>i</w:t>
      </w:r>
      <w:r w:rsidRPr="00FF7434">
        <w:rPr>
          <w:lang w:eastAsia="fr-FR" w:bidi="fr-FR"/>
        </w:rPr>
        <w:t>natoire parce que fondée sur des différences personnelles non pertinentes, dans l'a</w:t>
      </w:r>
      <w:r w:rsidRPr="00FF7434">
        <w:rPr>
          <w:lang w:eastAsia="fr-FR" w:bidi="fr-FR"/>
        </w:rPr>
        <w:t>f</w:t>
      </w:r>
      <w:r w:rsidRPr="00FF7434">
        <w:rPr>
          <w:lang w:eastAsia="fr-FR" w:bidi="fr-FR"/>
        </w:rPr>
        <w:t xml:space="preserve">faire </w:t>
      </w:r>
      <w:r w:rsidRPr="00FF7434">
        <w:t>Andrews,</w:t>
      </w:r>
      <w:r w:rsidRPr="00FF7434">
        <w:rPr>
          <w:lang w:eastAsia="fr-FR" w:bidi="fr-FR"/>
        </w:rPr>
        <w:t xml:space="preserve"> déjà citée.</w:t>
      </w:r>
    </w:p>
    <w:p w:rsidR="00A14979" w:rsidRDefault="00A14979" w:rsidP="00A14979">
      <w:pPr>
        <w:spacing w:before="120" w:after="120"/>
        <w:jc w:val="both"/>
        <w:rPr>
          <w:lang w:eastAsia="fr-FR" w:bidi="fr-FR"/>
        </w:rPr>
      </w:pPr>
    </w:p>
    <w:p w:rsidR="00A14979" w:rsidRPr="00FF7434" w:rsidRDefault="00A14979" w:rsidP="00A14979">
      <w:pPr>
        <w:pStyle w:val="a"/>
      </w:pPr>
      <w:r>
        <w:rPr>
          <w:lang w:eastAsia="fr-FR" w:bidi="fr-FR"/>
        </w:rPr>
        <w:t xml:space="preserve">VI. </w:t>
      </w:r>
      <w:r w:rsidRPr="00FF7434">
        <w:rPr>
          <w:lang w:eastAsia="fr-FR" w:bidi="fr-FR"/>
        </w:rPr>
        <w:t>UNE STRATÉGIE JUDICIAIRE</w:t>
      </w:r>
      <w:r>
        <w:rPr>
          <w:lang w:eastAsia="fr-FR" w:bidi="fr-FR"/>
        </w:rPr>
        <w:br/>
      </w:r>
      <w:r w:rsidRPr="00FF7434">
        <w:rPr>
          <w:lang w:eastAsia="fr-FR" w:bidi="fr-FR"/>
        </w:rPr>
        <w:t>POUR LES MOUV</w:t>
      </w:r>
      <w:r w:rsidRPr="00FF7434">
        <w:rPr>
          <w:lang w:eastAsia="fr-FR" w:bidi="fr-FR"/>
        </w:rPr>
        <w:t>E</w:t>
      </w:r>
      <w:r w:rsidRPr="00FF7434">
        <w:rPr>
          <w:lang w:eastAsia="fr-FR" w:bidi="fr-FR"/>
        </w:rPr>
        <w:t>MENTS SOCIAUX</w:t>
      </w:r>
      <w:r w:rsidRPr="00FF7434">
        <w:t> ?</w:t>
      </w:r>
    </w:p>
    <w:p w:rsidR="00A14979" w:rsidRDefault="00A14979" w:rsidP="00A14979">
      <w:pPr>
        <w:spacing w:before="120" w:after="120"/>
        <w:jc w:val="both"/>
        <w:rPr>
          <w:lang w:eastAsia="fr-FR" w:bidi="fr-FR"/>
        </w:rPr>
      </w:pPr>
    </w:p>
    <w:p w:rsidR="00A14979" w:rsidRPr="00FF7434" w:rsidRDefault="00A14979" w:rsidP="00A14979">
      <w:pPr>
        <w:spacing w:before="120" w:after="120"/>
        <w:jc w:val="both"/>
      </w:pPr>
      <w:r w:rsidRPr="00FF7434">
        <w:rPr>
          <w:lang w:eastAsia="fr-FR" w:bidi="fr-FR"/>
        </w:rPr>
        <w:t>Le principe de l'égalité est d'un maniement très délicat et, plus que tout autre, il confère à ses interprètes un pouvoir discrétionnaire éte</w:t>
      </w:r>
      <w:r w:rsidRPr="00FF7434">
        <w:rPr>
          <w:lang w:eastAsia="fr-FR" w:bidi="fr-FR"/>
        </w:rPr>
        <w:t>n</w:t>
      </w:r>
      <w:r w:rsidRPr="00FF7434">
        <w:rPr>
          <w:lang w:eastAsia="fr-FR" w:bidi="fr-FR"/>
        </w:rPr>
        <w:t>du. C'est pourquoi les juges américains manifestent beaucoup de rét</w:t>
      </w:r>
      <w:r w:rsidRPr="00FF7434">
        <w:rPr>
          <w:lang w:eastAsia="fr-FR" w:bidi="fr-FR"/>
        </w:rPr>
        <w:t>i</w:t>
      </w:r>
      <w:r w:rsidRPr="00FF7434">
        <w:rPr>
          <w:lang w:eastAsia="fr-FR" w:bidi="fr-FR"/>
        </w:rPr>
        <w:t>cence à recourir à cet argument contre le législateur. Dans la conjon</w:t>
      </w:r>
      <w:r w:rsidRPr="00FF7434">
        <w:rPr>
          <w:lang w:eastAsia="fr-FR" w:bidi="fr-FR"/>
        </w:rPr>
        <w:t>c</w:t>
      </w:r>
      <w:r w:rsidRPr="00FF7434">
        <w:rPr>
          <w:lang w:eastAsia="fr-FR" w:bidi="fr-FR"/>
        </w:rPr>
        <w:t>ture d'activisme judiciaire que nous traversons, aucune h</w:t>
      </w:r>
      <w:r w:rsidRPr="00FF7434">
        <w:rPr>
          <w:lang w:eastAsia="fr-FR" w:bidi="fr-FR"/>
        </w:rPr>
        <w:t>y</w:t>
      </w:r>
      <w:r w:rsidRPr="00FF7434">
        <w:rPr>
          <w:lang w:eastAsia="fr-FR" w:bidi="fr-FR"/>
        </w:rPr>
        <w:t>pothèse n’est à exclure et l’on sait que la discrimination indirecte a été r</w:t>
      </w:r>
      <w:r w:rsidRPr="00FF7434">
        <w:rPr>
          <w:lang w:eastAsia="fr-FR" w:bidi="fr-FR"/>
        </w:rPr>
        <w:t>é</w:t>
      </w:r>
      <w:r w:rsidRPr="00FF7434">
        <w:rPr>
          <w:lang w:eastAsia="fr-FR" w:bidi="fr-FR"/>
        </w:rPr>
        <w:t>cemment un motif invoqué à l'encontre des dispositions de la loi 101 sur la langue dans l'aff</w:t>
      </w:r>
      <w:r w:rsidRPr="00FF7434">
        <w:rPr>
          <w:lang w:eastAsia="fr-FR" w:bidi="fr-FR"/>
        </w:rPr>
        <w:t>i</w:t>
      </w:r>
      <w:r w:rsidRPr="00FF7434">
        <w:rPr>
          <w:lang w:eastAsia="fr-FR" w:bidi="fr-FR"/>
        </w:rPr>
        <w:t>chage commercial, au profit de la "minorité" anglaise du Québec. Une minorité s'estimant discriminée par la loi pourrait donc choisir d'adopter une stratégie judiciaire, malgré la lo</w:t>
      </w:r>
      <w:r w:rsidRPr="00FF7434">
        <w:rPr>
          <w:lang w:eastAsia="fr-FR" w:bidi="fr-FR"/>
        </w:rPr>
        <w:t>n</w:t>
      </w:r>
      <w:r w:rsidRPr="00FF7434">
        <w:rPr>
          <w:lang w:eastAsia="fr-FR" w:bidi="fr-FR"/>
        </w:rPr>
        <w:t>gueur et le coût des procédures. Et il n'est pas impe</w:t>
      </w:r>
      <w:r w:rsidRPr="00FF7434">
        <w:rPr>
          <w:lang w:eastAsia="fr-FR" w:bidi="fr-FR"/>
        </w:rPr>
        <w:t>n</w:t>
      </w:r>
      <w:r w:rsidRPr="00FF7434">
        <w:rPr>
          <w:lang w:eastAsia="fr-FR" w:bidi="fr-FR"/>
        </w:rPr>
        <w:t>sable que, dans certains cas, ce soit une stratégie payante, nota</w:t>
      </w:r>
      <w:r w:rsidRPr="00FF7434">
        <w:rPr>
          <w:lang w:eastAsia="fr-FR" w:bidi="fr-FR"/>
        </w:rPr>
        <w:t>m</w:t>
      </w:r>
      <w:r w:rsidRPr="00FF7434">
        <w:rPr>
          <w:lang w:eastAsia="fr-FR" w:bidi="fr-FR"/>
        </w:rPr>
        <w:t>ment pour tout ce qui touche au pluralisme culturel</w:t>
      </w:r>
      <w:r>
        <w:rPr>
          <w:lang w:eastAsia="fr-FR" w:bidi="fr-FR"/>
        </w:rPr>
        <w:t> </w:t>
      </w:r>
      <w:r>
        <w:rPr>
          <w:rStyle w:val="Appelnotedebasdep"/>
          <w:lang w:eastAsia="fr-FR" w:bidi="fr-FR"/>
        </w:rPr>
        <w:footnoteReference w:id="13"/>
      </w:r>
      <w:r w:rsidRPr="00372A18">
        <w:rPr>
          <w:lang w:eastAsia="fr-FR" w:bidi="fr-FR"/>
        </w:rPr>
        <w:t>,</w:t>
      </w:r>
      <w:r w:rsidRPr="00FF7434">
        <w:rPr>
          <w:lang w:eastAsia="fr-FR" w:bidi="fr-FR"/>
        </w:rPr>
        <w:t xml:space="preserve"> le multicu</w:t>
      </w:r>
      <w:r w:rsidRPr="00FF7434">
        <w:rPr>
          <w:lang w:eastAsia="fr-FR" w:bidi="fr-FR"/>
        </w:rPr>
        <w:t>l</w:t>
      </w:r>
      <w:r w:rsidRPr="00FF7434">
        <w:rPr>
          <w:lang w:eastAsia="fr-FR" w:bidi="fr-FR"/>
        </w:rPr>
        <w:t>turalisme constituant une règle d'interprétation de la Charte (article 27).</w:t>
      </w:r>
    </w:p>
    <w:p w:rsidR="00A14979" w:rsidRPr="00FF7434" w:rsidRDefault="00A14979" w:rsidP="00A14979">
      <w:pPr>
        <w:spacing w:before="120" w:after="120"/>
        <w:jc w:val="both"/>
      </w:pPr>
      <w:r w:rsidRPr="00FF7434">
        <w:rPr>
          <w:lang w:eastAsia="fr-FR" w:bidi="fr-FR"/>
        </w:rPr>
        <w:t>Pour le reste, à part peut-être la question autochtone qui est év</w:t>
      </w:r>
      <w:r w:rsidRPr="00FF7434">
        <w:rPr>
          <w:lang w:eastAsia="fr-FR" w:bidi="fr-FR"/>
        </w:rPr>
        <w:t>o</w:t>
      </w:r>
      <w:r w:rsidRPr="00FF7434">
        <w:rPr>
          <w:lang w:eastAsia="fr-FR" w:bidi="fr-FR"/>
        </w:rPr>
        <w:t>quée à l'article 25, le texte constitutionnel offre peu de prise à la str</w:t>
      </w:r>
      <w:r w:rsidRPr="00FF7434">
        <w:rPr>
          <w:lang w:eastAsia="fr-FR" w:bidi="fr-FR"/>
        </w:rPr>
        <w:t>a</w:t>
      </w:r>
      <w:r w:rsidRPr="00FF7434">
        <w:rPr>
          <w:lang w:eastAsia="fr-FR" w:bidi="fr-FR"/>
        </w:rPr>
        <w:t>tégie de consécration de droits nouveaux par le judiciaire. Les synd</w:t>
      </w:r>
      <w:r w:rsidRPr="00FF7434">
        <w:rPr>
          <w:lang w:eastAsia="fr-FR" w:bidi="fr-FR"/>
        </w:rPr>
        <w:t>i</w:t>
      </w:r>
      <w:r w:rsidRPr="00FF7434">
        <w:rPr>
          <w:lang w:eastAsia="fr-FR" w:bidi="fr-FR"/>
        </w:rPr>
        <w:t>cats, qui ont tenté de rattacher les droits à la négociation co</w:t>
      </w:r>
      <w:r w:rsidRPr="00FF7434">
        <w:rPr>
          <w:lang w:eastAsia="fr-FR" w:bidi="fr-FR"/>
        </w:rPr>
        <w:t>l</w:t>
      </w:r>
      <w:r w:rsidRPr="00FF7434">
        <w:rPr>
          <w:lang w:eastAsia="fr-FR" w:bidi="fr-FR"/>
        </w:rPr>
        <w:t>lective et à la grève, à la liberté d'association et à la garantie dont jouit cette de</w:t>
      </w:r>
      <w:r w:rsidRPr="00FF7434">
        <w:rPr>
          <w:lang w:eastAsia="fr-FR" w:bidi="fr-FR"/>
        </w:rPr>
        <w:t>r</w:t>
      </w:r>
      <w:r w:rsidRPr="00FF7434">
        <w:rPr>
          <w:lang w:eastAsia="fr-FR" w:bidi="fr-FR"/>
        </w:rPr>
        <w:t>nière, se sont heurtés à une fin de non-recevoir</w:t>
      </w:r>
      <w:r w:rsidRPr="00FF7434">
        <w:t> :</w:t>
      </w:r>
      <w:r w:rsidRPr="00FF7434">
        <w:rPr>
          <w:lang w:eastAsia="fr-FR" w:bidi="fr-FR"/>
        </w:rPr>
        <w:t xml:space="preserve"> ce ne sont pas des droits fondamentaux, mais des créations de la loi.</w:t>
      </w:r>
    </w:p>
    <w:p w:rsidR="00A14979" w:rsidRPr="00FF7434" w:rsidRDefault="00A14979" w:rsidP="00A14979">
      <w:pPr>
        <w:spacing w:before="120" w:after="120"/>
        <w:jc w:val="both"/>
      </w:pPr>
      <w:r w:rsidRPr="00FF7434">
        <w:rPr>
          <w:lang w:eastAsia="fr-FR" w:bidi="fr-FR"/>
        </w:rPr>
        <w:t>On peut d’ailleurs se demander s'il est bien avisé pour un mouv</w:t>
      </w:r>
      <w:r w:rsidRPr="00FF7434">
        <w:rPr>
          <w:lang w:eastAsia="fr-FR" w:bidi="fr-FR"/>
        </w:rPr>
        <w:t>e</w:t>
      </w:r>
      <w:r w:rsidRPr="00FF7434">
        <w:rPr>
          <w:lang w:eastAsia="fr-FR" w:bidi="fr-FR"/>
        </w:rPr>
        <w:t>ment social de s'en remettre à l’appréciation des juges et de judiciar</w:t>
      </w:r>
      <w:r w:rsidRPr="00FF7434">
        <w:rPr>
          <w:lang w:eastAsia="fr-FR" w:bidi="fr-FR"/>
        </w:rPr>
        <w:t>i</w:t>
      </w:r>
      <w:r w:rsidRPr="00FF7434">
        <w:rPr>
          <w:lang w:eastAsia="fr-FR" w:bidi="fr-FR"/>
        </w:rPr>
        <w:t>ser des conflits dont la nature est essentiellement politique. Il n'est en tout cas pas difficile</w:t>
      </w:r>
      <w:r>
        <w:rPr>
          <w:lang w:eastAsia="fr-FR" w:bidi="fr-FR"/>
        </w:rPr>
        <w:t xml:space="preserve"> </w:t>
      </w:r>
      <w:r>
        <w:t xml:space="preserve">[170] </w:t>
      </w:r>
      <w:r w:rsidRPr="00FF7434">
        <w:rPr>
          <w:lang w:eastAsia="fr-FR" w:bidi="fr-FR"/>
        </w:rPr>
        <w:t>d'imaginer l'intérêt qu'une telle stratégie représente pour les déte</w:t>
      </w:r>
      <w:r w:rsidRPr="00FF7434">
        <w:rPr>
          <w:lang w:eastAsia="fr-FR" w:bidi="fr-FR"/>
        </w:rPr>
        <w:t>n</w:t>
      </w:r>
      <w:r w:rsidRPr="00FF7434">
        <w:rPr>
          <w:lang w:eastAsia="fr-FR" w:bidi="fr-FR"/>
        </w:rPr>
        <w:t>teurs du pouvoir</w:t>
      </w:r>
      <w:r w:rsidRPr="00FF7434">
        <w:t> :</w:t>
      </w:r>
      <w:r w:rsidRPr="00FF7434">
        <w:rPr>
          <w:lang w:eastAsia="fr-FR" w:bidi="fr-FR"/>
        </w:rPr>
        <w:t xml:space="preserve"> des demandes sociales, parfois difficiles à gérer, sont canalisées dans des voies institutionne</w:t>
      </w:r>
      <w:r w:rsidRPr="00FF7434">
        <w:rPr>
          <w:lang w:eastAsia="fr-FR" w:bidi="fr-FR"/>
        </w:rPr>
        <w:t>l</w:t>
      </w:r>
      <w:r w:rsidRPr="00FF7434">
        <w:rPr>
          <w:lang w:eastAsia="fr-FR" w:bidi="fr-FR"/>
        </w:rPr>
        <w:t>les rassurantes et à l'abri des pre</w:t>
      </w:r>
      <w:r w:rsidRPr="00FF7434">
        <w:rPr>
          <w:lang w:eastAsia="fr-FR" w:bidi="fr-FR"/>
        </w:rPr>
        <w:t>s</w:t>
      </w:r>
      <w:r w:rsidRPr="00FF7434">
        <w:rPr>
          <w:lang w:eastAsia="fr-FR" w:bidi="fr-FR"/>
        </w:rPr>
        <w:t>sions populaires, avec toute la perte de contenu qui affecte une visée globale lorsqu'elle est posée et mo</w:t>
      </w:r>
      <w:r w:rsidRPr="00FF7434">
        <w:rPr>
          <w:lang w:eastAsia="fr-FR" w:bidi="fr-FR"/>
        </w:rPr>
        <w:t>r</w:t>
      </w:r>
      <w:r w:rsidRPr="00FF7434">
        <w:rPr>
          <w:lang w:eastAsia="fr-FR" w:bidi="fr-FR"/>
        </w:rPr>
        <w:t>celée en termes jur</w:t>
      </w:r>
      <w:r w:rsidRPr="00FF7434">
        <w:rPr>
          <w:lang w:eastAsia="fr-FR" w:bidi="fr-FR"/>
        </w:rPr>
        <w:t>i</w:t>
      </w:r>
      <w:r w:rsidRPr="00FF7434">
        <w:rPr>
          <w:lang w:eastAsia="fr-FR" w:bidi="fr-FR"/>
        </w:rPr>
        <w:t>diques. Le mouvement tend alors à se réduire à un groupe de pression aux obje</w:t>
      </w:r>
      <w:r w:rsidRPr="00FF7434">
        <w:rPr>
          <w:lang w:eastAsia="fr-FR" w:bidi="fr-FR"/>
        </w:rPr>
        <w:t>c</w:t>
      </w:r>
      <w:r w:rsidRPr="00FF7434">
        <w:rPr>
          <w:lang w:eastAsia="fr-FR" w:bidi="fr-FR"/>
        </w:rPr>
        <w:t>tifs bien définis.</w:t>
      </w:r>
    </w:p>
    <w:p w:rsidR="00A14979" w:rsidRPr="00FF7434" w:rsidRDefault="00A14979" w:rsidP="00A14979">
      <w:pPr>
        <w:spacing w:before="120" w:after="120"/>
        <w:jc w:val="both"/>
      </w:pPr>
      <w:r w:rsidRPr="00FF7434">
        <w:rPr>
          <w:lang w:eastAsia="fr-FR" w:bidi="fr-FR"/>
        </w:rPr>
        <w:t>D'un point de vue plus défensif, la Charte peut avoir un certain r</w:t>
      </w:r>
      <w:r w:rsidRPr="00FF7434">
        <w:rPr>
          <w:lang w:eastAsia="fr-FR" w:bidi="fr-FR"/>
        </w:rPr>
        <w:t>ô</w:t>
      </w:r>
      <w:r w:rsidRPr="00FF7434">
        <w:rPr>
          <w:lang w:eastAsia="fr-FR" w:bidi="fr-FR"/>
        </w:rPr>
        <w:t>le, dans l'hypothèse où un gouvernement s'attaquerait à des organis</w:t>
      </w:r>
      <w:r w:rsidRPr="00FF7434">
        <w:rPr>
          <w:lang w:eastAsia="fr-FR" w:bidi="fr-FR"/>
        </w:rPr>
        <w:t>a</w:t>
      </w:r>
      <w:r w:rsidRPr="00FF7434">
        <w:rPr>
          <w:lang w:eastAsia="fr-FR" w:bidi="fr-FR"/>
        </w:rPr>
        <w:t>tions reliées à un mouvement social. La garantie constitutionnelle a</w:t>
      </w:r>
      <w:r w:rsidRPr="00FF7434">
        <w:rPr>
          <w:lang w:eastAsia="fr-FR" w:bidi="fr-FR"/>
        </w:rPr>
        <w:t>t</w:t>
      </w:r>
      <w:r w:rsidRPr="00FF7434">
        <w:rPr>
          <w:lang w:eastAsia="fr-FR" w:bidi="fr-FR"/>
        </w:rPr>
        <w:t>tachée à la liberté d'association et d'expression pourrait, en effet, se</w:t>
      </w:r>
      <w:r w:rsidRPr="00FF7434">
        <w:rPr>
          <w:lang w:eastAsia="fr-FR" w:bidi="fr-FR"/>
        </w:rPr>
        <w:t>r</w:t>
      </w:r>
      <w:r w:rsidRPr="00FF7434">
        <w:rPr>
          <w:lang w:eastAsia="fr-FR" w:bidi="fr-FR"/>
        </w:rPr>
        <w:t>vir de rempart, à condition que les restrictions n'apparaissent pas ra</w:t>
      </w:r>
      <w:r w:rsidRPr="00FF7434">
        <w:rPr>
          <w:lang w:eastAsia="fr-FR" w:bidi="fr-FR"/>
        </w:rPr>
        <w:t>i</w:t>
      </w:r>
      <w:r w:rsidRPr="00FF7434">
        <w:rPr>
          <w:lang w:eastAsia="fr-FR" w:bidi="fr-FR"/>
        </w:rPr>
        <w:t>sonnables aux juges, selon l'article premier. En dernier ressort, le go</w:t>
      </w:r>
      <w:r w:rsidRPr="00FF7434">
        <w:rPr>
          <w:lang w:eastAsia="fr-FR" w:bidi="fr-FR"/>
        </w:rPr>
        <w:t>u</w:t>
      </w:r>
      <w:r w:rsidRPr="00FF7434">
        <w:rPr>
          <w:lang w:eastAsia="fr-FR" w:bidi="fr-FR"/>
        </w:rPr>
        <w:t>ve</w:t>
      </w:r>
      <w:r w:rsidRPr="00FF7434">
        <w:rPr>
          <w:lang w:eastAsia="fr-FR" w:bidi="fr-FR"/>
        </w:rPr>
        <w:t>r</w:t>
      </w:r>
      <w:r w:rsidRPr="00FF7434">
        <w:rPr>
          <w:lang w:eastAsia="fr-FR" w:bidi="fr-FR"/>
        </w:rPr>
        <w:t>nement conserve cependant la capacité de faire invoquer la clause de dérogation, avec tout le risque de discrédit que comporte son util</w:t>
      </w:r>
      <w:r w:rsidRPr="00FF7434">
        <w:rPr>
          <w:lang w:eastAsia="fr-FR" w:bidi="fr-FR"/>
        </w:rPr>
        <w:t>i</w:t>
      </w:r>
      <w:r w:rsidRPr="00FF7434">
        <w:rPr>
          <w:lang w:eastAsia="fr-FR" w:bidi="fr-FR"/>
        </w:rPr>
        <w:t>sation.</w:t>
      </w:r>
    </w:p>
    <w:p w:rsidR="00A14979" w:rsidRPr="00FF7434" w:rsidRDefault="00A14979" w:rsidP="00A14979">
      <w:pPr>
        <w:spacing w:before="120" w:after="120"/>
        <w:jc w:val="both"/>
      </w:pPr>
      <w:r>
        <w:rPr>
          <w:lang w:eastAsia="fr-FR" w:bidi="fr-FR"/>
        </w:rPr>
        <w:t>À</w:t>
      </w:r>
      <w:r w:rsidRPr="00FF7434">
        <w:rPr>
          <w:lang w:eastAsia="fr-FR" w:bidi="fr-FR"/>
        </w:rPr>
        <w:t xml:space="preserve"> l'inverse certaines politiques de l'État visant à la reconnai</w:t>
      </w:r>
      <w:r w:rsidRPr="00FF7434">
        <w:rPr>
          <w:lang w:eastAsia="fr-FR" w:bidi="fr-FR"/>
        </w:rPr>
        <w:t>s</w:t>
      </w:r>
      <w:r w:rsidRPr="00FF7434">
        <w:rPr>
          <w:lang w:eastAsia="fr-FR" w:bidi="fr-FR"/>
        </w:rPr>
        <w:t>sance et à la promotion de droits nouveaux pourraient être conte</w:t>
      </w:r>
      <w:r w:rsidRPr="00FF7434">
        <w:rPr>
          <w:lang w:eastAsia="fr-FR" w:bidi="fr-FR"/>
        </w:rPr>
        <w:t>s</w:t>
      </w:r>
      <w:r w:rsidRPr="00FF7434">
        <w:rPr>
          <w:lang w:eastAsia="fr-FR" w:bidi="fr-FR"/>
        </w:rPr>
        <w:t>tées avec succès devant les tribunaux par des groupes conservateurs. Hypothèse qui nous ramène, comme les préc</w:t>
      </w:r>
      <w:r w:rsidRPr="00FF7434">
        <w:rPr>
          <w:lang w:eastAsia="fr-FR" w:bidi="fr-FR"/>
        </w:rPr>
        <w:t>é</w:t>
      </w:r>
      <w:r w:rsidRPr="00FF7434">
        <w:rPr>
          <w:lang w:eastAsia="fr-FR" w:bidi="fr-FR"/>
        </w:rPr>
        <w:t>dentes, à l'esprit de la Charte et à l'idéologie du judiciaire.</w:t>
      </w:r>
    </w:p>
    <w:p w:rsidR="00A14979" w:rsidRDefault="00A14979" w:rsidP="00A14979">
      <w:pPr>
        <w:spacing w:before="120" w:after="120"/>
        <w:jc w:val="both"/>
        <w:rPr>
          <w:lang w:eastAsia="fr-FR" w:bidi="fr-FR"/>
        </w:rPr>
      </w:pPr>
    </w:p>
    <w:p w:rsidR="00A14979" w:rsidRPr="00FF7434" w:rsidRDefault="00A14979" w:rsidP="00A14979">
      <w:pPr>
        <w:pStyle w:val="a"/>
      </w:pPr>
      <w:r>
        <w:rPr>
          <w:lang w:eastAsia="fr-FR" w:bidi="fr-FR"/>
        </w:rPr>
        <w:t xml:space="preserve">VII- </w:t>
      </w:r>
      <w:r w:rsidRPr="00FF7434">
        <w:rPr>
          <w:lang w:eastAsia="fr-FR" w:bidi="fr-FR"/>
        </w:rPr>
        <w:t>L'IDÉOLOGIE DE LA COUR SUPRÊME</w:t>
      </w:r>
    </w:p>
    <w:p w:rsidR="00A14979" w:rsidRDefault="00A14979" w:rsidP="00A14979">
      <w:pPr>
        <w:spacing w:before="120" w:after="120"/>
        <w:jc w:val="both"/>
        <w:rPr>
          <w:lang w:eastAsia="fr-FR" w:bidi="fr-FR"/>
        </w:rPr>
      </w:pPr>
    </w:p>
    <w:p w:rsidR="00A14979" w:rsidRPr="00FF7434" w:rsidRDefault="00A14979" w:rsidP="00A14979">
      <w:pPr>
        <w:spacing w:before="120" w:after="120"/>
        <w:jc w:val="both"/>
      </w:pPr>
      <w:r w:rsidRPr="00FF7434">
        <w:rPr>
          <w:lang w:eastAsia="fr-FR" w:bidi="fr-FR"/>
        </w:rPr>
        <w:t>En s’appuyant sur quelques causes récentes, particulièrement celles relatives aux droits linguistiques ou encore à des droits s</w:t>
      </w:r>
      <w:r w:rsidRPr="00FF7434">
        <w:rPr>
          <w:lang w:eastAsia="fr-FR" w:bidi="fr-FR"/>
        </w:rPr>
        <w:t>o</w:t>
      </w:r>
      <w:r w:rsidRPr="00FF7434">
        <w:rPr>
          <w:lang w:eastAsia="fr-FR" w:bidi="fr-FR"/>
        </w:rPr>
        <w:t>ciaux, on peut tenter de dégager le point de consensus chez les juges, ainsi que les conceptions socio-politiques sur lesquelles ils manifestent des d</w:t>
      </w:r>
      <w:r w:rsidRPr="00FF7434">
        <w:rPr>
          <w:lang w:eastAsia="fr-FR" w:bidi="fr-FR"/>
        </w:rPr>
        <w:t>i</w:t>
      </w:r>
      <w:r w:rsidRPr="00FF7434">
        <w:rPr>
          <w:lang w:eastAsia="fr-FR" w:bidi="fr-FR"/>
        </w:rPr>
        <w:t>vergences.</w:t>
      </w:r>
    </w:p>
    <w:p w:rsidR="00A14979" w:rsidRPr="00FF7434" w:rsidRDefault="00A14979" w:rsidP="00A14979">
      <w:pPr>
        <w:spacing w:before="120" w:after="120"/>
        <w:jc w:val="both"/>
      </w:pPr>
      <w:r w:rsidRPr="00FF7434">
        <w:rPr>
          <w:lang w:eastAsia="fr-FR" w:bidi="fr-FR"/>
        </w:rPr>
        <w:t>Le consensus porte sur la nécessité d'envisager les grandes libe</w:t>
      </w:r>
      <w:r w:rsidRPr="00FF7434">
        <w:rPr>
          <w:lang w:eastAsia="fr-FR" w:bidi="fr-FR"/>
        </w:rPr>
        <w:t>r</w:t>
      </w:r>
      <w:r w:rsidRPr="00FF7434">
        <w:rPr>
          <w:lang w:eastAsia="fr-FR" w:bidi="fr-FR"/>
        </w:rPr>
        <w:t>tés de la Charte de la façon la plus large, ce qui entraîne automat</w:t>
      </w:r>
      <w:r w:rsidRPr="00FF7434">
        <w:rPr>
          <w:lang w:eastAsia="fr-FR" w:bidi="fr-FR"/>
        </w:rPr>
        <w:t>i</w:t>
      </w:r>
      <w:r w:rsidRPr="00FF7434">
        <w:rPr>
          <w:lang w:eastAsia="fr-FR" w:bidi="fr-FR"/>
        </w:rPr>
        <w:t>quement un contrôle de la constitutionnalité étendu et un pouvoir judiciaire considérable dans notre système politique. Trois tendances apparai</w:t>
      </w:r>
      <w:r w:rsidRPr="00FF7434">
        <w:rPr>
          <w:lang w:eastAsia="fr-FR" w:bidi="fr-FR"/>
        </w:rPr>
        <w:t>s</w:t>
      </w:r>
      <w:r w:rsidRPr="00FF7434">
        <w:rPr>
          <w:lang w:eastAsia="fr-FR" w:bidi="fr-FR"/>
        </w:rPr>
        <w:t>sent à l'intérieur de cette conception. L'orientation majoritaire man</w:t>
      </w:r>
      <w:r w:rsidRPr="00FF7434">
        <w:rPr>
          <w:lang w:eastAsia="fr-FR" w:bidi="fr-FR"/>
        </w:rPr>
        <w:t>i</w:t>
      </w:r>
      <w:r w:rsidRPr="00FF7434">
        <w:rPr>
          <w:lang w:eastAsia="fr-FR" w:bidi="fr-FR"/>
        </w:rPr>
        <w:t>feste sa philosophie individualiste et sa méfiance envers l'État sous le couvert d'arguments à caractère plutôt technique, recourt v</w:t>
      </w:r>
      <w:r w:rsidRPr="00FF7434">
        <w:rPr>
          <w:lang w:eastAsia="fr-FR" w:bidi="fr-FR"/>
        </w:rPr>
        <w:t>o</w:t>
      </w:r>
      <w:r w:rsidRPr="00FF7434">
        <w:rPr>
          <w:lang w:eastAsia="fr-FR" w:bidi="fr-FR"/>
        </w:rPr>
        <w:t>lontiers à des paramètres procéduraux (comme sur la question de l'avortement)</w:t>
      </w:r>
      <w:r w:rsidRPr="00FF7434">
        <w:t> ;</w:t>
      </w:r>
      <w:r w:rsidRPr="00FF7434">
        <w:rPr>
          <w:lang w:eastAsia="fr-FR" w:bidi="fr-FR"/>
        </w:rPr>
        <w:t xml:space="preserve"> au sein de ce</w:t>
      </w:r>
      <w:r w:rsidRPr="00FF7434">
        <w:rPr>
          <w:lang w:eastAsia="fr-FR" w:bidi="fr-FR"/>
        </w:rPr>
        <w:t>t</w:t>
      </w:r>
      <w:r w:rsidRPr="00FF7434">
        <w:rPr>
          <w:lang w:eastAsia="fr-FR" w:bidi="fr-FR"/>
        </w:rPr>
        <w:t>te tendance, on préconise volontiers la retenue dans le domaine linguistique (avec des exce</w:t>
      </w:r>
      <w:r w:rsidRPr="00FF7434">
        <w:rPr>
          <w:lang w:eastAsia="fr-FR" w:bidi="fr-FR"/>
        </w:rPr>
        <w:t>p</w:t>
      </w:r>
      <w:r w:rsidRPr="00FF7434">
        <w:rPr>
          <w:lang w:eastAsia="fr-FR" w:bidi="fr-FR"/>
        </w:rPr>
        <w:t>tions notables) et on exclut les droits de négociation collective et de grève de la c</w:t>
      </w:r>
      <w:r w:rsidRPr="00FF7434">
        <w:rPr>
          <w:lang w:eastAsia="fr-FR" w:bidi="fr-FR"/>
        </w:rPr>
        <w:t>a</w:t>
      </w:r>
      <w:r w:rsidRPr="00FF7434">
        <w:rPr>
          <w:lang w:eastAsia="fr-FR" w:bidi="fr-FR"/>
        </w:rPr>
        <w:t>tégorie des droits fondamentaux.</w:t>
      </w:r>
    </w:p>
    <w:p w:rsidR="00A14979" w:rsidRPr="00FF7434" w:rsidRDefault="00A14979" w:rsidP="00A14979">
      <w:pPr>
        <w:spacing w:before="120" w:after="120"/>
        <w:jc w:val="both"/>
      </w:pPr>
      <w:r w:rsidRPr="00FF7434">
        <w:rPr>
          <w:lang w:eastAsia="fr-FR" w:bidi="fr-FR"/>
        </w:rPr>
        <w:t>Une tendance minoritaire, très voisine de la première et avec l</w:t>
      </w:r>
      <w:r w:rsidRPr="00FF7434">
        <w:rPr>
          <w:lang w:eastAsia="fr-FR" w:bidi="fr-FR"/>
        </w:rPr>
        <w:t>a</w:t>
      </w:r>
      <w:r w:rsidRPr="00FF7434">
        <w:rPr>
          <w:lang w:eastAsia="fr-FR" w:bidi="fr-FR"/>
        </w:rPr>
        <w:t>quelle elle fait souvent cause commune, considère elle aussi la s</w:t>
      </w:r>
      <w:r w:rsidRPr="00FF7434">
        <w:rPr>
          <w:lang w:eastAsia="fr-FR" w:bidi="fr-FR"/>
        </w:rPr>
        <w:t>o</w:t>
      </w:r>
      <w:r w:rsidRPr="00FF7434">
        <w:rPr>
          <w:lang w:eastAsia="fr-FR" w:bidi="fr-FR"/>
        </w:rPr>
        <w:t>ciété comme une collection d'individus, certains d'entre eux prése</w:t>
      </w:r>
      <w:r w:rsidRPr="00FF7434">
        <w:rPr>
          <w:lang w:eastAsia="fr-FR" w:bidi="fr-FR"/>
        </w:rPr>
        <w:t>n</w:t>
      </w:r>
      <w:r w:rsidRPr="00FF7434">
        <w:rPr>
          <w:lang w:eastAsia="fr-FR" w:bidi="fr-FR"/>
        </w:rPr>
        <w:t>tant des caractéristiques personnelles qui les constituent en catégories à prot</w:t>
      </w:r>
      <w:r w:rsidRPr="00FF7434">
        <w:rPr>
          <w:lang w:eastAsia="fr-FR" w:bidi="fr-FR"/>
        </w:rPr>
        <w:t>é</w:t>
      </w:r>
      <w:r w:rsidRPr="00FF7434">
        <w:rPr>
          <w:lang w:eastAsia="fr-FR" w:bidi="fr-FR"/>
        </w:rPr>
        <w:t>ger. Ce qui distingue ce courant du premier, c'est qu'il affiche très o</w:t>
      </w:r>
      <w:r w:rsidRPr="00FF7434">
        <w:rPr>
          <w:lang w:eastAsia="fr-FR" w:bidi="fr-FR"/>
        </w:rPr>
        <w:t>u</w:t>
      </w:r>
      <w:r w:rsidRPr="00FF7434">
        <w:rPr>
          <w:lang w:eastAsia="fr-FR" w:bidi="fr-FR"/>
        </w:rPr>
        <w:t>vertement sa philosophie</w:t>
      </w:r>
      <w:r>
        <w:t xml:space="preserve"> [</w:t>
      </w:r>
      <w:r w:rsidRPr="00FF7434">
        <w:rPr>
          <w:lang w:eastAsia="fr-FR" w:bidi="fr-FR"/>
        </w:rPr>
        <w:t>171</w:t>
      </w:r>
      <w:r>
        <w:rPr>
          <w:lang w:eastAsia="fr-FR" w:bidi="fr-FR"/>
        </w:rPr>
        <w:t xml:space="preserve">] </w:t>
      </w:r>
      <w:r w:rsidRPr="00FF7434">
        <w:rPr>
          <w:lang w:eastAsia="fr-FR" w:bidi="fr-FR"/>
        </w:rPr>
        <w:t>individualiste</w:t>
      </w:r>
      <w:r w:rsidRPr="00FF7434">
        <w:t> :</w:t>
      </w:r>
      <w:r w:rsidRPr="00FF7434">
        <w:rPr>
          <w:lang w:eastAsia="fr-FR" w:bidi="fr-FR"/>
        </w:rPr>
        <w:t xml:space="preserve"> la liberté d'association, par exemple, appartient à l'individu et ne confère aucun droit indépe</w:t>
      </w:r>
      <w:r w:rsidRPr="00FF7434">
        <w:rPr>
          <w:lang w:eastAsia="fr-FR" w:bidi="fr-FR"/>
        </w:rPr>
        <w:t>n</w:t>
      </w:r>
      <w:r w:rsidRPr="00FF7434">
        <w:rPr>
          <w:lang w:eastAsia="fr-FR" w:bidi="fr-FR"/>
        </w:rPr>
        <w:t>dant au gro</w:t>
      </w:r>
      <w:r w:rsidRPr="00FF7434">
        <w:rPr>
          <w:lang w:eastAsia="fr-FR" w:bidi="fr-FR"/>
        </w:rPr>
        <w:t>u</w:t>
      </w:r>
      <w:r w:rsidRPr="00FF7434">
        <w:rPr>
          <w:lang w:eastAsia="fr-FR" w:bidi="fr-FR"/>
        </w:rPr>
        <w:t>pe.</w:t>
      </w:r>
    </w:p>
    <w:p w:rsidR="00A14979" w:rsidRPr="00FF7434" w:rsidRDefault="00A14979" w:rsidP="00A14979">
      <w:pPr>
        <w:spacing w:before="120" w:after="120"/>
        <w:jc w:val="both"/>
      </w:pPr>
      <w:r w:rsidRPr="00FF7434">
        <w:rPr>
          <w:lang w:eastAsia="fr-FR" w:bidi="fr-FR"/>
        </w:rPr>
        <w:t>Le deuxième groupe minoritaire s'écarte sensiblement de la v</w:t>
      </w:r>
      <w:r w:rsidRPr="00FF7434">
        <w:rPr>
          <w:lang w:eastAsia="fr-FR" w:bidi="fr-FR"/>
        </w:rPr>
        <w:t>i</w:t>
      </w:r>
      <w:r w:rsidRPr="00FF7434">
        <w:rPr>
          <w:lang w:eastAsia="fr-FR" w:bidi="fr-FR"/>
        </w:rPr>
        <w:t>sion des autres juges. L'activisme judiciaire y est poussé à son e</w:t>
      </w:r>
      <w:r w:rsidRPr="00FF7434">
        <w:rPr>
          <w:lang w:eastAsia="fr-FR" w:bidi="fr-FR"/>
        </w:rPr>
        <w:t>x</w:t>
      </w:r>
      <w:r w:rsidRPr="00FF7434">
        <w:rPr>
          <w:lang w:eastAsia="fr-FR" w:bidi="fr-FR"/>
        </w:rPr>
        <w:t>trême, ce qui a au moins le mérite de la cohérence. L'ouverture au social est r</w:t>
      </w:r>
      <w:r w:rsidRPr="00FF7434">
        <w:rPr>
          <w:lang w:eastAsia="fr-FR" w:bidi="fr-FR"/>
        </w:rPr>
        <w:t>é</w:t>
      </w:r>
      <w:r w:rsidRPr="00FF7434">
        <w:rPr>
          <w:lang w:eastAsia="fr-FR" w:bidi="fr-FR"/>
        </w:rPr>
        <w:t>elle, notamment en ce qui concerne le droit de grève. L'avortement est considéré sous l'angle de la non-pertinence de la procédure pre</w:t>
      </w:r>
      <w:r w:rsidRPr="00FF7434">
        <w:rPr>
          <w:lang w:eastAsia="fr-FR" w:bidi="fr-FR"/>
        </w:rPr>
        <w:t>s</w:t>
      </w:r>
      <w:r w:rsidRPr="00FF7434">
        <w:rPr>
          <w:lang w:eastAsia="fr-FR" w:bidi="fr-FR"/>
        </w:rPr>
        <w:t>crite par le Code criminel, mais aussi du point de vue de l'ingérence externe à l'égard du corps de la femme, ou du droit à l'autonomie personnelle en cette m</w:t>
      </w:r>
      <w:r w:rsidRPr="00FF7434">
        <w:rPr>
          <w:lang w:eastAsia="fr-FR" w:bidi="fr-FR"/>
        </w:rPr>
        <w:t>a</w:t>
      </w:r>
      <w:r w:rsidRPr="00FF7434">
        <w:rPr>
          <w:lang w:eastAsia="fr-FR" w:bidi="fr-FR"/>
        </w:rPr>
        <w:t>tière privée.</w:t>
      </w:r>
    </w:p>
    <w:p w:rsidR="00A14979" w:rsidRPr="00FF7434" w:rsidRDefault="00A14979" w:rsidP="00A14979">
      <w:pPr>
        <w:spacing w:before="120" w:after="120"/>
        <w:jc w:val="both"/>
      </w:pPr>
      <w:r w:rsidRPr="00FF7434">
        <w:rPr>
          <w:lang w:eastAsia="fr-FR" w:bidi="fr-FR"/>
        </w:rPr>
        <w:t>Ces tendances ne sont pas cristallisées au point qu'un juge ne pui</w:t>
      </w:r>
      <w:r w:rsidRPr="00FF7434">
        <w:rPr>
          <w:lang w:eastAsia="fr-FR" w:bidi="fr-FR"/>
        </w:rPr>
        <w:t>s</w:t>
      </w:r>
      <w:r w:rsidRPr="00FF7434">
        <w:rPr>
          <w:lang w:eastAsia="fr-FR" w:bidi="fr-FR"/>
        </w:rPr>
        <w:t>se, à l'occasion, passer d'un camp à un autre, mais elles nous semblent manifester une certaine constance dans le temps. Cependant ces d</w:t>
      </w:r>
      <w:r w:rsidRPr="00FF7434">
        <w:rPr>
          <w:lang w:eastAsia="fr-FR" w:bidi="fr-FR"/>
        </w:rPr>
        <w:t>i</w:t>
      </w:r>
      <w:r w:rsidRPr="00FF7434">
        <w:rPr>
          <w:lang w:eastAsia="fr-FR" w:bidi="fr-FR"/>
        </w:rPr>
        <w:t>vergences ne doivent pas faire oublier la marque de la Cour comme entité, soit son activisme dans la protection des droits-limites énoncés dans la Charte qui se manifeste par l'interprétation large de ces libertés et par une très grande exigence en ce qui concerne le test de la raiso</w:t>
      </w:r>
      <w:r w:rsidRPr="00FF7434">
        <w:rPr>
          <w:lang w:eastAsia="fr-FR" w:bidi="fr-FR"/>
        </w:rPr>
        <w:t>n</w:t>
      </w:r>
      <w:r w:rsidRPr="00FF7434">
        <w:rPr>
          <w:lang w:eastAsia="fr-FR" w:bidi="fr-FR"/>
        </w:rPr>
        <w:t>nabilité. C'est à tel point que les restrictions apportées par l'État qu</w:t>
      </w:r>
      <w:r w:rsidRPr="00FF7434">
        <w:rPr>
          <w:lang w:eastAsia="fr-FR" w:bidi="fr-FR"/>
        </w:rPr>
        <w:t>é</w:t>
      </w:r>
      <w:r w:rsidRPr="00FF7434">
        <w:rPr>
          <w:lang w:eastAsia="fr-FR" w:bidi="fr-FR"/>
        </w:rPr>
        <w:t>bécois à la p</w:t>
      </w:r>
      <w:r w:rsidRPr="00FF7434">
        <w:rPr>
          <w:lang w:eastAsia="fr-FR" w:bidi="fr-FR"/>
        </w:rPr>
        <w:t>u</w:t>
      </w:r>
      <w:r w:rsidRPr="00FF7434">
        <w:rPr>
          <w:lang w:eastAsia="fr-FR" w:bidi="fr-FR"/>
        </w:rPr>
        <w:t>blicité adressée aux enfants à la télévision ont été jugées inacceptables par la Cour d'appel du Québec, au nom de la liberté d'expression, avant de passer de justesse le test de la raisonn</w:t>
      </w:r>
      <w:r w:rsidRPr="00FF7434">
        <w:rPr>
          <w:lang w:eastAsia="fr-FR" w:bidi="fr-FR"/>
        </w:rPr>
        <w:t>a</w:t>
      </w:r>
      <w:r w:rsidRPr="00FF7434">
        <w:rPr>
          <w:lang w:eastAsia="fr-FR" w:bidi="fr-FR"/>
        </w:rPr>
        <w:t>bilité, par trois juges sur cinq, devant la Cour suprême.</w:t>
      </w:r>
    </w:p>
    <w:p w:rsidR="00A14979" w:rsidRDefault="00A14979" w:rsidP="00A14979">
      <w:pPr>
        <w:spacing w:before="120" w:after="120"/>
        <w:jc w:val="both"/>
        <w:rPr>
          <w:lang w:eastAsia="fr-FR" w:bidi="fr-FR"/>
        </w:rPr>
      </w:pPr>
      <w:r w:rsidRPr="00FF7434">
        <w:rPr>
          <w:lang w:eastAsia="fr-FR" w:bidi="fr-FR"/>
        </w:rPr>
        <w:t>On mesure ici la méfiance des juges face à tout ce qui est interve</w:t>
      </w:r>
      <w:r w:rsidRPr="00FF7434">
        <w:rPr>
          <w:lang w:eastAsia="fr-FR" w:bidi="fr-FR"/>
        </w:rPr>
        <w:t>n</w:t>
      </w:r>
      <w:r w:rsidRPr="00FF7434">
        <w:rPr>
          <w:lang w:eastAsia="fr-FR" w:bidi="fr-FR"/>
        </w:rPr>
        <w:t>tion étatique, même libératrice et orientée vers l'autonomie de l'indiv</w:t>
      </w:r>
      <w:r w:rsidRPr="00FF7434">
        <w:rPr>
          <w:lang w:eastAsia="fr-FR" w:bidi="fr-FR"/>
        </w:rPr>
        <w:t>i</w:t>
      </w:r>
      <w:r w:rsidRPr="00FF7434">
        <w:rPr>
          <w:lang w:eastAsia="fr-FR" w:bidi="fr-FR"/>
        </w:rPr>
        <w:t>du, et on entrevoit leur conception des libertés fondamentales, lesque</w:t>
      </w:r>
      <w:r w:rsidRPr="00FF7434">
        <w:rPr>
          <w:lang w:eastAsia="fr-FR" w:bidi="fr-FR"/>
        </w:rPr>
        <w:t>l</w:t>
      </w:r>
      <w:r w:rsidRPr="00FF7434">
        <w:rPr>
          <w:lang w:eastAsia="fr-FR" w:bidi="fr-FR"/>
        </w:rPr>
        <w:t>les comprennent désormais la publicité. La Charte et l'interprétation qu'en font les juges présentent de la liberté une v</w:t>
      </w:r>
      <w:r w:rsidRPr="00FF7434">
        <w:rPr>
          <w:lang w:eastAsia="fr-FR" w:bidi="fr-FR"/>
        </w:rPr>
        <w:t>i</w:t>
      </w:r>
      <w:r w:rsidRPr="00FF7434">
        <w:rPr>
          <w:lang w:eastAsia="fr-FR" w:bidi="fr-FR"/>
        </w:rPr>
        <w:t>sion essentiellement négative -- le moins d'inte</w:t>
      </w:r>
      <w:r w:rsidRPr="00FF7434">
        <w:rPr>
          <w:lang w:eastAsia="fr-FR" w:bidi="fr-FR"/>
        </w:rPr>
        <w:t>r</w:t>
      </w:r>
      <w:r w:rsidRPr="00FF7434">
        <w:rPr>
          <w:lang w:eastAsia="fr-FR" w:bidi="fr-FR"/>
        </w:rPr>
        <w:t>vention possible - et toute orientée contre l'État. Les juges sont les gardiens d'une fort</w:t>
      </w:r>
      <w:r w:rsidRPr="00FF7434">
        <w:rPr>
          <w:lang w:eastAsia="fr-FR" w:bidi="fr-FR"/>
        </w:rPr>
        <w:t>e</w:t>
      </w:r>
      <w:r w:rsidRPr="00FF7434">
        <w:rPr>
          <w:lang w:eastAsia="fr-FR" w:bidi="fr-FR"/>
        </w:rPr>
        <w:t>resse assiégée par l'État, fût-il démocr</w:t>
      </w:r>
      <w:r w:rsidRPr="00FF7434">
        <w:rPr>
          <w:lang w:eastAsia="fr-FR" w:bidi="fr-FR"/>
        </w:rPr>
        <w:t>a</w:t>
      </w:r>
      <w:r w:rsidRPr="00FF7434">
        <w:rPr>
          <w:lang w:eastAsia="fr-FR" w:bidi="fr-FR"/>
        </w:rPr>
        <w:t>tique. Il semble qu'une fois celui-ci écarté, plus rien ne s'oppose à la liberté de choix parmi les altern</w:t>
      </w:r>
      <w:r w:rsidRPr="00FF7434">
        <w:rPr>
          <w:lang w:eastAsia="fr-FR" w:bidi="fr-FR"/>
        </w:rPr>
        <w:t>a</w:t>
      </w:r>
      <w:r w:rsidRPr="00FF7434">
        <w:rPr>
          <w:lang w:eastAsia="fr-FR" w:bidi="fr-FR"/>
        </w:rPr>
        <w:t>tives proposées par la société. L'individu est réputé autonome a pri</w:t>
      </w:r>
      <w:r w:rsidRPr="00FF7434">
        <w:rPr>
          <w:lang w:eastAsia="fr-FR" w:bidi="fr-FR"/>
        </w:rPr>
        <w:t>o</w:t>
      </w:r>
      <w:r w:rsidRPr="00FF7434">
        <w:rPr>
          <w:lang w:eastAsia="fr-FR" w:bidi="fr-FR"/>
        </w:rPr>
        <w:t>ri, la forteresse ne peut être vide.</w:t>
      </w:r>
    </w:p>
    <w:p w:rsidR="00A14979" w:rsidRPr="00FF7434" w:rsidRDefault="00A14979" w:rsidP="00A14979">
      <w:pPr>
        <w:spacing w:before="120" w:after="120"/>
        <w:jc w:val="both"/>
      </w:pPr>
    </w:p>
    <w:p w:rsidR="00A14979" w:rsidRDefault="00A14979" w:rsidP="00A14979">
      <w:pPr>
        <w:pStyle w:val="a"/>
        <w:rPr>
          <w:lang w:eastAsia="fr-FR" w:bidi="fr-FR"/>
        </w:rPr>
      </w:pPr>
      <w:r>
        <w:rPr>
          <w:lang w:eastAsia="fr-FR" w:bidi="fr-FR"/>
        </w:rPr>
        <w:t xml:space="preserve">VIII. </w:t>
      </w:r>
      <w:r w:rsidRPr="00FF7434">
        <w:rPr>
          <w:lang w:eastAsia="fr-FR" w:bidi="fr-FR"/>
        </w:rPr>
        <w:t>LIMITES DE L'IDÉOLOGIE ANTI-ÉTATIQUE</w:t>
      </w:r>
    </w:p>
    <w:p w:rsidR="00A14979" w:rsidRPr="00FF7434" w:rsidRDefault="00A14979" w:rsidP="00A14979">
      <w:pPr>
        <w:spacing w:before="120" w:after="120"/>
        <w:jc w:val="both"/>
      </w:pPr>
    </w:p>
    <w:p w:rsidR="00A14979" w:rsidRPr="00FF7434" w:rsidRDefault="00A14979" w:rsidP="00A14979">
      <w:pPr>
        <w:spacing w:before="120" w:after="120"/>
        <w:jc w:val="both"/>
      </w:pPr>
      <w:r w:rsidRPr="00FF7434">
        <w:rPr>
          <w:lang w:eastAsia="fr-FR" w:bidi="fr-FR"/>
        </w:rPr>
        <w:t>On peut facilement a</w:t>
      </w:r>
      <w:r>
        <w:rPr>
          <w:lang w:eastAsia="fr-FR" w:bidi="fr-FR"/>
        </w:rPr>
        <w:t>dmettre que l'État-providence a</w:t>
      </w:r>
      <w:r w:rsidRPr="00FF7434">
        <w:rPr>
          <w:lang w:eastAsia="fr-FR" w:bidi="fr-FR"/>
        </w:rPr>
        <w:t xml:space="preserve"> en même temps qu’il établissait certaines conditions nécessaires ou favorables à l'exercice effectif des libertés, accru les régleme</w:t>
      </w:r>
      <w:r w:rsidRPr="00FF7434">
        <w:rPr>
          <w:lang w:eastAsia="fr-FR" w:bidi="fr-FR"/>
        </w:rPr>
        <w:t>n</w:t>
      </w:r>
      <w:r w:rsidRPr="00FF7434">
        <w:rPr>
          <w:lang w:eastAsia="fr-FR" w:bidi="fr-FR"/>
        </w:rPr>
        <w:t>tations et jusqu'à un certain point les surveillances qu'elles entraînent souvent. Les v</w:t>
      </w:r>
      <w:r w:rsidRPr="00FF7434">
        <w:rPr>
          <w:lang w:eastAsia="fr-FR" w:bidi="fr-FR"/>
        </w:rPr>
        <w:t>i</w:t>
      </w:r>
      <w:r w:rsidRPr="00FF7434">
        <w:rPr>
          <w:lang w:eastAsia="fr-FR" w:bidi="fr-FR"/>
        </w:rPr>
        <w:t>sites chez les assistés sociaux, et les abus auxquels elles semblent avoir donné lieu, en offrent un exemple frappant. Par ailleurs les lenteurs, l'irresponsabilité et parfois l'arbitraire des décisions bureaucr</w:t>
      </w:r>
      <w:r w:rsidRPr="00FF7434">
        <w:rPr>
          <w:lang w:eastAsia="fr-FR" w:bidi="fr-FR"/>
        </w:rPr>
        <w:t>a</w:t>
      </w:r>
      <w:r w:rsidRPr="00FF7434">
        <w:rPr>
          <w:lang w:eastAsia="fr-FR" w:bidi="fr-FR"/>
        </w:rPr>
        <w:t>tiques o</w:t>
      </w:r>
      <w:r>
        <w:rPr>
          <w:lang w:eastAsia="fr-FR" w:bidi="fr-FR"/>
        </w:rPr>
        <w:t>nt contribué à l'idéologie anti</w:t>
      </w:r>
      <w:r w:rsidRPr="00FF7434">
        <w:rPr>
          <w:lang w:eastAsia="fr-FR" w:bidi="fr-FR"/>
        </w:rPr>
        <w:t>étatique et à la mode de la dérégleme</w:t>
      </w:r>
      <w:r w:rsidRPr="00FF7434">
        <w:rPr>
          <w:lang w:eastAsia="fr-FR" w:bidi="fr-FR"/>
        </w:rPr>
        <w:t>n</w:t>
      </w:r>
      <w:r w:rsidRPr="00FF7434">
        <w:rPr>
          <w:lang w:eastAsia="fr-FR" w:bidi="fr-FR"/>
        </w:rPr>
        <w:t>tation. Cependant dans les démocraties modernes, avec l'énorme co</w:t>
      </w:r>
      <w:r w:rsidRPr="00FF7434">
        <w:rPr>
          <w:lang w:eastAsia="fr-FR" w:bidi="fr-FR"/>
        </w:rPr>
        <w:t>n</w:t>
      </w:r>
      <w:r w:rsidRPr="00FF7434">
        <w:rPr>
          <w:lang w:eastAsia="fr-FR" w:bidi="fr-FR"/>
        </w:rPr>
        <w:t>centration de moyens techniques et économiques aux mains</w:t>
      </w:r>
      <w:r>
        <w:rPr>
          <w:lang w:eastAsia="fr-FR" w:bidi="fr-FR"/>
        </w:rPr>
        <w:t xml:space="preserve"> </w:t>
      </w:r>
      <w:r>
        <w:t xml:space="preserve">[172] </w:t>
      </w:r>
      <w:r w:rsidRPr="00FF7434">
        <w:rPr>
          <w:lang w:eastAsia="fr-FR" w:bidi="fr-FR"/>
        </w:rPr>
        <w:t>d'intérêts privés, il existe bien d'autres pouvoirs que l'État, et bien d'autres moyens de contrôle social que celui de ses lois et règl</w:t>
      </w:r>
      <w:r w:rsidRPr="00FF7434">
        <w:rPr>
          <w:lang w:eastAsia="fr-FR" w:bidi="fr-FR"/>
        </w:rPr>
        <w:t>e</w:t>
      </w:r>
      <w:r w:rsidRPr="00FF7434">
        <w:rPr>
          <w:lang w:eastAsia="fr-FR" w:bidi="fr-FR"/>
        </w:rPr>
        <w:t>ments visés par la Charte.</w:t>
      </w:r>
    </w:p>
    <w:p w:rsidR="00A14979" w:rsidRPr="00FF7434" w:rsidRDefault="00A14979" w:rsidP="00A14979">
      <w:pPr>
        <w:spacing w:before="120" w:after="120"/>
        <w:jc w:val="both"/>
      </w:pPr>
      <w:r w:rsidRPr="00FF7434">
        <w:rPr>
          <w:lang w:eastAsia="fr-FR" w:bidi="fr-FR"/>
        </w:rPr>
        <w:t>De par son contenu la Charte constitutionnelle désigne un danger auquel le judiciaire est censé barrer la route</w:t>
      </w:r>
      <w:r w:rsidRPr="00FF7434">
        <w:t> :</w:t>
      </w:r>
      <w:r w:rsidRPr="00FF7434">
        <w:rPr>
          <w:lang w:eastAsia="fr-FR" w:bidi="fr-FR"/>
        </w:rPr>
        <w:t xml:space="preserve"> le pouvoir de la maj</w:t>
      </w:r>
      <w:r w:rsidRPr="00FF7434">
        <w:rPr>
          <w:lang w:eastAsia="fr-FR" w:bidi="fr-FR"/>
        </w:rPr>
        <w:t>o</w:t>
      </w:r>
      <w:r w:rsidRPr="00FF7434">
        <w:rPr>
          <w:lang w:eastAsia="fr-FR" w:bidi="fr-FR"/>
        </w:rPr>
        <w:t>rité dans les parlements, l'autonomie relative des gouvernements et des organes exerçant des pouvoirs délégués, l'emprise de l'admini</w:t>
      </w:r>
      <w:r w:rsidRPr="00FF7434">
        <w:rPr>
          <w:lang w:eastAsia="fr-FR" w:bidi="fr-FR"/>
        </w:rPr>
        <w:t>s</w:t>
      </w:r>
      <w:r w:rsidRPr="00FF7434">
        <w:rPr>
          <w:lang w:eastAsia="fr-FR" w:bidi="fr-FR"/>
        </w:rPr>
        <w:t>tration. Il y a là des risques d'abus qui ne sont pas illusoires, même si on laisse de côté l'épouvantail des régimes totalitaires (contre l'émergence de</w:t>
      </w:r>
      <w:r w:rsidRPr="00FF7434">
        <w:rPr>
          <w:lang w:eastAsia="fr-FR" w:bidi="fr-FR"/>
        </w:rPr>
        <w:t>s</w:t>
      </w:r>
      <w:r w:rsidRPr="00FF7434">
        <w:rPr>
          <w:lang w:eastAsia="fr-FR" w:bidi="fr-FR"/>
        </w:rPr>
        <w:t>quels le pouvoir judiciaire serait sans doute bien impui</w:t>
      </w:r>
      <w:r w:rsidRPr="00FF7434">
        <w:rPr>
          <w:lang w:eastAsia="fr-FR" w:bidi="fr-FR"/>
        </w:rPr>
        <w:t>s</w:t>
      </w:r>
      <w:r w:rsidRPr="00FF7434">
        <w:rPr>
          <w:lang w:eastAsia="fr-FR" w:bidi="fr-FR"/>
        </w:rPr>
        <w:t>sant).</w:t>
      </w:r>
    </w:p>
    <w:p w:rsidR="00A14979" w:rsidRPr="00FF7434" w:rsidRDefault="00A14979" w:rsidP="00A14979">
      <w:pPr>
        <w:spacing w:before="120" w:after="120"/>
        <w:jc w:val="both"/>
      </w:pPr>
      <w:r w:rsidRPr="00FF7434">
        <w:rPr>
          <w:lang w:eastAsia="fr-FR" w:bidi="fr-FR"/>
        </w:rPr>
        <w:t>Pourtant il est clair que dans nos sociétés l'État promeut sans doute au moins autant les droits qu'il ne les menace</w:t>
      </w:r>
      <w:r w:rsidRPr="00FF7434">
        <w:t> :</w:t>
      </w:r>
      <w:r w:rsidRPr="00FF7434">
        <w:rPr>
          <w:lang w:eastAsia="fr-FR" w:bidi="fr-FR"/>
        </w:rPr>
        <w:t xml:space="preserve"> protection du conso</w:t>
      </w:r>
      <w:r w:rsidRPr="00FF7434">
        <w:rPr>
          <w:lang w:eastAsia="fr-FR" w:bidi="fr-FR"/>
        </w:rPr>
        <w:t>m</w:t>
      </w:r>
      <w:r w:rsidRPr="00FF7434">
        <w:rPr>
          <w:lang w:eastAsia="fr-FR" w:bidi="fr-FR"/>
        </w:rPr>
        <w:t>mateur contre le pouvoir des commerçants et garagistes, aide juridique aux plus démunis, partage des biens en cas de d</w:t>
      </w:r>
      <w:r w:rsidRPr="00FF7434">
        <w:rPr>
          <w:lang w:eastAsia="fr-FR" w:bidi="fr-FR"/>
        </w:rPr>
        <w:t>i</w:t>
      </w:r>
      <w:r w:rsidRPr="00FF7434">
        <w:rPr>
          <w:lang w:eastAsia="fr-FR" w:bidi="fr-FR"/>
        </w:rPr>
        <w:t>vorce, protection des francophones dans leur identité, démocratisation des pr</w:t>
      </w:r>
      <w:r w:rsidRPr="00FF7434">
        <w:rPr>
          <w:lang w:eastAsia="fr-FR" w:bidi="fr-FR"/>
        </w:rPr>
        <w:t>o</w:t>
      </w:r>
      <w:r w:rsidRPr="00FF7434">
        <w:rPr>
          <w:lang w:eastAsia="fr-FR" w:bidi="fr-FR"/>
        </w:rPr>
        <w:t>cédures des organismes professionnels, etc</w:t>
      </w:r>
      <w:r>
        <w:rPr>
          <w:lang w:eastAsia="fr-FR" w:bidi="fr-FR"/>
        </w:rPr>
        <w:t xml:space="preserve">. </w:t>
      </w:r>
      <w:r w:rsidRPr="00FF7434">
        <w:rPr>
          <w:lang w:eastAsia="fr-FR" w:bidi="fr-FR"/>
        </w:rPr>
        <w:t>... Toutes mesures imparfaites et pr</w:t>
      </w:r>
      <w:r w:rsidRPr="00FF7434">
        <w:rPr>
          <w:lang w:eastAsia="fr-FR" w:bidi="fr-FR"/>
        </w:rPr>
        <w:t>o</w:t>
      </w:r>
      <w:r w:rsidRPr="00FF7434">
        <w:rPr>
          <w:lang w:eastAsia="fr-FR" w:bidi="fr-FR"/>
        </w:rPr>
        <w:t>gressives, mais qui nous permettent de mieux saisir l'enjeu</w:t>
      </w:r>
      <w:r w:rsidRPr="00FF7434">
        <w:t> :</w:t>
      </w:r>
      <w:r w:rsidRPr="00FF7434">
        <w:rPr>
          <w:lang w:eastAsia="fr-FR" w:bidi="fr-FR"/>
        </w:rPr>
        <w:t xml:space="preserve"> réduire le rôle de l'État, c'est aussi -- et peut-être avant tout - - s'en prendre à sa fonction sociale. De plus il est loin d'être assuré que les libertés en so</w:t>
      </w:r>
      <w:r w:rsidRPr="00FF7434">
        <w:rPr>
          <w:lang w:eastAsia="fr-FR" w:bidi="fr-FR"/>
        </w:rPr>
        <w:t>r</w:t>
      </w:r>
      <w:r w:rsidRPr="00FF7434">
        <w:rPr>
          <w:lang w:eastAsia="fr-FR" w:bidi="fr-FR"/>
        </w:rPr>
        <w:t>tent toujours indemnes.</w:t>
      </w:r>
    </w:p>
    <w:p w:rsidR="00A14979" w:rsidRPr="00FF7434" w:rsidRDefault="00A14979" w:rsidP="00A14979">
      <w:pPr>
        <w:spacing w:before="120" w:after="120"/>
        <w:jc w:val="both"/>
      </w:pPr>
      <w:r>
        <w:rPr>
          <w:lang w:eastAsia="fr-FR" w:bidi="fr-FR"/>
        </w:rPr>
        <w:t>La stratégie anti</w:t>
      </w:r>
      <w:r w:rsidRPr="00FF7434">
        <w:rPr>
          <w:lang w:eastAsia="fr-FR" w:bidi="fr-FR"/>
        </w:rPr>
        <w:t>étatique menée au nom des libertés individuelles repose en fait sur une vision réductrice du pouvoir. Sur ce point, M</w:t>
      </w:r>
      <w:r w:rsidRPr="00FF7434">
        <w:rPr>
          <w:lang w:eastAsia="fr-FR" w:bidi="fr-FR"/>
        </w:rPr>
        <w:t>i</w:t>
      </w:r>
      <w:r w:rsidRPr="00FF7434">
        <w:rPr>
          <w:lang w:eastAsia="fr-FR" w:bidi="fr-FR"/>
        </w:rPr>
        <w:t>chel Foucault ouvre des pistes intéressantes. Pour lui les relations de pouvoir ne sont pas "en position d'extériorité à l'égard d'autres types de rapports (processus économiques, rapports de connaissance, rel</w:t>
      </w:r>
      <w:r w:rsidRPr="00FF7434">
        <w:rPr>
          <w:lang w:eastAsia="fr-FR" w:bidi="fr-FR"/>
        </w:rPr>
        <w:t>a</w:t>
      </w:r>
      <w:r w:rsidRPr="00FF7434">
        <w:rPr>
          <w:lang w:eastAsia="fr-FR" w:bidi="fr-FR"/>
        </w:rPr>
        <w:t>tions sexuelles), mais (qu')</w:t>
      </w:r>
      <w:r>
        <w:rPr>
          <w:lang w:eastAsia="fr-FR" w:bidi="fr-FR"/>
        </w:rPr>
        <w:t xml:space="preserve"> </w:t>
      </w:r>
      <w:r w:rsidRPr="00FF7434">
        <w:rPr>
          <w:lang w:eastAsia="fr-FR" w:bidi="fr-FR"/>
        </w:rPr>
        <w:t>elles leur sont immanentes</w:t>
      </w:r>
      <w:r w:rsidRPr="00FF7434">
        <w:t> ;</w:t>
      </w:r>
      <w:r w:rsidRPr="00FF7434">
        <w:rPr>
          <w:lang w:eastAsia="fr-FR" w:bidi="fr-FR"/>
        </w:rPr>
        <w:t xml:space="preserve"> elles sont les effets immédiats des partages, inégalités et déséquilibres qui s'y pr</w:t>
      </w:r>
      <w:r w:rsidRPr="00FF7434">
        <w:rPr>
          <w:lang w:eastAsia="fr-FR" w:bidi="fr-FR"/>
        </w:rPr>
        <w:t>o</w:t>
      </w:r>
      <w:r w:rsidRPr="00FF7434">
        <w:rPr>
          <w:lang w:eastAsia="fr-FR" w:bidi="fr-FR"/>
        </w:rPr>
        <w:t>duisent, et elles sont réciproquement les conditions internes de ces différenci</w:t>
      </w:r>
      <w:r w:rsidRPr="00FF7434">
        <w:rPr>
          <w:lang w:eastAsia="fr-FR" w:bidi="fr-FR"/>
        </w:rPr>
        <w:t>a</w:t>
      </w:r>
      <w:r w:rsidRPr="00FF7434">
        <w:rPr>
          <w:lang w:eastAsia="fr-FR" w:bidi="fr-FR"/>
        </w:rPr>
        <w:t>tions (...)'' (Foucault, Michel, 1976</w:t>
      </w:r>
      <w:r w:rsidRPr="00FF7434">
        <w:t> :</w:t>
      </w:r>
      <w:r w:rsidRPr="00FF7434">
        <w:rPr>
          <w:lang w:eastAsia="fr-FR" w:bidi="fr-FR"/>
        </w:rPr>
        <w:t xml:space="preserve"> </w:t>
      </w:r>
      <w:r w:rsidRPr="00FF7434">
        <w:t>La volonté de savoir,</w:t>
      </w:r>
      <w:r w:rsidRPr="00FF7434">
        <w:rPr>
          <w:lang w:eastAsia="fr-FR" w:bidi="fr-FR"/>
        </w:rPr>
        <w:t xml:space="preserve"> Paris Gallimard</w:t>
      </w:r>
      <w:r w:rsidRPr="00FF7434">
        <w:t> :</w:t>
      </w:r>
      <w:r w:rsidRPr="00FF7434">
        <w:rPr>
          <w:lang w:eastAsia="fr-FR" w:bidi="fr-FR"/>
        </w:rPr>
        <w:t xml:space="preserve"> 123-124). Bref, "le pouvoir vient d'en bas" (ib</w:t>
      </w:r>
      <w:r w:rsidRPr="00FF7434">
        <w:rPr>
          <w:lang w:eastAsia="fr-FR" w:bidi="fr-FR"/>
        </w:rPr>
        <w:t>i</w:t>
      </w:r>
      <w:r w:rsidRPr="00FF7434">
        <w:rPr>
          <w:lang w:eastAsia="fr-FR" w:bidi="fr-FR"/>
        </w:rPr>
        <w:t>dem</w:t>
      </w:r>
      <w:r w:rsidRPr="00FF7434">
        <w:t> :</w:t>
      </w:r>
      <w:r>
        <w:t xml:space="preserve"> </w:t>
      </w:r>
      <w:r w:rsidRPr="00FF7434">
        <w:rPr>
          <w:lang w:eastAsia="fr-FR" w:bidi="fr-FR"/>
        </w:rPr>
        <w:t>24)</w:t>
      </w:r>
      <w:r w:rsidRPr="00FF7434">
        <w:t> ;</w:t>
      </w:r>
      <w:r w:rsidRPr="00FF7434">
        <w:rPr>
          <w:lang w:eastAsia="fr-FR" w:bidi="fr-FR"/>
        </w:rPr>
        <w:t xml:space="preserve"> par ailleurs il s'accompagne toujours de résistances, elles-mêmes multiples, hétérogènes et instables, "(...) jamais en position d'extérior</w:t>
      </w:r>
      <w:r w:rsidRPr="00FF7434">
        <w:rPr>
          <w:lang w:eastAsia="fr-FR" w:bidi="fr-FR"/>
        </w:rPr>
        <w:t>i</w:t>
      </w:r>
      <w:r w:rsidRPr="00FF7434">
        <w:rPr>
          <w:lang w:eastAsia="fr-FR" w:bidi="fr-FR"/>
        </w:rPr>
        <w:t>té par rapport au pouvoir" (idem</w:t>
      </w:r>
      <w:r w:rsidRPr="00FF7434">
        <w:t> :</w:t>
      </w:r>
      <w:r>
        <w:t xml:space="preserve"> </w:t>
      </w:r>
      <w:r w:rsidRPr="00FF7434">
        <w:rPr>
          <w:lang w:eastAsia="fr-FR" w:bidi="fr-FR"/>
        </w:rPr>
        <w:t>126), compte tenu du caractère stri</w:t>
      </w:r>
      <w:r w:rsidRPr="00FF7434">
        <w:rPr>
          <w:lang w:eastAsia="fr-FR" w:bidi="fr-FR"/>
        </w:rPr>
        <w:t>c</w:t>
      </w:r>
      <w:r w:rsidRPr="00FF7434">
        <w:rPr>
          <w:lang w:eastAsia="fr-FR" w:bidi="fr-FR"/>
        </w:rPr>
        <w:t>tement relationnel de celui- ci (idem</w:t>
      </w:r>
      <w:r w:rsidRPr="00FF7434">
        <w:t> :</w:t>
      </w:r>
      <w:r>
        <w:t xml:space="preserve"> </w:t>
      </w:r>
      <w:r w:rsidRPr="00FF7434">
        <w:rPr>
          <w:lang w:eastAsia="fr-FR" w:bidi="fr-FR"/>
        </w:rPr>
        <w:t>126). Donc, pour Foucault, l'appareil de pouvoir déborde très la</w:t>
      </w:r>
      <w:r w:rsidRPr="00FF7434">
        <w:rPr>
          <w:lang w:eastAsia="fr-FR" w:bidi="fr-FR"/>
        </w:rPr>
        <w:t>r</w:t>
      </w:r>
      <w:r w:rsidRPr="00FF7434">
        <w:rPr>
          <w:lang w:eastAsia="fr-FR" w:bidi="fr-FR"/>
        </w:rPr>
        <w:t>gement le cadre de l'État</w:t>
      </w:r>
      <w:r w:rsidRPr="00FF7434">
        <w:t> ;</w:t>
      </w:r>
      <w:r w:rsidRPr="00FF7434">
        <w:rPr>
          <w:lang w:eastAsia="fr-FR" w:bidi="fr-FR"/>
        </w:rPr>
        <w:t xml:space="preserve"> le pouvoir disciplinaire, qui consiste à normaliser des indiv</w:t>
      </w:r>
      <w:r w:rsidRPr="00FF7434">
        <w:rPr>
          <w:lang w:eastAsia="fr-FR" w:bidi="fr-FR"/>
        </w:rPr>
        <w:t>i</w:t>
      </w:r>
      <w:r w:rsidRPr="00FF7434">
        <w:rPr>
          <w:lang w:eastAsia="fr-FR" w:bidi="fr-FR"/>
        </w:rPr>
        <w:t>dus plutôt qu'à fixer des limites légales à leurs actes, se manifeste dans des inst</w:t>
      </w:r>
      <w:r w:rsidRPr="00FF7434">
        <w:rPr>
          <w:lang w:eastAsia="fr-FR" w:bidi="fr-FR"/>
        </w:rPr>
        <w:t>i</w:t>
      </w:r>
      <w:r w:rsidRPr="00FF7434">
        <w:rPr>
          <w:lang w:eastAsia="fr-FR" w:bidi="fr-FR"/>
        </w:rPr>
        <w:t>tutions comme les maisons d'éd</w:t>
      </w:r>
      <w:r w:rsidRPr="00FF7434">
        <w:rPr>
          <w:lang w:eastAsia="fr-FR" w:bidi="fr-FR"/>
        </w:rPr>
        <w:t>u</w:t>
      </w:r>
      <w:r w:rsidRPr="00FF7434">
        <w:rPr>
          <w:lang w:eastAsia="fr-FR" w:bidi="fr-FR"/>
        </w:rPr>
        <w:t>cation, les hôpitaux, la famille, etc</w:t>
      </w:r>
      <w:r>
        <w:rPr>
          <w:lang w:eastAsia="fr-FR" w:bidi="fr-FR"/>
        </w:rPr>
        <w:t xml:space="preserve">. </w:t>
      </w:r>
      <w:r w:rsidRPr="00FF7434">
        <w:rPr>
          <w:lang w:eastAsia="fr-FR" w:bidi="fr-FR"/>
        </w:rPr>
        <w:t>..., avant que d'exister dans des appareils étatiques. Si on accepte en gros cette conception des po</w:t>
      </w:r>
      <w:r w:rsidRPr="00FF7434">
        <w:rPr>
          <w:lang w:eastAsia="fr-FR" w:bidi="fr-FR"/>
        </w:rPr>
        <w:t>u</w:t>
      </w:r>
      <w:r w:rsidRPr="00FF7434">
        <w:rPr>
          <w:lang w:eastAsia="fr-FR" w:bidi="fr-FR"/>
        </w:rPr>
        <w:t>voirs, on doit conclure que la Charte manque sa cible</w:t>
      </w:r>
      <w:r w:rsidRPr="00FF7434">
        <w:t> ;</w:t>
      </w:r>
      <w:r w:rsidRPr="00FF7434">
        <w:rPr>
          <w:lang w:eastAsia="fr-FR" w:bidi="fr-FR"/>
        </w:rPr>
        <w:t xml:space="preserve"> l'État n'est pas le lieu d’où émane le po</w:t>
      </w:r>
      <w:r w:rsidRPr="00FF7434">
        <w:rPr>
          <w:lang w:eastAsia="fr-FR" w:bidi="fr-FR"/>
        </w:rPr>
        <w:t>u</w:t>
      </w:r>
      <w:r w:rsidRPr="00FF7434">
        <w:rPr>
          <w:lang w:eastAsia="fr-FR" w:bidi="fr-FR"/>
        </w:rPr>
        <w:t>voir.</w:t>
      </w:r>
    </w:p>
    <w:p w:rsidR="00A14979" w:rsidRPr="00FF7434" w:rsidRDefault="00A14979" w:rsidP="00A14979">
      <w:pPr>
        <w:spacing w:before="120" w:after="120"/>
        <w:jc w:val="both"/>
      </w:pPr>
      <w:r w:rsidRPr="00FF7434">
        <w:rPr>
          <w:lang w:eastAsia="fr-FR" w:bidi="fr-FR"/>
        </w:rPr>
        <w:t>Par ailleurs dans nos sociétés le contrôle social prend des formes multiples, parfois très éloignées de la contrainte directe. L'extension de la liberté d'expression à l'affichage commercial et à la publicité, dans deux arrêts récents, semble indiquer une sous-estimation des formes de contrôle qui s'exercent</w:t>
      </w:r>
      <w:r>
        <w:t xml:space="preserve"> [</w:t>
      </w:r>
      <w:r w:rsidRPr="00FF7434">
        <w:rPr>
          <w:lang w:eastAsia="fr-FR" w:bidi="fr-FR"/>
        </w:rPr>
        <w:t>173</w:t>
      </w:r>
      <w:r>
        <w:rPr>
          <w:lang w:eastAsia="fr-FR" w:bidi="fr-FR"/>
        </w:rPr>
        <w:t xml:space="preserve">] </w:t>
      </w:r>
      <w:r w:rsidRPr="00FF7434">
        <w:rPr>
          <w:lang w:eastAsia="fr-FR" w:bidi="fr-FR"/>
        </w:rPr>
        <w:t>assez souvent dans le secteur privé et qui ne sont pas réductibles à une imposition. Au contraire ces méthodes subtiles recherchent le conse</w:t>
      </w:r>
      <w:r w:rsidRPr="00FF7434">
        <w:rPr>
          <w:lang w:eastAsia="fr-FR" w:bidi="fr-FR"/>
        </w:rPr>
        <w:t>n</w:t>
      </w:r>
      <w:r w:rsidRPr="00FF7434">
        <w:rPr>
          <w:lang w:eastAsia="fr-FR" w:bidi="fr-FR"/>
        </w:rPr>
        <w:t>sus et se caractérisent par leur caractère dissimulé, préventif et axé sur la coopération des partic</w:t>
      </w:r>
      <w:r w:rsidRPr="00FF7434">
        <w:rPr>
          <w:lang w:eastAsia="fr-FR" w:bidi="fr-FR"/>
        </w:rPr>
        <w:t>i</w:t>
      </w:r>
      <w:r w:rsidRPr="00FF7434">
        <w:rPr>
          <w:lang w:eastAsia="fr-FR" w:bidi="fr-FR"/>
        </w:rPr>
        <w:t>pants, du moins aussi longtemps que l’on ne s'écarte pas de la condu</w:t>
      </w:r>
      <w:r w:rsidRPr="00FF7434">
        <w:rPr>
          <w:lang w:eastAsia="fr-FR" w:bidi="fr-FR"/>
        </w:rPr>
        <w:t>i</w:t>
      </w:r>
      <w:r w:rsidRPr="00FF7434">
        <w:rPr>
          <w:lang w:eastAsia="fr-FR" w:bidi="fr-FR"/>
        </w:rPr>
        <w:t xml:space="preserve">te proposée. </w:t>
      </w:r>
      <w:r w:rsidRPr="00FF7434">
        <w:t>Disneyworld</w:t>
      </w:r>
      <w:r w:rsidRPr="00FF7434">
        <w:rPr>
          <w:lang w:eastAsia="fr-FR" w:bidi="fr-FR"/>
        </w:rPr>
        <w:t xml:space="preserve"> offr</w:t>
      </w:r>
      <w:r w:rsidRPr="00FF7434">
        <w:rPr>
          <w:lang w:eastAsia="fr-FR" w:bidi="fr-FR"/>
        </w:rPr>
        <w:t>i</w:t>
      </w:r>
      <w:r w:rsidRPr="00FF7434">
        <w:rPr>
          <w:lang w:eastAsia="fr-FR" w:bidi="fr-FR"/>
        </w:rPr>
        <w:t>rait un exemple typique de l'utilisation de ce genre de procédés extrêmement efficaces de direction app</w:t>
      </w:r>
      <w:r w:rsidRPr="00FF7434">
        <w:rPr>
          <w:lang w:eastAsia="fr-FR" w:bidi="fr-FR"/>
        </w:rPr>
        <w:t>a</w:t>
      </w:r>
      <w:r w:rsidRPr="00FF7434">
        <w:rPr>
          <w:lang w:eastAsia="fr-FR" w:bidi="fr-FR"/>
        </w:rPr>
        <w:t>remment non coercitive des conduites, en vue de la réalisation de pr</w:t>
      </w:r>
      <w:r w:rsidRPr="00FF7434">
        <w:rPr>
          <w:lang w:eastAsia="fr-FR" w:bidi="fr-FR"/>
        </w:rPr>
        <w:t>o</w:t>
      </w:r>
      <w:r w:rsidRPr="00FF7434">
        <w:rPr>
          <w:lang w:eastAsia="fr-FR" w:bidi="fr-FR"/>
        </w:rPr>
        <w:t>fits. Et le choix consiste à jouer le jeu ou à se priver des satisfactions qu'offrent les grandes entreprises de cette d</w:t>
      </w:r>
      <w:r w:rsidRPr="00FF7434">
        <w:rPr>
          <w:lang w:eastAsia="fr-FR" w:bidi="fr-FR"/>
        </w:rPr>
        <w:t>i</w:t>
      </w:r>
      <w:r w:rsidRPr="00FF7434">
        <w:rPr>
          <w:lang w:eastAsia="fr-FR" w:bidi="fr-FR"/>
        </w:rPr>
        <w:t>mension</w:t>
      </w:r>
      <w:r>
        <w:rPr>
          <w:lang w:eastAsia="fr-FR" w:bidi="fr-FR"/>
        </w:rPr>
        <w:t> </w:t>
      </w:r>
      <w:r>
        <w:rPr>
          <w:rStyle w:val="Appelnotedebasdep"/>
          <w:lang w:eastAsia="fr-FR" w:bidi="fr-FR"/>
        </w:rPr>
        <w:footnoteReference w:id="14"/>
      </w:r>
      <w:r w:rsidRPr="00385837">
        <w:rPr>
          <w:lang w:eastAsia="fr-FR" w:bidi="fr-FR"/>
        </w:rPr>
        <w:t>.</w:t>
      </w:r>
    </w:p>
    <w:p w:rsidR="00A14979" w:rsidRPr="00FF7434" w:rsidRDefault="00A14979" w:rsidP="00A14979">
      <w:pPr>
        <w:spacing w:before="120" w:after="120"/>
        <w:jc w:val="both"/>
      </w:pPr>
      <w:r w:rsidRPr="00FF7434">
        <w:rPr>
          <w:lang w:eastAsia="fr-FR" w:bidi="fr-FR"/>
        </w:rPr>
        <w:t xml:space="preserve">D'autres techniques récentes sont nettement plus brutales. Ainsi le SLAPP </w:t>
      </w:r>
      <w:r w:rsidRPr="00FF7434">
        <w:t>(</w:t>
      </w:r>
      <w:r w:rsidRPr="005B3A5E">
        <w:rPr>
          <w:i/>
        </w:rPr>
        <w:t>Strategic Lawsuit Against Public Participation</w:t>
      </w:r>
      <w:r w:rsidRPr="00FF7434">
        <w:rPr>
          <w:lang w:eastAsia="fr-FR" w:bidi="fr-FR"/>
        </w:rPr>
        <w:t>), très en v</w:t>
      </w:r>
      <w:r w:rsidRPr="00FF7434">
        <w:rPr>
          <w:lang w:eastAsia="fr-FR" w:bidi="fr-FR"/>
        </w:rPr>
        <w:t>o</w:t>
      </w:r>
      <w:r w:rsidRPr="00FF7434">
        <w:rPr>
          <w:lang w:eastAsia="fr-FR" w:bidi="fr-FR"/>
        </w:rPr>
        <w:t>gue actuellement en Californie et à New York, et qui consiste à pou</w:t>
      </w:r>
      <w:r w:rsidRPr="00FF7434">
        <w:rPr>
          <w:lang w:eastAsia="fr-FR" w:bidi="fr-FR"/>
        </w:rPr>
        <w:t>r</w:t>
      </w:r>
      <w:r w:rsidRPr="00FF7434">
        <w:rPr>
          <w:lang w:eastAsia="fr-FR" w:bidi="fr-FR"/>
        </w:rPr>
        <w:t>suivre, pour des sommes considérables et sans guère de chance de l'emporter, des individus ou des gro</w:t>
      </w:r>
      <w:r w:rsidRPr="00FF7434">
        <w:rPr>
          <w:lang w:eastAsia="fr-FR" w:bidi="fr-FR"/>
        </w:rPr>
        <w:t>u</w:t>
      </w:r>
      <w:r w:rsidRPr="00FF7434">
        <w:rPr>
          <w:lang w:eastAsia="fr-FR" w:bidi="fr-FR"/>
        </w:rPr>
        <w:t>pes trop actifs</w:t>
      </w:r>
      <w:r w:rsidRPr="00FF7434">
        <w:t> :</w:t>
      </w:r>
      <w:r w:rsidRPr="00FF7434">
        <w:rPr>
          <w:lang w:eastAsia="fr-FR" w:bidi="fr-FR"/>
        </w:rPr>
        <w:t xml:space="preserve"> ceux-ci ont eu l'audace de s'opposer - en toute légalité -- au projet d’un org</w:t>
      </w:r>
      <w:r w:rsidRPr="00FF7434">
        <w:rPr>
          <w:lang w:eastAsia="fr-FR" w:bidi="fr-FR"/>
        </w:rPr>
        <w:t>a</w:t>
      </w:r>
      <w:r w:rsidRPr="00FF7434">
        <w:rPr>
          <w:lang w:eastAsia="fr-FR" w:bidi="fr-FR"/>
        </w:rPr>
        <w:t>nisme puissant, sur des questions comme l'environnement ou le développ</w:t>
      </w:r>
      <w:r w:rsidRPr="00FF7434">
        <w:rPr>
          <w:lang w:eastAsia="fr-FR" w:bidi="fr-FR"/>
        </w:rPr>
        <w:t>e</w:t>
      </w:r>
      <w:r w:rsidRPr="00FF7434">
        <w:rPr>
          <w:lang w:eastAsia="fr-FR" w:bidi="fr-FR"/>
        </w:rPr>
        <w:t>ment urbain. La pression sur la personne est évidemment énorme, sans compter les frais encourus pour la défense (Lisée, J.-F., 1989</w:t>
      </w:r>
      <w:r w:rsidRPr="00FF7434">
        <w:t> :</w:t>
      </w:r>
      <w:r w:rsidRPr="00FF7434">
        <w:rPr>
          <w:lang w:eastAsia="fr-FR" w:bidi="fr-FR"/>
        </w:rPr>
        <w:t xml:space="preserve"> "SLAP, une riposte à la contestation", </w:t>
      </w:r>
      <w:r w:rsidRPr="005B3A5E">
        <w:rPr>
          <w:i/>
        </w:rPr>
        <w:t>La Presse</w:t>
      </w:r>
      <w:r w:rsidRPr="00FF7434">
        <w:t>,</w:t>
      </w:r>
      <w:r w:rsidRPr="00FF7434">
        <w:rPr>
          <w:lang w:eastAsia="fr-FR" w:bidi="fr-FR"/>
        </w:rPr>
        <w:t xml:space="preserve"> 8 mai, cahier A</w:t>
      </w:r>
      <w:r w:rsidRPr="00FF7434">
        <w:t> :</w:t>
      </w:r>
      <w:r>
        <w:t xml:space="preserve"> </w:t>
      </w:r>
      <w:r w:rsidRPr="00FF7434">
        <w:rPr>
          <w:lang w:eastAsia="fr-FR" w:bidi="fr-FR"/>
        </w:rPr>
        <w:t>2).</w:t>
      </w:r>
    </w:p>
    <w:p w:rsidR="00A14979" w:rsidRPr="00FF7434" w:rsidRDefault="00A14979" w:rsidP="00A14979">
      <w:pPr>
        <w:spacing w:before="120" w:after="120"/>
        <w:jc w:val="both"/>
      </w:pPr>
      <w:r w:rsidRPr="00FF7434">
        <w:rPr>
          <w:lang w:eastAsia="fr-FR" w:bidi="fr-FR"/>
        </w:rPr>
        <w:t>Contre ce genre de mécanismes, la Charte est tout à fait inop</w:t>
      </w:r>
      <w:r w:rsidRPr="00FF7434">
        <w:rPr>
          <w:lang w:eastAsia="fr-FR" w:bidi="fr-FR"/>
        </w:rPr>
        <w:t>é</w:t>
      </w:r>
      <w:r w:rsidRPr="00FF7434">
        <w:rPr>
          <w:lang w:eastAsia="fr-FR" w:bidi="fr-FR"/>
        </w:rPr>
        <w:t>rante. De quel ordre seraient alors les garanties pour nos droits et l</w:t>
      </w:r>
      <w:r w:rsidRPr="00FF7434">
        <w:rPr>
          <w:lang w:eastAsia="fr-FR" w:bidi="fr-FR"/>
        </w:rPr>
        <w:t>i</w:t>
      </w:r>
      <w:r w:rsidRPr="00FF7434">
        <w:rPr>
          <w:lang w:eastAsia="fr-FR" w:bidi="fr-FR"/>
        </w:rPr>
        <w:t>bertés</w:t>
      </w:r>
      <w:r w:rsidRPr="00FF7434">
        <w:t> ?</w:t>
      </w:r>
    </w:p>
    <w:p w:rsidR="00A14979" w:rsidRDefault="00A14979" w:rsidP="00A14979">
      <w:pPr>
        <w:spacing w:before="120" w:after="120"/>
        <w:jc w:val="both"/>
        <w:rPr>
          <w:lang w:eastAsia="fr-FR" w:bidi="fr-FR"/>
        </w:rPr>
      </w:pPr>
      <w:r>
        <w:rPr>
          <w:lang w:eastAsia="fr-FR" w:bidi="fr-FR"/>
        </w:rPr>
        <w:br w:type="page"/>
      </w:r>
    </w:p>
    <w:p w:rsidR="00A14979" w:rsidRPr="00FF7434" w:rsidRDefault="00A14979" w:rsidP="00A14979">
      <w:pPr>
        <w:pStyle w:val="a"/>
      </w:pPr>
      <w:r>
        <w:rPr>
          <w:lang w:eastAsia="fr-FR" w:bidi="fr-FR"/>
        </w:rPr>
        <w:t xml:space="preserve">IX. </w:t>
      </w:r>
      <w:r w:rsidRPr="00FF7434">
        <w:rPr>
          <w:lang w:eastAsia="fr-FR" w:bidi="fr-FR"/>
        </w:rPr>
        <w:t>POUR</w:t>
      </w:r>
      <w:r>
        <w:rPr>
          <w:lang w:eastAsia="fr-FR" w:bidi="fr-FR"/>
        </w:rPr>
        <w:t xml:space="preserve"> UN MODÈLE ALTERNATIF</w:t>
      </w:r>
      <w:r>
        <w:rPr>
          <w:lang w:eastAsia="fr-FR" w:bidi="fr-FR"/>
        </w:rPr>
        <w:br/>
      </w:r>
      <w:r w:rsidRPr="00FF7434">
        <w:rPr>
          <w:lang w:eastAsia="fr-FR" w:bidi="fr-FR"/>
        </w:rPr>
        <w:t>DE GARANTIE DES DROITS</w:t>
      </w:r>
    </w:p>
    <w:p w:rsidR="00A14979" w:rsidRDefault="00A14979" w:rsidP="00A14979">
      <w:pPr>
        <w:spacing w:before="120" w:after="120"/>
        <w:jc w:val="both"/>
        <w:rPr>
          <w:lang w:eastAsia="fr-FR" w:bidi="fr-FR"/>
        </w:rPr>
      </w:pPr>
    </w:p>
    <w:p w:rsidR="00A14979" w:rsidRPr="00FF7434" w:rsidRDefault="00A14979" w:rsidP="00A14979">
      <w:pPr>
        <w:spacing w:before="120" w:after="120"/>
        <w:jc w:val="both"/>
      </w:pPr>
      <w:r w:rsidRPr="00FF7434">
        <w:rPr>
          <w:lang w:eastAsia="fr-FR" w:bidi="fr-FR"/>
        </w:rPr>
        <w:t>Le modèle de garantie offert par la Charte peut être ramené à que</w:t>
      </w:r>
      <w:r w:rsidRPr="00FF7434">
        <w:rPr>
          <w:lang w:eastAsia="fr-FR" w:bidi="fr-FR"/>
        </w:rPr>
        <w:t>l</w:t>
      </w:r>
      <w:r w:rsidRPr="00FF7434">
        <w:rPr>
          <w:lang w:eastAsia="fr-FR" w:bidi="fr-FR"/>
        </w:rPr>
        <w:t>ques caractéristiques générales. Tout d'abord il y a codific</w:t>
      </w:r>
      <w:r w:rsidRPr="00FF7434">
        <w:rPr>
          <w:lang w:eastAsia="fr-FR" w:bidi="fr-FR"/>
        </w:rPr>
        <w:t>a</w:t>
      </w:r>
      <w:r w:rsidRPr="00FF7434">
        <w:rPr>
          <w:lang w:eastAsia="fr-FR" w:bidi="fr-FR"/>
        </w:rPr>
        <w:t>tion de droits, dont l'interprétation est confiée en dernier ressort - sauf dérog</w:t>
      </w:r>
      <w:r w:rsidRPr="00FF7434">
        <w:rPr>
          <w:lang w:eastAsia="fr-FR" w:bidi="fr-FR"/>
        </w:rPr>
        <w:t>a</w:t>
      </w:r>
      <w:r w:rsidRPr="00FF7434">
        <w:rPr>
          <w:lang w:eastAsia="fr-FR" w:bidi="fr-FR"/>
        </w:rPr>
        <w:t>tion - à la Cour suprême. Ensuite la primauté de certains droits fo</w:t>
      </w:r>
      <w:r w:rsidRPr="00FF7434">
        <w:rPr>
          <w:lang w:eastAsia="fr-FR" w:bidi="fr-FR"/>
        </w:rPr>
        <w:t>n</w:t>
      </w:r>
      <w:r w:rsidRPr="00FF7434">
        <w:rPr>
          <w:lang w:eastAsia="fr-FR" w:bidi="fr-FR"/>
        </w:rPr>
        <w:t>damentaux sur d'autres, non protégés par la constitution, entraîne une gestion des différents droits axée sur leur opposition plutôt que sur leur tension contradictoire et leur complémentarité et renforcement réciproque. Enfin l'activisme judiciaire pousse le sy</w:t>
      </w:r>
      <w:r w:rsidRPr="00FF7434">
        <w:rPr>
          <w:lang w:eastAsia="fr-FR" w:bidi="fr-FR"/>
        </w:rPr>
        <w:t>s</w:t>
      </w:r>
      <w:r w:rsidRPr="00FF7434">
        <w:rPr>
          <w:lang w:eastAsia="fr-FR" w:bidi="fr-FR"/>
        </w:rPr>
        <w:t>tème à sa limite au point de vue de la création des normes juridiques et de leur impos</w:t>
      </w:r>
      <w:r w:rsidRPr="00FF7434">
        <w:rPr>
          <w:lang w:eastAsia="fr-FR" w:bidi="fr-FR"/>
        </w:rPr>
        <w:t>i</w:t>
      </w:r>
      <w:r w:rsidRPr="00FF7434">
        <w:rPr>
          <w:lang w:eastAsia="fr-FR" w:bidi="fr-FR"/>
        </w:rPr>
        <w:t>tion par un o</w:t>
      </w:r>
      <w:r w:rsidRPr="00FF7434">
        <w:rPr>
          <w:lang w:eastAsia="fr-FR" w:bidi="fr-FR"/>
        </w:rPr>
        <w:t>r</w:t>
      </w:r>
      <w:r w:rsidRPr="00FF7434">
        <w:rPr>
          <w:lang w:eastAsia="fr-FR" w:bidi="fr-FR"/>
        </w:rPr>
        <w:t>gane non représentatif de l'État.</w:t>
      </w:r>
    </w:p>
    <w:p w:rsidR="00A14979" w:rsidRPr="00FF7434" w:rsidRDefault="00A14979" w:rsidP="00A14979">
      <w:pPr>
        <w:spacing w:before="120" w:after="120"/>
        <w:jc w:val="both"/>
      </w:pPr>
      <w:r w:rsidRPr="00FF7434">
        <w:rPr>
          <w:lang w:eastAsia="fr-FR" w:bidi="fr-FR"/>
        </w:rPr>
        <w:t>Toute alternative comporte aussi ses risques et ses limites. Nous sommes, pour notre part, enclins à penser que la codification des l</w:t>
      </w:r>
      <w:r w:rsidRPr="00FF7434">
        <w:rPr>
          <w:lang w:eastAsia="fr-FR" w:bidi="fr-FR"/>
        </w:rPr>
        <w:t>i</w:t>
      </w:r>
      <w:r w:rsidRPr="00FF7434">
        <w:rPr>
          <w:lang w:eastAsia="fr-FR" w:bidi="fr-FR"/>
        </w:rPr>
        <w:t>bertés peut se retourner contre elle-même</w:t>
      </w:r>
      <w:r w:rsidRPr="00FF7434">
        <w:t> :</w:t>
      </w:r>
      <w:r w:rsidRPr="00FF7434">
        <w:rPr>
          <w:lang w:eastAsia="fr-FR" w:bidi="fr-FR"/>
        </w:rPr>
        <w:t xml:space="preserve"> consécration peut être s</w:t>
      </w:r>
      <w:r w:rsidRPr="00FF7434">
        <w:rPr>
          <w:lang w:eastAsia="fr-FR" w:bidi="fr-FR"/>
        </w:rPr>
        <w:t>y</w:t>
      </w:r>
      <w:r w:rsidRPr="00FF7434">
        <w:rPr>
          <w:lang w:eastAsia="fr-FR" w:bidi="fr-FR"/>
        </w:rPr>
        <w:t>nonyme de rigidification,</w:t>
      </w:r>
      <w:r>
        <w:rPr>
          <w:lang w:eastAsia="fr-FR" w:bidi="fr-FR"/>
        </w:rPr>
        <w:t xml:space="preserve"> </w:t>
      </w:r>
      <w:r>
        <w:t>[</w:t>
      </w:r>
      <w:r w:rsidRPr="00FF7434">
        <w:rPr>
          <w:lang w:eastAsia="fr-FR" w:bidi="fr-FR"/>
        </w:rPr>
        <w:t>174</w:t>
      </w:r>
      <w:r>
        <w:rPr>
          <w:lang w:eastAsia="fr-FR" w:bidi="fr-FR"/>
        </w:rPr>
        <w:t xml:space="preserve">] </w:t>
      </w:r>
      <w:r w:rsidRPr="00FF7434">
        <w:rPr>
          <w:lang w:eastAsia="fr-FR" w:bidi="fr-FR"/>
        </w:rPr>
        <w:t xml:space="preserve">sans parler de </w:t>
      </w:r>
      <w:r w:rsidRPr="00262681">
        <w:rPr>
          <w:b/>
          <w:bCs/>
          <w:szCs w:val="28"/>
        </w:rPr>
        <w:t>l'usage</w:t>
      </w:r>
      <w:r>
        <w:rPr>
          <w:bCs/>
          <w:szCs w:val="28"/>
        </w:rPr>
        <w:t> </w:t>
      </w:r>
      <w:r>
        <w:rPr>
          <w:rStyle w:val="Appelnotedebasdep"/>
          <w:bCs/>
          <w:szCs w:val="28"/>
        </w:rPr>
        <w:footnoteReference w:id="15"/>
      </w:r>
      <w:r w:rsidRPr="00FF7434">
        <w:t xml:space="preserve"> </w:t>
      </w:r>
      <w:r w:rsidRPr="00FF7434">
        <w:rPr>
          <w:lang w:eastAsia="fr-FR" w:bidi="fr-FR"/>
        </w:rPr>
        <w:t>qui peut être fait des droits et libertés par l'organe qui en contrôle le contenu concret. Les libertés et les droits fondamentaux forment, toutes cat</w:t>
      </w:r>
      <w:r w:rsidRPr="00FF7434">
        <w:rPr>
          <w:lang w:eastAsia="fr-FR" w:bidi="fr-FR"/>
        </w:rPr>
        <w:t>é</w:t>
      </w:r>
      <w:r w:rsidRPr="00FF7434">
        <w:rPr>
          <w:lang w:eastAsia="fr-FR" w:bidi="fr-FR"/>
        </w:rPr>
        <w:t>gories confondues, le but et l'o</w:t>
      </w:r>
      <w:r w:rsidRPr="00FF7434">
        <w:rPr>
          <w:lang w:eastAsia="fr-FR" w:bidi="fr-FR"/>
        </w:rPr>
        <w:t>b</w:t>
      </w:r>
      <w:r w:rsidRPr="00FF7434">
        <w:rPr>
          <w:lang w:eastAsia="fr-FR" w:bidi="fr-FR"/>
        </w:rPr>
        <w:t>jet de nos débats sur les droits et les conditions de l'intersubjectivité dans nos différences d'opinion.</w:t>
      </w:r>
    </w:p>
    <w:p w:rsidR="00A14979" w:rsidRPr="00FF7434" w:rsidRDefault="00A14979" w:rsidP="00A14979">
      <w:pPr>
        <w:spacing w:before="120" w:after="120"/>
        <w:jc w:val="both"/>
      </w:pPr>
      <w:r w:rsidRPr="00FF7434">
        <w:rPr>
          <w:lang w:eastAsia="fr-FR" w:bidi="fr-FR"/>
        </w:rPr>
        <w:t>La vision pessimiste de la démocratie, au point de vue de la pr</w:t>
      </w:r>
      <w:r w:rsidRPr="00FF7434">
        <w:rPr>
          <w:lang w:eastAsia="fr-FR" w:bidi="fr-FR"/>
        </w:rPr>
        <w:t>o</w:t>
      </w:r>
      <w:r w:rsidRPr="00FF7434">
        <w:rPr>
          <w:lang w:eastAsia="fr-FR" w:bidi="fr-FR"/>
        </w:rPr>
        <w:t>motion de nos droits et libertés, la tentation de s'en remettre ultim</w:t>
      </w:r>
      <w:r w:rsidRPr="00FF7434">
        <w:rPr>
          <w:lang w:eastAsia="fr-FR" w:bidi="fr-FR"/>
        </w:rPr>
        <w:t>e</w:t>
      </w:r>
      <w:r w:rsidRPr="00FF7434">
        <w:rPr>
          <w:lang w:eastAsia="fr-FR" w:bidi="fr-FR"/>
        </w:rPr>
        <w:t>ment à un pouvoir incontrôlable (mais non exempt d'influences part</w:t>
      </w:r>
      <w:r w:rsidRPr="00FF7434">
        <w:rPr>
          <w:lang w:eastAsia="fr-FR" w:bidi="fr-FR"/>
        </w:rPr>
        <w:t>i</w:t>
      </w:r>
      <w:r w:rsidRPr="00FF7434">
        <w:rPr>
          <w:lang w:eastAsia="fr-FR" w:bidi="fr-FR"/>
        </w:rPr>
        <w:t xml:space="preserve">culières, sans doute), est la contrepartie d'une vision ultra-individualiste du libéralisme. </w:t>
      </w:r>
      <w:r>
        <w:rPr>
          <w:lang w:eastAsia="fr-FR" w:bidi="fr-FR"/>
        </w:rPr>
        <w:t>À</w:t>
      </w:r>
      <w:r w:rsidRPr="00FF7434">
        <w:rPr>
          <w:lang w:eastAsia="fr-FR" w:bidi="fr-FR"/>
        </w:rPr>
        <w:t xml:space="preserve"> cette conception, qui trouve son abo</w:t>
      </w:r>
      <w:r w:rsidRPr="00FF7434">
        <w:rPr>
          <w:lang w:eastAsia="fr-FR" w:bidi="fr-FR"/>
        </w:rPr>
        <w:t>u</w:t>
      </w:r>
      <w:r w:rsidRPr="00FF7434">
        <w:rPr>
          <w:lang w:eastAsia="fr-FR" w:bidi="fr-FR"/>
        </w:rPr>
        <w:t>tissement logique dans le rejet de la clause de dérogation, nous préf</w:t>
      </w:r>
      <w:r w:rsidRPr="00FF7434">
        <w:rPr>
          <w:lang w:eastAsia="fr-FR" w:bidi="fr-FR"/>
        </w:rPr>
        <w:t>é</w:t>
      </w:r>
      <w:r w:rsidRPr="00FF7434">
        <w:rPr>
          <w:lang w:eastAsia="fr-FR" w:bidi="fr-FR"/>
        </w:rPr>
        <w:t>rons celle de l'h</w:t>
      </w:r>
      <w:r w:rsidRPr="00FF7434">
        <w:rPr>
          <w:lang w:eastAsia="fr-FR" w:bidi="fr-FR"/>
        </w:rPr>
        <w:t>u</w:t>
      </w:r>
      <w:r w:rsidRPr="00FF7434">
        <w:rPr>
          <w:lang w:eastAsia="fr-FR" w:bidi="fr-FR"/>
        </w:rPr>
        <w:t>manisme républicain, et de l'importance qu'il accorde à la participation des citoyens à la direction des affaires p</w:t>
      </w:r>
      <w:r w:rsidRPr="00FF7434">
        <w:rPr>
          <w:lang w:eastAsia="fr-FR" w:bidi="fr-FR"/>
        </w:rPr>
        <w:t>u</w:t>
      </w:r>
      <w:r w:rsidRPr="00FF7434">
        <w:rPr>
          <w:lang w:eastAsia="fr-FR" w:bidi="fr-FR"/>
        </w:rPr>
        <w:t>bliques, laquelle rejaillit à son tour sur l'autonomie des acteurs s</w:t>
      </w:r>
      <w:r w:rsidRPr="00FF7434">
        <w:rPr>
          <w:lang w:eastAsia="fr-FR" w:bidi="fr-FR"/>
        </w:rPr>
        <w:t>o</w:t>
      </w:r>
      <w:r w:rsidRPr="00FF7434">
        <w:rPr>
          <w:lang w:eastAsia="fr-FR" w:bidi="fr-FR"/>
        </w:rPr>
        <w:t>ciaux et leur capacité de choisir</w:t>
      </w:r>
      <w:r>
        <w:rPr>
          <w:lang w:eastAsia="fr-FR" w:bidi="fr-FR"/>
        </w:rPr>
        <w:t> </w:t>
      </w:r>
      <w:r>
        <w:rPr>
          <w:rStyle w:val="Appelnotedebasdep"/>
          <w:lang w:eastAsia="fr-FR" w:bidi="fr-FR"/>
        </w:rPr>
        <w:footnoteReference w:id="16"/>
      </w:r>
      <w:r w:rsidRPr="00262681">
        <w:rPr>
          <w:lang w:eastAsia="fr-FR" w:bidi="fr-FR"/>
        </w:rPr>
        <w:t>.</w:t>
      </w:r>
    </w:p>
    <w:p w:rsidR="00A14979" w:rsidRPr="00FF7434" w:rsidRDefault="00A14979" w:rsidP="00A14979">
      <w:pPr>
        <w:spacing w:before="120" w:after="120"/>
        <w:jc w:val="both"/>
      </w:pPr>
      <w:r w:rsidRPr="00FF7434">
        <w:rPr>
          <w:lang w:eastAsia="fr-FR" w:bidi="fr-FR"/>
        </w:rPr>
        <w:t>La démocratie ne peut être réduite à un ordre juridique et constit</w:t>
      </w:r>
      <w:r w:rsidRPr="00FF7434">
        <w:rPr>
          <w:lang w:eastAsia="fr-FR" w:bidi="fr-FR"/>
        </w:rPr>
        <w:t>u</w:t>
      </w:r>
      <w:r w:rsidRPr="00FF7434">
        <w:rPr>
          <w:lang w:eastAsia="fr-FR" w:bidi="fr-FR"/>
        </w:rPr>
        <w:t>tionnel</w:t>
      </w:r>
      <w:r>
        <w:rPr>
          <w:lang w:eastAsia="fr-FR" w:bidi="fr-FR"/>
        </w:rPr>
        <w:t> </w:t>
      </w:r>
      <w:r>
        <w:rPr>
          <w:rStyle w:val="Appelnotedebasdep"/>
          <w:lang w:eastAsia="fr-FR" w:bidi="fr-FR"/>
        </w:rPr>
        <w:footnoteReference w:id="17"/>
      </w:r>
      <w:r w:rsidRPr="00FF7434">
        <w:rPr>
          <w:lang w:eastAsia="fr-FR" w:bidi="fr-FR"/>
        </w:rPr>
        <w:t>. Aucun mécanisme juridique, aucun organe de l'État ne pourra remplacer cette garantie suprême de nos libertés</w:t>
      </w:r>
      <w:r w:rsidRPr="00FF7434">
        <w:t> :</w:t>
      </w:r>
      <w:r w:rsidRPr="00FF7434">
        <w:rPr>
          <w:lang w:eastAsia="fr-FR" w:bidi="fr-FR"/>
        </w:rPr>
        <w:t xml:space="preserve"> la particip</w:t>
      </w:r>
      <w:r w:rsidRPr="00FF7434">
        <w:rPr>
          <w:lang w:eastAsia="fr-FR" w:bidi="fr-FR"/>
        </w:rPr>
        <w:t>a</w:t>
      </w:r>
      <w:r w:rsidRPr="00FF7434">
        <w:rPr>
          <w:lang w:eastAsia="fr-FR" w:bidi="fr-FR"/>
        </w:rPr>
        <w:t>tion active du plus grand nombre à la vie de la cité et à la défin</w:t>
      </w:r>
      <w:r w:rsidRPr="00FF7434">
        <w:rPr>
          <w:lang w:eastAsia="fr-FR" w:bidi="fr-FR"/>
        </w:rPr>
        <w:t>i</w:t>
      </w:r>
      <w:r w:rsidRPr="00FF7434">
        <w:rPr>
          <w:lang w:eastAsia="fr-FR" w:bidi="fr-FR"/>
        </w:rPr>
        <w:t>tion du bien commun.</w:t>
      </w:r>
    </w:p>
    <w:p w:rsidR="00A14979" w:rsidRDefault="00A14979" w:rsidP="00A14979">
      <w:pPr>
        <w:spacing w:before="120" w:after="120"/>
        <w:jc w:val="both"/>
      </w:pPr>
    </w:p>
    <w:sectPr w:rsidR="00A14979" w:rsidSect="00A14979">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563" w:rsidRDefault="00AB3563">
      <w:r>
        <w:separator/>
      </w:r>
    </w:p>
  </w:endnote>
  <w:endnote w:type="continuationSeparator" w:id="0">
    <w:p w:rsidR="00AB3563" w:rsidRDefault="00AB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563" w:rsidRDefault="00AB3563">
      <w:pPr>
        <w:ind w:firstLine="0"/>
      </w:pPr>
      <w:r>
        <w:separator/>
      </w:r>
    </w:p>
  </w:footnote>
  <w:footnote w:type="continuationSeparator" w:id="0">
    <w:p w:rsidR="00AB3563" w:rsidRDefault="00AB3563">
      <w:pPr>
        <w:ind w:firstLine="0"/>
      </w:pPr>
      <w:r>
        <w:separator/>
      </w:r>
    </w:p>
  </w:footnote>
  <w:footnote w:id="1">
    <w:p w:rsidR="00A14979" w:rsidRDefault="00A14979" w:rsidP="00A14979">
      <w:pPr>
        <w:pStyle w:val="Notedebasdepage"/>
      </w:pPr>
      <w:r>
        <w:rPr>
          <w:rStyle w:val="Appelnotedebasdep"/>
        </w:rPr>
        <w:footnoteRef/>
      </w:r>
      <w:r>
        <w:t xml:space="preserve"> </w:t>
      </w:r>
      <w:r>
        <w:tab/>
      </w:r>
      <w:r w:rsidRPr="002B1B2D">
        <w:rPr>
          <w:lang w:val="fr-FR" w:eastAsia="fr-FR" w:bidi="fr-FR"/>
        </w:rPr>
        <w:t xml:space="preserve">Nous faisons référence ici à un jugement important de la Cour suprême sur le droit à l'égalité, dont il sera encore question plus loin: </w:t>
      </w:r>
      <w:r w:rsidRPr="002B1B2D">
        <w:rPr>
          <w:i/>
          <w:iCs/>
          <w:color w:val="auto"/>
        </w:rPr>
        <w:t>Andres C. Law S</w:t>
      </w:r>
      <w:r w:rsidRPr="002B1B2D">
        <w:rPr>
          <w:i/>
          <w:iCs/>
          <w:color w:val="auto"/>
        </w:rPr>
        <w:t>o</w:t>
      </w:r>
      <w:r w:rsidRPr="002B1B2D">
        <w:rPr>
          <w:i/>
          <w:iCs/>
          <w:color w:val="auto"/>
        </w:rPr>
        <w:t xml:space="preserve">ciety of British Columbia, </w:t>
      </w:r>
      <w:r w:rsidRPr="002B1B2D">
        <w:t>qui date du 2 f</w:t>
      </w:r>
      <w:r w:rsidRPr="002B1B2D">
        <w:t>é</w:t>
      </w:r>
      <w:r w:rsidRPr="002B1B2D">
        <w:t>vrier 1989.</w:t>
      </w:r>
    </w:p>
  </w:footnote>
  <w:footnote w:id="2">
    <w:p w:rsidR="00A14979" w:rsidRDefault="00A14979" w:rsidP="00A14979">
      <w:pPr>
        <w:pStyle w:val="Notedebasdepage"/>
      </w:pPr>
      <w:r>
        <w:rPr>
          <w:rStyle w:val="Appelnotedebasdep"/>
        </w:rPr>
        <w:footnoteRef/>
      </w:r>
      <w:r>
        <w:t xml:space="preserve"> </w:t>
      </w:r>
      <w:r>
        <w:tab/>
      </w:r>
      <w:r w:rsidRPr="002B1B2D">
        <w:rPr>
          <w:lang w:val="fr-FR" w:eastAsia="fr-FR" w:bidi="fr-FR"/>
        </w:rPr>
        <w:t>VANDYCKE Robert (1986): "Les droits de l'homme et leurs modes d'e</w:t>
      </w:r>
      <w:r w:rsidRPr="002B1B2D">
        <w:rPr>
          <w:lang w:val="fr-FR" w:eastAsia="fr-FR" w:bidi="fr-FR"/>
        </w:rPr>
        <w:t>m</w:t>
      </w:r>
      <w:r w:rsidRPr="002B1B2D">
        <w:rPr>
          <w:lang w:val="fr-FR" w:eastAsia="fr-FR" w:bidi="fr-FR"/>
        </w:rPr>
        <w:t xml:space="preserve">ploi. À propos de la Charte constitutionnelle de 1982", in </w:t>
      </w:r>
      <w:r w:rsidRPr="002B1B2D">
        <w:rPr>
          <w:i/>
          <w:iCs/>
          <w:color w:val="auto"/>
        </w:rPr>
        <w:t>Droit et po</w:t>
      </w:r>
      <w:r w:rsidRPr="002B1B2D">
        <w:rPr>
          <w:i/>
          <w:iCs/>
          <w:color w:val="auto"/>
        </w:rPr>
        <w:t>u</w:t>
      </w:r>
      <w:r w:rsidRPr="002B1B2D">
        <w:rPr>
          <w:i/>
          <w:iCs/>
          <w:color w:val="auto"/>
        </w:rPr>
        <w:t>voir, Pouvoirs du droit,</w:t>
      </w:r>
      <w:r w:rsidRPr="002B1B2D">
        <w:rPr>
          <w:lang w:val="fr-FR" w:eastAsia="fr-FR" w:bidi="fr-FR"/>
        </w:rPr>
        <w:t xml:space="preserve"> Revue </w:t>
      </w:r>
      <w:r w:rsidRPr="002B1B2D">
        <w:rPr>
          <w:i/>
          <w:iCs/>
          <w:color w:val="auto"/>
        </w:rPr>
        <w:t>Sociologie et sociétés,</w:t>
      </w:r>
      <w:r w:rsidRPr="002B1B2D">
        <w:rPr>
          <w:lang w:val="fr-FR" w:eastAsia="fr-FR" w:bidi="fr-FR"/>
        </w:rPr>
        <w:t xml:space="preserve"> no 1, avril: 139-151 ; (1989): "L'activisme judiciaire et les droits de la personne: éme</w:t>
      </w:r>
      <w:r w:rsidRPr="002B1B2D">
        <w:rPr>
          <w:lang w:val="fr-FR" w:eastAsia="fr-FR" w:bidi="fr-FR"/>
        </w:rPr>
        <w:t>r</w:t>
      </w:r>
      <w:r w:rsidRPr="002B1B2D">
        <w:rPr>
          <w:lang w:val="fr-FR" w:eastAsia="fr-FR" w:bidi="fr-FR"/>
        </w:rPr>
        <w:t xml:space="preserve">gence d'un nouveau savoir-pouvoir ?", Colloque de l'Association canadienne Droit et société, Université Laval, juin; </w:t>
      </w:r>
      <w:r w:rsidRPr="002B1B2D">
        <w:rPr>
          <w:lang w:eastAsia="fr-FR" w:bidi="fr-FR"/>
        </w:rPr>
        <w:t>(1987): "Les droits de l'homme contre le c</w:t>
      </w:r>
      <w:r w:rsidRPr="002B1B2D">
        <w:rPr>
          <w:lang w:eastAsia="fr-FR" w:bidi="fr-FR"/>
        </w:rPr>
        <w:t>i</w:t>
      </w:r>
      <w:r w:rsidRPr="002B1B2D">
        <w:rPr>
          <w:lang w:eastAsia="fr-FR" w:bidi="fr-FR"/>
        </w:rPr>
        <w:t xml:space="preserve">toyen", in </w:t>
      </w:r>
      <w:r w:rsidRPr="002B1B2D">
        <w:rPr>
          <w:i/>
          <w:iCs/>
          <w:color w:val="auto"/>
        </w:rPr>
        <w:t>Construction / destruction sociale des idées: Alternances, récu</w:t>
      </w:r>
      <w:r w:rsidRPr="002B1B2D">
        <w:rPr>
          <w:i/>
          <w:iCs/>
          <w:color w:val="auto"/>
        </w:rPr>
        <w:t>r</w:t>
      </w:r>
      <w:r w:rsidRPr="002B1B2D">
        <w:rPr>
          <w:i/>
          <w:iCs/>
          <w:color w:val="auto"/>
        </w:rPr>
        <w:t>rences, nouveautés,</w:t>
      </w:r>
      <w:r w:rsidRPr="002B1B2D">
        <w:rPr>
          <w:lang w:eastAsia="fr-FR" w:bidi="fr-FR"/>
        </w:rPr>
        <w:t xml:space="preserve"> A</w:t>
      </w:r>
      <w:r w:rsidRPr="002B1B2D">
        <w:rPr>
          <w:lang w:eastAsia="fr-FR" w:bidi="fr-FR"/>
        </w:rPr>
        <w:t>C</w:t>
      </w:r>
      <w:r w:rsidRPr="002B1B2D">
        <w:rPr>
          <w:lang w:eastAsia="fr-FR" w:bidi="fr-FR"/>
        </w:rPr>
        <w:t>FAS: 179-187.</w:t>
      </w:r>
    </w:p>
  </w:footnote>
  <w:footnote w:id="3">
    <w:p w:rsidR="00A14979" w:rsidRDefault="00A14979" w:rsidP="00A14979">
      <w:pPr>
        <w:pStyle w:val="Notedebasdepage"/>
      </w:pPr>
      <w:r>
        <w:rPr>
          <w:rStyle w:val="Appelnotedebasdep"/>
        </w:rPr>
        <w:footnoteRef/>
      </w:r>
      <w:r>
        <w:t xml:space="preserve"> </w:t>
      </w:r>
      <w:r>
        <w:tab/>
      </w:r>
      <w:r w:rsidRPr="00D65D05">
        <w:rPr>
          <w:lang w:val="fr-FR" w:eastAsia="fr-FR" w:bidi="fr-FR"/>
        </w:rPr>
        <w:t xml:space="preserve">EWALD François (1986): </w:t>
      </w:r>
      <w:r w:rsidRPr="002B1B2D">
        <w:rPr>
          <w:i/>
          <w:iCs/>
        </w:rPr>
        <w:t>L'État-providence,</w:t>
      </w:r>
      <w:r w:rsidRPr="00D65D05">
        <w:rPr>
          <w:lang w:val="fr-FR" w:eastAsia="fr-FR" w:bidi="fr-FR"/>
        </w:rPr>
        <w:t xml:space="preserve"> Paris, Grasset.</w:t>
      </w:r>
    </w:p>
  </w:footnote>
  <w:footnote w:id="4">
    <w:p w:rsidR="00A14979" w:rsidRDefault="00A14979" w:rsidP="00A14979">
      <w:pPr>
        <w:pStyle w:val="Notedebasdepage"/>
      </w:pPr>
      <w:r>
        <w:rPr>
          <w:rStyle w:val="Appelnotedebasdep"/>
        </w:rPr>
        <w:footnoteRef/>
      </w:r>
      <w:r>
        <w:t xml:space="preserve"> </w:t>
      </w:r>
      <w:r>
        <w:tab/>
      </w:r>
      <w:r w:rsidRPr="002B1B2D">
        <w:rPr>
          <w:lang w:val="fr-FR" w:eastAsia="fr-FR" w:bidi="fr-FR"/>
        </w:rPr>
        <w:t xml:space="preserve">On aura reconnu l'État-providence, bien analysé par EWALD François (1986): </w:t>
      </w:r>
      <w:r w:rsidRPr="002B1B2D">
        <w:rPr>
          <w:i/>
          <w:iCs/>
          <w:color w:val="auto"/>
        </w:rPr>
        <w:t>L'État-providence,</w:t>
      </w:r>
      <w:r w:rsidRPr="002B1B2D">
        <w:rPr>
          <w:lang w:val="fr-FR" w:eastAsia="fr-FR" w:bidi="fr-FR"/>
        </w:rPr>
        <w:t xml:space="preserve"> Paris, Grasset.</w:t>
      </w:r>
    </w:p>
  </w:footnote>
  <w:footnote w:id="5">
    <w:p w:rsidR="00A14979" w:rsidRDefault="00A14979" w:rsidP="00A14979">
      <w:pPr>
        <w:pStyle w:val="Notedebasdepage"/>
      </w:pPr>
      <w:r>
        <w:rPr>
          <w:rStyle w:val="Appelnotedebasdep"/>
        </w:rPr>
        <w:footnoteRef/>
      </w:r>
      <w:r>
        <w:t xml:space="preserve"> </w:t>
      </w:r>
      <w:r>
        <w:tab/>
      </w:r>
      <w:r w:rsidRPr="002B1B2D">
        <w:rPr>
          <w:lang w:val="fr-FR" w:eastAsia="fr-FR" w:bidi="fr-FR"/>
        </w:rPr>
        <w:t>Le Pacte international sur les droits civils et politiques, et celui sur les droits économiques, sociaux et culturels, qui datent tous deux de 1966, ont un art</w:t>
      </w:r>
      <w:r w:rsidRPr="002B1B2D">
        <w:rPr>
          <w:lang w:val="fr-FR" w:eastAsia="fr-FR" w:bidi="fr-FR"/>
        </w:rPr>
        <w:t>i</w:t>
      </w:r>
      <w:r w:rsidRPr="002B1B2D">
        <w:rPr>
          <w:lang w:val="fr-FR" w:eastAsia="fr-FR" w:bidi="fr-FR"/>
        </w:rPr>
        <w:t>cle premier identique: "Tous les peuples ont le droit de disposer d'eux-mêmes. En vertu de ce droit, ils d</w:t>
      </w:r>
      <w:r w:rsidRPr="002B1B2D">
        <w:rPr>
          <w:lang w:val="fr-FR" w:eastAsia="fr-FR" w:bidi="fr-FR"/>
        </w:rPr>
        <w:t>é</w:t>
      </w:r>
      <w:r w:rsidRPr="002B1B2D">
        <w:rPr>
          <w:lang w:val="fr-FR" w:eastAsia="fr-FR" w:bidi="fr-FR"/>
        </w:rPr>
        <w:t>terminent librement leur statut politique et assurent librement leur développ</w:t>
      </w:r>
      <w:r w:rsidRPr="002B1B2D">
        <w:rPr>
          <w:lang w:val="fr-FR" w:eastAsia="fr-FR" w:bidi="fr-FR"/>
        </w:rPr>
        <w:t>e</w:t>
      </w:r>
      <w:r w:rsidRPr="002B1B2D">
        <w:rPr>
          <w:lang w:val="fr-FR" w:eastAsia="fr-FR" w:bidi="fr-FR"/>
        </w:rPr>
        <w:t>ment économique, social et culturel". Voir aussi la moins officielle Décl</w:t>
      </w:r>
      <w:r w:rsidRPr="002B1B2D">
        <w:rPr>
          <w:lang w:val="fr-FR" w:eastAsia="fr-FR" w:bidi="fr-FR"/>
        </w:rPr>
        <w:t>a</w:t>
      </w:r>
      <w:r w:rsidRPr="002B1B2D">
        <w:rPr>
          <w:lang w:val="fr-FR" w:eastAsia="fr-FR" w:bidi="fr-FR"/>
        </w:rPr>
        <w:t xml:space="preserve">ration d'Alger (juillet 1976) dans </w:t>
      </w:r>
      <w:r w:rsidRPr="002B1B2D">
        <w:rPr>
          <w:i/>
          <w:iCs/>
          <w:color w:val="auto"/>
        </w:rPr>
        <w:t>Actes,</w:t>
      </w:r>
      <w:r w:rsidRPr="002B1B2D">
        <w:rPr>
          <w:lang w:val="fr-FR" w:eastAsia="fr-FR" w:bidi="fr-FR"/>
        </w:rPr>
        <w:t xml:space="preserve"> no 64, juin 1988.</w:t>
      </w:r>
    </w:p>
  </w:footnote>
  <w:footnote w:id="6">
    <w:p w:rsidR="00A14979" w:rsidRDefault="00A14979" w:rsidP="00A14979">
      <w:pPr>
        <w:pStyle w:val="Notedebasdepage"/>
      </w:pPr>
      <w:r>
        <w:rPr>
          <w:rStyle w:val="Appelnotedebasdep"/>
        </w:rPr>
        <w:footnoteRef/>
      </w:r>
      <w:r>
        <w:t xml:space="preserve"> </w:t>
      </w:r>
      <w:r>
        <w:tab/>
      </w:r>
      <w:r w:rsidRPr="002B1B2D">
        <w:rPr>
          <w:lang w:val="fr-FR" w:eastAsia="fr-FR" w:bidi="fr-FR"/>
        </w:rPr>
        <w:t xml:space="preserve">On sait que la Cour suprême a eu une attitude diamétralement </w:t>
      </w:r>
      <w:r w:rsidRPr="002B1B2D">
        <w:t>opposée à la retenue préconisée, lorsqu'elle s'est prononcée sur la partie de la loi 101 rel</w:t>
      </w:r>
      <w:r w:rsidRPr="002B1B2D">
        <w:t>a</w:t>
      </w:r>
      <w:r w:rsidRPr="002B1B2D">
        <w:t>tive à la langue de l'affichage commercial au Qu</w:t>
      </w:r>
      <w:r w:rsidRPr="002B1B2D">
        <w:t>é</w:t>
      </w:r>
      <w:r w:rsidRPr="002B1B2D">
        <w:t xml:space="preserve">bec. Voir à ce propos </w:t>
      </w:r>
      <w:r w:rsidRPr="002B1B2D">
        <w:rPr>
          <w:i/>
          <w:iCs/>
          <w:color w:val="auto"/>
        </w:rPr>
        <w:t xml:space="preserve">Ford C. Québec (Procureur général), </w:t>
      </w:r>
      <w:r w:rsidRPr="002B1B2D">
        <w:t>A.C.S. no 88, et la critique que j'en ai faite dans "L'activisme jud</w:t>
      </w:r>
      <w:r w:rsidRPr="002B1B2D">
        <w:t>i</w:t>
      </w:r>
      <w:r w:rsidRPr="002B1B2D">
        <w:t>ciaire..." art. cité, spéc. III: Le pouvoir des juges dans la mise en œuvre de la Cha</w:t>
      </w:r>
      <w:r w:rsidRPr="002B1B2D">
        <w:t>r</w:t>
      </w:r>
      <w:r w:rsidRPr="002B1B2D">
        <w:t>te, et IV: L'idéologie de la Cour suprême.</w:t>
      </w:r>
    </w:p>
  </w:footnote>
  <w:footnote w:id="7">
    <w:p w:rsidR="00A14979" w:rsidRDefault="00A14979" w:rsidP="00A14979">
      <w:pPr>
        <w:pStyle w:val="Notedebasdepage"/>
      </w:pPr>
      <w:r>
        <w:rPr>
          <w:rStyle w:val="Appelnotedebasdep"/>
        </w:rPr>
        <w:footnoteRef/>
      </w:r>
      <w:r>
        <w:t xml:space="preserve"> </w:t>
      </w:r>
      <w:r>
        <w:tab/>
      </w:r>
      <w:r w:rsidRPr="002B1B2D">
        <w:t>Évidemment, la Charte est elle-même un produit politique, et son contenu a fait l'objet de nombreuses tractations. Voir à ce pr</w:t>
      </w:r>
      <w:r w:rsidRPr="002B1B2D">
        <w:t>o</w:t>
      </w:r>
      <w:r w:rsidRPr="002B1B2D">
        <w:t xml:space="preserve">pos MORIN Claude (1988):, </w:t>
      </w:r>
      <w:r w:rsidRPr="002B1B2D">
        <w:rPr>
          <w:i/>
          <w:iCs/>
          <w:color w:val="auto"/>
        </w:rPr>
        <w:t>Les lendemains piégés,</w:t>
      </w:r>
      <w:r w:rsidRPr="002B1B2D">
        <w:t xml:space="preserve"> Montréal, B</w:t>
      </w:r>
      <w:r w:rsidRPr="002B1B2D">
        <w:t>o</w:t>
      </w:r>
      <w:r w:rsidRPr="002B1B2D">
        <w:t>réal: spéc. 300.</w:t>
      </w:r>
    </w:p>
  </w:footnote>
  <w:footnote w:id="8">
    <w:p w:rsidR="00A14979" w:rsidRDefault="00A14979" w:rsidP="00A14979">
      <w:pPr>
        <w:pStyle w:val="Notedebasdepage"/>
      </w:pPr>
      <w:r>
        <w:rPr>
          <w:rStyle w:val="Appelnotedebasdep"/>
        </w:rPr>
        <w:footnoteRef/>
      </w:r>
      <w:r>
        <w:t xml:space="preserve"> </w:t>
      </w:r>
      <w:r>
        <w:tab/>
      </w:r>
      <w:r w:rsidRPr="002B1B2D">
        <w:t>Public Service Employée Relation Act,</w:t>
      </w:r>
      <w:r w:rsidRPr="002B1B2D">
        <w:rPr>
          <w:bCs/>
          <w:color w:val="auto"/>
        </w:rPr>
        <w:t xml:space="preserve"> 1987, I.R.C.S. 391.</w:t>
      </w:r>
    </w:p>
  </w:footnote>
  <w:footnote w:id="9">
    <w:p w:rsidR="00A14979" w:rsidRDefault="00A14979" w:rsidP="00A14979">
      <w:pPr>
        <w:pStyle w:val="Notedebasdepage"/>
      </w:pPr>
      <w:r>
        <w:rPr>
          <w:rStyle w:val="Appelnotedebasdep"/>
        </w:rPr>
        <w:footnoteRef/>
      </w:r>
      <w:r>
        <w:t xml:space="preserve"> </w:t>
      </w:r>
      <w:r>
        <w:tab/>
      </w:r>
      <w:r w:rsidRPr="00252391">
        <w:rPr>
          <w:lang w:val="fr-FR" w:eastAsia="fr-FR" w:bidi="fr-FR"/>
        </w:rPr>
        <w:t>Notre définition s'inspire très directement de celle de COTTE</w:t>
      </w:r>
      <w:r w:rsidRPr="00252391">
        <w:rPr>
          <w:lang w:val="fr-FR" w:eastAsia="fr-FR" w:bidi="fr-FR"/>
        </w:rPr>
        <w:t>R</w:t>
      </w:r>
      <w:r w:rsidRPr="00252391">
        <w:rPr>
          <w:lang w:val="fr-FR" w:eastAsia="fr-FR" w:bidi="fr-FR"/>
        </w:rPr>
        <w:t xml:space="preserve">RELL Roger (1988): "Peasible Regulation for Democracy and Social </w:t>
      </w:r>
      <w:r w:rsidRPr="00252391">
        <w:t xml:space="preserve">Justice", </w:t>
      </w:r>
      <w:r w:rsidRPr="00252391">
        <w:rPr>
          <w:i/>
          <w:iCs/>
          <w:color w:val="auto"/>
        </w:rPr>
        <w:t xml:space="preserve">Journal of Law and Society, </w:t>
      </w:r>
      <w:r w:rsidRPr="00252391">
        <w:t>vol. 15, no 1, pri</w:t>
      </w:r>
      <w:r w:rsidRPr="00252391">
        <w:t>n</w:t>
      </w:r>
      <w:r w:rsidRPr="00252391">
        <w:t>temps:15 à 24, spéc. 15.</w:t>
      </w:r>
    </w:p>
  </w:footnote>
  <w:footnote w:id="10">
    <w:p w:rsidR="00A14979" w:rsidRDefault="00A14979" w:rsidP="00A14979">
      <w:pPr>
        <w:pStyle w:val="Notedebasdepage"/>
      </w:pPr>
      <w:r>
        <w:rPr>
          <w:rStyle w:val="Appelnotedebasdep"/>
        </w:rPr>
        <w:footnoteRef/>
      </w:r>
      <w:r>
        <w:t xml:space="preserve"> </w:t>
      </w:r>
      <w:r>
        <w:tab/>
      </w:r>
      <w:r w:rsidRPr="00931B48">
        <w:rPr>
          <w:lang w:val="fr-FR" w:eastAsia="fr-FR" w:bidi="fr-FR"/>
        </w:rPr>
        <w:t>Remboursement qui a rapport avec les droits de vote et d'éligibilité pr</w:t>
      </w:r>
      <w:r w:rsidRPr="00931B48">
        <w:rPr>
          <w:lang w:val="fr-FR" w:eastAsia="fr-FR" w:bidi="fr-FR"/>
        </w:rPr>
        <w:t>é</w:t>
      </w:r>
      <w:r w:rsidRPr="00931B48">
        <w:rPr>
          <w:lang w:val="fr-FR" w:eastAsia="fr-FR" w:bidi="fr-FR"/>
        </w:rPr>
        <w:t>vus à l'article 3 de la Charte.</w:t>
      </w:r>
    </w:p>
  </w:footnote>
  <w:footnote w:id="11">
    <w:p w:rsidR="00A14979" w:rsidRDefault="00A14979" w:rsidP="00A14979">
      <w:pPr>
        <w:pStyle w:val="Notedebasdepage"/>
      </w:pPr>
      <w:r>
        <w:rPr>
          <w:rStyle w:val="Appelnotedebasdep"/>
        </w:rPr>
        <w:footnoteRef/>
      </w:r>
      <w:r>
        <w:t xml:space="preserve"> </w:t>
      </w:r>
      <w:r>
        <w:tab/>
      </w:r>
      <w:r w:rsidRPr="00252391">
        <w:rPr>
          <w:lang w:val="fr-FR" w:eastAsia="fr-FR" w:bidi="fr-FR"/>
        </w:rPr>
        <w:t xml:space="preserve">LEFORT Claude (1984): "Les droits de l'homme en question", dans </w:t>
      </w:r>
      <w:r w:rsidRPr="00252391">
        <w:rPr>
          <w:i/>
          <w:iCs/>
          <w:color w:val="auto"/>
        </w:rPr>
        <w:t>Les droits de l'homme dans la crise de l'État-providence,</w:t>
      </w:r>
      <w:r w:rsidRPr="00252391">
        <w:rPr>
          <w:lang w:val="fr-FR" w:eastAsia="fr-FR" w:bidi="fr-FR"/>
        </w:rPr>
        <w:t xml:space="preserve"> no de la </w:t>
      </w:r>
      <w:r w:rsidRPr="00252391">
        <w:rPr>
          <w:i/>
          <w:iCs/>
          <w:color w:val="auto"/>
        </w:rPr>
        <w:t>Revue inte</w:t>
      </w:r>
      <w:r w:rsidRPr="00252391">
        <w:rPr>
          <w:i/>
          <w:iCs/>
          <w:color w:val="auto"/>
        </w:rPr>
        <w:t>r</w:t>
      </w:r>
      <w:r w:rsidRPr="00252391">
        <w:rPr>
          <w:i/>
          <w:iCs/>
          <w:color w:val="auto"/>
        </w:rPr>
        <w:t>disciplinaire d'études juridiques,</w:t>
      </w:r>
      <w:r w:rsidRPr="00252391">
        <w:rPr>
          <w:lang w:val="fr-FR" w:eastAsia="fr-FR" w:bidi="fr-FR"/>
        </w:rPr>
        <w:t xml:space="preserve"> 13, spéc. 40. Notons c</w:t>
      </w:r>
      <w:r w:rsidRPr="00252391">
        <w:rPr>
          <w:lang w:val="fr-FR" w:eastAsia="fr-FR" w:bidi="fr-FR"/>
        </w:rPr>
        <w:t>e</w:t>
      </w:r>
      <w:r w:rsidRPr="00252391">
        <w:rPr>
          <w:lang w:val="fr-FR" w:eastAsia="fr-FR" w:bidi="fr-FR"/>
        </w:rPr>
        <w:t>pendant que Lefort insiste sur "l'efficacité symbolique de la notion de droits" et qu'il so</w:t>
      </w:r>
      <w:r w:rsidRPr="00252391">
        <w:rPr>
          <w:lang w:val="fr-FR" w:eastAsia="fr-FR" w:bidi="fr-FR"/>
        </w:rPr>
        <w:t>u</w:t>
      </w:r>
      <w:r w:rsidRPr="00252391">
        <w:rPr>
          <w:lang w:val="fr-FR" w:eastAsia="fr-FR" w:bidi="fr-FR"/>
        </w:rPr>
        <w:t>ligne le rapport ambigu entre la conscience de ces droits et leur inst</w:t>
      </w:r>
      <w:r w:rsidRPr="00252391">
        <w:rPr>
          <w:lang w:val="fr-FR" w:eastAsia="fr-FR" w:bidi="fr-FR"/>
        </w:rPr>
        <w:t>i</w:t>
      </w:r>
      <w:r w:rsidRPr="00252391">
        <w:rPr>
          <w:lang w:val="fr-FR" w:eastAsia="fr-FR" w:bidi="fr-FR"/>
        </w:rPr>
        <w:t>tutionnalisation, avec le risque qu'elle comporte de la formation d'une caste de spécialistes. Voir. "Droits de l’homme et p</w:t>
      </w:r>
      <w:r w:rsidRPr="00252391">
        <w:rPr>
          <w:lang w:val="fr-FR" w:eastAsia="fr-FR" w:bidi="fr-FR"/>
        </w:rPr>
        <w:t>o</w:t>
      </w:r>
      <w:r w:rsidRPr="00252391">
        <w:rPr>
          <w:lang w:val="fr-FR" w:eastAsia="fr-FR" w:bidi="fr-FR"/>
        </w:rPr>
        <w:t>litique", Libre, 7, 80: spéc. 27 et 32.</w:t>
      </w:r>
    </w:p>
  </w:footnote>
  <w:footnote w:id="12">
    <w:p w:rsidR="00A14979" w:rsidRDefault="00A14979" w:rsidP="00A14979">
      <w:pPr>
        <w:pStyle w:val="Notedebasdepage"/>
      </w:pPr>
      <w:r>
        <w:rPr>
          <w:rStyle w:val="Appelnotedebasdep"/>
        </w:rPr>
        <w:footnoteRef/>
      </w:r>
      <w:r>
        <w:t xml:space="preserve"> </w:t>
      </w:r>
      <w:r>
        <w:tab/>
      </w:r>
      <w:r w:rsidRPr="00931B48">
        <w:rPr>
          <w:lang w:val="fr-FR" w:eastAsia="fr-FR" w:bidi="fr-FR"/>
        </w:rPr>
        <w:t>Avec tous les risques d'inexactitude que comporte le résumé d'un jug</w:t>
      </w:r>
      <w:r w:rsidRPr="00931B48">
        <w:rPr>
          <w:lang w:val="fr-FR" w:eastAsia="fr-FR" w:bidi="fr-FR"/>
        </w:rPr>
        <w:t>e</w:t>
      </w:r>
      <w:r w:rsidRPr="00931B48">
        <w:rPr>
          <w:lang w:val="fr-FR" w:eastAsia="fr-FR" w:bidi="fr-FR"/>
        </w:rPr>
        <w:t>ment complexe, dont le cheminement dans l'argumentation n'est pas toujours des plus limpides.</w:t>
      </w:r>
    </w:p>
  </w:footnote>
  <w:footnote w:id="13">
    <w:p w:rsidR="00A14979" w:rsidRDefault="00A14979" w:rsidP="00A14979">
      <w:pPr>
        <w:pStyle w:val="Notedebasdepage"/>
      </w:pPr>
      <w:r>
        <w:rPr>
          <w:rStyle w:val="Appelnotedebasdep"/>
        </w:rPr>
        <w:footnoteRef/>
      </w:r>
      <w:r>
        <w:t xml:space="preserve"> </w:t>
      </w:r>
      <w:r>
        <w:tab/>
      </w:r>
      <w:r w:rsidRPr="00931B48">
        <w:rPr>
          <w:lang w:val="fr-FR" w:eastAsia="fr-FR" w:bidi="fr-FR"/>
        </w:rPr>
        <w:t>Deux arrêts qui ont précédé de peu la Charte constitutionnelle, et qui ont donné lieu à des décisions différentes, portaient précis</w:t>
      </w:r>
      <w:r w:rsidRPr="00931B48">
        <w:rPr>
          <w:lang w:val="fr-FR" w:eastAsia="fr-FR" w:bidi="fr-FR"/>
        </w:rPr>
        <w:t>é</w:t>
      </w:r>
      <w:r w:rsidRPr="00931B48">
        <w:rPr>
          <w:lang w:val="fr-FR" w:eastAsia="fr-FR" w:bidi="fr-FR"/>
        </w:rPr>
        <w:t>ment sur le respect des obligations religieuses des groupes minor</w:t>
      </w:r>
      <w:r w:rsidRPr="00931B48">
        <w:rPr>
          <w:lang w:val="fr-FR" w:eastAsia="fr-FR" w:bidi="fr-FR"/>
        </w:rPr>
        <w:t>i</w:t>
      </w:r>
      <w:r w:rsidRPr="00931B48">
        <w:rPr>
          <w:lang w:val="fr-FR" w:eastAsia="fr-FR" w:bidi="fr-FR"/>
        </w:rPr>
        <w:t>taires, lorsqu'elles entrent en conflit avec les exigences de l'emploi.</w:t>
      </w:r>
    </w:p>
  </w:footnote>
  <w:footnote w:id="14">
    <w:p w:rsidR="00A14979" w:rsidRDefault="00A14979" w:rsidP="00A14979">
      <w:pPr>
        <w:pStyle w:val="Notedebasdepage"/>
      </w:pPr>
      <w:r>
        <w:rPr>
          <w:rStyle w:val="Appelnotedebasdep"/>
        </w:rPr>
        <w:footnoteRef/>
      </w:r>
      <w:r>
        <w:t xml:space="preserve"> </w:t>
      </w:r>
      <w:r>
        <w:tab/>
      </w:r>
      <w:r w:rsidRPr="00252391">
        <w:rPr>
          <w:lang w:val="fr-FR" w:eastAsia="fr-FR" w:bidi="fr-FR"/>
        </w:rPr>
        <w:t>Sur cette "discipline instrumentale", voir. SHEARING C.D. et STENNING P.C. (1986): "Du panoptique à "Disneyworld": perm</w:t>
      </w:r>
      <w:r w:rsidRPr="00252391">
        <w:rPr>
          <w:lang w:val="fr-FR" w:eastAsia="fr-FR" w:bidi="fr-FR"/>
        </w:rPr>
        <w:t>a</w:t>
      </w:r>
      <w:r w:rsidRPr="00252391">
        <w:t>nence et évolution de la di</w:t>
      </w:r>
      <w:r w:rsidRPr="00252391">
        <w:t>s</w:t>
      </w:r>
      <w:r w:rsidRPr="00252391">
        <w:t xml:space="preserve">cipline", </w:t>
      </w:r>
      <w:r w:rsidRPr="00252391">
        <w:rPr>
          <w:i/>
          <w:iCs/>
          <w:color w:val="auto"/>
        </w:rPr>
        <w:t xml:space="preserve">Actes, </w:t>
      </w:r>
      <w:r w:rsidRPr="00252391">
        <w:t xml:space="preserve">juin:27-34 (Extrait de DOOB A.N. et GREENSPAN E. (Eds) (1984): </w:t>
      </w:r>
      <w:r w:rsidRPr="00252391">
        <w:rPr>
          <w:i/>
          <w:iCs/>
          <w:color w:val="auto"/>
        </w:rPr>
        <w:t>Perspectives in Crim</w:t>
      </w:r>
      <w:r w:rsidRPr="00252391">
        <w:rPr>
          <w:i/>
          <w:iCs/>
          <w:color w:val="auto"/>
        </w:rPr>
        <w:t>i</w:t>
      </w:r>
      <w:r w:rsidRPr="00252391">
        <w:rPr>
          <w:i/>
          <w:iCs/>
          <w:color w:val="auto"/>
        </w:rPr>
        <w:t>nal Law. Essays in Honour of John L.L.J. Edwards,</w:t>
      </w:r>
      <w:r w:rsidRPr="00252391">
        <w:t xml:space="preserve"> Aurora, Can</w:t>
      </w:r>
      <w:r w:rsidRPr="00252391">
        <w:t>a</w:t>
      </w:r>
      <w:r w:rsidRPr="00252391">
        <w:t>da Law Book Co: 335-349).</w:t>
      </w:r>
    </w:p>
  </w:footnote>
  <w:footnote w:id="15">
    <w:p w:rsidR="00A14979" w:rsidRDefault="00A14979" w:rsidP="00A14979">
      <w:pPr>
        <w:pStyle w:val="Notedebasdepage"/>
      </w:pPr>
      <w:r>
        <w:rPr>
          <w:rStyle w:val="Appelnotedebasdep"/>
        </w:rPr>
        <w:footnoteRef/>
      </w:r>
      <w:r>
        <w:t xml:space="preserve"> </w:t>
      </w:r>
      <w:r>
        <w:tab/>
        <w:t>Sur la consécration et l'usage de droits nouveaux, voir SERV</w:t>
      </w:r>
      <w:r>
        <w:t>E</w:t>
      </w:r>
      <w:r>
        <w:t xml:space="preserve">RIN Evelyne (1987): le "Rapport de synthèse" in </w:t>
      </w:r>
      <w:r w:rsidRPr="005B3A5E">
        <w:rPr>
          <w:i/>
        </w:rPr>
        <w:t>Consécration et usage de droits no</w:t>
      </w:r>
      <w:r w:rsidRPr="005B3A5E">
        <w:rPr>
          <w:i/>
        </w:rPr>
        <w:t>u</w:t>
      </w:r>
      <w:r w:rsidRPr="005B3A5E">
        <w:rPr>
          <w:i/>
        </w:rPr>
        <w:t>veaux</w:t>
      </w:r>
      <w:r>
        <w:t>, Centre de recherches critiques sur le droit (CERCRID), Université de St-Etienne, (Colloque de mai 1985).</w:t>
      </w:r>
    </w:p>
  </w:footnote>
  <w:footnote w:id="16">
    <w:p w:rsidR="00A14979" w:rsidRDefault="00A14979" w:rsidP="00A14979">
      <w:pPr>
        <w:pStyle w:val="Notedebasdepage"/>
      </w:pPr>
      <w:r>
        <w:rPr>
          <w:rStyle w:val="Appelnotedebasdep"/>
        </w:rPr>
        <w:footnoteRef/>
      </w:r>
      <w:r>
        <w:t xml:space="preserve"> </w:t>
      </w:r>
      <w:r>
        <w:tab/>
        <w:t xml:space="preserve">LAFOREST, Guy (1988): "Démocratie et libéralisme: pour une approche historico-théorique", </w:t>
      </w:r>
      <w:r w:rsidRPr="005B3A5E">
        <w:rPr>
          <w:i/>
        </w:rPr>
        <w:t>Politique</w:t>
      </w:r>
      <w:r>
        <w:t>, no 13, printemps: 87-109.</w:t>
      </w:r>
    </w:p>
  </w:footnote>
  <w:footnote w:id="17">
    <w:p w:rsidR="00A14979" w:rsidRDefault="00A14979" w:rsidP="00A14979">
      <w:pPr>
        <w:pStyle w:val="Notedebasdepage"/>
      </w:pPr>
      <w:r>
        <w:rPr>
          <w:rStyle w:val="Appelnotedebasdep"/>
        </w:rPr>
        <w:footnoteRef/>
      </w:r>
      <w:r>
        <w:t xml:space="preserve"> </w:t>
      </w:r>
      <w:r>
        <w:tab/>
        <w:t xml:space="preserve">JAUME, Lucien (1989): </w:t>
      </w:r>
      <w:r w:rsidRPr="005B3A5E">
        <w:rPr>
          <w:i/>
        </w:rPr>
        <w:t>Le discours jacobin et la démocr</w:t>
      </w:r>
      <w:r w:rsidRPr="005B3A5E">
        <w:rPr>
          <w:i/>
        </w:rPr>
        <w:t>a</w:t>
      </w:r>
      <w:r w:rsidRPr="005B3A5E">
        <w:rPr>
          <w:i/>
        </w:rPr>
        <w:t>tie</w:t>
      </w:r>
      <w:r>
        <w:t>, Paris, Fayard: 13-15.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979" w:rsidRDefault="00A14979" w:rsidP="00A1497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Robert Vandycke, </w:t>
    </w:r>
    <w:r w:rsidRPr="000913C9">
      <w:rPr>
        <w:rFonts w:ascii="Times New Roman" w:hAnsi="Times New Roman"/>
      </w:rPr>
      <w:t>“La formation des droits</w:t>
    </w:r>
    <w:r>
      <w:rPr>
        <w:rFonts w:ascii="Times New Roman" w:hAnsi="Times New Roman"/>
      </w:rPr>
      <w:t xml:space="preserve"> </w:t>
    </w:r>
    <w:r w:rsidRPr="000913C9">
      <w:rPr>
        <w:rFonts w:ascii="Times New Roman" w:hAnsi="Times New Roman"/>
      </w:rPr>
      <w:t>dans une société démocratique.”</w:t>
    </w:r>
    <w:r>
      <w:rPr>
        <w:rFonts w:ascii="Times New Roman" w:hAnsi="Times New Roman"/>
      </w:rPr>
      <w:t xml:space="preserve"> </w:t>
    </w:r>
    <w:r w:rsidRPr="00C90835">
      <w:rPr>
        <w:rFonts w:ascii="Times New Roman" w:hAnsi="Times New Roman"/>
      </w:rPr>
      <w:t xml:space="preserve"> </w:t>
    </w:r>
    <w:r>
      <w:rPr>
        <w:rFonts w:ascii="Times New Roman" w:hAnsi="Times New Roman"/>
      </w:rPr>
      <w:t>(1991)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B356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28</w:t>
    </w:r>
    <w:r>
      <w:rPr>
        <w:rStyle w:val="Numrodepage"/>
        <w:rFonts w:ascii="Times New Roman" w:hAnsi="Times New Roman"/>
      </w:rPr>
      <w:fldChar w:fldCharType="end"/>
    </w:r>
  </w:p>
  <w:p w:rsidR="00A14979" w:rsidRDefault="00A1497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5E0F"/>
    <w:multiLevelType w:val="multilevel"/>
    <w:tmpl w:val="4DB0E628"/>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20"/>
  </w:num>
  <w:num w:numId="4">
    <w:abstractNumId w:val="3"/>
  </w:num>
  <w:num w:numId="5">
    <w:abstractNumId w:val="8"/>
  </w:num>
  <w:num w:numId="6">
    <w:abstractNumId w:val="14"/>
  </w:num>
  <w:num w:numId="7">
    <w:abstractNumId w:val="19"/>
  </w:num>
  <w:num w:numId="8">
    <w:abstractNumId w:val="18"/>
  </w:num>
  <w:num w:numId="9">
    <w:abstractNumId w:val="0"/>
  </w:num>
  <w:num w:numId="10">
    <w:abstractNumId w:val="1"/>
  </w:num>
  <w:num w:numId="11">
    <w:abstractNumId w:val="17"/>
  </w:num>
  <w:num w:numId="12">
    <w:abstractNumId w:val="21"/>
  </w:num>
  <w:num w:numId="13">
    <w:abstractNumId w:val="16"/>
  </w:num>
  <w:num w:numId="14">
    <w:abstractNumId w:val="6"/>
  </w:num>
  <w:num w:numId="15">
    <w:abstractNumId w:val="4"/>
  </w:num>
  <w:num w:numId="16">
    <w:abstractNumId w:val="12"/>
  </w:num>
  <w:num w:numId="17">
    <w:abstractNumId w:val="15"/>
  </w:num>
  <w:num w:numId="18">
    <w:abstractNumId w:val="5"/>
  </w:num>
  <w:num w:numId="19">
    <w:abstractNumId w:val="2"/>
  </w:num>
  <w:num w:numId="20">
    <w:abstractNumId w:val="10"/>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A14979"/>
    <w:rsid w:val="00AB3563"/>
    <w:rsid w:val="00E3105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95A11DE8-74BB-4B4A-912D-A0985B5E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73530"/>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mailto:marguerite.souliere@uOttawa.ca" TargetMode="Externa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marguerite.souliere@uOttawa.ca" TargetMode="External"/><Relationship Id="rId2" Type="http://schemas.openxmlformats.org/officeDocument/2006/relationships/styles" Target="styles.xml"/><Relationship Id="rId16" Type="http://schemas.openxmlformats.org/officeDocument/2006/relationships/hyperlink" Target="mailto:robert.vandycke@videotron.ca"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6988</Words>
  <Characters>39274</Characters>
  <Application>Microsoft Office Word</Application>
  <DocSecurity>0</DocSecurity>
  <Lines>957</Lines>
  <Paragraphs>182</Paragraphs>
  <ScaleCrop>false</ScaleCrop>
  <HeadingPairs>
    <vt:vector size="2" baseType="variant">
      <vt:variant>
        <vt:lpstr>Title</vt:lpstr>
      </vt:variant>
      <vt:variant>
        <vt:i4>1</vt:i4>
      </vt:variant>
    </vt:vector>
  </HeadingPairs>
  <TitlesOfParts>
    <vt:vector size="1" baseType="lpstr">
      <vt:lpstr>“La formation des droits dans une société démocratique.”</vt:lpstr>
    </vt:vector>
  </TitlesOfParts>
  <Manager>Réjeanne Toussaint, bénévole, 2021</Manager>
  <Company>Les Classiques des sciences sociales</Company>
  <LinksUpToDate>false</LinksUpToDate>
  <CharactersWithSpaces>46080</CharactersWithSpaces>
  <SharedDoc>false</SharedDoc>
  <HyperlinkBase/>
  <HLinks>
    <vt:vector size="96" baseType="variant">
      <vt:variant>
        <vt:i4>4259931</vt:i4>
      </vt:variant>
      <vt:variant>
        <vt:i4>24</vt:i4>
      </vt:variant>
      <vt:variant>
        <vt:i4>0</vt:i4>
      </vt:variant>
      <vt:variant>
        <vt:i4>5</vt:i4>
      </vt:variant>
      <vt:variant>
        <vt:lpwstr>mailto:marguerite.souliere@uOttawa.ca</vt:lpwstr>
      </vt:variant>
      <vt:variant>
        <vt:lpwstr/>
      </vt:variant>
      <vt:variant>
        <vt:i4>4259931</vt:i4>
      </vt:variant>
      <vt:variant>
        <vt:i4>21</vt:i4>
      </vt:variant>
      <vt:variant>
        <vt:i4>0</vt:i4>
      </vt:variant>
      <vt:variant>
        <vt:i4>5</vt:i4>
      </vt:variant>
      <vt:variant>
        <vt:lpwstr>mailto:marguerite.souliere@uOttawa.ca</vt:lpwstr>
      </vt:variant>
      <vt:variant>
        <vt:lpwstr/>
      </vt:variant>
      <vt:variant>
        <vt:i4>3080230</vt:i4>
      </vt:variant>
      <vt:variant>
        <vt:i4>18</vt:i4>
      </vt:variant>
      <vt:variant>
        <vt:i4>0</vt:i4>
      </vt:variant>
      <vt:variant>
        <vt:i4>5</vt:i4>
      </vt:variant>
      <vt:variant>
        <vt:lpwstr>mailto:robert.vandycke@videotron.ca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2393</vt:i4>
      </vt:variant>
      <vt:variant>
        <vt:i4>1025</vt:i4>
      </vt:variant>
      <vt:variant>
        <vt:i4>1</vt:i4>
      </vt:variant>
      <vt:variant>
        <vt:lpwstr>css_logo_gris</vt:lpwstr>
      </vt:variant>
      <vt:variant>
        <vt:lpwstr/>
      </vt:variant>
      <vt:variant>
        <vt:i4>5111880</vt:i4>
      </vt:variant>
      <vt:variant>
        <vt:i4>2682</vt:i4>
      </vt:variant>
      <vt:variant>
        <vt:i4>1026</vt:i4>
      </vt:variant>
      <vt:variant>
        <vt:i4>1</vt:i4>
      </vt:variant>
      <vt:variant>
        <vt:lpwstr>UQAC_logo_2018</vt:lpwstr>
      </vt:variant>
      <vt:variant>
        <vt:lpwstr/>
      </vt:variant>
      <vt:variant>
        <vt:i4>4194334</vt:i4>
      </vt:variant>
      <vt:variant>
        <vt:i4>5229</vt:i4>
      </vt:variant>
      <vt:variant>
        <vt:i4>1027</vt:i4>
      </vt:variant>
      <vt:variant>
        <vt:i4>1</vt:i4>
      </vt:variant>
      <vt:variant>
        <vt:lpwstr>Boite_aux_lettres_clair</vt:lpwstr>
      </vt:variant>
      <vt:variant>
        <vt:lpwstr/>
      </vt:variant>
      <vt:variant>
        <vt:i4>1703963</vt:i4>
      </vt:variant>
      <vt:variant>
        <vt:i4>5904</vt:i4>
      </vt:variant>
      <vt:variant>
        <vt:i4>1028</vt:i4>
      </vt:variant>
      <vt:variant>
        <vt:i4>1</vt:i4>
      </vt:variant>
      <vt:variant>
        <vt:lpwstr>fait_sur_mac</vt:lpwstr>
      </vt:variant>
      <vt:variant>
        <vt:lpwstr/>
      </vt:variant>
      <vt:variant>
        <vt:i4>4784169</vt:i4>
      </vt:variant>
      <vt:variant>
        <vt:i4>6067</vt:i4>
      </vt:variant>
      <vt:variant>
        <vt:i4>1029</vt:i4>
      </vt:variant>
      <vt:variant>
        <vt:i4>1</vt:i4>
      </vt:variant>
      <vt:variant>
        <vt:lpwstr>Droits_liberte_democratie_L50_low</vt:lpwstr>
      </vt:variant>
      <vt:variant>
        <vt:lpwstr/>
      </vt:variant>
      <vt:variant>
        <vt:i4>3670050</vt:i4>
      </vt:variant>
      <vt:variant>
        <vt:i4>6298</vt:i4>
      </vt:variant>
      <vt:variant>
        <vt:i4>1030</vt:i4>
      </vt:variant>
      <vt:variant>
        <vt:i4>1</vt:i4>
      </vt:variant>
      <vt:variant>
        <vt:lpwstr>ACSALF_logo_2018</vt:lpwstr>
      </vt:variant>
      <vt:variant>
        <vt:lpwstr/>
      </vt:variant>
      <vt:variant>
        <vt:i4>4194334</vt:i4>
      </vt:variant>
      <vt:variant>
        <vt:i4>6487</vt:i4>
      </vt:variant>
      <vt:variant>
        <vt:i4>1031</vt:i4>
      </vt:variant>
      <vt:variant>
        <vt:i4>1</vt:i4>
      </vt:variant>
      <vt:variant>
        <vt:lpwstr>Boite_aux_lettres_clair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formation des droits dans une société démocratique.”</dc:title>
  <dc:subject>Actes du colloque de l'ACSALF 1989.</dc:subject>
  <dc:creator>par Robert Vandycke, sociologue, 1991</dc:creator>
  <cp:keywords>classiques.sc.soc@gmail.com</cp:keywords>
  <dc:description>http://classiques.uqac.ca/</dc:description>
  <cp:lastModifiedBy>Microsoft Office User</cp:lastModifiedBy>
  <cp:revision>2</cp:revision>
  <cp:lastPrinted>2001-08-26T19:33:00Z</cp:lastPrinted>
  <dcterms:created xsi:type="dcterms:W3CDTF">2021-01-16T15:17:00Z</dcterms:created>
  <dcterms:modified xsi:type="dcterms:W3CDTF">2021-01-16T15:17:00Z</dcterms:modified>
  <cp:category>jean-marie tremblay, sociologue, fondateur, 1993.</cp:category>
</cp:coreProperties>
</file>