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019C5" w:rsidRPr="00E07116">
        <w:tblPrEx>
          <w:tblCellMar>
            <w:top w:w="0" w:type="dxa"/>
            <w:bottom w:w="0" w:type="dxa"/>
          </w:tblCellMar>
        </w:tblPrEx>
        <w:tc>
          <w:tcPr>
            <w:tcW w:w="9160" w:type="dxa"/>
            <w:shd w:val="clear" w:color="auto" w:fill="E1E0D4"/>
          </w:tcPr>
          <w:p w:rsidR="005019C5" w:rsidRPr="00E07116" w:rsidRDefault="005019C5" w:rsidP="005019C5">
            <w:pPr>
              <w:pStyle w:val="En-tte"/>
              <w:tabs>
                <w:tab w:val="clear" w:pos="4320"/>
                <w:tab w:val="clear" w:pos="8640"/>
              </w:tabs>
              <w:rPr>
                <w:rFonts w:ascii="Times New Roman" w:hAnsi="Times New Roman"/>
                <w:sz w:val="28"/>
                <w:lang w:val="en-CA" w:bidi="ar-SA"/>
              </w:rPr>
            </w:pPr>
            <w:bookmarkStart w:id="0" w:name="_GoBack"/>
            <w:bookmarkEnd w:id="0"/>
          </w:p>
          <w:p w:rsidR="005019C5" w:rsidRPr="00E07116" w:rsidRDefault="005019C5">
            <w:pPr>
              <w:ind w:firstLine="0"/>
              <w:jc w:val="center"/>
              <w:rPr>
                <w:b/>
                <w:lang w:bidi="ar-SA"/>
              </w:rPr>
            </w:pPr>
          </w:p>
          <w:p w:rsidR="005019C5" w:rsidRPr="00E07116" w:rsidRDefault="005019C5">
            <w:pPr>
              <w:ind w:firstLine="0"/>
              <w:jc w:val="center"/>
              <w:rPr>
                <w:b/>
                <w:lang w:bidi="ar-SA"/>
              </w:rPr>
            </w:pPr>
          </w:p>
          <w:p w:rsidR="005019C5" w:rsidRDefault="005019C5" w:rsidP="005019C5">
            <w:pPr>
              <w:ind w:firstLine="0"/>
              <w:jc w:val="center"/>
              <w:rPr>
                <w:b/>
                <w:sz w:val="20"/>
                <w:lang w:bidi="ar-SA"/>
              </w:rPr>
            </w:pPr>
          </w:p>
          <w:p w:rsidR="005019C5" w:rsidRDefault="005019C5" w:rsidP="005019C5">
            <w:pPr>
              <w:ind w:firstLine="0"/>
              <w:jc w:val="center"/>
              <w:rPr>
                <w:b/>
                <w:sz w:val="20"/>
                <w:lang w:bidi="ar-SA"/>
              </w:rPr>
            </w:pPr>
          </w:p>
          <w:p w:rsidR="005019C5" w:rsidRDefault="005019C5" w:rsidP="005019C5">
            <w:pPr>
              <w:ind w:firstLine="0"/>
              <w:jc w:val="center"/>
              <w:rPr>
                <w:b/>
                <w:sz w:val="36"/>
              </w:rPr>
            </w:pPr>
            <w:r>
              <w:rPr>
                <w:sz w:val="36"/>
                <w:lang w:bidi="ar-SA"/>
              </w:rPr>
              <w:t>Claude PANACCIO</w:t>
            </w:r>
          </w:p>
          <w:p w:rsidR="005019C5" w:rsidRDefault="005019C5" w:rsidP="005019C5">
            <w:pPr>
              <w:ind w:firstLine="0"/>
              <w:jc w:val="center"/>
              <w:rPr>
                <w:sz w:val="20"/>
                <w:lang w:bidi="ar-SA"/>
              </w:rPr>
            </w:pPr>
            <w:r>
              <w:rPr>
                <w:sz w:val="20"/>
                <w:lang w:bidi="ar-SA"/>
              </w:rPr>
              <w:t>Professeur de philosophie</w:t>
            </w:r>
          </w:p>
          <w:p w:rsidR="005019C5" w:rsidRPr="00F3780C" w:rsidRDefault="005019C5" w:rsidP="005019C5">
            <w:pPr>
              <w:ind w:firstLine="0"/>
              <w:jc w:val="center"/>
              <w:rPr>
                <w:sz w:val="20"/>
                <w:lang w:bidi="ar-SA"/>
              </w:rPr>
            </w:pPr>
          </w:p>
          <w:p w:rsidR="005019C5" w:rsidRPr="00AA0F60" w:rsidRDefault="005019C5" w:rsidP="005019C5">
            <w:pPr>
              <w:pStyle w:val="Corpsdetexte"/>
              <w:widowControl w:val="0"/>
              <w:spacing w:before="0" w:after="0"/>
              <w:rPr>
                <w:sz w:val="44"/>
                <w:lang w:bidi="ar-SA"/>
              </w:rPr>
            </w:pPr>
            <w:r w:rsidRPr="00AA0F60">
              <w:rPr>
                <w:sz w:val="44"/>
                <w:lang w:bidi="ar-SA"/>
              </w:rPr>
              <w:t>(</w:t>
            </w:r>
            <w:r>
              <w:rPr>
                <w:sz w:val="44"/>
                <w:lang w:bidi="ar-SA"/>
              </w:rPr>
              <w:t>1973</w:t>
            </w:r>
            <w:r w:rsidRPr="00AA0F60">
              <w:rPr>
                <w:sz w:val="44"/>
                <w:lang w:bidi="ar-SA"/>
              </w:rPr>
              <w:t>)</w:t>
            </w:r>
          </w:p>
          <w:p w:rsidR="005019C5" w:rsidRDefault="005019C5" w:rsidP="005019C5">
            <w:pPr>
              <w:pStyle w:val="Corpsdetexte"/>
              <w:widowControl w:val="0"/>
              <w:spacing w:before="0" w:after="0"/>
              <w:rPr>
                <w:color w:val="FF0000"/>
                <w:sz w:val="24"/>
                <w:lang w:bidi="ar-SA"/>
              </w:rPr>
            </w:pPr>
          </w:p>
          <w:p w:rsidR="005019C5" w:rsidRDefault="005019C5" w:rsidP="005019C5">
            <w:pPr>
              <w:pStyle w:val="Corpsdetexte"/>
              <w:widowControl w:val="0"/>
              <w:spacing w:before="0" w:after="0"/>
              <w:rPr>
                <w:color w:val="FF0000"/>
                <w:sz w:val="24"/>
                <w:lang w:bidi="ar-SA"/>
              </w:rPr>
            </w:pPr>
          </w:p>
          <w:p w:rsidR="005019C5" w:rsidRDefault="005019C5" w:rsidP="005019C5">
            <w:pPr>
              <w:pStyle w:val="Corpsdetexte"/>
              <w:widowControl w:val="0"/>
              <w:spacing w:before="0" w:after="0"/>
              <w:rPr>
                <w:color w:val="FF0000"/>
                <w:sz w:val="24"/>
                <w:lang w:bidi="ar-SA"/>
              </w:rPr>
            </w:pPr>
          </w:p>
          <w:p w:rsidR="005019C5" w:rsidRPr="00574D8B" w:rsidRDefault="005019C5" w:rsidP="005019C5">
            <w:pPr>
              <w:pStyle w:val="Titlest"/>
            </w:pPr>
            <w:r w:rsidRPr="00574D8B">
              <w:t>“La métaphysique</w:t>
            </w:r>
            <w:r w:rsidRPr="00574D8B">
              <w:br/>
              <w:t>et les noms.”</w:t>
            </w:r>
          </w:p>
          <w:p w:rsidR="005019C5" w:rsidRDefault="005019C5" w:rsidP="005019C5">
            <w:pPr>
              <w:widowControl w:val="0"/>
              <w:ind w:firstLine="0"/>
              <w:jc w:val="center"/>
              <w:rPr>
                <w:lang w:bidi="ar-SA"/>
              </w:rPr>
            </w:pPr>
          </w:p>
          <w:p w:rsidR="005019C5" w:rsidRDefault="005019C5" w:rsidP="005019C5">
            <w:pPr>
              <w:widowControl w:val="0"/>
              <w:ind w:firstLine="0"/>
              <w:jc w:val="center"/>
              <w:rPr>
                <w:lang w:bidi="ar-SA"/>
              </w:rPr>
            </w:pPr>
          </w:p>
          <w:p w:rsidR="005019C5" w:rsidRDefault="005019C5" w:rsidP="005019C5">
            <w:pPr>
              <w:widowControl w:val="0"/>
              <w:ind w:firstLine="0"/>
              <w:jc w:val="center"/>
              <w:rPr>
                <w:lang w:bidi="ar-SA"/>
              </w:rPr>
            </w:pPr>
          </w:p>
          <w:p w:rsidR="005019C5" w:rsidRDefault="005019C5" w:rsidP="005019C5">
            <w:pPr>
              <w:widowControl w:val="0"/>
              <w:ind w:firstLine="0"/>
              <w:jc w:val="center"/>
              <w:rPr>
                <w:sz w:val="20"/>
                <w:lang w:bidi="ar-SA"/>
              </w:rPr>
            </w:pPr>
          </w:p>
          <w:p w:rsidR="005019C5" w:rsidRPr="00384B20" w:rsidRDefault="005019C5">
            <w:pPr>
              <w:widowControl w:val="0"/>
              <w:ind w:firstLine="0"/>
              <w:jc w:val="center"/>
              <w:rPr>
                <w:sz w:val="20"/>
                <w:lang w:bidi="ar-SA"/>
              </w:rPr>
            </w:pPr>
          </w:p>
          <w:p w:rsidR="005019C5" w:rsidRPr="00384B20" w:rsidRDefault="005019C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019C5" w:rsidRPr="00E07116" w:rsidRDefault="005019C5">
            <w:pPr>
              <w:widowControl w:val="0"/>
              <w:ind w:firstLine="0"/>
              <w:jc w:val="both"/>
              <w:rPr>
                <w:lang w:bidi="ar-SA"/>
              </w:rPr>
            </w:pPr>
          </w:p>
          <w:p w:rsidR="005019C5" w:rsidRPr="00E07116" w:rsidRDefault="005019C5">
            <w:pPr>
              <w:widowControl w:val="0"/>
              <w:ind w:firstLine="0"/>
              <w:jc w:val="both"/>
              <w:rPr>
                <w:lang w:bidi="ar-SA"/>
              </w:rPr>
            </w:pPr>
          </w:p>
          <w:p w:rsidR="005019C5" w:rsidRDefault="005019C5">
            <w:pPr>
              <w:widowControl w:val="0"/>
              <w:ind w:firstLine="0"/>
              <w:jc w:val="both"/>
              <w:rPr>
                <w:lang w:bidi="ar-SA"/>
              </w:rPr>
            </w:pPr>
          </w:p>
          <w:p w:rsidR="005019C5" w:rsidRDefault="005019C5">
            <w:pPr>
              <w:widowControl w:val="0"/>
              <w:ind w:firstLine="0"/>
              <w:jc w:val="both"/>
              <w:rPr>
                <w:lang w:bidi="ar-SA"/>
              </w:rPr>
            </w:pPr>
          </w:p>
          <w:p w:rsidR="005019C5" w:rsidRDefault="005019C5">
            <w:pPr>
              <w:widowControl w:val="0"/>
              <w:ind w:firstLine="0"/>
              <w:jc w:val="both"/>
              <w:rPr>
                <w:lang w:bidi="ar-SA"/>
              </w:rPr>
            </w:pPr>
          </w:p>
          <w:p w:rsidR="005019C5" w:rsidRPr="00E07116" w:rsidRDefault="005019C5">
            <w:pPr>
              <w:widowControl w:val="0"/>
              <w:ind w:firstLine="0"/>
              <w:jc w:val="both"/>
              <w:rPr>
                <w:lang w:bidi="ar-SA"/>
              </w:rPr>
            </w:pPr>
          </w:p>
          <w:p w:rsidR="005019C5" w:rsidRDefault="005019C5">
            <w:pPr>
              <w:widowControl w:val="0"/>
              <w:ind w:firstLine="0"/>
              <w:jc w:val="both"/>
              <w:rPr>
                <w:lang w:bidi="ar-SA"/>
              </w:rPr>
            </w:pPr>
          </w:p>
          <w:p w:rsidR="005019C5" w:rsidRPr="00E07116" w:rsidRDefault="005019C5">
            <w:pPr>
              <w:widowControl w:val="0"/>
              <w:ind w:firstLine="0"/>
              <w:jc w:val="both"/>
              <w:rPr>
                <w:lang w:bidi="ar-SA"/>
              </w:rPr>
            </w:pPr>
          </w:p>
          <w:p w:rsidR="005019C5" w:rsidRPr="00E07116" w:rsidRDefault="005019C5">
            <w:pPr>
              <w:ind w:firstLine="0"/>
              <w:jc w:val="both"/>
              <w:rPr>
                <w:lang w:bidi="ar-SA"/>
              </w:rPr>
            </w:pPr>
          </w:p>
        </w:tc>
      </w:tr>
    </w:tbl>
    <w:p w:rsidR="005019C5" w:rsidRDefault="005019C5" w:rsidP="005019C5">
      <w:pPr>
        <w:ind w:firstLine="0"/>
        <w:jc w:val="both"/>
      </w:pPr>
      <w:r w:rsidRPr="00E07116">
        <w:br w:type="page"/>
      </w:r>
    </w:p>
    <w:p w:rsidR="005019C5" w:rsidRDefault="005019C5" w:rsidP="005019C5">
      <w:pPr>
        <w:ind w:firstLine="0"/>
        <w:jc w:val="both"/>
      </w:pPr>
    </w:p>
    <w:p w:rsidR="005019C5" w:rsidRDefault="005019C5" w:rsidP="005019C5">
      <w:pPr>
        <w:ind w:firstLine="0"/>
        <w:jc w:val="both"/>
      </w:pPr>
    </w:p>
    <w:p w:rsidR="005019C5" w:rsidRDefault="005019C5" w:rsidP="005019C5">
      <w:pPr>
        <w:ind w:firstLine="0"/>
        <w:jc w:val="both"/>
      </w:pPr>
    </w:p>
    <w:p w:rsidR="005019C5" w:rsidRDefault="00291779" w:rsidP="005019C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019C5" w:rsidRDefault="005019C5" w:rsidP="005019C5">
      <w:pPr>
        <w:ind w:firstLine="0"/>
        <w:jc w:val="right"/>
      </w:pPr>
      <w:hyperlink r:id="rId9" w:history="1">
        <w:r w:rsidRPr="00302466">
          <w:rPr>
            <w:rStyle w:val="Lienhypertexte"/>
          </w:rPr>
          <w:t>http://classiques.uqac.ca/</w:t>
        </w:r>
      </w:hyperlink>
      <w:r>
        <w:t xml:space="preserve"> </w:t>
      </w:r>
    </w:p>
    <w:p w:rsidR="005019C5" w:rsidRDefault="005019C5" w:rsidP="005019C5">
      <w:pPr>
        <w:ind w:firstLine="0"/>
        <w:jc w:val="both"/>
      </w:pPr>
    </w:p>
    <w:p w:rsidR="005019C5" w:rsidRDefault="005019C5" w:rsidP="005019C5">
      <w:pPr>
        <w:ind w:firstLine="0"/>
        <w:jc w:val="both"/>
      </w:pPr>
      <w:r w:rsidRPr="00D2666B">
        <w:rPr>
          <w:i/>
        </w:rPr>
        <w:t>Les Classiques des sciences sociales</w:t>
      </w:r>
      <w:r>
        <w:t xml:space="preserve"> est une bibliothèque num</w:t>
      </w:r>
      <w:r>
        <w:t>é</w:t>
      </w:r>
      <w:r>
        <w:t>rique en libre accès, fondée au Cégep de Chicoutimi en 1993 et développée en partenariat avec l’Université du Québec à Chicoutimi (UQÀC) d</w:t>
      </w:r>
      <w:r>
        <w:t>e</w:t>
      </w:r>
      <w:r>
        <w:t>puis 2000.</w:t>
      </w:r>
    </w:p>
    <w:p w:rsidR="005019C5" w:rsidRDefault="005019C5" w:rsidP="005019C5">
      <w:pPr>
        <w:ind w:firstLine="0"/>
        <w:jc w:val="both"/>
      </w:pPr>
    </w:p>
    <w:p w:rsidR="005019C5" w:rsidRDefault="005019C5" w:rsidP="005019C5">
      <w:pPr>
        <w:ind w:firstLine="0"/>
        <w:jc w:val="both"/>
      </w:pPr>
    </w:p>
    <w:p w:rsidR="005019C5" w:rsidRDefault="00291779" w:rsidP="005019C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019C5" w:rsidRDefault="005019C5" w:rsidP="005019C5">
      <w:pPr>
        <w:ind w:firstLine="0"/>
        <w:jc w:val="both"/>
      </w:pPr>
      <w:hyperlink r:id="rId11" w:history="1">
        <w:r w:rsidRPr="00302466">
          <w:rPr>
            <w:rStyle w:val="Lienhypertexte"/>
          </w:rPr>
          <w:t>http://bibliotheque.uqac.ca/</w:t>
        </w:r>
      </w:hyperlink>
      <w:r>
        <w:t xml:space="preserve"> </w:t>
      </w:r>
    </w:p>
    <w:p w:rsidR="005019C5" w:rsidRDefault="005019C5" w:rsidP="005019C5">
      <w:pPr>
        <w:ind w:firstLine="0"/>
        <w:jc w:val="both"/>
      </w:pPr>
    </w:p>
    <w:p w:rsidR="005019C5" w:rsidRDefault="005019C5" w:rsidP="005019C5">
      <w:pPr>
        <w:ind w:firstLine="0"/>
        <w:jc w:val="both"/>
      </w:pPr>
    </w:p>
    <w:p w:rsidR="005019C5" w:rsidRDefault="005019C5" w:rsidP="005019C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019C5" w:rsidRPr="00E07116" w:rsidRDefault="005019C5" w:rsidP="005019C5">
      <w:pPr>
        <w:widowControl w:val="0"/>
        <w:autoSpaceDE w:val="0"/>
        <w:autoSpaceDN w:val="0"/>
        <w:adjustRightInd w:val="0"/>
        <w:rPr>
          <w:szCs w:val="32"/>
        </w:rPr>
      </w:pPr>
      <w:r w:rsidRPr="00E07116">
        <w:br w:type="page"/>
      </w:r>
    </w:p>
    <w:p w:rsidR="005019C5" w:rsidRPr="005B6592" w:rsidRDefault="005019C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5019C5" w:rsidRPr="00E07116" w:rsidRDefault="005019C5">
      <w:pPr>
        <w:widowControl w:val="0"/>
        <w:autoSpaceDE w:val="0"/>
        <w:autoSpaceDN w:val="0"/>
        <w:adjustRightInd w:val="0"/>
        <w:rPr>
          <w:szCs w:val="32"/>
        </w:rPr>
      </w:pPr>
    </w:p>
    <w:p w:rsidR="005019C5" w:rsidRPr="00E07116" w:rsidRDefault="005019C5">
      <w:pPr>
        <w:widowControl w:val="0"/>
        <w:autoSpaceDE w:val="0"/>
        <w:autoSpaceDN w:val="0"/>
        <w:adjustRightInd w:val="0"/>
        <w:jc w:val="both"/>
        <w:rPr>
          <w:color w:val="1C1C1C"/>
          <w:szCs w:val="26"/>
        </w:rPr>
      </w:pPr>
    </w:p>
    <w:p w:rsidR="005019C5" w:rsidRPr="00E07116" w:rsidRDefault="005019C5">
      <w:pPr>
        <w:widowControl w:val="0"/>
        <w:autoSpaceDE w:val="0"/>
        <w:autoSpaceDN w:val="0"/>
        <w:adjustRightInd w:val="0"/>
        <w:jc w:val="both"/>
        <w:rPr>
          <w:color w:val="1C1C1C"/>
          <w:szCs w:val="26"/>
        </w:rPr>
      </w:pPr>
    </w:p>
    <w:p w:rsidR="005019C5" w:rsidRPr="00E07116" w:rsidRDefault="005019C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w:t>
      </w:r>
      <w:r w:rsidRPr="00E07116">
        <w:rPr>
          <w:color w:val="1C1C1C"/>
          <w:szCs w:val="26"/>
        </w:rPr>
        <w:t>o</w:t>
      </w:r>
      <w:r w:rsidRPr="00E07116">
        <w:rPr>
          <w:color w:val="1C1C1C"/>
          <w:szCs w:val="26"/>
        </w:rPr>
        <w:t>gue.</w:t>
      </w:r>
    </w:p>
    <w:p w:rsidR="005019C5" w:rsidRPr="00E07116" w:rsidRDefault="005019C5">
      <w:pPr>
        <w:widowControl w:val="0"/>
        <w:autoSpaceDE w:val="0"/>
        <w:autoSpaceDN w:val="0"/>
        <w:adjustRightInd w:val="0"/>
        <w:jc w:val="both"/>
        <w:rPr>
          <w:color w:val="1C1C1C"/>
          <w:szCs w:val="26"/>
        </w:rPr>
      </w:pPr>
    </w:p>
    <w:p w:rsidR="005019C5" w:rsidRPr="00E07116" w:rsidRDefault="005019C5" w:rsidP="005019C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5019C5" w:rsidRPr="00E07116" w:rsidRDefault="005019C5" w:rsidP="005019C5">
      <w:pPr>
        <w:widowControl w:val="0"/>
        <w:autoSpaceDE w:val="0"/>
        <w:autoSpaceDN w:val="0"/>
        <w:adjustRightInd w:val="0"/>
        <w:jc w:val="both"/>
        <w:rPr>
          <w:color w:val="1C1C1C"/>
          <w:szCs w:val="26"/>
        </w:rPr>
      </w:pPr>
    </w:p>
    <w:p w:rsidR="005019C5" w:rsidRPr="00E07116" w:rsidRDefault="005019C5" w:rsidP="005019C5">
      <w:pPr>
        <w:widowControl w:val="0"/>
        <w:autoSpaceDE w:val="0"/>
        <w:autoSpaceDN w:val="0"/>
        <w:adjustRightInd w:val="0"/>
        <w:jc w:val="both"/>
        <w:rPr>
          <w:color w:val="1C1C1C"/>
          <w:szCs w:val="26"/>
        </w:rPr>
      </w:pPr>
      <w:r w:rsidRPr="00E07116">
        <w:rPr>
          <w:color w:val="1C1C1C"/>
          <w:szCs w:val="26"/>
        </w:rPr>
        <w:t>- être hébergés (en fichier ou page web, en totalité ou en pa</w:t>
      </w:r>
      <w:r w:rsidRPr="00E07116">
        <w:rPr>
          <w:color w:val="1C1C1C"/>
          <w:szCs w:val="26"/>
        </w:rPr>
        <w:t>r</w:t>
      </w:r>
      <w:r w:rsidRPr="00E07116">
        <w:rPr>
          <w:color w:val="1C1C1C"/>
          <w:szCs w:val="26"/>
        </w:rPr>
        <w:t>tie) sur un serveur autre que celui des Classiques.</w:t>
      </w:r>
    </w:p>
    <w:p w:rsidR="005019C5" w:rsidRPr="00E07116" w:rsidRDefault="005019C5" w:rsidP="005019C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w:t>
      </w:r>
      <w:r w:rsidRPr="00E07116">
        <w:rPr>
          <w:color w:val="1C1C1C"/>
          <w:szCs w:val="26"/>
        </w:rPr>
        <w:t>p</w:t>
      </w:r>
      <w:r w:rsidRPr="00E07116">
        <w:rPr>
          <w:color w:val="1C1C1C"/>
          <w:szCs w:val="26"/>
        </w:rPr>
        <w:t>port, etc...),</w:t>
      </w:r>
    </w:p>
    <w:p w:rsidR="005019C5" w:rsidRPr="00E07116" w:rsidRDefault="005019C5" w:rsidP="005019C5">
      <w:pPr>
        <w:widowControl w:val="0"/>
        <w:autoSpaceDE w:val="0"/>
        <w:autoSpaceDN w:val="0"/>
        <w:adjustRightInd w:val="0"/>
        <w:jc w:val="both"/>
        <w:rPr>
          <w:color w:val="1C1C1C"/>
          <w:szCs w:val="26"/>
        </w:rPr>
      </w:pPr>
    </w:p>
    <w:p w:rsidR="005019C5" w:rsidRPr="00E07116" w:rsidRDefault="005019C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w:t>
      </w:r>
      <w:r w:rsidRPr="00E07116">
        <w:rPr>
          <w:color w:val="1C1C1C"/>
          <w:szCs w:val="26"/>
        </w:rPr>
        <w:t>é</w:t>
      </w:r>
      <w:r w:rsidRPr="00E07116">
        <w:rPr>
          <w:color w:val="1C1C1C"/>
          <w:szCs w:val="26"/>
        </w:rPr>
        <w:t>voles.</w:t>
      </w:r>
    </w:p>
    <w:p w:rsidR="005019C5" w:rsidRPr="00E07116" w:rsidRDefault="005019C5">
      <w:pPr>
        <w:widowControl w:val="0"/>
        <w:autoSpaceDE w:val="0"/>
        <w:autoSpaceDN w:val="0"/>
        <w:adjustRightInd w:val="0"/>
        <w:jc w:val="both"/>
        <w:rPr>
          <w:color w:val="1C1C1C"/>
          <w:szCs w:val="26"/>
        </w:rPr>
      </w:pPr>
    </w:p>
    <w:p w:rsidR="005019C5" w:rsidRPr="00E07116" w:rsidRDefault="005019C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interd</w:t>
      </w:r>
      <w:r w:rsidRPr="00E07116">
        <w:rPr>
          <w:color w:val="1C1C1C"/>
          <w:szCs w:val="26"/>
        </w:rPr>
        <w:t>i</w:t>
      </w:r>
      <w:r w:rsidRPr="00E07116">
        <w:rPr>
          <w:color w:val="1C1C1C"/>
          <w:szCs w:val="26"/>
        </w:rPr>
        <w:t>te et toute rediffusion est égal</w:t>
      </w:r>
      <w:r w:rsidRPr="00E07116">
        <w:rPr>
          <w:color w:val="1C1C1C"/>
          <w:szCs w:val="26"/>
        </w:rPr>
        <w:t>e</w:t>
      </w:r>
      <w:r w:rsidRPr="00E07116">
        <w:rPr>
          <w:color w:val="1C1C1C"/>
          <w:szCs w:val="26"/>
        </w:rPr>
        <w:t>ment strictement interdite.</w:t>
      </w:r>
    </w:p>
    <w:p w:rsidR="005019C5" w:rsidRPr="00E07116" w:rsidRDefault="005019C5">
      <w:pPr>
        <w:rPr>
          <w:b/>
          <w:color w:val="1C1C1C"/>
          <w:szCs w:val="26"/>
        </w:rPr>
      </w:pPr>
    </w:p>
    <w:p w:rsidR="005019C5" w:rsidRPr="00E07116" w:rsidRDefault="005019C5">
      <w:pPr>
        <w:rPr>
          <w:b/>
          <w:color w:val="1C1C1C"/>
          <w:szCs w:val="26"/>
        </w:rPr>
      </w:pPr>
      <w:r w:rsidRPr="00E07116">
        <w:rPr>
          <w:b/>
          <w:color w:val="1C1C1C"/>
          <w:szCs w:val="26"/>
        </w:rPr>
        <w:t>L'accès à notre travail est libre et gratuit à tous les util</w:t>
      </w:r>
      <w:r w:rsidRPr="00E07116">
        <w:rPr>
          <w:b/>
          <w:color w:val="1C1C1C"/>
          <w:szCs w:val="26"/>
        </w:rPr>
        <w:t>i</w:t>
      </w:r>
      <w:r w:rsidRPr="00E07116">
        <w:rPr>
          <w:b/>
          <w:color w:val="1C1C1C"/>
          <w:szCs w:val="26"/>
        </w:rPr>
        <w:t>sateurs. C'est notre mission.</w:t>
      </w:r>
    </w:p>
    <w:p w:rsidR="005019C5" w:rsidRPr="00E07116" w:rsidRDefault="005019C5">
      <w:pPr>
        <w:rPr>
          <w:b/>
          <w:color w:val="1C1C1C"/>
          <w:szCs w:val="26"/>
        </w:rPr>
      </w:pPr>
    </w:p>
    <w:p w:rsidR="005019C5" w:rsidRPr="00E07116" w:rsidRDefault="005019C5">
      <w:pPr>
        <w:rPr>
          <w:color w:val="1C1C1C"/>
          <w:szCs w:val="26"/>
        </w:rPr>
      </w:pPr>
      <w:r w:rsidRPr="00E07116">
        <w:rPr>
          <w:color w:val="1C1C1C"/>
          <w:szCs w:val="26"/>
        </w:rPr>
        <w:t>Jean-Marie Tremblay, soci</w:t>
      </w:r>
      <w:r w:rsidRPr="00E07116">
        <w:rPr>
          <w:color w:val="1C1C1C"/>
          <w:szCs w:val="26"/>
        </w:rPr>
        <w:t>o</w:t>
      </w:r>
      <w:r w:rsidRPr="00E07116">
        <w:rPr>
          <w:color w:val="1C1C1C"/>
          <w:szCs w:val="26"/>
        </w:rPr>
        <w:t>logue</w:t>
      </w:r>
    </w:p>
    <w:p w:rsidR="005019C5" w:rsidRPr="00E07116" w:rsidRDefault="005019C5">
      <w:pPr>
        <w:rPr>
          <w:color w:val="1C1C1C"/>
          <w:szCs w:val="26"/>
        </w:rPr>
      </w:pPr>
      <w:r w:rsidRPr="00E07116">
        <w:rPr>
          <w:color w:val="1C1C1C"/>
          <w:szCs w:val="26"/>
        </w:rPr>
        <w:t>Fondateur et Président-directeur général,</w:t>
      </w:r>
    </w:p>
    <w:p w:rsidR="005019C5" w:rsidRPr="00E07116" w:rsidRDefault="005019C5">
      <w:pPr>
        <w:rPr>
          <w:color w:val="000080"/>
        </w:rPr>
      </w:pPr>
      <w:r w:rsidRPr="00E07116">
        <w:rPr>
          <w:color w:val="000080"/>
          <w:szCs w:val="26"/>
        </w:rPr>
        <w:t>LES CLASSIQUES DES SCIENCES SOCIALES.</w:t>
      </w:r>
    </w:p>
    <w:p w:rsidR="005019C5" w:rsidRPr="00CF4C8E" w:rsidRDefault="005019C5" w:rsidP="005019C5">
      <w:pPr>
        <w:ind w:firstLine="0"/>
        <w:jc w:val="both"/>
        <w:rPr>
          <w:sz w:val="24"/>
          <w:lang w:bidi="ar-SA"/>
        </w:rPr>
      </w:pPr>
      <w:r>
        <w:br w:type="page"/>
      </w:r>
      <w:r w:rsidRPr="00CF4C8E">
        <w:rPr>
          <w:sz w:val="24"/>
          <w:lang w:bidi="ar-SA"/>
        </w:rPr>
        <w:lastRenderedPageBreak/>
        <w:t>Un document produit en version numérique par Jean-Marie Tremblay, bén</w:t>
      </w:r>
      <w:r w:rsidRPr="00CF4C8E">
        <w:rPr>
          <w:sz w:val="24"/>
          <w:lang w:bidi="ar-SA"/>
        </w:rPr>
        <w:t>é</w:t>
      </w:r>
      <w:r w:rsidRPr="00CF4C8E">
        <w:rPr>
          <w:sz w:val="24"/>
          <w:lang w:bidi="ar-SA"/>
        </w:rPr>
        <w:t>vole, professeur associé, Université du Québec à Chicoutimi</w:t>
      </w:r>
    </w:p>
    <w:p w:rsidR="005019C5" w:rsidRPr="00CF4C8E" w:rsidRDefault="005019C5" w:rsidP="005019C5">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5019C5" w:rsidRPr="00CF4C8E" w:rsidRDefault="005019C5" w:rsidP="005019C5">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5019C5" w:rsidRPr="00CF4C8E" w:rsidRDefault="005019C5" w:rsidP="005019C5">
      <w:pPr>
        <w:ind w:left="20" w:hanging="20"/>
        <w:jc w:val="both"/>
        <w:rPr>
          <w:sz w:val="24"/>
        </w:rPr>
      </w:pPr>
      <w:r w:rsidRPr="00CF4C8E">
        <w:rPr>
          <w:sz w:val="24"/>
        </w:rPr>
        <w:t>à partir du texte de :</w:t>
      </w:r>
    </w:p>
    <w:p w:rsidR="005019C5" w:rsidRPr="00AD41F6" w:rsidRDefault="005019C5" w:rsidP="005019C5">
      <w:pPr>
        <w:ind w:firstLine="0"/>
        <w:jc w:val="both"/>
      </w:pPr>
    </w:p>
    <w:p w:rsidR="005019C5" w:rsidRPr="00AD41F6" w:rsidRDefault="005019C5" w:rsidP="005019C5">
      <w:pPr>
        <w:ind w:firstLine="0"/>
        <w:jc w:val="both"/>
      </w:pPr>
      <w:r>
        <w:t>Claude Panaccio</w:t>
      </w:r>
    </w:p>
    <w:p w:rsidR="005019C5" w:rsidRPr="00AD41F6" w:rsidRDefault="005019C5" w:rsidP="005019C5">
      <w:pPr>
        <w:ind w:firstLine="0"/>
        <w:jc w:val="both"/>
      </w:pPr>
    </w:p>
    <w:p w:rsidR="005019C5" w:rsidRPr="00E61407" w:rsidRDefault="005019C5" w:rsidP="005019C5">
      <w:pPr>
        <w:ind w:left="20" w:firstLine="0"/>
        <w:jc w:val="both"/>
        <w:rPr>
          <w:b/>
          <w:i/>
        </w:rPr>
      </w:pPr>
      <w:r w:rsidRPr="00E61407">
        <w:rPr>
          <w:b/>
          <w:i/>
        </w:rPr>
        <w:t>“La métaphysique et les noms.”</w:t>
      </w:r>
    </w:p>
    <w:p w:rsidR="005019C5" w:rsidRPr="00AD41F6" w:rsidRDefault="005019C5" w:rsidP="005019C5">
      <w:pPr>
        <w:ind w:firstLine="0"/>
        <w:jc w:val="both"/>
      </w:pPr>
    </w:p>
    <w:p w:rsidR="005019C5" w:rsidRPr="00AD41F6" w:rsidRDefault="005019C5" w:rsidP="005019C5">
      <w:pPr>
        <w:ind w:left="20" w:firstLine="0"/>
        <w:jc w:val="both"/>
      </w:pPr>
      <w:r>
        <w:t xml:space="preserve">in ouvrage sous la direction de Georges Leroux, </w:t>
      </w:r>
      <w:r>
        <w:rPr>
          <w:b/>
          <w:color w:val="000080"/>
        </w:rPr>
        <w:t>CULTURE ET LANGAGE</w:t>
      </w:r>
      <w:r>
        <w:t xml:space="preserve">, pp. 249-282.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5019C5" w:rsidRPr="00384B20" w:rsidRDefault="005019C5" w:rsidP="005019C5">
      <w:pPr>
        <w:ind w:firstLine="0"/>
        <w:jc w:val="both"/>
        <w:rPr>
          <w:sz w:val="24"/>
        </w:rPr>
      </w:pPr>
    </w:p>
    <w:p w:rsidR="005019C5" w:rsidRPr="00384B20" w:rsidRDefault="005019C5" w:rsidP="005019C5">
      <w:pPr>
        <w:jc w:val="both"/>
        <w:rPr>
          <w:sz w:val="24"/>
        </w:rPr>
      </w:pPr>
    </w:p>
    <w:p w:rsidR="005019C5" w:rsidRPr="00384B20" w:rsidRDefault="005019C5" w:rsidP="005019C5">
      <w:pPr>
        <w:ind w:left="20"/>
        <w:jc w:val="both"/>
        <w:rPr>
          <w:sz w:val="24"/>
        </w:rPr>
      </w:pPr>
      <w:r>
        <w:rPr>
          <w:sz w:val="24"/>
        </w:rPr>
        <w:t>Georges Leroux nous a accordé</w:t>
      </w:r>
      <w:r w:rsidRPr="00384B20">
        <w:rPr>
          <w:sz w:val="24"/>
        </w:rPr>
        <w:t xml:space="preserve">, le </w:t>
      </w:r>
      <w:r>
        <w:rPr>
          <w:sz w:val="24"/>
        </w:rPr>
        <w:t>12 avril 2021,</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5019C5" w:rsidRPr="00384B20" w:rsidRDefault="005019C5" w:rsidP="005019C5">
      <w:pPr>
        <w:jc w:val="both"/>
        <w:rPr>
          <w:sz w:val="24"/>
        </w:rPr>
      </w:pPr>
    </w:p>
    <w:p w:rsidR="005019C5" w:rsidRPr="00A47081" w:rsidRDefault="00291779" w:rsidP="005019C5">
      <w:pPr>
        <w:ind w:firstLine="0"/>
        <w:rPr>
          <w:sz w:val="24"/>
        </w:rPr>
      </w:pPr>
      <w:r w:rsidRPr="00EA7567">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019C5">
        <w:rPr>
          <w:sz w:val="24"/>
        </w:rPr>
        <w:t xml:space="preserve"> Courriels</w:t>
      </w:r>
      <w:r w:rsidR="005019C5" w:rsidRPr="00384B20">
        <w:rPr>
          <w:sz w:val="24"/>
        </w:rPr>
        <w:t> :</w:t>
      </w:r>
      <w:r w:rsidR="005019C5">
        <w:rPr>
          <w:sz w:val="24"/>
        </w:rPr>
        <w:t xml:space="preserve"> Georges Leroux :</w:t>
      </w:r>
      <w:r w:rsidR="005019C5" w:rsidRPr="00384B20">
        <w:rPr>
          <w:sz w:val="24"/>
        </w:rPr>
        <w:t xml:space="preserve"> </w:t>
      </w:r>
      <w:hyperlink r:id="rId15" w:history="1">
        <w:r w:rsidR="005019C5" w:rsidRPr="00A47081">
          <w:rPr>
            <w:rStyle w:val="Lienhypertexte"/>
            <w:sz w:val="24"/>
          </w:rPr>
          <w:t>leroux.georges@uqam.ca</w:t>
        </w:r>
      </w:hyperlink>
    </w:p>
    <w:p w:rsidR="005019C5" w:rsidRPr="0058603D" w:rsidRDefault="005019C5" w:rsidP="005019C5">
      <w:pPr>
        <w:ind w:right="1800" w:firstLine="0"/>
        <w:jc w:val="both"/>
        <w:rPr>
          <w:sz w:val="24"/>
        </w:rPr>
      </w:pPr>
      <w:r w:rsidRPr="009F000E">
        <w:rPr>
          <w:sz w:val="24"/>
        </w:rPr>
        <w:t xml:space="preserve">Claude Panaccio: </w:t>
      </w:r>
      <w:hyperlink r:id="rId16" w:history="1">
        <w:r w:rsidRPr="006B4760">
          <w:rPr>
            <w:rStyle w:val="Lienhypertexte"/>
            <w:sz w:val="24"/>
          </w:rPr>
          <w:t>panaccio.claude@uqam.ca</w:t>
        </w:r>
      </w:hyperlink>
      <w:r>
        <w:rPr>
          <w:sz w:val="24"/>
        </w:rPr>
        <w:t xml:space="preserve"> </w:t>
      </w:r>
    </w:p>
    <w:p w:rsidR="005019C5" w:rsidRPr="00384B20" w:rsidRDefault="005019C5" w:rsidP="005019C5">
      <w:pPr>
        <w:ind w:left="20"/>
        <w:jc w:val="both"/>
        <w:rPr>
          <w:sz w:val="24"/>
        </w:rPr>
      </w:pPr>
    </w:p>
    <w:p w:rsidR="005019C5" w:rsidRPr="00384B20" w:rsidRDefault="005019C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5019C5" w:rsidRPr="00384B20" w:rsidRDefault="005019C5">
      <w:pPr>
        <w:ind w:right="1800" w:firstLine="0"/>
        <w:jc w:val="both"/>
        <w:rPr>
          <w:sz w:val="24"/>
        </w:rPr>
      </w:pPr>
    </w:p>
    <w:p w:rsidR="005019C5" w:rsidRPr="00384B20" w:rsidRDefault="005019C5" w:rsidP="005019C5">
      <w:pPr>
        <w:ind w:left="360" w:right="360" w:firstLine="0"/>
        <w:jc w:val="both"/>
        <w:rPr>
          <w:sz w:val="24"/>
        </w:rPr>
      </w:pPr>
      <w:r w:rsidRPr="00384B20">
        <w:rPr>
          <w:sz w:val="24"/>
        </w:rPr>
        <w:t>Pour le texte: Times New R</w:t>
      </w:r>
      <w:r w:rsidRPr="00384B20">
        <w:rPr>
          <w:sz w:val="24"/>
        </w:rPr>
        <w:t>o</w:t>
      </w:r>
      <w:r w:rsidRPr="00384B20">
        <w:rPr>
          <w:sz w:val="24"/>
        </w:rPr>
        <w:t>man, 14 points.</w:t>
      </w:r>
    </w:p>
    <w:p w:rsidR="005019C5" w:rsidRPr="00384B20" w:rsidRDefault="005019C5" w:rsidP="005019C5">
      <w:pPr>
        <w:ind w:left="360" w:right="360" w:firstLine="0"/>
        <w:jc w:val="both"/>
        <w:rPr>
          <w:sz w:val="24"/>
        </w:rPr>
      </w:pPr>
      <w:r w:rsidRPr="00384B20">
        <w:rPr>
          <w:sz w:val="24"/>
        </w:rPr>
        <w:t>Pour les notes de bas de page : Times New Roman, 12 points.</w:t>
      </w:r>
    </w:p>
    <w:p w:rsidR="005019C5" w:rsidRPr="00384B20" w:rsidRDefault="005019C5">
      <w:pPr>
        <w:ind w:left="360" w:right="1800" w:firstLine="0"/>
        <w:jc w:val="both"/>
        <w:rPr>
          <w:sz w:val="24"/>
        </w:rPr>
      </w:pPr>
    </w:p>
    <w:p w:rsidR="005019C5" w:rsidRPr="00384B20" w:rsidRDefault="005019C5">
      <w:pPr>
        <w:ind w:right="360" w:firstLine="0"/>
        <w:jc w:val="both"/>
        <w:rPr>
          <w:sz w:val="24"/>
        </w:rPr>
      </w:pPr>
      <w:r w:rsidRPr="00384B20">
        <w:rPr>
          <w:sz w:val="24"/>
        </w:rPr>
        <w:t>Édition électronique réalisée avec le traitement de textes Microsoft Word 2008 pour Macintosh.</w:t>
      </w:r>
    </w:p>
    <w:p w:rsidR="005019C5" w:rsidRPr="00384B20" w:rsidRDefault="005019C5">
      <w:pPr>
        <w:ind w:right="1800" w:firstLine="0"/>
        <w:jc w:val="both"/>
        <w:rPr>
          <w:sz w:val="24"/>
        </w:rPr>
      </w:pPr>
    </w:p>
    <w:p w:rsidR="005019C5" w:rsidRPr="00384B20" w:rsidRDefault="005019C5" w:rsidP="005019C5">
      <w:pPr>
        <w:ind w:right="540" w:firstLine="0"/>
        <w:jc w:val="both"/>
        <w:rPr>
          <w:sz w:val="24"/>
        </w:rPr>
      </w:pPr>
      <w:r w:rsidRPr="00384B20">
        <w:rPr>
          <w:sz w:val="24"/>
        </w:rPr>
        <w:t>Mise en page sur papier format : LETTRE US, 8.5’’ x 11’’.</w:t>
      </w:r>
    </w:p>
    <w:p w:rsidR="005019C5" w:rsidRPr="00384B20" w:rsidRDefault="005019C5">
      <w:pPr>
        <w:ind w:right="1800" w:firstLine="0"/>
        <w:jc w:val="both"/>
        <w:rPr>
          <w:sz w:val="24"/>
        </w:rPr>
      </w:pPr>
    </w:p>
    <w:p w:rsidR="005019C5" w:rsidRPr="00384B20" w:rsidRDefault="005019C5" w:rsidP="005019C5">
      <w:pPr>
        <w:ind w:firstLine="0"/>
        <w:jc w:val="both"/>
        <w:rPr>
          <w:sz w:val="24"/>
        </w:rPr>
      </w:pPr>
      <w:r w:rsidRPr="00384B20">
        <w:rPr>
          <w:sz w:val="24"/>
        </w:rPr>
        <w:t xml:space="preserve">Édition numérique réalisée le </w:t>
      </w:r>
      <w:r>
        <w:rPr>
          <w:sz w:val="24"/>
        </w:rPr>
        <w:t>15 avril 2021 à Chicoutimi</w:t>
      </w:r>
      <w:r w:rsidRPr="00384B20">
        <w:rPr>
          <w:sz w:val="24"/>
        </w:rPr>
        <w:t>, Qu</w:t>
      </w:r>
      <w:r w:rsidRPr="00384B20">
        <w:rPr>
          <w:sz w:val="24"/>
        </w:rPr>
        <w:t>é</w:t>
      </w:r>
      <w:r w:rsidRPr="00384B20">
        <w:rPr>
          <w:sz w:val="24"/>
        </w:rPr>
        <w:t>bec.</w:t>
      </w:r>
    </w:p>
    <w:p w:rsidR="005019C5" w:rsidRPr="00384B20" w:rsidRDefault="005019C5">
      <w:pPr>
        <w:ind w:right="1800" w:firstLine="0"/>
        <w:jc w:val="both"/>
        <w:rPr>
          <w:sz w:val="24"/>
        </w:rPr>
      </w:pPr>
    </w:p>
    <w:p w:rsidR="005019C5" w:rsidRPr="00E07116" w:rsidRDefault="00291779">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019C5" w:rsidRPr="00E07116" w:rsidRDefault="005019C5" w:rsidP="005019C5">
      <w:pPr>
        <w:spacing w:before="120" w:after="120"/>
        <w:jc w:val="both"/>
      </w:pPr>
      <w:r w:rsidRPr="00E07116">
        <w:br w:type="page"/>
      </w:r>
    </w:p>
    <w:p w:rsidR="005019C5" w:rsidRDefault="005019C5" w:rsidP="005019C5">
      <w:pPr>
        <w:ind w:firstLine="0"/>
        <w:jc w:val="center"/>
        <w:rPr>
          <w:b/>
          <w:sz w:val="36"/>
        </w:rPr>
      </w:pPr>
      <w:r>
        <w:rPr>
          <w:sz w:val="36"/>
          <w:lang w:bidi="ar-SA"/>
        </w:rPr>
        <w:t>Claude PANACCIO</w:t>
      </w:r>
    </w:p>
    <w:p w:rsidR="005019C5" w:rsidRDefault="005019C5" w:rsidP="005019C5">
      <w:pPr>
        <w:ind w:firstLine="0"/>
        <w:jc w:val="center"/>
        <w:rPr>
          <w:sz w:val="20"/>
          <w:lang w:bidi="ar-SA"/>
        </w:rPr>
      </w:pPr>
      <w:r>
        <w:rPr>
          <w:sz w:val="20"/>
          <w:lang w:bidi="ar-SA"/>
        </w:rPr>
        <w:t>Professeur de philosophie</w:t>
      </w:r>
    </w:p>
    <w:p w:rsidR="005019C5" w:rsidRPr="00E07116" w:rsidRDefault="005019C5" w:rsidP="005019C5">
      <w:pPr>
        <w:ind w:firstLine="0"/>
        <w:jc w:val="center"/>
      </w:pPr>
    </w:p>
    <w:p w:rsidR="005019C5" w:rsidRPr="00F3780C" w:rsidRDefault="005019C5" w:rsidP="005019C5">
      <w:pPr>
        <w:ind w:firstLine="0"/>
        <w:jc w:val="center"/>
        <w:rPr>
          <w:color w:val="000080"/>
          <w:sz w:val="36"/>
        </w:rPr>
      </w:pPr>
      <w:r w:rsidRPr="00E61407">
        <w:rPr>
          <w:color w:val="000080"/>
          <w:sz w:val="36"/>
        </w:rPr>
        <w:t>“La métaphysique et les noms.”</w:t>
      </w:r>
    </w:p>
    <w:p w:rsidR="005019C5" w:rsidRPr="00E07116" w:rsidRDefault="005019C5" w:rsidP="005019C5">
      <w:pPr>
        <w:ind w:firstLine="0"/>
        <w:jc w:val="center"/>
      </w:pPr>
    </w:p>
    <w:p w:rsidR="005019C5" w:rsidRPr="00E07116" w:rsidRDefault="00291779" w:rsidP="005019C5">
      <w:pPr>
        <w:ind w:firstLine="0"/>
        <w:jc w:val="center"/>
      </w:pPr>
      <w:r>
        <w:rPr>
          <w:noProof/>
        </w:rPr>
        <w:drawing>
          <wp:inline distT="0" distB="0" distL="0" distR="0">
            <wp:extent cx="3263900" cy="4724400"/>
            <wp:effectExtent l="25400" t="25400" r="12700" b="12700"/>
            <wp:docPr id="5" name="Image 5" descr="Culture_et_langag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lture_et_langage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0" cy="4724400"/>
                    </a:xfrm>
                    <a:prstGeom prst="rect">
                      <a:avLst/>
                    </a:prstGeom>
                    <a:noFill/>
                    <a:ln w="19050" cmpd="sng">
                      <a:solidFill>
                        <a:srgbClr val="000000"/>
                      </a:solidFill>
                      <a:miter lim="800000"/>
                      <a:headEnd/>
                      <a:tailEnd/>
                    </a:ln>
                    <a:effectLst/>
                  </pic:spPr>
                </pic:pic>
              </a:graphicData>
            </a:graphic>
          </wp:inline>
        </w:drawing>
      </w:r>
    </w:p>
    <w:p w:rsidR="005019C5" w:rsidRPr="00E07116" w:rsidRDefault="005019C5" w:rsidP="005019C5">
      <w:pPr>
        <w:jc w:val="both"/>
      </w:pPr>
    </w:p>
    <w:p w:rsidR="005019C5" w:rsidRPr="00384B20" w:rsidRDefault="005019C5" w:rsidP="005019C5">
      <w:pPr>
        <w:jc w:val="both"/>
        <w:rPr>
          <w:sz w:val="24"/>
        </w:rPr>
      </w:pPr>
      <w:r>
        <w:t xml:space="preserve">in ouvrage sous la direction de Georges Leroux, </w:t>
      </w:r>
      <w:r>
        <w:rPr>
          <w:b/>
          <w:color w:val="000080"/>
        </w:rPr>
        <w:t>CULTURE ET LANGAGE</w:t>
      </w:r>
      <w:r>
        <w:t xml:space="preserve">, pp. 249-282.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5019C5" w:rsidRPr="00E07116" w:rsidRDefault="005019C5" w:rsidP="005019C5">
      <w:pPr>
        <w:ind w:firstLine="0"/>
        <w:jc w:val="both"/>
      </w:pPr>
      <w:r>
        <w:br w:type="page"/>
      </w:r>
    </w:p>
    <w:p w:rsidR="005019C5" w:rsidRPr="00E07116" w:rsidRDefault="005019C5" w:rsidP="005019C5">
      <w:pPr>
        <w:jc w:val="both"/>
      </w:pPr>
    </w:p>
    <w:p w:rsidR="005019C5" w:rsidRPr="00E07116" w:rsidRDefault="005019C5" w:rsidP="005019C5">
      <w:pPr>
        <w:jc w:val="both"/>
      </w:pPr>
    </w:p>
    <w:p w:rsidR="005019C5" w:rsidRPr="00E07116" w:rsidRDefault="005019C5" w:rsidP="005019C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w:t>
      </w:r>
      <w:r w:rsidRPr="00E07116">
        <w:rPr>
          <w:rFonts w:ascii="Times New Roman" w:hAnsi="Times New Roman"/>
          <w:sz w:val="28"/>
        </w:rPr>
        <w:t>o</w:t>
      </w:r>
      <w:r w:rsidRPr="00E07116">
        <w:rPr>
          <w:rFonts w:ascii="Times New Roman" w:hAnsi="Times New Roman"/>
          <w:sz w:val="28"/>
        </w:rPr>
        <w:t>chets [] correspond à la pagination, en début de page, de l'éd</w:t>
      </w:r>
      <w:r w:rsidRPr="00E07116">
        <w:rPr>
          <w:rFonts w:ascii="Times New Roman" w:hAnsi="Times New Roman"/>
          <w:sz w:val="28"/>
        </w:rPr>
        <w:t>i</w:t>
      </w:r>
      <w:r w:rsidRPr="00E07116">
        <w:rPr>
          <w:rFonts w:ascii="Times New Roman" w:hAnsi="Times New Roman"/>
          <w:sz w:val="28"/>
        </w:rPr>
        <w:t>tion d'origine numérisée. JMT.</w:t>
      </w:r>
    </w:p>
    <w:p w:rsidR="005019C5" w:rsidRPr="00E07116" w:rsidRDefault="005019C5" w:rsidP="005019C5">
      <w:pPr>
        <w:pStyle w:val="NormalWeb"/>
        <w:spacing w:before="2" w:after="2"/>
        <w:jc w:val="both"/>
        <w:rPr>
          <w:rFonts w:ascii="Times New Roman" w:hAnsi="Times New Roman"/>
          <w:sz w:val="28"/>
        </w:rPr>
      </w:pPr>
    </w:p>
    <w:p w:rsidR="005019C5" w:rsidRPr="00E07116" w:rsidRDefault="005019C5" w:rsidP="005019C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019C5" w:rsidRPr="00E07116" w:rsidRDefault="005019C5" w:rsidP="005019C5">
      <w:pPr>
        <w:jc w:val="both"/>
        <w:rPr>
          <w:szCs w:val="19"/>
        </w:rPr>
      </w:pPr>
    </w:p>
    <w:p w:rsidR="005019C5" w:rsidRPr="00E07116" w:rsidRDefault="005019C5" w:rsidP="005019C5">
      <w:pPr>
        <w:jc w:val="both"/>
        <w:rPr>
          <w:szCs w:val="19"/>
        </w:rPr>
      </w:pPr>
    </w:p>
    <w:p w:rsidR="005019C5" w:rsidRDefault="005019C5" w:rsidP="005019C5">
      <w:pPr>
        <w:spacing w:before="120" w:after="120"/>
        <w:ind w:firstLine="0"/>
        <w:jc w:val="both"/>
        <w:rPr>
          <w:lang w:eastAsia="fr-FR" w:bidi="fr-FR"/>
        </w:rPr>
      </w:pPr>
      <w:r w:rsidRPr="00E07116">
        <w:br w:type="page"/>
      </w:r>
      <w:r>
        <w:rPr>
          <w:lang w:eastAsia="fr-FR" w:bidi="fr-FR"/>
        </w:rPr>
        <w:lastRenderedPageBreak/>
        <w:t>[249]</w:t>
      </w:r>
    </w:p>
    <w:p w:rsidR="005019C5" w:rsidRPr="00E07116" w:rsidRDefault="005019C5" w:rsidP="005019C5">
      <w:pPr>
        <w:jc w:val="both"/>
      </w:pPr>
    </w:p>
    <w:p w:rsidR="005019C5" w:rsidRDefault="005019C5" w:rsidP="005019C5">
      <w:pPr>
        <w:jc w:val="both"/>
      </w:pPr>
    </w:p>
    <w:p w:rsidR="005019C5" w:rsidRPr="00E07116" w:rsidRDefault="005019C5" w:rsidP="005019C5">
      <w:pPr>
        <w:jc w:val="both"/>
      </w:pPr>
    </w:p>
    <w:p w:rsidR="005019C5" w:rsidRPr="008E6078" w:rsidRDefault="005019C5" w:rsidP="005019C5">
      <w:pPr>
        <w:ind w:firstLine="0"/>
        <w:jc w:val="center"/>
        <w:rPr>
          <w:caps/>
          <w:color w:val="000080"/>
          <w:sz w:val="24"/>
        </w:rPr>
      </w:pPr>
      <w:bookmarkStart w:id="1" w:name="Culture_et_langage_pt_2_texte_10"/>
      <w:r>
        <w:rPr>
          <w:caps/>
          <w:color w:val="000080"/>
          <w:sz w:val="24"/>
        </w:rPr>
        <w:t>DEUXIÈME</w:t>
      </w:r>
      <w:r w:rsidRPr="008E6078">
        <w:rPr>
          <w:caps/>
          <w:color w:val="000080"/>
          <w:sz w:val="24"/>
        </w:rPr>
        <w:t xml:space="preserve"> partie.</w:t>
      </w:r>
    </w:p>
    <w:p w:rsidR="005019C5" w:rsidRPr="008E6078" w:rsidRDefault="005019C5" w:rsidP="005019C5">
      <w:pPr>
        <w:ind w:firstLine="0"/>
        <w:jc w:val="center"/>
        <w:rPr>
          <w:b/>
          <w:sz w:val="24"/>
          <w:szCs w:val="36"/>
        </w:rPr>
      </w:pPr>
      <w:r>
        <w:rPr>
          <w:b/>
          <w:sz w:val="24"/>
          <w:szCs w:val="36"/>
        </w:rPr>
        <w:t>Épistémologie</w:t>
      </w:r>
    </w:p>
    <w:p w:rsidR="005019C5" w:rsidRPr="00E07116" w:rsidRDefault="005019C5" w:rsidP="005019C5">
      <w:pPr>
        <w:jc w:val="both"/>
        <w:rPr>
          <w:szCs w:val="36"/>
        </w:rPr>
      </w:pPr>
    </w:p>
    <w:p w:rsidR="005019C5" w:rsidRPr="00BD6D79" w:rsidRDefault="005019C5" w:rsidP="005019C5">
      <w:pPr>
        <w:ind w:firstLine="0"/>
        <w:jc w:val="center"/>
        <w:rPr>
          <w:sz w:val="60"/>
        </w:rPr>
      </w:pPr>
      <w:r w:rsidRPr="00BD6D79">
        <w:rPr>
          <w:sz w:val="60"/>
        </w:rPr>
        <w:t>“</w:t>
      </w:r>
      <w:r>
        <w:rPr>
          <w:sz w:val="60"/>
        </w:rPr>
        <w:t>La métaph</w:t>
      </w:r>
      <w:r>
        <w:rPr>
          <w:sz w:val="60"/>
        </w:rPr>
        <w:t>y</w:t>
      </w:r>
      <w:r>
        <w:rPr>
          <w:sz w:val="60"/>
        </w:rPr>
        <w:t>sique</w:t>
      </w:r>
      <w:r>
        <w:rPr>
          <w:sz w:val="60"/>
        </w:rPr>
        <w:br/>
        <w:t>et les noms</w:t>
      </w:r>
      <w:r w:rsidRPr="00BD6D79">
        <w:rPr>
          <w:sz w:val="60"/>
        </w:rPr>
        <w:t>.”</w:t>
      </w:r>
    </w:p>
    <w:bookmarkEnd w:id="1"/>
    <w:p w:rsidR="005019C5" w:rsidRDefault="005019C5" w:rsidP="005019C5">
      <w:pPr>
        <w:jc w:val="both"/>
      </w:pPr>
    </w:p>
    <w:p w:rsidR="005019C5" w:rsidRPr="00E07116" w:rsidRDefault="005019C5" w:rsidP="005019C5">
      <w:pPr>
        <w:pStyle w:val="suite"/>
      </w:pPr>
      <w:r>
        <w:t>Claude PANACCIO</w:t>
      </w:r>
    </w:p>
    <w:p w:rsidR="005019C5" w:rsidRPr="00E07116" w:rsidRDefault="005019C5" w:rsidP="005019C5">
      <w:pPr>
        <w:jc w:val="both"/>
      </w:pPr>
    </w:p>
    <w:p w:rsidR="005019C5" w:rsidRPr="00E07116" w:rsidRDefault="005019C5" w:rsidP="005019C5">
      <w:pPr>
        <w:jc w:val="both"/>
      </w:pPr>
    </w:p>
    <w:p w:rsidR="005019C5" w:rsidRDefault="005019C5" w:rsidP="005019C5">
      <w:pPr>
        <w:spacing w:before="120" w:after="120"/>
        <w:jc w:val="both"/>
        <w:rPr>
          <w:lang w:eastAsia="fr-FR" w:bidi="fr-FR"/>
        </w:rPr>
      </w:pPr>
      <w:r w:rsidRPr="007B7C45">
        <w:rPr>
          <w:lang w:eastAsia="fr-FR" w:bidi="fr-FR"/>
        </w:rPr>
        <w:t>Que la métaphysique soit largement contestée par la philos</w:t>
      </w:r>
      <w:r w:rsidRPr="007B7C45">
        <w:rPr>
          <w:lang w:eastAsia="fr-FR" w:bidi="fr-FR"/>
        </w:rPr>
        <w:t>o</w:t>
      </w:r>
      <w:r w:rsidRPr="007B7C45">
        <w:rPr>
          <w:lang w:eastAsia="fr-FR" w:bidi="fr-FR"/>
        </w:rPr>
        <w:t>phie actuelle, c’est une affirm</w:t>
      </w:r>
      <w:r w:rsidRPr="007B7C45">
        <w:rPr>
          <w:lang w:eastAsia="fr-FR" w:bidi="fr-FR"/>
        </w:rPr>
        <w:t>a</w:t>
      </w:r>
      <w:r w:rsidRPr="007B7C45">
        <w:rPr>
          <w:lang w:eastAsia="fr-FR" w:bidi="fr-FR"/>
        </w:rPr>
        <w:t>tion devenue banale, mais qui mérite, je crois, d’être débanalisée dans le cadre d’une recherche sur la spécific</w:t>
      </w:r>
      <w:r w:rsidRPr="007B7C45">
        <w:rPr>
          <w:lang w:eastAsia="fr-FR" w:bidi="fr-FR"/>
        </w:rPr>
        <w:t>i</w:t>
      </w:r>
      <w:r w:rsidRPr="007B7C45">
        <w:rPr>
          <w:lang w:eastAsia="fr-FR" w:bidi="fr-FR"/>
        </w:rPr>
        <w:t>té du discours théorique contemporain. Certes les difficultés ne ma</w:t>
      </w:r>
      <w:r w:rsidRPr="007B7C45">
        <w:rPr>
          <w:lang w:eastAsia="fr-FR" w:bidi="fr-FR"/>
        </w:rPr>
        <w:t>n</w:t>
      </w:r>
      <w:r w:rsidRPr="007B7C45">
        <w:rPr>
          <w:lang w:eastAsia="fr-FR" w:bidi="fr-FR"/>
        </w:rPr>
        <w:t xml:space="preserve">quent pas : elles sont dues au caractère fort imprécis de l’affirmation en question. Lalande, dans son </w:t>
      </w:r>
      <w:r w:rsidRPr="00E1650F">
        <w:rPr>
          <w:i/>
        </w:rPr>
        <w:t>Vocabulaire</w:t>
      </w:r>
      <w:r w:rsidRPr="007B7C45">
        <w:t>,</w:t>
      </w:r>
      <w:r w:rsidRPr="007B7C45">
        <w:rPr>
          <w:lang w:eastAsia="fr-FR" w:bidi="fr-FR"/>
        </w:rPr>
        <w:t xml:space="preserve"> dénombre neuf sens di</w:t>
      </w:r>
      <w:r w:rsidRPr="007B7C45">
        <w:rPr>
          <w:lang w:eastAsia="fr-FR" w:bidi="fr-FR"/>
        </w:rPr>
        <w:t>f</w:t>
      </w:r>
      <w:r w:rsidRPr="007B7C45">
        <w:rPr>
          <w:lang w:eastAsia="fr-FR" w:bidi="fr-FR"/>
        </w:rPr>
        <w:t>férents du mot « métaphysique » et doute qu’on puisse soit les réduire à l’unité soit même accorder priorité à l’une ou l’autre de ces acce</w:t>
      </w:r>
      <w:r w:rsidRPr="007B7C45">
        <w:rPr>
          <w:lang w:eastAsia="fr-FR" w:bidi="fr-FR"/>
        </w:rPr>
        <w:t>p</w:t>
      </w:r>
      <w:r w:rsidRPr="007B7C45">
        <w:rPr>
          <w:lang w:eastAsia="fr-FR" w:bidi="fr-FR"/>
        </w:rPr>
        <w:t>tions</w:t>
      </w:r>
      <w:r>
        <w:rPr>
          <w:lang w:eastAsia="fr-FR" w:bidi="fr-FR"/>
        </w:rPr>
        <w:t> </w:t>
      </w:r>
      <w:r>
        <w:rPr>
          <w:rStyle w:val="Appelnotedebasdep"/>
          <w:lang w:eastAsia="fr-FR" w:bidi="fr-FR"/>
        </w:rPr>
        <w:footnoteReference w:id="1"/>
      </w:r>
      <w:r w:rsidRPr="007B7C45">
        <w:rPr>
          <w:lang w:eastAsia="fr-FR" w:bidi="fr-FR"/>
        </w:rPr>
        <w:t>. Par ailleurs, les critiques modernes, si du moins on les prend à la lettre, ne visent pas tous la même chose et sont loin de se réclamer tous des mêmes principes. Pour les marxistes par exemple, la « métaphysique », c’est la pensée antidialectique</w:t>
      </w:r>
      <w:r>
        <w:rPr>
          <w:lang w:eastAsia="fr-FR" w:bidi="fr-FR"/>
        </w:rPr>
        <w:t> </w:t>
      </w:r>
      <w:r>
        <w:rPr>
          <w:rStyle w:val="Appelnotedebasdep"/>
          <w:lang w:eastAsia="fr-FR" w:bidi="fr-FR"/>
        </w:rPr>
        <w:footnoteReference w:id="2"/>
      </w:r>
      <w:r w:rsidRPr="007B7C45">
        <w:rPr>
          <w:lang w:eastAsia="fr-FR" w:bidi="fr-FR"/>
        </w:rPr>
        <w:t> ; pour les positivi</w:t>
      </w:r>
      <w:r w:rsidRPr="007B7C45">
        <w:rPr>
          <w:lang w:eastAsia="fr-FR" w:bidi="fr-FR"/>
        </w:rPr>
        <w:t>s</w:t>
      </w:r>
      <w:r w:rsidRPr="007B7C45">
        <w:rPr>
          <w:lang w:eastAsia="fr-FR" w:bidi="fr-FR"/>
        </w:rPr>
        <w:t>tes logiques, c’est un ensemble de propositions ni empiriques ni taut</w:t>
      </w:r>
      <w:r w:rsidRPr="007B7C45">
        <w:rPr>
          <w:lang w:eastAsia="fr-FR" w:bidi="fr-FR"/>
        </w:rPr>
        <w:t>o</w:t>
      </w:r>
      <w:r w:rsidRPr="007B7C45">
        <w:rPr>
          <w:lang w:eastAsia="fr-FR" w:bidi="fr-FR"/>
        </w:rPr>
        <w:t>logiques qui n’ont aucun sens cognitif</w:t>
      </w:r>
      <w:r>
        <w:rPr>
          <w:lang w:eastAsia="fr-FR" w:bidi="fr-FR"/>
        </w:rPr>
        <w:t> </w:t>
      </w:r>
      <w:r>
        <w:rPr>
          <w:rStyle w:val="Appelnotedebasdep"/>
          <w:lang w:eastAsia="fr-FR" w:bidi="fr-FR"/>
        </w:rPr>
        <w:footnoteReference w:id="3"/>
      </w:r>
      <w:r>
        <w:rPr>
          <w:lang w:eastAsia="fr-FR" w:bidi="fr-FR"/>
        </w:rPr>
        <w:t> ; pour certains struc</w:t>
      </w:r>
      <w:r w:rsidRPr="007B7C45">
        <w:rPr>
          <w:lang w:eastAsia="fr-FR" w:bidi="fr-FR"/>
        </w:rPr>
        <w:t>tur</w:t>
      </w:r>
      <w:r w:rsidRPr="007B7C45">
        <w:rPr>
          <w:lang w:eastAsia="fr-FR" w:bidi="fr-FR"/>
        </w:rPr>
        <w:t>a</w:t>
      </w:r>
      <w:r w:rsidRPr="007B7C45">
        <w:rPr>
          <w:lang w:eastAsia="fr-FR" w:bidi="fr-FR"/>
        </w:rPr>
        <w:t>listes,</w:t>
      </w:r>
      <w:r>
        <w:rPr>
          <w:lang w:eastAsia="fr-FR" w:bidi="fr-FR"/>
        </w:rPr>
        <w:t xml:space="preserve"> </w:t>
      </w:r>
      <w:r>
        <w:rPr>
          <w:lang w:eastAsia="fr-FR" w:bidi="fr-FR"/>
        </w:rPr>
        <w:lastRenderedPageBreak/>
        <w:t>[250]</w:t>
      </w:r>
      <w:r w:rsidRPr="007B7C45">
        <w:rPr>
          <w:lang w:eastAsia="fr-FR" w:bidi="fr-FR"/>
        </w:rPr>
        <w:t xml:space="preserve"> c’est la recherche d’une origine absolue du sens</w:t>
      </w:r>
      <w:r>
        <w:rPr>
          <w:lang w:eastAsia="fr-FR" w:bidi="fr-FR"/>
        </w:rPr>
        <w:t> </w:t>
      </w:r>
      <w:r>
        <w:rPr>
          <w:rStyle w:val="Appelnotedebasdep"/>
          <w:lang w:eastAsia="fr-FR" w:bidi="fr-FR"/>
        </w:rPr>
        <w:footnoteReference w:id="4"/>
      </w:r>
      <w:r w:rsidRPr="007B7C45">
        <w:rPr>
          <w:lang w:eastAsia="fr-FR" w:bidi="fr-FR"/>
        </w:rPr>
        <w:t>, et ai</w:t>
      </w:r>
      <w:r w:rsidRPr="007B7C45">
        <w:rPr>
          <w:lang w:eastAsia="fr-FR" w:bidi="fr-FR"/>
        </w:rPr>
        <w:t>n</w:t>
      </w:r>
      <w:r w:rsidRPr="007B7C45">
        <w:rPr>
          <w:lang w:eastAsia="fr-FR" w:bidi="fr-FR"/>
        </w:rPr>
        <w:t>si de suite. Faut-il en conclure que l’opposition globale entre « </w:t>
      </w:r>
      <w:r w:rsidRPr="007B7C45">
        <w:t>la</w:t>
      </w:r>
      <w:r w:rsidRPr="007B7C45">
        <w:rPr>
          <w:lang w:eastAsia="fr-FR" w:bidi="fr-FR"/>
        </w:rPr>
        <w:t xml:space="preserve"> métaph</w:t>
      </w:r>
      <w:r w:rsidRPr="007B7C45">
        <w:rPr>
          <w:lang w:eastAsia="fr-FR" w:bidi="fr-FR"/>
        </w:rPr>
        <w:t>y</w:t>
      </w:r>
      <w:r w:rsidRPr="007B7C45">
        <w:rPr>
          <w:lang w:eastAsia="fr-FR" w:bidi="fr-FR"/>
        </w:rPr>
        <w:t>sique » et « </w:t>
      </w:r>
      <w:r w:rsidRPr="007B7C45">
        <w:t>la</w:t>
      </w:r>
      <w:r w:rsidRPr="007B7C45">
        <w:rPr>
          <w:lang w:eastAsia="fr-FR" w:bidi="fr-FR"/>
        </w:rPr>
        <w:t xml:space="preserve"> philosophie contemporaine » relève uniqu</w:t>
      </w:r>
      <w:r w:rsidRPr="007B7C45">
        <w:rPr>
          <w:lang w:eastAsia="fr-FR" w:bidi="fr-FR"/>
        </w:rPr>
        <w:t>e</w:t>
      </w:r>
      <w:r w:rsidRPr="007B7C45">
        <w:rPr>
          <w:lang w:eastAsia="fr-FR" w:bidi="fr-FR"/>
        </w:rPr>
        <w:t>ment d’une équivoque et que l’expliciter, ce serait en fait la morceler, la subdiv</w:t>
      </w:r>
      <w:r w:rsidRPr="007B7C45">
        <w:rPr>
          <w:lang w:eastAsia="fr-FR" w:bidi="fr-FR"/>
        </w:rPr>
        <w:t>i</w:t>
      </w:r>
      <w:r w:rsidRPr="007B7C45">
        <w:rPr>
          <w:lang w:eastAsia="fr-FR" w:bidi="fr-FR"/>
        </w:rPr>
        <w:t>ser en une série d’oppositions de moindre envergure irréduct</w:t>
      </w:r>
      <w:r w:rsidRPr="007B7C45">
        <w:rPr>
          <w:lang w:eastAsia="fr-FR" w:bidi="fr-FR"/>
        </w:rPr>
        <w:t>i</w:t>
      </w:r>
      <w:r w:rsidRPr="007B7C45">
        <w:rPr>
          <w:lang w:eastAsia="fr-FR" w:bidi="fr-FR"/>
        </w:rPr>
        <w:t>bles les unes aux autres ? Rien n’est moins certain. Il serait assez étonnant que ce recours à un même terme (celui de « métaphysique ») pour nommer ce à quoi on s’oppose soit l’effet d’une pure coïncidence terminolog</w:t>
      </w:r>
      <w:r w:rsidRPr="007B7C45">
        <w:rPr>
          <w:lang w:eastAsia="fr-FR" w:bidi="fr-FR"/>
        </w:rPr>
        <w:t>i</w:t>
      </w:r>
      <w:r w:rsidRPr="007B7C45">
        <w:rPr>
          <w:lang w:eastAsia="fr-FR" w:bidi="fr-FR"/>
        </w:rPr>
        <w:t>que. Je voudrais en tout cas sugg</w:t>
      </w:r>
      <w:r w:rsidRPr="007B7C45">
        <w:rPr>
          <w:lang w:eastAsia="fr-FR" w:bidi="fr-FR"/>
        </w:rPr>
        <w:t>é</w:t>
      </w:r>
      <w:r w:rsidRPr="007B7C45">
        <w:rPr>
          <w:lang w:eastAsia="fr-FR" w:bidi="fr-FR"/>
        </w:rPr>
        <w:t>rer à ce propos un certain nombre d’hypothèses compl</w:t>
      </w:r>
      <w:r w:rsidRPr="007B7C45">
        <w:rPr>
          <w:lang w:eastAsia="fr-FR" w:bidi="fr-FR"/>
        </w:rPr>
        <w:t>é</w:t>
      </w:r>
      <w:r w:rsidRPr="007B7C45">
        <w:rPr>
          <w:lang w:eastAsia="fr-FR" w:bidi="fr-FR"/>
        </w:rPr>
        <w:t>mentaires et consacrer cet article à l’examen de l’une d’entre elles.</w:t>
      </w:r>
    </w:p>
    <w:p w:rsidR="005019C5" w:rsidRPr="007B7C45" w:rsidRDefault="005019C5" w:rsidP="005019C5">
      <w:pPr>
        <w:spacing w:before="120" w:after="120"/>
        <w:jc w:val="both"/>
      </w:pPr>
    </w:p>
    <w:p w:rsidR="005019C5" w:rsidRPr="007B7C45" w:rsidRDefault="005019C5" w:rsidP="005019C5">
      <w:pPr>
        <w:spacing w:before="120" w:after="120"/>
        <w:jc w:val="both"/>
      </w:pPr>
      <w:r w:rsidRPr="00656D58">
        <w:rPr>
          <w:i/>
          <w:color w:val="0000FF"/>
          <w:lang w:eastAsia="fr-FR" w:bidi="fr-FR"/>
        </w:rPr>
        <w:t>Hypothèse 1 </w:t>
      </w:r>
      <w:r w:rsidRPr="007B7C45">
        <w:rPr>
          <w:lang w:eastAsia="fr-FR" w:bidi="fr-FR"/>
        </w:rPr>
        <w:t>: Il est impossible de saisir (conceptualiser) la spécif</w:t>
      </w:r>
      <w:r w:rsidRPr="007B7C45">
        <w:rPr>
          <w:lang w:eastAsia="fr-FR" w:bidi="fr-FR"/>
        </w:rPr>
        <w:t>i</w:t>
      </w:r>
      <w:r w:rsidRPr="007B7C45">
        <w:rPr>
          <w:lang w:eastAsia="fr-FR" w:bidi="fr-FR"/>
        </w:rPr>
        <w:t>cité du discours théorique contemporain (si toutefois une telle spécif</w:t>
      </w:r>
      <w:r w:rsidRPr="007B7C45">
        <w:rPr>
          <w:lang w:eastAsia="fr-FR" w:bidi="fr-FR"/>
        </w:rPr>
        <w:t>i</w:t>
      </w:r>
      <w:r w:rsidRPr="007B7C45">
        <w:rPr>
          <w:lang w:eastAsia="fr-FR" w:bidi="fr-FR"/>
        </w:rPr>
        <w:t>cité existe) sans l’opposer à une forme de di</w:t>
      </w:r>
      <w:r w:rsidRPr="007B7C45">
        <w:rPr>
          <w:lang w:eastAsia="fr-FR" w:bidi="fr-FR"/>
        </w:rPr>
        <w:t>s</w:t>
      </w:r>
      <w:r w:rsidRPr="007B7C45">
        <w:rPr>
          <w:lang w:eastAsia="fr-FR" w:bidi="fr-FR"/>
        </w:rPr>
        <w:t>cours qu’on peut sans contresens qualifier comme « métaphysique ». Ce sens du mot « métaphysique » ne serait pour autant ni une synthèse de toutes les utilisations du terme ni son « vrai » sens. Il devrait seulement perme</w:t>
      </w:r>
      <w:r w:rsidRPr="007B7C45">
        <w:rPr>
          <w:lang w:eastAsia="fr-FR" w:bidi="fr-FR"/>
        </w:rPr>
        <w:t>t</w:t>
      </w:r>
      <w:r w:rsidRPr="007B7C45">
        <w:rPr>
          <w:lang w:eastAsia="fr-FR" w:bidi="fr-FR"/>
        </w:rPr>
        <w:t>tre de comprendre d’une part une certaine parenté théorique entre pl</w:t>
      </w:r>
      <w:r w:rsidRPr="007B7C45">
        <w:rPr>
          <w:lang w:eastAsia="fr-FR" w:bidi="fr-FR"/>
        </w:rPr>
        <w:t>u</w:t>
      </w:r>
      <w:r w:rsidRPr="007B7C45">
        <w:rPr>
          <w:lang w:eastAsia="fr-FR" w:bidi="fr-FR"/>
        </w:rPr>
        <w:t>sieurs philosophies contemporaines app</w:t>
      </w:r>
      <w:r w:rsidRPr="007B7C45">
        <w:rPr>
          <w:lang w:eastAsia="fr-FR" w:bidi="fr-FR"/>
        </w:rPr>
        <w:t>a</w:t>
      </w:r>
      <w:r w:rsidRPr="007B7C45">
        <w:rPr>
          <w:lang w:eastAsia="fr-FR" w:bidi="fr-FR"/>
        </w:rPr>
        <w:t>remment assez éloignées les unes des autres, et d’autre part une certaine parenté théorique égal</w:t>
      </w:r>
      <w:r w:rsidRPr="007B7C45">
        <w:rPr>
          <w:lang w:eastAsia="fr-FR" w:bidi="fr-FR"/>
        </w:rPr>
        <w:t>e</w:t>
      </w:r>
      <w:r w:rsidRPr="007B7C45">
        <w:rPr>
          <w:lang w:eastAsia="fr-FR" w:bidi="fr-FR"/>
        </w:rPr>
        <w:t>ment entre plusieurs philosophies non-contemporaines hab</w:t>
      </w:r>
      <w:r w:rsidRPr="007B7C45">
        <w:rPr>
          <w:lang w:eastAsia="fr-FR" w:bidi="fr-FR"/>
        </w:rPr>
        <w:t>i</w:t>
      </w:r>
      <w:r w:rsidRPr="007B7C45">
        <w:rPr>
          <w:lang w:eastAsia="fr-FR" w:bidi="fr-FR"/>
        </w:rPr>
        <w:t>tuellement classées comme m</w:t>
      </w:r>
      <w:r w:rsidRPr="007B7C45">
        <w:rPr>
          <w:lang w:eastAsia="fr-FR" w:bidi="fr-FR"/>
        </w:rPr>
        <w:t>é</w:t>
      </w:r>
      <w:r w:rsidRPr="007B7C45">
        <w:rPr>
          <w:lang w:eastAsia="fr-FR" w:bidi="fr-FR"/>
        </w:rPr>
        <w:t>taphysiques.</w:t>
      </w:r>
    </w:p>
    <w:p w:rsidR="005019C5" w:rsidRPr="007B7C45" w:rsidRDefault="005019C5" w:rsidP="005019C5">
      <w:pPr>
        <w:spacing w:before="120" w:after="120"/>
        <w:jc w:val="both"/>
      </w:pPr>
      <w:r w:rsidRPr="00656D58">
        <w:rPr>
          <w:i/>
          <w:color w:val="0000FF"/>
          <w:lang w:eastAsia="fr-FR" w:bidi="fr-FR"/>
        </w:rPr>
        <w:t>Hypothèse 2 </w:t>
      </w:r>
      <w:r w:rsidRPr="007B7C45">
        <w:rPr>
          <w:lang w:eastAsia="fr-FR" w:bidi="fr-FR"/>
        </w:rPr>
        <w:t>: Cette oppos</w:t>
      </w:r>
      <w:r w:rsidRPr="007B7C45">
        <w:rPr>
          <w:lang w:eastAsia="fr-FR" w:bidi="fr-FR"/>
        </w:rPr>
        <w:t>i</w:t>
      </w:r>
      <w:r w:rsidRPr="007B7C45">
        <w:rPr>
          <w:lang w:eastAsia="fr-FR" w:bidi="fr-FR"/>
        </w:rPr>
        <w:t>tion ne doit pas être située d’abord au niveau des contenus explicites de ces différentes ph</w:t>
      </w:r>
      <w:r w:rsidRPr="007B7C45">
        <w:rPr>
          <w:lang w:eastAsia="fr-FR" w:bidi="fr-FR"/>
        </w:rPr>
        <w:t>i</w:t>
      </w:r>
      <w:r w:rsidRPr="007B7C45">
        <w:rPr>
          <w:lang w:eastAsia="fr-FR" w:bidi="fr-FR"/>
        </w:rPr>
        <w:t>losophies, mais au niveau de leur fonctionnement comme discours. C’est ainsi que la m</w:t>
      </w:r>
      <w:r w:rsidRPr="007B7C45">
        <w:rPr>
          <w:lang w:eastAsia="fr-FR" w:bidi="fr-FR"/>
        </w:rPr>
        <w:t>é</w:t>
      </w:r>
      <w:r w:rsidRPr="007B7C45">
        <w:rPr>
          <w:lang w:eastAsia="fr-FR" w:bidi="fr-FR"/>
        </w:rPr>
        <w:t>taphysique pourrait être caractérisée non pas par un certain objet ni par certa</w:t>
      </w:r>
      <w:r w:rsidRPr="007B7C45">
        <w:rPr>
          <w:lang w:eastAsia="fr-FR" w:bidi="fr-FR"/>
        </w:rPr>
        <w:t>i</w:t>
      </w:r>
      <w:r w:rsidRPr="007B7C45">
        <w:rPr>
          <w:lang w:eastAsia="fr-FR" w:bidi="fr-FR"/>
        </w:rPr>
        <w:t>nes thèses déterminées, mais par une certaine utilisation du lang</w:t>
      </w:r>
      <w:r w:rsidRPr="007B7C45">
        <w:rPr>
          <w:lang w:eastAsia="fr-FR" w:bidi="fr-FR"/>
        </w:rPr>
        <w:t>a</w:t>
      </w:r>
      <w:r w:rsidRPr="007B7C45">
        <w:rPr>
          <w:lang w:eastAsia="fr-FR" w:bidi="fr-FR"/>
        </w:rPr>
        <w:t>ge.</w:t>
      </w:r>
    </w:p>
    <w:p w:rsidR="005019C5" w:rsidRPr="007B7C45" w:rsidRDefault="005019C5" w:rsidP="005019C5">
      <w:pPr>
        <w:spacing w:before="120" w:after="120"/>
        <w:jc w:val="both"/>
      </w:pPr>
      <w:r w:rsidRPr="00656D58">
        <w:rPr>
          <w:i/>
          <w:color w:val="0000FF"/>
          <w:lang w:eastAsia="fr-FR" w:bidi="fr-FR"/>
        </w:rPr>
        <w:t>Hypothèse 3 </w:t>
      </w:r>
      <w:r w:rsidRPr="007B7C45">
        <w:rPr>
          <w:lang w:eastAsia="fr-FR" w:bidi="fr-FR"/>
        </w:rPr>
        <w:t>: L’un des traits les plus remarquables de ce compo</w:t>
      </w:r>
      <w:r w:rsidRPr="007B7C45">
        <w:rPr>
          <w:lang w:eastAsia="fr-FR" w:bidi="fr-FR"/>
        </w:rPr>
        <w:t>r</w:t>
      </w:r>
      <w:r w:rsidRPr="007B7C45">
        <w:rPr>
          <w:lang w:eastAsia="fr-FR" w:bidi="fr-FR"/>
        </w:rPr>
        <w:t>tement discursif spécifique à la métaphysique réside dans une utilis</w:t>
      </w:r>
      <w:r w:rsidRPr="007B7C45">
        <w:rPr>
          <w:lang w:eastAsia="fr-FR" w:bidi="fr-FR"/>
        </w:rPr>
        <w:t>a</w:t>
      </w:r>
      <w:r w:rsidRPr="007B7C45">
        <w:rPr>
          <w:lang w:eastAsia="fr-FR" w:bidi="fr-FR"/>
        </w:rPr>
        <w:t>tion explicative et normative de noms abstraits dont la réf</w:t>
      </w:r>
      <w:r w:rsidRPr="007B7C45">
        <w:rPr>
          <w:lang w:eastAsia="fr-FR" w:bidi="fr-FR"/>
        </w:rPr>
        <w:t>é</w:t>
      </w:r>
      <w:r w:rsidRPr="007B7C45">
        <w:rPr>
          <w:lang w:eastAsia="fr-FR" w:bidi="fr-FR"/>
        </w:rPr>
        <w:t>rence est comprise sur le modèle de celle des noms concrets. Cette hypothèse suppose évidemment que puisse être attribuée une portée suffisa</w:t>
      </w:r>
      <w:r w:rsidRPr="007B7C45">
        <w:rPr>
          <w:lang w:eastAsia="fr-FR" w:bidi="fr-FR"/>
        </w:rPr>
        <w:t>m</w:t>
      </w:r>
      <w:r w:rsidRPr="007B7C45">
        <w:rPr>
          <w:lang w:eastAsia="fr-FR" w:bidi="fr-FR"/>
        </w:rPr>
        <w:lastRenderedPageBreak/>
        <w:t>ment précise à l’opposition noms abstraits/noms concrets : nous y r</w:t>
      </w:r>
      <w:r w:rsidRPr="007B7C45">
        <w:rPr>
          <w:lang w:eastAsia="fr-FR" w:bidi="fr-FR"/>
        </w:rPr>
        <w:t>e</w:t>
      </w:r>
      <w:r w:rsidRPr="007B7C45">
        <w:rPr>
          <w:lang w:eastAsia="fr-FR" w:bidi="fr-FR"/>
        </w:rPr>
        <w:t>viendrons.</w:t>
      </w:r>
    </w:p>
    <w:p w:rsidR="005019C5" w:rsidRPr="007B7C45" w:rsidRDefault="005019C5" w:rsidP="005019C5">
      <w:pPr>
        <w:spacing w:before="120" w:after="120"/>
        <w:jc w:val="both"/>
      </w:pPr>
      <w:r>
        <w:rPr>
          <w:lang w:eastAsia="fr-FR" w:bidi="fr-FR"/>
        </w:rPr>
        <w:t>[251]</w:t>
      </w:r>
    </w:p>
    <w:p w:rsidR="005019C5" w:rsidRPr="007B7C45" w:rsidRDefault="005019C5" w:rsidP="005019C5">
      <w:pPr>
        <w:spacing w:before="120" w:after="120"/>
        <w:jc w:val="both"/>
      </w:pPr>
      <w:r w:rsidRPr="00656D58">
        <w:rPr>
          <w:i/>
          <w:color w:val="0000FF"/>
          <w:lang w:eastAsia="fr-FR" w:bidi="fr-FR"/>
        </w:rPr>
        <w:t>Hypothèse 4</w:t>
      </w:r>
      <w:r w:rsidRPr="007B7C45">
        <w:rPr>
          <w:lang w:eastAsia="fr-FR" w:bidi="fr-FR"/>
        </w:rPr>
        <w:t xml:space="preserve"> (celle qui sera plus particulièrement étudiée ici). Cette pratique du discours va souvent de pair aux époques concernées avec des théories du langage qui privilégient le nom et même la plupart du temps le nom propre comme modèle du signe en général. De telles théories, je les appellerai « noministes ».</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Pr>
          <w:lang w:eastAsia="fr-FR" w:bidi="fr-FR"/>
        </w:rPr>
        <w:t>À</w:t>
      </w:r>
      <w:r w:rsidRPr="007B7C45">
        <w:rPr>
          <w:lang w:eastAsia="fr-FR" w:bidi="fr-FR"/>
        </w:rPr>
        <w:t xml:space="preserve"> proprement parler, chacune de ces hypothèses est indépe</w:t>
      </w:r>
      <w:r w:rsidRPr="007B7C45">
        <w:rPr>
          <w:lang w:eastAsia="fr-FR" w:bidi="fr-FR"/>
        </w:rPr>
        <w:t>n</w:t>
      </w:r>
      <w:r w:rsidRPr="007B7C45">
        <w:rPr>
          <w:lang w:eastAsia="fr-FR" w:bidi="fr-FR"/>
        </w:rPr>
        <w:t>dante des trois autres : en vérifier une, c’est n’avoir encore rien dit sur les autres. Mises ensemble, elles n’en constituent pas moins un réseau théorique fécond, propre à suggérer d’éventuels pr</w:t>
      </w:r>
      <w:r w:rsidRPr="007B7C45">
        <w:rPr>
          <w:lang w:eastAsia="fr-FR" w:bidi="fr-FR"/>
        </w:rPr>
        <w:t>o</w:t>
      </w:r>
      <w:r w:rsidRPr="007B7C45">
        <w:rPr>
          <w:lang w:eastAsia="fr-FR" w:bidi="fr-FR"/>
        </w:rPr>
        <w:t>longements à cette recherche. Il s’agit donc d’explorer pour elle-même l’hypothèse</w:t>
      </w:r>
      <w:r>
        <w:rPr>
          <w:lang w:eastAsia="fr-FR" w:bidi="fr-FR"/>
        </w:rPr>
        <w:t> </w:t>
      </w:r>
      <w:r w:rsidRPr="007B7C45">
        <w:rPr>
          <w:lang w:eastAsia="fr-FR" w:bidi="fr-FR"/>
        </w:rPr>
        <w:t>4, mais sans oublier son lien avec les trois premières et en particulier avec la troisième, celle qui pose comme caractéristique de la mét</w:t>
      </w:r>
      <w:r w:rsidRPr="007B7C45">
        <w:rPr>
          <w:lang w:eastAsia="fr-FR" w:bidi="fr-FR"/>
        </w:rPr>
        <w:t>a</w:t>
      </w:r>
      <w:r w:rsidRPr="007B7C45">
        <w:rPr>
          <w:lang w:eastAsia="fr-FR" w:bidi="fr-FR"/>
        </w:rPr>
        <w:t>physique une certaine pratique de la dénomination. Ceci mérite d’être brièvement explicité avant d’aller plus loin.</w:t>
      </w:r>
    </w:p>
    <w:p w:rsidR="005019C5" w:rsidRDefault="005019C5" w:rsidP="005019C5">
      <w:pPr>
        <w:spacing w:before="120" w:after="120"/>
        <w:jc w:val="both"/>
        <w:rPr>
          <w:lang w:eastAsia="fr-FR" w:bidi="fr-FR"/>
        </w:rPr>
      </w:pPr>
    </w:p>
    <w:p w:rsidR="005019C5" w:rsidRPr="007B7C45" w:rsidRDefault="005019C5" w:rsidP="005019C5">
      <w:pPr>
        <w:pStyle w:val="planche"/>
      </w:pPr>
      <w:r w:rsidRPr="007B7C45">
        <w:rPr>
          <w:lang w:eastAsia="fr-FR" w:bidi="fr-FR"/>
        </w:rPr>
        <w:t>I — LA MÉTAPHYSIQUE</w:t>
      </w:r>
      <w:r>
        <w:rPr>
          <w:lang w:eastAsia="fr-FR" w:bidi="fr-FR"/>
        </w:rPr>
        <w:br/>
      </w:r>
      <w:r w:rsidRPr="007B7C45">
        <w:rPr>
          <w:lang w:eastAsia="fr-FR" w:bidi="fr-FR"/>
        </w:rPr>
        <w:t>COMME PRATIQUE DISCU</w:t>
      </w:r>
      <w:r w:rsidRPr="007B7C45">
        <w:rPr>
          <w:lang w:eastAsia="fr-FR" w:bidi="fr-FR"/>
        </w:rPr>
        <w:t>R</w:t>
      </w:r>
      <w:r>
        <w:rPr>
          <w:lang w:eastAsia="fr-FR" w:bidi="fr-FR"/>
        </w:rPr>
        <w:t>SIVE</w:t>
      </w:r>
      <w:r>
        <w:rPr>
          <w:lang w:eastAsia="fr-FR" w:bidi="fr-FR"/>
        </w:rPr>
        <w:br/>
      </w:r>
      <w:r w:rsidRPr="007B7C45">
        <w:rPr>
          <w:lang w:eastAsia="fr-FR" w:bidi="fr-FR"/>
        </w:rPr>
        <w:t>ET LA CATÉGORIE DE « NOMINISME »</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sidRPr="007B7C45">
        <w:rPr>
          <w:lang w:eastAsia="fr-FR" w:bidi="fr-FR"/>
        </w:rPr>
        <w:t>Quelle que soit la définition qu’on donne de la métaphysique, on s’entend habituellement pour y reconnaître une prétention à l’explication ultime des phén</w:t>
      </w:r>
      <w:r w:rsidRPr="007B7C45">
        <w:rPr>
          <w:lang w:eastAsia="fr-FR" w:bidi="fr-FR"/>
        </w:rPr>
        <w:t>o</w:t>
      </w:r>
      <w:r w:rsidRPr="007B7C45">
        <w:rPr>
          <w:lang w:eastAsia="fr-FR" w:bidi="fr-FR"/>
        </w:rPr>
        <w:t>mènes réels. La métaphysique, c’est la quête du dernier mot, c’est le vœu d’énoncer des pr</w:t>
      </w:r>
      <w:r w:rsidRPr="007B7C45">
        <w:rPr>
          <w:lang w:eastAsia="fr-FR" w:bidi="fr-FR"/>
        </w:rPr>
        <w:t>o</w:t>
      </w:r>
      <w:r w:rsidRPr="007B7C45">
        <w:rPr>
          <w:lang w:eastAsia="fr-FR" w:bidi="fr-FR"/>
        </w:rPr>
        <w:t>positions qui n’aient pas besoin d’être expliquées et qui cependant puissent expl</w:t>
      </w:r>
      <w:r w:rsidRPr="007B7C45">
        <w:rPr>
          <w:lang w:eastAsia="fr-FR" w:bidi="fr-FR"/>
        </w:rPr>
        <w:t>i</w:t>
      </w:r>
      <w:r w:rsidRPr="007B7C45">
        <w:rPr>
          <w:lang w:eastAsia="fr-FR" w:bidi="fr-FR"/>
        </w:rPr>
        <w:t>quer tout le reste. Qu’on en fasse la science de l’être en tant qu’être ou la science des êtres immatériels, ou la connaissance des choses en e</w:t>
      </w:r>
      <w:r w:rsidRPr="007B7C45">
        <w:rPr>
          <w:lang w:eastAsia="fr-FR" w:bidi="fr-FR"/>
        </w:rPr>
        <w:t>l</w:t>
      </w:r>
      <w:r w:rsidRPr="007B7C45">
        <w:rPr>
          <w:lang w:eastAsia="fr-FR" w:bidi="fr-FR"/>
        </w:rPr>
        <w:t>les-mêmes par opposition à leurs apparences (ce qui constitue les trois principaux sens qu’ont donnés à ce mot ceux qui se d</w:t>
      </w:r>
      <w:r w:rsidRPr="007B7C45">
        <w:rPr>
          <w:lang w:eastAsia="fr-FR" w:bidi="fr-FR"/>
        </w:rPr>
        <w:t>i</w:t>
      </w:r>
      <w:r w:rsidRPr="007B7C45">
        <w:rPr>
          <w:lang w:eastAsia="fr-FR" w:bidi="fr-FR"/>
        </w:rPr>
        <w:t>saient eux-</w:t>
      </w:r>
      <w:r w:rsidRPr="007B7C45">
        <w:rPr>
          <w:lang w:eastAsia="fr-FR" w:bidi="fr-FR"/>
        </w:rPr>
        <w:lastRenderedPageBreak/>
        <w:t>mêmes métaphysiciens</w:t>
      </w:r>
      <w:r>
        <w:rPr>
          <w:lang w:eastAsia="fr-FR" w:bidi="fr-FR"/>
        </w:rPr>
        <w:t> </w:t>
      </w:r>
      <w:r>
        <w:rPr>
          <w:rStyle w:val="Appelnotedebasdep"/>
          <w:lang w:eastAsia="fr-FR" w:bidi="fr-FR"/>
        </w:rPr>
        <w:footnoteReference w:id="5"/>
      </w:r>
      <w:r w:rsidRPr="007B7C45">
        <w:rPr>
          <w:lang w:eastAsia="fr-FR" w:bidi="fr-FR"/>
        </w:rPr>
        <w:t>), l’idéal en demeure toujours l’accès à un fo</w:t>
      </w:r>
      <w:r w:rsidRPr="007B7C45">
        <w:rPr>
          <w:lang w:eastAsia="fr-FR" w:bidi="fr-FR"/>
        </w:rPr>
        <w:t>n</w:t>
      </w:r>
      <w:r w:rsidRPr="007B7C45">
        <w:rPr>
          <w:lang w:eastAsia="fr-FR" w:bidi="fr-FR"/>
        </w:rPr>
        <w:t>dement dernier du savoir, quelque chose comme une recherche de l’absolu.</w:t>
      </w:r>
    </w:p>
    <w:p w:rsidR="005019C5" w:rsidRPr="007B7C45" w:rsidRDefault="005019C5" w:rsidP="005019C5">
      <w:pPr>
        <w:spacing w:before="120" w:after="120"/>
        <w:jc w:val="both"/>
      </w:pPr>
      <w:r w:rsidRPr="007B7C45">
        <w:rPr>
          <w:lang w:eastAsia="fr-FR" w:bidi="fr-FR"/>
        </w:rPr>
        <w:t>Trois directions pour trouver cet absolu : d’abord l’être en lui-même dans toute sa généralité, ensuite l’Etre Suprême et les a</w:t>
      </w:r>
      <w:r w:rsidRPr="007B7C45">
        <w:rPr>
          <w:lang w:eastAsia="fr-FR" w:bidi="fr-FR"/>
        </w:rPr>
        <w:t>u</w:t>
      </w:r>
      <w:r w:rsidRPr="007B7C45">
        <w:rPr>
          <w:lang w:eastAsia="fr-FR" w:bidi="fr-FR"/>
        </w:rPr>
        <w:t>tres êtres immatériels, enfin l’essence intime des choses. Dans les trois cas, c’est un même mécanisme explicatif qui est à l’œuvre. D’une part l’explication métaphysique se comprend elle-même par oppos</w:t>
      </w:r>
      <w:r w:rsidRPr="007B7C45">
        <w:rPr>
          <w:lang w:eastAsia="fr-FR" w:bidi="fr-FR"/>
        </w:rPr>
        <w:t>i</w:t>
      </w:r>
      <w:r w:rsidRPr="007B7C45">
        <w:rPr>
          <w:lang w:eastAsia="fr-FR" w:bidi="fr-FR"/>
        </w:rPr>
        <w:t>tion à une explication physique : elle se défend de recourir à des ent</w:t>
      </w:r>
      <w:r w:rsidRPr="007B7C45">
        <w:rPr>
          <w:lang w:eastAsia="fr-FR" w:bidi="fr-FR"/>
        </w:rPr>
        <w:t>i</w:t>
      </w:r>
      <w:r w:rsidRPr="007B7C45">
        <w:rPr>
          <w:lang w:eastAsia="fr-FR" w:bidi="fr-FR"/>
        </w:rPr>
        <w:t>tés</w:t>
      </w:r>
      <w:r>
        <w:rPr>
          <w:lang w:eastAsia="fr-FR" w:bidi="fr-FR"/>
        </w:rPr>
        <w:t xml:space="preserve"> [252] </w:t>
      </w:r>
      <w:r w:rsidRPr="007B7C45">
        <w:rPr>
          <w:lang w:eastAsia="fr-FR" w:bidi="fr-FR"/>
        </w:rPr>
        <w:t>empiriques identifiables dans la perception sensible. D’autre part, elle renvoie quand même à des entités repérables (au moins idé</w:t>
      </w:r>
      <w:r w:rsidRPr="007B7C45">
        <w:rPr>
          <w:lang w:eastAsia="fr-FR" w:bidi="fr-FR"/>
        </w:rPr>
        <w:t>a</w:t>
      </w:r>
      <w:r w:rsidRPr="007B7C45">
        <w:rPr>
          <w:lang w:eastAsia="fr-FR" w:bidi="fr-FR"/>
        </w:rPr>
        <w:t>l</w:t>
      </w:r>
      <w:r w:rsidRPr="007B7C45">
        <w:rPr>
          <w:lang w:eastAsia="fr-FR" w:bidi="fr-FR"/>
        </w:rPr>
        <w:t>e</w:t>
      </w:r>
      <w:r w:rsidRPr="007B7C45">
        <w:rPr>
          <w:lang w:eastAsia="fr-FR" w:bidi="fr-FR"/>
        </w:rPr>
        <w:t>ment) qui fonctionnent comme fondements ou principes.</w:t>
      </w:r>
    </w:p>
    <w:p w:rsidR="005019C5" w:rsidRPr="007B7C45" w:rsidRDefault="005019C5" w:rsidP="005019C5">
      <w:pPr>
        <w:spacing w:before="120" w:after="120"/>
        <w:jc w:val="both"/>
      </w:pPr>
      <w:r w:rsidRPr="007B7C45">
        <w:rPr>
          <w:lang w:eastAsia="fr-FR" w:bidi="fr-FR"/>
        </w:rPr>
        <w:t>Ceci est particulièrement clair si l’on considère la métaphysique comme connaissance des choses en elles-mêmes. C’est ce sens par exemple qu’Auguste Comte util</w:t>
      </w:r>
      <w:r w:rsidRPr="007B7C45">
        <w:rPr>
          <w:lang w:eastAsia="fr-FR" w:bidi="fr-FR"/>
        </w:rPr>
        <w:t>i</w:t>
      </w:r>
      <w:r w:rsidRPr="007B7C45">
        <w:rPr>
          <w:lang w:eastAsia="fr-FR" w:bidi="fr-FR"/>
        </w:rPr>
        <w:t>se pour caractériser le deuxième état de l’intelligence :</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La métaphysique, dit-il, te</w:t>
      </w:r>
      <w:r w:rsidRPr="007B7C45">
        <w:rPr>
          <w:lang w:eastAsia="fr-FR" w:bidi="fr-FR"/>
        </w:rPr>
        <w:t>n</w:t>
      </w:r>
      <w:r w:rsidRPr="007B7C45">
        <w:rPr>
          <w:lang w:eastAsia="fr-FR" w:bidi="fr-FR"/>
        </w:rPr>
        <w:t>te surtout d’expliquer la nature intime des êtres, l’origine et la destination de toutes choses, le mode essentiel de pr</w:t>
      </w:r>
      <w:r w:rsidRPr="007B7C45">
        <w:rPr>
          <w:lang w:eastAsia="fr-FR" w:bidi="fr-FR"/>
        </w:rPr>
        <w:t>o</w:t>
      </w:r>
      <w:r w:rsidRPr="007B7C45">
        <w:rPr>
          <w:lang w:eastAsia="fr-FR" w:bidi="fr-FR"/>
        </w:rPr>
        <w:t>duction de tous les phénomènes, mais au lieu d’y employer les agents su</w:t>
      </w:r>
      <w:r w:rsidRPr="007B7C45">
        <w:rPr>
          <w:lang w:eastAsia="fr-FR" w:bidi="fr-FR"/>
        </w:rPr>
        <w:t>r</w:t>
      </w:r>
      <w:r w:rsidRPr="007B7C45">
        <w:rPr>
          <w:lang w:eastAsia="fr-FR" w:bidi="fr-FR"/>
        </w:rPr>
        <w:t xml:space="preserve">naturels proprement dits, elle les remplace de plus en plus par ces </w:t>
      </w:r>
      <w:r w:rsidRPr="00E1650F">
        <w:rPr>
          <w:i/>
        </w:rPr>
        <w:t>entités</w:t>
      </w:r>
      <w:r w:rsidRPr="007B7C45">
        <w:rPr>
          <w:lang w:eastAsia="fr-FR" w:bidi="fr-FR"/>
        </w:rPr>
        <w:t xml:space="preserve"> ou abstractions personnifiées, dont l’usage, vraiment c</w:t>
      </w:r>
      <w:r w:rsidRPr="007B7C45">
        <w:rPr>
          <w:lang w:eastAsia="fr-FR" w:bidi="fr-FR"/>
        </w:rPr>
        <w:t>a</w:t>
      </w:r>
      <w:r w:rsidRPr="007B7C45">
        <w:rPr>
          <w:lang w:eastAsia="fr-FR" w:bidi="fr-FR"/>
        </w:rPr>
        <w:t xml:space="preserve">ractéristique, a souvent permis de la désigner sous le nom </w:t>
      </w:r>
      <w:r w:rsidRPr="007B7C45">
        <w:t>d’</w:t>
      </w:r>
      <w:r w:rsidRPr="00E1650F">
        <w:rPr>
          <w:i/>
        </w:rPr>
        <w:t>ontologie</w:t>
      </w:r>
      <w:r w:rsidRPr="007B7C45">
        <w:rPr>
          <w:lang w:eastAsia="fr-FR" w:bidi="fr-FR"/>
        </w:rPr>
        <w:t> »</w:t>
      </w:r>
      <w:r>
        <w:rPr>
          <w:lang w:eastAsia="fr-FR" w:bidi="fr-FR"/>
        </w:rPr>
        <w:t>. </w:t>
      </w:r>
      <w:r>
        <w:rPr>
          <w:rStyle w:val="Appelnotedebasdep"/>
          <w:lang w:eastAsia="fr-FR" w:bidi="fr-FR"/>
        </w:rPr>
        <w:footnoteReference w:id="6"/>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Chacun de ces « êtres mét</w:t>
      </w:r>
      <w:r w:rsidRPr="007B7C45">
        <w:rPr>
          <w:lang w:eastAsia="fr-FR" w:bidi="fr-FR"/>
        </w:rPr>
        <w:t>a</w:t>
      </w:r>
      <w:r w:rsidRPr="007B7C45">
        <w:rPr>
          <w:lang w:eastAsia="fr-FR" w:bidi="fr-FR"/>
        </w:rPr>
        <w:t>physiques », ajoute-t-il est « inhérent au corps correspo</w:t>
      </w:r>
      <w:r w:rsidRPr="007B7C45">
        <w:rPr>
          <w:lang w:eastAsia="fr-FR" w:bidi="fr-FR"/>
        </w:rPr>
        <w:t>n</w:t>
      </w:r>
      <w:r w:rsidRPr="007B7C45">
        <w:rPr>
          <w:lang w:eastAsia="fr-FR" w:bidi="fr-FR"/>
        </w:rPr>
        <w:t>dant sans se confondre avec lui »</w:t>
      </w:r>
      <w:r>
        <w:rPr>
          <w:lang w:eastAsia="fr-FR" w:bidi="fr-FR"/>
        </w:rPr>
        <w:t> </w:t>
      </w:r>
      <w:r>
        <w:rPr>
          <w:rStyle w:val="Appelnotedebasdep"/>
          <w:lang w:eastAsia="fr-FR" w:bidi="fr-FR"/>
        </w:rPr>
        <w:footnoteReference w:id="7"/>
      </w:r>
      <w:r w:rsidRPr="007B7C45">
        <w:rPr>
          <w:lang w:eastAsia="fr-FR" w:bidi="fr-FR"/>
        </w:rPr>
        <w:t>. On retrouve bien le vœu d’une explication dernière ayant recours à des êtres non-empiriques dotés d’une identité propre. Comte bien sûr est un adve</w:t>
      </w:r>
      <w:r w:rsidRPr="007B7C45">
        <w:rPr>
          <w:lang w:eastAsia="fr-FR" w:bidi="fr-FR"/>
        </w:rPr>
        <w:t>r</w:t>
      </w:r>
      <w:r w:rsidRPr="007B7C45">
        <w:rPr>
          <w:lang w:eastAsia="fr-FR" w:bidi="fr-FR"/>
        </w:rPr>
        <w:t>saire de la métaphysique, mais sa description rejoint assez celle de certains de ses défe</w:t>
      </w:r>
      <w:r w:rsidRPr="007B7C45">
        <w:rPr>
          <w:lang w:eastAsia="fr-FR" w:bidi="fr-FR"/>
        </w:rPr>
        <w:t>n</w:t>
      </w:r>
      <w:r w:rsidRPr="007B7C45">
        <w:rPr>
          <w:lang w:eastAsia="fr-FR" w:bidi="fr-FR"/>
        </w:rPr>
        <w:t xml:space="preserve">seurs, même parmi ceux qui dans le temps sont </w:t>
      </w:r>
      <w:r w:rsidRPr="007B7C45">
        <w:rPr>
          <w:lang w:eastAsia="fr-FR" w:bidi="fr-FR"/>
        </w:rPr>
        <w:lastRenderedPageBreak/>
        <w:t xml:space="preserve">venus après lui. Ainsi Bergson écrit au début de son </w:t>
      </w:r>
      <w:r w:rsidRPr="00E1650F">
        <w:rPr>
          <w:i/>
        </w:rPr>
        <w:t>Introduction à la métaphys</w:t>
      </w:r>
      <w:r w:rsidRPr="00E1650F">
        <w:rPr>
          <w:i/>
        </w:rPr>
        <w:t>i</w:t>
      </w:r>
      <w:r w:rsidRPr="00E1650F">
        <w:rPr>
          <w:i/>
        </w:rPr>
        <w:t>que </w:t>
      </w:r>
      <w:r w:rsidRPr="007B7C45">
        <w:t>:</w:t>
      </w:r>
    </w:p>
    <w:p w:rsidR="005019C5" w:rsidRDefault="005019C5" w:rsidP="005019C5">
      <w:pPr>
        <w:pStyle w:val="Grillemoyenne2-Accent2"/>
      </w:pPr>
    </w:p>
    <w:p w:rsidR="005019C5" w:rsidRDefault="005019C5" w:rsidP="005019C5">
      <w:pPr>
        <w:pStyle w:val="Grillemoyenne2-Accent2"/>
      </w:pPr>
      <w:r w:rsidRPr="007B7C45">
        <w:t>« ...</w:t>
      </w:r>
      <w:r w:rsidRPr="007B7C45">
        <w:rPr>
          <w:lang w:eastAsia="fr-FR" w:bidi="fr-FR"/>
        </w:rPr>
        <w:t xml:space="preserve"> les philosophes s’accordent, en dépit de leurs divergences app</w:t>
      </w:r>
      <w:r w:rsidRPr="007B7C45">
        <w:rPr>
          <w:lang w:eastAsia="fr-FR" w:bidi="fr-FR"/>
        </w:rPr>
        <w:t>a</w:t>
      </w:r>
      <w:r w:rsidRPr="007B7C45">
        <w:rPr>
          <w:lang w:eastAsia="fr-FR" w:bidi="fr-FR"/>
        </w:rPr>
        <w:t>rentes, à distinguer deux manières profond</w:t>
      </w:r>
      <w:r w:rsidRPr="007B7C45">
        <w:rPr>
          <w:lang w:eastAsia="fr-FR" w:bidi="fr-FR"/>
        </w:rPr>
        <w:t>é</w:t>
      </w:r>
      <w:r w:rsidRPr="007B7C45">
        <w:rPr>
          <w:lang w:eastAsia="fr-FR" w:bidi="fr-FR"/>
        </w:rPr>
        <w:t>ment différentes de connaître une chose. La première implique qu’on tourne autour de cette chose, la s</w:t>
      </w:r>
      <w:r w:rsidRPr="007B7C45">
        <w:rPr>
          <w:lang w:eastAsia="fr-FR" w:bidi="fr-FR"/>
        </w:rPr>
        <w:t>e</w:t>
      </w:r>
      <w:r w:rsidRPr="007B7C45">
        <w:rPr>
          <w:lang w:eastAsia="fr-FR" w:bidi="fr-FR"/>
        </w:rPr>
        <w:t>conde qu’on entre en elle. La première dépend du point de vue où l’on se place et des sy</w:t>
      </w:r>
      <w:r w:rsidRPr="007B7C45">
        <w:rPr>
          <w:lang w:eastAsia="fr-FR" w:bidi="fr-FR"/>
        </w:rPr>
        <w:t>m</w:t>
      </w:r>
      <w:r w:rsidRPr="007B7C45">
        <w:rPr>
          <w:lang w:eastAsia="fr-FR" w:bidi="fr-FR"/>
        </w:rPr>
        <w:t xml:space="preserve">boles par lesquels on s’exprime. La seconde ne se prend d’aucun point de vue et ne s’appuie sur aucun symbole. De la première connaissance, on dira qu’elle s’arrête au </w:t>
      </w:r>
      <w:r w:rsidRPr="007B7C45">
        <w:t>rel</w:t>
      </w:r>
      <w:r w:rsidRPr="007B7C45">
        <w:t>a</w:t>
      </w:r>
      <w:r w:rsidRPr="007B7C45">
        <w:t xml:space="preserve">tif ; </w:t>
      </w:r>
      <w:r w:rsidRPr="007B7C45">
        <w:rPr>
          <w:lang w:eastAsia="fr-FR" w:bidi="fr-FR"/>
        </w:rPr>
        <w:t xml:space="preserve">de la seconde, là où elle est possible, qu’elle atteint </w:t>
      </w:r>
      <w:r w:rsidRPr="007B7C45">
        <w:t>l’</w:t>
      </w:r>
      <w:r w:rsidRPr="00E1650F">
        <w:rPr>
          <w:i/>
        </w:rPr>
        <w:t>absolu</w:t>
      </w:r>
      <w:r w:rsidRPr="007B7C45">
        <w:t> »</w:t>
      </w:r>
      <w:r>
        <w:t> </w:t>
      </w:r>
      <w:r>
        <w:rPr>
          <w:rStyle w:val="Appelnotedebasdep"/>
        </w:rPr>
        <w:footnoteReference w:id="8"/>
      </w:r>
      <w:r w:rsidRPr="007B7C45">
        <w:t>.</w:t>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Cette seconde connaissance, notre auteur l’appelle précis</w:t>
      </w:r>
      <w:r w:rsidRPr="007B7C45">
        <w:rPr>
          <w:lang w:eastAsia="fr-FR" w:bidi="fr-FR"/>
        </w:rPr>
        <w:t>é</w:t>
      </w:r>
      <w:r w:rsidRPr="007B7C45">
        <w:rPr>
          <w:lang w:eastAsia="fr-FR" w:bidi="fr-FR"/>
        </w:rPr>
        <w:t>ment métaphysique ; l’intuition qui nous la fournit constitue s</w:t>
      </w:r>
      <w:r w:rsidRPr="007B7C45">
        <w:rPr>
          <w:lang w:eastAsia="fr-FR" w:bidi="fr-FR"/>
        </w:rPr>
        <w:t>e</w:t>
      </w:r>
      <w:r w:rsidRPr="007B7C45">
        <w:rPr>
          <w:lang w:eastAsia="fr-FR" w:bidi="fr-FR"/>
        </w:rPr>
        <w:t>lon lui le but de toute véritable activité philosophique. Certes Bergson est anti-platonicien :</w:t>
      </w:r>
      <w:r>
        <w:rPr>
          <w:lang w:eastAsia="fr-FR" w:bidi="fr-FR"/>
        </w:rPr>
        <w:t xml:space="preserve"> [253]</w:t>
      </w:r>
      <w:r w:rsidRPr="007B7C45">
        <w:rPr>
          <w:lang w:eastAsia="fr-FR" w:bidi="fr-FR"/>
        </w:rPr>
        <w:t xml:space="preserve"> il cherche à se débarrasser de ces essences immu</w:t>
      </w:r>
      <w:r w:rsidRPr="007B7C45">
        <w:rPr>
          <w:lang w:eastAsia="fr-FR" w:bidi="fr-FR"/>
        </w:rPr>
        <w:t>a</w:t>
      </w:r>
      <w:r w:rsidRPr="007B7C45">
        <w:rPr>
          <w:lang w:eastAsia="fr-FR" w:bidi="fr-FR"/>
        </w:rPr>
        <w:t>bles que vise Auguste Comte dans le texte cité plus haut. Mais du point de vue adopté ici, sa p</w:t>
      </w:r>
      <w:r w:rsidRPr="007B7C45">
        <w:rPr>
          <w:lang w:eastAsia="fr-FR" w:bidi="fr-FR"/>
        </w:rPr>
        <w:t>o</w:t>
      </w:r>
      <w:r w:rsidRPr="007B7C45">
        <w:rPr>
          <w:lang w:eastAsia="fr-FR" w:bidi="fr-FR"/>
        </w:rPr>
        <w:t xml:space="preserve">sition revient au même : la connaissance ultime, l’accès à l’absolu est donné dans une </w:t>
      </w:r>
      <w:r>
        <w:rPr>
          <w:lang w:eastAsia="fr-FR" w:bidi="fr-FR"/>
        </w:rPr>
        <w:t>intu</w:t>
      </w:r>
      <w:r>
        <w:rPr>
          <w:lang w:eastAsia="fr-FR" w:bidi="fr-FR"/>
        </w:rPr>
        <w:t>i</w:t>
      </w:r>
      <w:r>
        <w:rPr>
          <w:lang w:eastAsia="fr-FR" w:bidi="fr-FR"/>
        </w:rPr>
        <w:t>tion intellectuelle — non-</w:t>
      </w:r>
      <w:r w:rsidRPr="007B7C45">
        <w:rPr>
          <w:lang w:eastAsia="fr-FR" w:bidi="fr-FR"/>
        </w:rPr>
        <w:t>perceptive par conséquent — qui nous conduit au coeur même des choses, qui nous fait sympathiser avec elles de l’intérieur. Malgré son insistance sur le mouvement, Bergson demeure prisonnier d’une ontologie de l’identité : « l’absolu, dit-il, est parfait en ce qu’il est pa</w:t>
      </w:r>
      <w:r w:rsidRPr="007B7C45">
        <w:rPr>
          <w:lang w:eastAsia="fr-FR" w:bidi="fr-FR"/>
        </w:rPr>
        <w:t>r</w:t>
      </w:r>
      <w:r w:rsidRPr="007B7C45">
        <w:rPr>
          <w:lang w:eastAsia="fr-FR" w:bidi="fr-FR"/>
        </w:rPr>
        <w:t>faitement ce qu’il est »</w:t>
      </w:r>
      <w:r>
        <w:rPr>
          <w:lang w:eastAsia="fr-FR" w:bidi="fr-FR"/>
        </w:rPr>
        <w:t> </w:t>
      </w:r>
      <w:r>
        <w:rPr>
          <w:rStyle w:val="Appelnotedebasdep"/>
          <w:lang w:eastAsia="fr-FR" w:bidi="fr-FR"/>
        </w:rPr>
        <w:footnoteReference w:id="9"/>
      </w:r>
      <w:r w:rsidRPr="007B7C45">
        <w:rPr>
          <w:lang w:eastAsia="fr-FR" w:bidi="fr-FR"/>
        </w:rPr>
        <w:t>. On voit bien ici comment l’idée typiqu</w:t>
      </w:r>
      <w:r w:rsidRPr="007B7C45">
        <w:rPr>
          <w:lang w:eastAsia="fr-FR" w:bidi="fr-FR"/>
        </w:rPr>
        <w:t>e</w:t>
      </w:r>
      <w:r w:rsidRPr="007B7C45">
        <w:rPr>
          <w:lang w:eastAsia="fr-FR" w:bidi="fr-FR"/>
        </w:rPr>
        <w:t>ment métaphysique d’un intérieur des choses est co</w:t>
      </w:r>
      <w:r w:rsidRPr="007B7C45">
        <w:rPr>
          <w:lang w:eastAsia="fr-FR" w:bidi="fr-FR"/>
        </w:rPr>
        <w:t>r</w:t>
      </w:r>
      <w:r w:rsidRPr="007B7C45">
        <w:rPr>
          <w:lang w:eastAsia="fr-FR" w:bidi="fr-FR"/>
        </w:rPr>
        <w:t>rélative de l’idée d’une identité parfaite de chaque chose avec elle-même.</w:t>
      </w:r>
    </w:p>
    <w:p w:rsidR="005019C5" w:rsidRPr="007B7C45" w:rsidRDefault="005019C5" w:rsidP="005019C5">
      <w:pPr>
        <w:spacing w:before="120" w:after="120"/>
        <w:jc w:val="both"/>
      </w:pPr>
      <w:r w:rsidRPr="007B7C45">
        <w:rPr>
          <w:lang w:eastAsia="fr-FR" w:bidi="fr-FR"/>
        </w:rPr>
        <w:t>On retrouve les mêmes traits dans les métaphysiques qui se déf</w:t>
      </w:r>
      <w:r w:rsidRPr="007B7C45">
        <w:rPr>
          <w:lang w:eastAsia="fr-FR" w:bidi="fr-FR"/>
        </w:rPr>
        <w:t>i</w:t>
      </w:r>
      <w:r w:rsidRPr="007B7C45">
        <w:rPr>
          <w:lang w:eastAsia="fr-FR" w:bidi="fr-FR"/>
        </w:rPr>
        <w:t>nissent comme science des êtres immatériels</w:t>
      </w:r>
      <w:r>
        <w:rPr>
          <w:lang w:eastAsia="fr-FR" w:bidi="fr-FR"/>
        </w:rPr>
        <w:t> </w:t>
      </w:r>
      <w:r>
        <w:rPr>
          <w:rStyle w:val="Appelnotedebasdep"/>
          <w:lang w:eastAsia="fr-FR" w:bidi="fr-FR"/>
        </w:rPr>
        <w:footnoteReference w:id="10"/>
      </w:r>
      <w:r w:rsidRPr="007B7C45">
        <w:rPr>
          <w:lang w:eastAsia="fr-FR" w:bidi="fr-FR"/>
        </w:rPr>
        <w:t>. On cherche ici très nettement l’explication ultime dans le recours à des ent</w:t>
      </w:r>
      <w:r w:rsidRPr="007B7C45">
        <w:rPr>
          <w:lang w:eastAsia="fr-FR" w:bidi="fr-FR"/>
        </w:rPr>
        <w:t>i</w:t>
      </w:r>
      <w:r w:rsidRPr="007B7C45">
        <w:rPr>
          <w:lang w:eastAsia="fr-FR" w:bidi="fr-FR"/>
        </w:rPr>
        <w:t>tés non-empiriques : c’est l’idée d’intériorité qui est poussée à bout puisqu’on a affaire à des êtres sans extériorité aucune, à des dedans sans dehors, ou alors à des êtres pour lesquels la rel</w:t>
      </w:r>
      <w:r w:rsidRPr="007B7C45">
        <w:rPr>
          <w:lang w:eastAsia="fr-FR" w:bidi="fr-FR"/>
        </w:rPr>
        <w:t>a</w:t>
      </w:r>
      <w:r w:rsidRPr="007B7C45">
        <w:rPr>
          <w:lang w:eastAsia="fr-FR" w:bidi="fr-FR"/>
        </w:rPr>
        <w:t xml:space="preserve">tion du dedans et du dehors est elle-même une relation d’extériorité. Corrélativement, on attribue à </w:t>
      </w:r>
      <w:r w:rsidRPr="007B7C45">
        <w:rPr>
          <w:lang w:eastAsia="fr-FR" w:bidi="fr-FR"/>
        </w:rPr>
        <w:lastRenderedPageBreak/>
        <w:t>ces réalités immatérie</w:t>
      </w:r>
      <w:r w:rsidRPr="007B7C45">
        <w:rPr>
          <w:lang w:eastAsia="fr-FR" w:bidi="fr-FR"/>
        </w:rPr>
        <w:t>l</w:t>
      </w:r>
      <w:r w:rsidRPr="007B7C45">
        <w:rPr>
          <w:lang w:eastAsia="fr-FR" w:bidi="fr-FR"/>
        </w:rPr>
        <w:t>les une identité parfaite de soi à soi. Telle est la « res cogitans » de Descartes que tant de penseurs contemporains ont si vivement critiquée. Et ce qu’ils ont crit</w:t>
      </w:r>
      <w:r w:rsidRPr="007B7C45">
        <w:rPr>
          <w:lang w:eastAsia="fr-FR" w:bidi="fr-FR"/>
        </w:rPr>
        <w:t>i</w:t>
      </w:r>
      <w:r w:rsidRPr="007B7C45">
        <w:rPr>
          <w:lang w:eastAsia="fr-FR" w:bidi="fr-FR"/>
        </w:rPr>
        <w:t>qué, c’est justement cette coïnc</w:t>
      </w:r>
      <w:r w:rsidRPr="007B7C45">
        <w:rPr>
          <w:lang w:eastAsia="fr-FR" w:bidi="fr-FR"/>
        </w:rPr>
        <w:t>i</w:t>
      </w:r>
      <w:r w:rsidRPr="007B7C45">
        <w:rPr>
          <w:lang w:eastAsia="fr-FR" w:bidi="fr-FR"/>
        </w:rPr>
        <w:t>dence substantielle de soi à soi, cette identité subsistante sous les déterminations. Cela est évidemment vrai des structurali</w:t>
      </w:r>
      <w:r w:rsidRPr="007B7C45">
        <w:rPr>
          <w:lang w:eastAsia="fr-FR" w:bidi="fr-FR"/>
        </w:rPr>
        <w:t>s</w:t>
      </w:r>
      <w:r w:rsidRPr="007B7C45">
        <w:rPr>
          <w:lang w:eastAsia="fr-FR" w:bidi="fr-FR"/>
        </w:rPr>
        <w:t>tes</w:t>
      </w:r>
      <w:r>
        <w:rPr>
          <w:lang w:eastAsia="fr-FR" w:bidi="fr-FR"/>
        </w:rPr>
        <w:t> </w:t>
      </w:r>
      <w:r>
        <w:rPr>
          <w:rStyle w:val="Appelnotedebasdep"/>
          <w:lang w:eastAsia="fr-FR" w:bidi="fr-FR"/>
        </w:rPr>
        <w:footnoteReference w:id="11"/>
      </w:r>
      <w:r w:rsidRPr="007B7C45">
        <w:rPr>
          <w:lang w:eastAsia="fr-FR" w:bidi="fr-FR"/>
        </w:rPr>
        <w:t>, mais ça l’est aussi des phénoménologues français. Ainsi Sartre affi</w:t>
      </w:r>
      <w:r w:rsidRPr="007B7C45">
        <w:rPr>
          <w:lang w:eastAsia="fr-FR" w:bidi="fr-FR"/>
        </w:rPr>
        <w:t>r</w:t>
      </w:r>
      <w:r w:rsidRPr="007B7C45">
        <w:rPr>
          <w:lang w:eastAsia="fr-FR" w:bidi="fr-FR"/>
        </w:rPr>
        <w:t xml:space="preserve">mant que « l’Ego n’est ni formellement ni matériellement </w:t>
      </w:r>
      <w:r w:rsidRPr="007B7C45">
        <w:t>dans</w:t>
      </w:r>
      <w:r w:rsidRPr="007B7C45">
        <w:rPr>
          <w:lang w:eastAsia="fr-FR" w:bidi="fr-FR"/>
        </w:rPr>
        <w:t xml:space="preserve"> la conscie</w:t>
      </w:r>
      <w:r w:rsidRPr="007B7C45">
        <w:rPr>
          <w:lang w:eastAsia="fr-FR" w:bidi="fr-FR"/>
        </w:rPr>
        <w:t>n</w:t>
      </w:r>
      <w:r w:rsidRPr="007B7C45">
        <w:rPr>
          <w:lang w:eastAsia="fr-FR" w:bidi="fr-FR"/>
        </w:rPr>
        <w:t>ce »</w:t>
      </w:r>
      <w:r>
        <w:rPr>
          <w:lang w:eastAsia="fr-FR" w:bidi="fr-FR"/>
        </w:rPr>
        <w:t> </w:t>
      </w:r>
      <w:r>
        <w:rPr>
          <w:rStyle w:val="Appelnotedebasdep"/>
          <w:lang w:eastAsia="fr-FR" w:bidi="fr-FR"/>
        </w:rPr>
        <w:footnoteReference w:id="12"/>
      </w:r>
      <w:r w:rsidRPr="007B7C45">
        <w:rPr>
          <w:lang w:eastAsia="fr-FR" w:bidi="fr-FR"/>
        </w:rPr>
        <w:t>, Merleau-Ponty qu’« il n’y a pas de sphère de l’immanence, pas de domaine où ma conscience soit chez elle »</w:t>
      </w:r>
      <w:r>
        <w:rPr>
          <w:lang w:eastAsia="fr-FR" w:bidi="fr-FR"/>
        </w:rPr>
        <w:t> </w:t>
      </w:r>
      <w:r>
        <w:rPr>
          <w:rStyle w:val="Appelnotedebasdep"/>
          <w:lang w:eastAsia="fr-FR" w:bidi="fr-FR"/>
        </w:rPr>
        <w:footnoteReference w:id="13"/>
      </w:r>
      <w:r w:rsidRPr="007B7C45">
        <w:rPr>
          <w:lang w:eastAsia="fr-FR" w:bidi="fr-FR"/>
        </w:rPr>
        <w:t>. Autant d’attaques directes à l’ipséité du cogito ca</w:t>
      </w:r>
      <w:r w:rsidRPr="007B7C45">
        <w:rPr>
          <w:lang w:eastAsia="fr-FR" w:bidi="fr-FR"/>
        </w:rPr>
        <w:t>r</w:t>
      </w:r>
      <w:r w:rsidRPr="007B7C45">
        <w:rPr>
          <w:lang w:eastAsia="fr-FR" w:bidi="fr-FR"/>
        </w:rPr>
        <w:t>tésien.</w:t>
      </w:r>
    </w:p>
    <w:p w:rsidR="005019C5" w:rsidRPr="007B7C45" w:rsidRDefault="005019C5" w:rsidP="005019C5">
      <w:pPr>
        <w:spacing w:before="120" w:after="120"/>
        <w:jc w:val="both"/>
      </w:pPr>
      <w:r w:rsidRPr="007B7C45">
        <w:rPr>
          <w:lang w:eastAsia="fr-FR" w:bidi="fr-FR"/>
        </w:rPr>
        <w:t>Le même débat se reprend et se radicalise là où il est question non plus des âmes ou du cogito, mais de Dieu lui-même, de cet être absolu dont l’identité à soi est sans faille. C’est là l’essentiel de la notion ari</w:t>
      </w:r>
      <w:r w:rsidRPr="007B7C45">
        <w:rPr>
          <w:lang w:eastAsia="fr-FR" w:bidi="fr-FR"/>
        </w:rPr>
        <w:t>s</w:t>
      </w:r>
      <w:r w:rsidRPr="007B7C45">
        <w:rPr>
          <w:lang w:eastAsia="fr-FR" w:bidi="fr-FR"/>
        </w:rPr>
        <w:t>totélicienne d’acte pur ; c’est l’essentiel aussi de l’idée d’une</w:t>
      </w:r>
      <w:r>
        <w:rPr>
          <w:lang w:eastAsia="fr-FR" w:bidi="fr-FR"/>
        </w:rPr>
        <w:t xml:space="preserve"> [254] </w:t>
      </w:r>
      <w:r w:rsidRPr="007B7C45">
        <w:rPr>
          <w:lang w:eastAsia="fr-FR" w:bidi="fr-FR"/>
        </w:rPr>
        <w:t xml:space="preserve">conjonction en Dieu de l’essence et de l’existence ; c’est l’essentiel du primat accordé par les thomistes à </w:t>
      </w:r>
      <w:r w:rsidRPr="007B7C45">
        <w:t>l’</w:t>
      </w:r>
      <w:r w:rsidRPr="00E1650F">
        <w:rPr>
          <w:i/>
        </w:rPr>
        <w:t>aséité</w:t>
      </w:r>
      <w:r w:rsidRPr="007B7C45">
        <w:rPr>
          <w:lang w:eastAsia="fr-FR" w:bidi="fr-FR"/>
        </w:rPr>
        <w:t xml:space="preserve"> dans leur conception de Dieu</w:t>
      </w:r>
      <w:r>
        <w:rPr>
          <w:lang w:eastAsia="fr-FR" w:bidi="fr-FR"/>
        </w:rPr>
        <w:t> </w:t>
      </w:r>
      <w:r>
        <w:rPr>
          <w:rStyle w:val="Appelnotedebasdep"/>
          <w:lang w:eastAsia="fr-FR" w:bidi="fr-FR"/>
        </w:rPr>
        <w:footnoteReference w:id="14"/>
      </w:r>
      <w:r w:rsidRPr="007B7C45">
        <w:rPr>
          <w:lang w:eastAsia="fr-FR" w:bidi="fr-FR"/>
        </w:rPr>
        <w:t>.</w:t>
      </w:r>
    </w:p>
    <w:p w:rsidR="005019C5" w:rsidRPr="007B7C45" w:rsidRDefault="005019C5" w:rsidP="005019C5">
      <w:pPr>
        <w:spacing w:before="120" w:after="120"/>
        <w:jc w:val="both"/>
      </w:pPr>
      <w:r w:rsidRPr="007B7C45">
        <w:rPr>
          <w:lang w:eastAsia="fr-FR" w:bidi="fr-FR"/>
        </w:rPr>
        <w:t>Recherche de l’absolu, r</w:t>
      </w:r>
      <w:r w:rsidRPr="007B7C45">
        <w:rPr>
          <w:lang w:eastAsia="fr-FR" w:bidi="fr-FR"/>
        </w:rPr>
        <w:t>e</w:t>
      </w:r>
      <w:r w:rsidRPr="007B7C45">
        <w:rPr>
          <w:lang w:eastAsia="fr-FR" w:bidi="fr-FR"/>
        </w:rPr>
        <w:t>cours à une connaissance non-empirique et mise en œuvre d’une ontologie de l’identité, telles sont bien les c</w:t>
      </w:r>
      <w:r w:rsidRPr="007B7C45">
        <w:rPr>
          <w:lang w:eastAsia="fr-FR" w:bidi="fr-FR"/>
        </w:rPr>
        <w:t>a</w:t>
      </w:r>
      <w:r w:rsidRPr="007B7C45">
        <w:rPr>
          <w:lang w:eastAsia="fr-FR" w:bidi="fr-FR"/>
        </w:rPr>
        <w:t>ractéristiques des deux types de métaphysique que nous venons d’examiner brièvement. C’est le troisième trait qui est le plus impo</w:t>
      </w:r>
      <w:r w:rsidRPr="007B7C45">
        <w:rPr>
          <w:lang w:eastAsia="fr-FR" w:bidi="fr-FR"/>
        </w:rPr>
        <w:t>r</w:t>
      </w:r>
      <w:r w:rsidRPr="007B7C45">
        <w:rPr>
          <w:lang w:eastAsia="fr-FR" w:bidi="fr-FR"/>
        </w:rPr>
        <w:t>tant, définissant à la fois la notion d’absolu et celle de non-empirique. La phrase de Bergson citée plus haut : « l’absolu est parfait en ce qu’il est parfait</w:t>
      </w:r>
      <w:r w:rsidRPr="007B7C45">
        <w:rPr>
          <w:lang w:eastAsia="fr-FR" w:bidi="fr-FR"/>
        </w:rPr>
        <w:t>e</w:t>
      </w:r>
      <w:r w:rsidRPr="007B7C45">
        <w:rPr>
          <w:lang w:eastAsia="fr-FR" w:bidi="fr-FR"/>
        </w:rPr>
        <w:t>ment ce qu’il est » résume de façon géniale tout ce qui a pu s’appeler recherche de l’absolu. Et comme le sensible est préc</w:t>
      </w:r>
      <w:r w:rsidRPr="007B7C45">
        <w:rPr>
          <w:lang w:eastAsia="fr-FR" w:bidi="fr-FR"/>
        </w:rPr>
        <w:t>i</w:t>
      </w:r>
      <w:r w:rsidRPr="007B7C45">
        <w:rPr>
          <w:lang w:eastAsia="fr-FR" w:bidi="fr-FR"/>
        </w:rPr>
        <w:t>sément le domaine de l’équivoque, celui où l’identité trouve à la fois son m</w:t>
      </w:r>
      <w:r w:rsidRPr="007B7C45">
        <w:rPr>
          <w:lang w:eastAsia="fr-FR" w:bidi="fr-FR"/>
        </w:rPr>
        <w:t>o</w:t>
      </w:r>
      <w:r w:rsidRPr="007B7C45">
        <w:rPr>
          <w:lang w:eastAsia="fr-FR" w:bidi="fr-FR"/>
        </w:rPr>
        <w:t>dèle et ses limites, chaque chose identifiable étant en perpétuelle transform</w:t>
      </w:r>
      <w:r w:rsidRPr="007B7C45">
        <w:rPr>
          <w:lang w:eastAsia="fr-FR" w:bidi="fr-FR"/>
        </w:rPr>
        <w:t>a</w:t>
      </w:r>
      <w:r w:rsidRPr="007B7C45">
        <w:rPr>
          <w:lang w:eastAsia="fr-FR" w:bidi="fr-FR"/>
        </w:rPr>
        <w:t>tion et en constantes relations avec d’autres choses, l’ontologie de l’identité est toujours néce</w:t>
      </w:r>
      <w:r w:rsidRPr="007B7C45">
        <w:rPr>
          <w:lang w:eastAsia="fr-FR" w:bidi="fr-FR"/>
        </w:rPr>
        <w:t>s</w:t>
      </w:r>
      <w:r w:rsidRPr="007B7C45">
        <w:rPr>
          <w:lang w:eastAsia="fr-FR" w:bidi="fr-FR"/>
        </w:rPr>
        <w:t>sairement non-empirique.</w:t>
      </w:r>
    </w:p>
    <w:p w:rsidR="005019C5" w:rsidRPr="007B7C45" w:rsidRDefault="005019C5" w:rsidP="005019C5">
      <w:pPr>
        <w:spacing w:before="120" w:after="120"/>
        <w:jc w:val="both"/>
      </w:pPr>
      <w:r w:rsidRPr="007B7C45">
        <w:rPr>
          <w:lang w:eastAsia="fr-FR" w:bidi="fr-FR"/>
        </w:rPr>
        <w:t>S’il est vrai que cette ontol</w:t>
      </w:r>
      <w:r w:rsidRPr="007B7C45">
        <w:rPr>
          <w:lang w:eastAsia="fr-FR" w:bidi="fr-FR"/>
        </w:rPr>
        <w:t>o</w:t>
      </w:r>
      <w:r w:rsidRPr="007B7C45">
        <w:rPr>
          <w:lang w:eastAsia="fr-FR" w:bidi="fr-FR"/>
        </w:rPr>
        <w:t xml:space="preserve">gie de l’identité est au coeur même de la métaphysique, on peut alors pousser plus loin et remonter de </w:t>
      </w:r>
      <w:r w:rsidRPr="007B7C45">
        <w:rPr>
          <w:lang w:eastAsia="fr-FR" w:bidi="fr-FR"/>
        </w:rPr>
        <w:lastRenderedPageBreak/>
        <w:t>l’ontologie à la log</w:t>
      </w:r>
      <w:r w:rsidRPr="007B7C45">
        <w:rPr>
          <w:lang w:eastAsia="fr-FR" w:bidi="fr-FR"/>
        </w:rPr>
        <w:t>i</w:t>
      </w:r>
      <w:r w:rsidRPr="007B7C45">
        <w:rPr>
          <w:lang w:eastAsia="fr-FR" w:bidi="fr-FR"/>
        </w:rPr>
        <w:t>que de l’identité. C’est ici que la métaphysique sera définie non plus par un certain nombre de thèses, mais par une certaine ut</w:t>
      </w:r>
      <w:r w:rsidRPr="007B7C45">
        <w:rPr>
          <w:lang w:eastAsia="fr-FR" w:bidi="fr-FR"/>
        </w:rPr>
        <w:t>i</w:t>
      </w:r>
      <w:r w:rsidRPr="007B7C45">
        <w:rPr>
          <w:lang w:eastAsia="fr-FR" w:bidi="fr-FR"/>
        </w:rPr>
        <w:t>lisation du discours. L’ontologie de l’identité n’est pas dans les métaphysiques traditionnelles une thèse parmi d’autres. Elle est toujours à la fois implicite et d</w:t>
      </w:r>
      <w:r w:rsidRPr="007B7C45">
        <w:rPr>
          <w:lang w:eastAsia="fr-FR" w:bidi="fr-FR"/>
        </w:rPr>
        <w:t>é</w:t>
      </w:r>
      <w:r w:rsidRPr="007B7C45">
        <w:rPr>
          <w:lang w:eastAsia="fr-FR" w:bidi="fr-FR"/>
        </w:rPr>
        <w:t>terminante. Son contraire n’est même pas pensable. Et s’il n’est pas pensable, c’est que la prat</w:t>
      </w:r>
      <w:r w:rsidRPr="007B7C45">
        <w:rPr>
          <w:lang w:eastAsia="fr-FR" w:bidi="fr-FR"/>
        </w:rPr>
        <w:t>i</w:t>
      </w:r>
      <w:r w:rsidRPr="007B7C45">
        <w:rPr>
          <w:lang w:eastAsia="fr-FR" w:bidi="fr-FR"/>
        </w:rPr>
        <w:t>que même du discours a ses limites, définies par des règles i</w:t>
      </w:r>
      <w:r w:rsidRPr="007B7C45">
        <w:rPr>
          <w:lang w:eastAsia="fr-FR" w:bidi="fr-FR"/>
        </w:rPr>
        <w:t>n</w:t>
      </w:r>
      <w:r w:rsidRPr="007B7C45">
        <w:rPr>
          <w:lang w:eastAsia="fr-FR" w:bidi="fr-FR"/>
        </w:rPr>
        <w:t>conscientes. On rejoint ici les hypothèses 2 et 3 : que la métaphysique est essentie</w:t>
      </w:r>
      <w:r w:rsidRPr="007B7C45">
        <w:rPr>
          <w:lang w:eastAsia="fr-FR" w:bidi="fr-FR"/>
        </w:rPr>
        <w:t>l</w:t>
      </w:r>
      <w:r w:rsidRPr="007B7C45">
        <w:rPr>
          <w:lang w:eastAsia="fr-FR" w:bidi="fr-FR"/>
        </w:rPr>
        <w:t>lement un jeu de langage et que ce jeu a</w:t>
      </w:r>
      <w:r w:rsidRPr="007B7C45">
        <w:rPr>
          <w:lang w:eastAsia="fr-FR" w:bidi="fr-FR"/>
        </w:rPr>
        <w:t>c</w:t>
      </w:r>
      <w:r w:rsidRPr="007B7C45">
        <w:rPr>
          <w:lang w:eastAsia="fr-FR" w:bidi="fr-FR"/>
        </w:rPr>
        <w:t>corde au nom abstrait une fonction explicative et normative pr</w:t>
      </w:r>
      <w:r w:rsidRPr="007B7C45">
        <w:rPr>
          <w:lang w:eastAsia="fr-FR" w:bidi="fr-FR"/>
        </w:rPr>
        <w:t>i</w:t>
      </w:r>
      <w:r w:rsidRPr="007B7C45">
        <w:rPr>
          <w:lang w:eastAsia="fr-FR" w:bidi="fr-FR"/>
        </w:rPr>
        <w:t>vilégiée. Ce primat du nom est justement ce qui à toutes fins pr</w:t>
      </w:r>
      <w:r w:rsidRPr="007B7C45">
        <w:rPr>
          <w:lang w:eastAsia="fr-FR" w:bidi="fr-FR"/>
        </w:rPr>
        <w:t>a</w:t>
      </w:r>
      <w:r w:rsidRPr="007B7C45">
        <w:rPr>
          <w:lang w:eastAsia="fr-FR" w:bidi="fr-FR"/>
        </w:rPr>
        <w:t>tiques définit la logique de l’identité. C’est que l’opposition nom/verbe, essentielle aux la</w:t>
      </w:r>
      <w:r w:rsidRPr="007B7C45">
        <w:rPr>
          <w:lang w:eastAsia="fr-FR" w:bidi="fr-FR"/>
        </w:rPr>
        <w:t>n</w:t>
      </w:r>
      <w:r w:rsidRPr="007B7C45">
        <w:rPr>
          <w:lang w:eastAsia="fr-FR" w:bidi="fr-FR"/>
        </w:rPr>
        <w:t>gues indo-européennes, projette, sauf à faire l’objet d’une critique systématique, la conception d’un monde divisé en objets et en procès, les objets se</w:t>
      </w:r>
      <w:r w:rsidRPr="007B7C45">
        <w:rPr>
          <w:lang w:eastAsia="fr-FR" w:bidi="fr-FR"/>
        </w:rPr>
        <w:t>r</w:t>
      </w:r>
      <w:r w:rsidRPr="007B7C45">
        <w:rPr>
          <w:lang w:eastAsia="fr-FR" w:bidi="fr-FR"/>
        </w:rPr>
        <w:t>vant de sub</w:t>
      </w:r>
      <w:r w:rsidRPr="007B7C45">
        <w:rPr>
          <w:lang w:eastAsia="fr-FR" w:bidi="fr-FR"/>
        </w:rPr>
        <w:t>s</w:t>
      </w:r>
      <w:r w:rsidRPr="007B7C45">
        <w:rPr>
          <w:lang w:eastAsia="fr-FR" w:bidi="fr-FR"/>
        </w:rPr>
        <w:t>trats aux procès tout comme les noms servent de sujets aux verbes. Ainsi, dans une grammaire française particulièrement na</w:t>
      </w:r>
      <w:r w:rsidRPr="007B7C45">
        <w:rPr>
          <w:lang w:eastAsia="fr-FR" w:bidi="fr-FR"/>
        </w:rPr>
        <w:t>ï</w:t>
      </w:r>
      <w:r w:rsidRPr="007B7C45">
        <w:rPr>
          <w:lang w:eastAsia="fr-FR" w:bidi="fr-FR"/>
        </w:rPr>
        <w:t>ve du point de vue épistémologique, Galichet distingue l’expression de l’être (l’espèce nominale) de l’expression du procès (l’espèce ve</w:t>
      </w:r>
      <w:r w:rsidRPr="007B7C45">
        <w:rPr>
          <w:lang w:eastAsia="fr-FR" w:bidi="fr-FR"/>
        </w:rPr>
        <w:t>r</w:t>
      </w:r>
      <w:r w:rsidRPr="007B7C45">
        <w:rPr>
          <w:lang w:eastAsia="fr-FR" w:bidi="fr-FR"/>
        </w:rPr>
        <w:t>bale) ; il écrit :</w:t>
      </w:r>
    </w:p>
    <w:p w:rsidR="005019C5" w:rsidRPr="007B7C45" w:rsidRDefault="005019C5" w:rsidP="005019C5">
      <w:pPr>
        <w:spacing w:before="120" w:after="120"/>
        <w:jc w:val="both"/>
      </w:pPr>
      <w:r>
        <w:rPr>
          <w:lang w:eastAsia="fr-FR" w:bidi="fr-FR"/>
        </w:rPr>
        <w:t>[255]</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Lorsqu’il regarde le monde dans lequel il vit et qu’il s’efforce d’en dégager les éléments qui l’intéressent pour att</w:t>
      </w:r>
      <w:r w:rsidRPr="007B7C45">
        <w:rPr>
          <w:lang w:eastAsia="fr-FR" w:bidi="fr-FR"/>
        </w:rPr>
        <w:t>i</w:t>
      </w:r>
      <w:r w:rsidRPr="007B7C45">
        <w:rPr>
          <w:lang w:eastAsia="fr-FR" w:bidi="fr-FR"/>
        </w:rPr>
        <w:t xml:space="preserve">rer sur eux l’attention d’autrui, l’homme le voit surtout comme le monde de </w:t>
      </w:r>
      <w:r w:rsidRPr="00E1650F">
        <w:rPr>
          <w:i/>
        </w:rPr>
        <w:t>ce qui est</w:t>
      </w:r>
      <w:r w:rsidRPr="007B7C45">
        <w:t>.</w:t>
      </w:r>
      <w:r w:rsidRPr="007B7C45">
        <w:rPr>
          <w:lang w:eastAsia="fr-FR" w:bidi="fr-FR"/>
        </w:rPr>
        <w:t xml:space="preserve"> Il en a</w:t>
      </w:r>
      <w:r w:rsidRPr="007B7C45">
        <w:rPr>
          <w:lang w:eastAsia="fr-FR" w:bidi="fr-FR"/>
        </w:rPr>
        <w:t>p</w:t>
      </w:r>
      <w:r w:rsidRPr="007B7C45">
        <w:rPr>
          <w:lang w:eastAsia="fr-FR" w:bidi="fr-FR"/>
        </w:rPr>
        <w:t xml:space="preserve">préhende les éléments </w:t>
      </w:r>
      <w:r w:rsidRPr="007B7C45">
        <w:t>dans leur substance,</w:t>
      </w:r>
      <w:r w:rsidRPr="007B7C45">
        <w:rPr>
          <w:lang w:eastAsia="fr-FR" w:bidi="fr-FR"/>
        </w:rPr>
        <w:t xml:space="preserve"> abstraction faite de toute n</w:t>
      </w:r>
      <w:r w:rsidRPr="007B7C45">
        <w:rPr>
          <w:lang w:eastAsia="fr-FR" w:bidi="fr-FR"/>
        </w:rPr>
        <w:t>o</w:t>
      </w:r>
      <w:r w:rsidRPr="007B7C45">
        <w:rPr>
          <w:lang w:eastAsia="fr-FR" w:bidi="fr-FR"/>
        </w:rPr>
        <w:t xml:space="preserve">tion de mouvement et de durée, autrement dit </w:t>
      </w:r>
      <w:r w:rsidRPr="00E1650F">
        <w:rPr>
          <w:i/>
        </w:rPr>
        <w:t>sub</w:t>
      </w:r>
      <w:r w:rsidRPr="007B7C45">
        <w:t xml:space="preserve"> </w:t>
      </w:r>
      <w:r w:rsidRPr="00E1650F">
        <w:rPr>
          <w:i/>
        </w:rPr>
        <w:t>specie aeternitatis</w:t>
      </w:r>
      <w:r w:rsidRPr="00E1650F">
        <w:rPr>
          <w:i/>
          <w:lang w:eastAsia="fr-FR" w:bidi="fr-FR"/>
        </w:rPr>
        <w:t> </w:t>
      </w:r>
      <w:r w:rsidRPr="007B7C45">
        <w:rPr>
          <w:lang w:eastAsia="fr-FR" w:bidi="fr-FR"/>
        </w:rPr>
        <w:t>»</w:t>
      </w:r>
      <w:r>
        <w:rPr>
          <w:lang w:eastAsia="fr-FR" w:bidi="fr-FR"/>
        </w:rPr>
        <w:t> </w:t>
      </w:r>
      <w:r>
        <w:rPr>
          <w:rStyle w:val="Appelnotedebasdep"/>
          <w:lang w:eastAsia="fr-FR" w:bidi="fr-FR"/>
        </w:rPr>
        <w:footnoteReference w:id="15"/>
      </w:r>
      <w:r w:rsidRPr="007B7C45">
        <w:rPr>
          <w:lang w:eastAsia="fr-FR" w:bidi="fr-FR"/>
        </w:rPr>
        <w:t>.</w:t>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Le locuteur recourt alors à l’espèce nominale. Texte révél</w:t>
      </w:r>
      <w:r w:rsidRPr="007B7C45">
        <w:rPr>
          <w:lang w:eastAsia="fr-FR" w:bidi="fr-FR"/>
        </w:rPr>
        <w:t>a</w:t>
      </w:r>
      <w:r w:rsidRPr="007B7C45">
        <w:rPr>
          <w:lang w:eastAsia="fr-FR" w:bidi="fr-FR"/>
        </w:rPr>
        <w:t>teur s’il en est ! L’illusion que j’appellerai « noministe » est là dans toute sa pureté : la fonction propre du nom est de présenter son référent co</w:t>
      </w:r>
      <w:r w:rsidRPr="007B7C45">
        <w:rPr>
          <w:lang w:eastAsia="fr-FR" w:bidi="fr-FR"/>
        </w:rPr>
        <w:t>m</w:t>
      </w:r>
      <w:r w:rsidRPr="007B7C45">
        <w:rPr>
          <w:lang w:eastAsia="fr-FR" w:bidi="fr-FR"/>
        </w:rPr>
        <w:t>me une substa</w:t>
      </w:r>
      <w:r w:rsidRPr="007B7C45">
        <w:rPr>
          <w:lang w:eastAsia="fr-FR" w:bidi="fr-FR"/>
        </w:rPr>
        <w:t>n</w:t>
      </w:r>
      <w:r w:rsidRPr="007B7C45">
        <w:rPr>
          <w:lang w:eastAsia="fr-FR" w:bidi="fr-FR"/>
        </w:rPr>
        <w:t>ce, de lui attribuer une ipséité propre, c’est-à-dire une certaine indépendance par rapport aux procès qu’il traverse ou aux pr</w:t>
      </w:r>
      <w:r w:rsidRPr="007B7C45">
        <w:rPr>
          <w:lang w:eastAsia="fr-FR" w:bidi="fr-FR"/>
        </w:rPr>
        <w:t>é</w:t>
      </w:r>
      <w:r w:rsidRPr="007B7C45">
        <w:rPr>
          <w:lang w:eastAsia="fr-FR" w:bidi="fr-FR"/>
        </w:rPr>
        <w:t xml:space="preserve">dicats qu’il est susceptible de recevoir. Même le nom d’action est, selon Galichet, « un moyen de présenter le procès comme une </w:t>
      </w:r>
      <w:r w:rsidRPr="007B7C45">
        <w:rPr>
          <w:lang w:eastAsia="fr-FR" w:bidi="fr-FR"/>
        </w:rPr>
        <w:lastRenderedPageBreak/>
        <w:t>sub</w:t>
      </w:r>
      <w:r w:rsidRPr="007B7C45">
        <w:rPr>
          <w:lang w:eastAsia="fr-FR" w:bidi="fr-FR"/>
        </w:rPr>
        <w:t>s</w:t>
      </w:r>
      <w:r w:rsidRPr="007B7C45">
        <w:rPr>
          <w:lang w:eastAsia="fr-FR" w:bidi="fr-FR"/>
        </w:rPr>
        <w:t>tance »</w:t>
      </w:r>
      <w:r>
        <w:rPr>
          <w:lang w:eastAsia="fr-FR" w:bidi="fr-FR"/>
        </w:rPr>
        <w:t> </w:t>
      </w:r>
      <w:r>
        <w:rPr>
          <w:rStyle w:val="Appelnotedebasdep"/>
          <w:lang w:eastAsia="fr-FR" w:bidi="fr-FR"/>
        </w:rPr>
        <w:footnoteReference w:id="16"/>
      </w:r>
      <w:r w:rsidRPr="007B7C45">
        <w:rPr>
          <w:lang w:eastAsia="fr-FR" w:bidi="fr-FR"/>
        </w:rPr>
        <w:t>. Une pratique non-critique des langues indo-européennes se laisse facilement prendre à ce jeu de la dénomination et porte à conc</w:t>
      </w:r>
      <w:r w:rsidRPr="007B7C45">
        <w:rPr>
          <w:lang w:eastAsia="fr-FR" w:bidi="fr-FR"/>
        </w:rPr>
        <w:t>e</w:t>
      </w:r>
      <w:r w:rsidRPr="007B7C45">
        <w:rPr>
          <w:lang w:eastAsia="fr-FR" w:bidi="fr-FR"/>
        </w:rPr>
        <w:t>voir l’univers comme un lexique réalisé dont les objets — pr</w:t>
      </w:r>
      <w:r w:rsidRPr="007B7C45">
        <w:rPr>
          <w:lang w:eastAsia="fr-FR" w:bidi="fr-FR"/>
        </w:rPr>
        <w:t>o</w:t>
      </w:r>
      <w:r w:rsidRPr="007B7C45">
        <w:rPr>
          <w:lang w:eastAsia="fr-FR" w:bidi="fr-FR"/>
        </w:rPr>
        <w:t>jections des noms — assurent la stabilité.</w:t>
      </w:r>
    </w:p>
    <w:p w:rsidR="005019C5" w:rsidRPr="007B7C45" w:rsidRDefault="005019C5" w:rsidP="005019C5">
      <w:pPr>
        <w:spacing w:before="120" w:after="120"/>
        <w:jc w:val="both"/>
      </w:pPr>
      <w:r w:rsidRPr="007B7C45">
        <w:rPr>
          <w:lang w:eastAsia="fr-FR" w:bidi="fr-FR"/>
        </w:rPr>
        <w:t>De tels objets sont d’abord identifiables dans la perception même où ils se découpent en fonction de leur pertinence pour une praxis corporelle. Ainsi la subsistance du crayon réside dans la constance de sa disponibilité pour une main qui peut s’en se</w:t>
      </w:r>
      <w:r w:rsidRPr="007B7C45">
        <w:rPr>
          <w:lang w:eastAsia="fr-FR" w:bidi="fr-FR"/>
        </w:rPr>
        <w:t>r</w:t>
      </w:r>
      <w:r w:rsidRPr="007B7C45">
        <w:rPr>
          <w:lang w:eastAsia="fr-FR" w:bidi="fr-FR"/>
        </w:rPr>
        <w:t>vir, le laisser de côté puis le r</w:t>
      </w:r>
      <w:r w:rsidRPr="007B7C45">
        <w:rPr>
          <w:lang w:eastAsia="fr-FR" w:bidi="fr-FR"/>
        </w:rPr>
        <w:t>e</w:t>
      </w:r>
      <w:r w:rsidRPr="007B7C45">
        <w:rPr>
          <w:lang w:eastAsia="fr-FR" w:bidi="fr-FR"/>
        </w:rPr>
        <w:t>prendre</w:t>
      </w:r>
      <w:r>
        <w:rPr>
          <w:lang w:eastAsia="fr-FR" w:bidi="fr-FR"/>
        </w:rPr>
        <w:t> </w:t>
      </w:r>
      <w:r>
        <w:rPr>
          <w:rStyle w:val="Appelnotedebasdep"/>
          <w:lang w:eastAsia="fr-FR" w:bidi="fr-FR"/>
        </w:rPr>
        <w:footnoteReference w:id="17"/>
      </w:r>
      <w:r w:rsidRPr="007B7C45">
        <w:rPr>
          <w:lang w:eastAsia="fr-FR" w:bidi="fr-FR"/>
        </w:rPr>
        <w:t>. On dira que le crayon est un objet concret parce qu’il est circonscriptible dans la pe</w:t>
      </w:r>
      <w:r w:rsidRPr="007B7C45">
        <w:rPr>
          <w:lang w:eastAsia="fr-FR" w:bidi="fr-FR"/>
        </w:rPr>
        <w:t>r</w:t>
      </w:r>
      <w:r w:rsidRPr="007B7C45">
        <w:rPr>
          <w:lang w:eastAsia="fr-FR" w:bidi="fr-FR"/>
        </w:rPr>
        <w:t>ception même. Mais les noms ne renvoient pas tous à de telles e</w:t>
      </w:r>
      <w:r w:rsidRPr="007B7C45">
        <w:rPr>
          <w:lang w:eastAsia="fr-FR" w:bidi="fr-FR"/>
        </w:rPr>
        <w:t>n</w:t>
      </w:r>
      <w:r w:rsidRPr="007B7C45">
        <w:rPr>
          <w:lang w:eastAsia="fr-FR" w:bidi="fr-FR"/>
        </w:rPr>
        <w:t>tités. La vision noministe de l’univers exigera donc que soit opposée aux objets concrets une autre classe, celle des objets ab</w:t>
      </w:r>
      <w:r w:rsidRPr="007B7C45">
        <w:rPr>
          <w:lang w:eastAsia="fr-FR" w:bidi="fr-FR"/>
        </w:rPr>
        <w:t>s</w:t>
      </w:r>
      <w:r w:rsidRPr="007B7C45">
        <w:rPr>
          <w:lang w:eastAsia="fr-FR" w:bidi="fr-FR"/>
        </w:rPr>
        <w:t>traits, c’est-à-dire non-empiriques, non-circonscriptibles dans la perception ou dans la praxis corporelle. Leur type d’existence n’en sera pas moins conçu sur le modèle de celle des objets concrets, entités identifiables aux contours déterminés, susce</w:t>
      </w:r>
      <w:r w:rsidRPr="007B7C45">
        <w:rPr>
          <w:lang w:eastAsia="fr-FR" w:bidi="fr-FR"/>
        </w:rPr>
        <w:t>p</w:t>
      </w:r>
      <w:r w:rsidRPr="007B7C45">
        <w:rPr>
          <w:lang w:eastAsia="fr-FR" w:bidi="fr-FR"/>
        </w:rPr>
        <w:t>tibles d’une efficacité rée</w:t>
      </w:r>
      <w:r w:rsidRPr="007B7C45">
        <w:rPr>
          <w:lang w:eastAsia="fr-FR" w:bidi="fr-FR"/>
        </w:rPr>
        <w:t>l</w:t>
      </w:r>
      <w:r w:rsidRPr="007B7C45">
        <w:rPr>
          <w:lang w:eastAsia="fr-FR" w:bidi="fr-FR"/>
        </w:rPr>
        <w:t>le. Du point de vue sémantique, c’est dire que la référence des noms abstraits fonctionne sur le modèle de celle des noms concrets. Ainsi l’opposition abstrait/ concret, souvent crit</w:t>
      </w:r>
      <w:r w:rsidRPr="007B7C45">
        <w:rPr>
          <w:lang w:eastAsia="fr-FR" w:bidi="fr-FR"/>
        </w:rPr>
        <w:t>i</w:t>
      </w:r>
      <w:r w:rsidRPr="007B7C45">
        <w:rPr>
          <w:lang w:eastAsia="fr-FR" w:bidi="fr-FR"/>
        </w:rPr>
        <w:t>quée — et à juste titre — par les pe</w:t>
      </w:r>
      <w:r w:rsidRPr="007B7C45">
        <w:rPr>
          <w:lang w:eastAsia="fr-FR" w:bidi="fr-FR"/>
        </w:rPr>
        <w:t>n</w:t>
      </w:r>
      <w:r w:rsidRPr="007B7C45">
        <w:rPr>
          <w:lang w:eastAsia="fr-FR" w:bidi="fr-FR"/>
        </w:rPr>
        <w:t>seurs contemporains, demeure nécessaire pou</w:t>
      </w:r>
      <w:r>
        <w:rPr>
          <w:lang w:eastAsia="fr-FR" w:bidi="fr-FR"/>
        </w:rPr>
        <w:t>r comprendre la pratique discur</w:t>
      </w:r>
      <w:r w:rsidRPr="007B7C45">
        <w:rPr>
          <w:lang w:eastAsia="fr-FR" w:bidi="fr-FR"/>
        </w:rPr>
        <w:t>sive</w:t>
      </w:r>
      <w:r>
        <w:rPr>
          <w:lang w:eastAsia="fr-FR" w:bidi="fr-FR"/>
        </w:rPr>
        <w:t xml:space="preserve"> [256]</w:t>
      </w:r>
      <w:r w:rsidRPr="007B7C45">
        <w:rPr>
          <w:lang w:eastAsia="fr-FR" w:bidi="fr-FR"/>
        </w:rPr>
        <w:t xml:space="preserve"> propre à la métaphysique, c’est-à-dire le recours à des ent</w:t>
      </w:r>
      <w:r w:rsidRPr="007B7C45">
        <w:rPr>
          <w:lang w:eastAsia="fr-FR" w:bidi="fr-FR"/>
        </w:rPr>
        <w:t>i</w:t>
      </w:r>
      <w:r w:rsidRPr="007B7C45">
        <w:rPr>
          <w:lang w:eastAsia="fr-FR" w:bidi="fr-FR"/>
        </w:rPr>
        <w:t>tés non-empiriques aux fins d’une explication ultime des phén</w:t>
      </w:r>
      <w:r w:rsidRPr="007B7C45">
        <w:rPr>
          <w:lang w:eastAsia="fr-FR" w:bidi="fr-FR"/>
        </w:rPr>
        <w:t>o</w:t>
      </w:r>
      <w:r w:rsidRPr="007B7C45">
        <w:rPr>
          <w:lang w:eastAsia="fr-FR" w:bidi="fr-FR"/>
        </w:rPr>
        <w:t>mènes empiriques.</w:t>
      </w:r>
    </w:p>
    <w:p w:rsidR="005019C5" w:rsidRPr="007B7C45" w:rsidRDefault="005019C5" w:rsidP="005019C5">
      <w:pPr>
        <w:spacing w:before="120" w:after="120"/>
        <w:jc w:val="both"/>
      </w:pPr>
      <w:r w:rsidRPr="007B7C45">
        <w:rPr>
          <w:lang w:eastAsia="fr-FR" w:bidi="fr-FR"/>
        </w:rPr>
        <w:t>Nous avons vu que cette façon de caractériser la métaphys</w:t>
      </w:r>
      <w:r w:rsidRPr="007B7C45">
        <w:rPr>
          <w:lang w:eastAsia="fr-FR" w:bidi="fr-FR"/>
        </w:rPr>
        <w:t>i</w:t>
      </w:r>
      <w:r w:rsidRPr="007B7C45">
        <w:rPr>
          <w:lang w:eastAsia="fr-FR" w:bidi="fr-FR"/>
        </w:rPr>
        <w:t>que par son fonctionnement comme discours s’applique bien à deux des trois principales conceptions que nous avons r</w:t>
      </w:r>
      <w:r w:rsidRPr="007B7C45">
        <w:rPr>
          <w:lang w:eastAsia="fr-FR" w:bidi="fr-FR"/>
        </w:rPr>
        <w:t>e</w:t>
      </w:r>
      <w:r w:rsidRPr="007B7C45">
        <w:rPr>
          <w:lang w:eastAsia="fr-FR" w:bidi="fr-FR"/>
        </w:rPr>
        <w:t>connues, la métaphysique comme science des choses en elles-mêmes et la métaphysique co</w:t>
      </w:r>
      <w:r w:rsidRPr="007B7C45">
        <w:rPr>
          <w:lang w:eastAsia="fr-FR" w:bidi="fr-FR"/>
        </w:rPr>
        <w:t>m</w:t>
      </w:r>
      <w:r w:rsidRPr="007B7C45">
        <w:rPr>
          <w:lang w:eastAsia="fr-FR" w:bidi="fr-FR"/>
        </w:rPr>
        <w:t>me science de l’immatériel. Elle s’applique aussi à la troisième, la conception aristotélico-thomiste de la métaphysique comme science de l’être en tant qu’être. Je l’ai réservée pour la fin parce que l’expression même « être en tant qu’être » n’est pas facile à cerner. Déjà des ambiguïtés sont présentes chez Aristote puisque certains pa</w:t>
      </w:r>
      <w:r w:rsidRPr="007B7C45">
        <w:rPr>
          <w:lang w:eastAsia="fr-FR" w:bidi="fr-FR"/>
        </w:rPr>
        <w:t>s</w:t>
      </w:r>
      <w:r w:rsidRPr="007B7C45">
        <w:rPr>
          <w:lang w:eastAsia="fr-FR" w:bidi="fr-FR"/>
        </w:rPr>
        <w:t xml:space="preserve">sages de la </w:t>
      </w:r>
      <w:r w:rsidRPr="00433E54">
        <w:rPr>
          <w:i/>
        </w:rPr>
        <w:t>Métaph</w:t>
      </w:r>
      <w:r w:rsidRPr="00433E54">
        <w:rPr>
          <w:i/>
        </w:rPr>
        <w:t>y</w:t>
      </w:r>
      <w:r w:rsidRPr="00433E54">
        <w:rPr>
          <w:i/>
        </w:rPr>
        <w:t>sique</w:t>
      </w:r>
      <w:r w:rsidRPr="007B7C45">
        <w:rPr>
          <w:lang w:eastAsia="fr-FR" w:bidi="fr-FR"/>
        </w:rPr>
        <w:t xml:space="preserve"> donnent l’impression que l’objet propre de la philosophie première est constitué par les êtres immatériels, ce qui </w:t>
      </w:r>
      <w:r w:rsidRPr="007B7C45">
        <w:rPr>
          <w:lang w:eastAsia="fr-FR" w:bidi="fr-FR"/>
        </w:rPr>
        <w:lastRenderedPageBreak/>
        <w:t>nous ramènerait au deuxième type de métaphysique</w:t>
      </w:r>
      <w:r>
        <w:rPr>
          <w:lang w:eastAsia="fr-FR" w:bidi="fr-FR"/>
        </w:rPr>
        <w:t> </w:t>
      </w:r>
      <w:r>
        <w:rPr>
          <w:rStyle w:val="Appelnotedebasdep"/>
          <w:lang w:eastAsia="fr-FR" w:bidi="fr-FR"/>
        </w:rPr>
        <w:footnoteReference w:id="18"/>
      </w:r>
      <w:r w:rsidRPr="007B7C45">
        <w:rPr>
          <w:lang w:eastAsia="fr-FR" w:bidi="fr-FR"/>
        </w:rPr>
        <w:t>. Il vaut peut-être mieux se tourner vers les thomistes contemporains qui, eux, réc</w:t>
      </w:r>
      <w:r w:rsidRPr="007B7C45">
        <w:rPr>
          <w:lang w:eastAsia="fr-FR" w:bidi="fr-FR"/>
        </w:rPr>
        <w:t>u</w:t>
      </w:r>
      <w:r w:rsidRPr="007B7C45">
        <w:rPr>
          <w:lang w:eastAsia="fr-FR" w:bidi="fr-FR"/>
        </w:rPr>
        <w:t>sent explicitement cette conception et s’efforcent de s’en déma</w:t>
      </w:r>
      <w:r w:rsidRPr="007B7C45">
        <w:rPr>
          <w:lang w:eastAsia="fr-FR" w:bidi="fr-FR"/>
        </w:rPr>
        <w:t>r</w:t>
      </w:r>
      <w:r w:rsidRPr="007B7C45">
        <w:rPr>
          <w:lang w:eastAsia="fr-FR" w:bidi="fr-FR"/>
        </w:rPr>
        <w:t>quer</w:t>
      </w:r>
      <w:r>
        <w:rPr>
          <w:lang w:eastAsia="fr-FR" w:bidi="fr-FR"/>
        </w:rPr>
        <w:t> </w:t>
      </w:r>
      <w:r>
        <w:rPr>
          <w:rStyle w:val="Appelnotedebasdep"/>
          <w:lang w:eastAsia="fr-FR" w:bidi="fr-FR"/>
        </w:rPr>
        <w:footnoteReference w:id="19"/>
      </w:r>
      <w:r w:rsidRPr="007B7C45">
        <w:rPr>
          <w:lang w:eastAsia="fr-FR" w:bidi="fr-FR"/>
        </w:rPr>
        <w:t>. Ici l’être en tant qu’être, c’est :</w:t>
      </w:r>
    </w:p>
    <w:p w:rsidR="005019C5" w:rsidRPr="007B7C45" w:rsidRDefault="005019C5" w:rsidP="005019C5">
      <w:pPr>
        <w:spacing w:before="120" w:after="120"/>
        <w:jc w:val="both"/>
      </w:pPr>
      <w:r w:rsidRPr="007B7C45">
        <w:rPr>
          <w:lang w:eastAsia="fr-FR" w:bidi="fr-FR"/>
        </w:rPr>
        <w:t>« L’être non pas investi ou i</w:t>
      </w:r>
      <w:r w:rsidRPr="007B7C45">
        <w:rPr>
          <w:lang w:eastAsia="fr-FR" w:bidi="fr-FR"/>
        </w:rPr>
        <w:t>n</w:t>
      </w:r>
      <w:r w:rsidRPr="007B7C45">
        <w:rPr>
          <w:lang w:eastAsia="fr-FR" w:bidi="fr-FR"/>
        </w:rPr>
        <w:t>corporé dans la quiddité sensible, dans l’essence ou la nature des choses sensibles, mais au contra</w:t>
      </w:r>
      <w:r w:rsidRPr="007B7C45">
        <w:rPr>
          <w:lang w:eastAsia="fr-FR" w:bidi="fr-FR"/>
        </w:rPr>
        <w:t>i</w:t>
      </w:r>
      <w:r w:rsidRPr="007B7C45">
        <w:rPr>
          <w:lang w:eastAsia="fr-FR" w:bidi="fr-FR"/>
        </w:rPr>
        <w:t xml:space="preserve">re </w:t>
      </w:r>
      <w:r w:rsidRPr="00433E54">
        <w:rPr>
          <w:i/>
        </w:rPr>
        <w:t>abstractum</w:t>
      </w:r>
      <w:r w:rsidRPr="007B7C45">
        <w:rPr>
          <w:lang w:eastAsia="fr-FR" w:bidi="fr-FR"/>
        </w:rPr>
        <w:t xml:space="preserve">, l’être dégagé et isolé </w:t>
      </w:r>
      <w:r w:rsidRPr="007B7C45">
        <w:t>(...)</w:t>
      </w:r>
      <w:r w:rsidRPr="007B7C45">
        <w:rPr>
          <w:lang w:eastAsia="fr-FR" w:bidi="fr-FR"/>
        </w:rPr>
        <w:t xml:space="preserve"> de la quiddité sensible, l’être visualisé comme tel et dégagé dans ses pures valeurs intellig</w:t>
      </w:r>
      <w:r w:rsidRPr="007B7C45">
        <w:rPr>
          <w:lang w:eastAsia="fr-FR" w:bidi="fr-FR"/>
        </w:rPr>
        <w:t>i</w:t>
      </w:r>
      <w:r w:rsidRPr="007B7C45">
        <w:rPr>
          <w:lang w:eastAsia="fr-FR" w:bidi="fr-FR"/>
        </w:rPr>
        <w:t>bles »</w:t>
      </w:r>
      <w:r>
        <w:rPr>
          <w:lang w:eastAsia="fr-FR" w:bidi="fr-FR"/>
        </w:rPr>
        <w:t> </w:t>
      </w:r>
      <w:r>
        <w:rPr>
          <w:rStyle w:val="Appelnotedebasdep"/>
          <w:lang w:eastAsia="fr-FR" w:bidi="fr-FR"/>
        </w:rPr>
        <w:footnoteReference w:id="20"/>
      </w:r>
      <w:r w:rsidRPr="007B7C45">
        <w:rPr>
          <w:lang w:eastAsia="fr-FR" w:bidi="fr-FR"/>
        </w:rPr>
        <w:t>.</w:t>
      </w:r>
    </w:p>
    <w:p w:rsidR="005019C5" w:rsidRPr="007B7C45" w:rsidRDefault="005019C5" w:rsidP="005019C5">
      <w:pPr>
        <w:spacing w:before="120" w:after="120"/>
        <w:jc w:val="both"/>
      </w:pPr>
      <w:r w:rsidRPr="007B7C45">
        <w:rPr>
          <w:lang w:eastAsia="fr-FR" w:bidi="fr-FR"/>
        </w:rPr>
        <w:t>On a encore une fois affaire à une science qui se prétend sup</w:t>
      </w:r>
      <w:r w:rsidRPr="007B7C45">
        <w:rPr>
          <w:lang w:eastAsia="fr-FR" w:bidi="fr-FR"/>
        </w:rPr>
        <w:t>é</w:t>
      </w:r>
      <w:r w:rsidRPr="007B7C45">
        <w:rPr>
          <w:lang w:eastAsia="fr-FR" w:bidi="fr-FR"/>
        </w:rPr>
        <w:t>rieure à tout autre et qui se tourne résolument vers le non-empirique. Seul</w:t>
      </w:r>
      <w:r w:rsidRPr="007B7C45">
        <w:rPr>
          <w:lang w:eastAsia="fr-FR" w:bidi="fr-FR"/>
        </w:rPr>
        <w:t>e</w:t>
      </w:r>
      <w:r w:rsidRPr="007B7C45">
        <w:rPr>
          <w:lang w:eastAsia="fr-FR" w:bidi="fr-FR"/>
        </w:rPr>
        <w:t>ment on ne recourt plus à des entités bien identifiées (sauf évide</w:t>
      </w:r>
      <w:r w:rsidRPr="007B7C45">
        <w:rPr>
          <w:lang w:eastAsia="fr-FR" w:bidi="fr-FR"/>
        </w:rPr>
        <w:t>m</w:t>
      </w:r>
      <w:r w:rsidRPr="007B7C45">
        <w:rPr>
          <w:lang w:eastAsia="fr-FR" w:bidi="fr-FR"/>
        </w:rPr>
        <w:t>ment lorsqu’on aborde la théologie nat</w:t>
      </w:r>
      <w:r w:rsidRPr="007B7C45">
        <w:rPr>
          <w:lang w:eastAsia="fr-FR" w:bidi="fr-FR"/>
        </w:rPr>
        <w:t>u</w:t>
      </w:r>
      <w:r w:rsidRPr="007B7C45">
        <w:rPr>
          <w:lang w:eastAsia="fr-FR" w:bidi="fr-FR"/>
        </w:rPr>
        <w:t>relle pour elle-même) : l’être n’est pas pour les thomistes une substance aux contours délimités. Mais nous ne sommes pas pour autant sortis de l’attitude nom</w:t>
      </w:r>
      <w:r w:rsidRPr="007B7C45">
        <w:rPr>
          <w:lang w:eastAsia="fr-FR" w:bidi="fr-FR"/>
        </w:rPr>
        <w:t>i</w:t>
      </w:r>
      <w:r w:rsidRPr="007B7C45">
        <w:rPr>
          <w:lang w:eastAsia="fr-FR" w:bidi="fr-FR"/>
        </w:rPr>
        <w:t>niste puisque le vœu même de constituer une science de l’être en tant qu’être ressortit à une équivoque linguistique, celle de la nominalis</w:t>
      </w:r>
      <w:r w:rsidRPr="007B7C45">
        <w:rPr>
          <w:lang w:eastAsia="fr-FR" w:bidi="fr-FR"/>
        </w:rPr>
        <w:t>a</w:t>
      </w:r>
      <w:r w:rsidRPr="007B7C45">
        <w:rPr>
          <w:lang w:eastAsia="fr-FR" w:bidi="fr-FR"/>
        </w:rPr>
        <w:t>tion de la copule. C’est encore le rapport sujet-prédicat qui sert ici de matrice. Dégager l’être de la « quiddité sensible », c’est</w:t>
      </w:r>
      <w:r>
        <w:rPr>
          <w:lang w:eastAsia="fr-FR" w:bidi="fr-FR"/>
        </w:rPr>
        <w:t xml:space="preserve"> [257] </w:t>
      </w:r>
      <w:r w:rsidRPr="007B7C45">
        <w:rPr>
          <w:lang w:eastAsia="fr-FR" w:bidi="fr-FR"/>
        </w:rPr>
        <w:t>en fait isoler de ses prédicats la copule devenue sujet. L’être est ainsi cons</w:t>
      </w:r>
      <w:r w:rsidRPr="007B7C45">
        <w:rPr>
          <w:lang w:eastAsia="fr-FR" w:bidi="fr-FR"/>
        </w:rPr>
        <w:t>i</w:t>
      </w:r>
      <w:r w:rsidRPr="007B7C45">
        <w:rPr>
          <w:lang w:eastAsia="fr-FR" w:bidi="fr-FR"/>
        </w:rPr>
        <w:t>déré comme le sujet ultime de toute proposition. Son acce</w:t>
      </w:r>
      <w:r w:rsidRPr="007B7C45">
        <w:rPr>
          <w:lang w:eastAsia="fr-FR" w:bidi="fr-FR"/>
        </w:rPr>
        <w:t>s</w:t>
      </w:r>
      <w:r w:rsidRPr="007B7C45">
        <w:rPr>
          <w:lang w:eastAsia="fr-FR" w:bidi="fr-FR"/>
        </w:rPr>
        <w:t>sion au titre d’objet propre de la science suprême est encore dû à un privilège pr</w:t>
      </w:r>
      <w:r w:rsidRPr="007B7C45">
        <w:rPr>
          <w:lang w:eastAsia="fr-FR" w:bidi="fr-FR"/>
        </w:rPr>
        <w:t>a</w:t>
      </w:r>
      <w:r w:rsidRPr="007B7C45">
        <w:rPr>
          <w:lang w:eastAsia="fr-FR" w:bidi="fr-FR"/>
        </w:rPr>
        <w:t>tique accordé au nom. Le verbe par excellence devient lui-même le nom le plus général, celui de la réalité intelligible la plus élevée. Bien qu’explicitement les th</w:t>
      </w:r>
      <w:r w:rsidRPr="007B7C45">
        <w:rPr>
          <w:lang w:eastAsia="fr-FR" w:bidi="fr-FR"/>
        </w:rPr>
        <w:t>o</w:t>
      </w:r>
      <w:r w:rsidRPr="007B7C45">
        <w:rPr>
          <w:lang w:eastAsia="fr-FR" w:bidi="fr-FR"/>
        </w:rPr>
        <w:t>mistes nient que l’être soit une substance, tout se passe comme s’il en était une : on demeure dans la logique de l’identité et la métaphysique se proclame co</w:t>
      </w:r>
      <w:r w:rsidRPr="007B7C45">
        <w:rPr>
          <w:lang w:eastAsia="fr-FR" w:bidi="fr-FR"/>
        </w:rPr>
        <w:t>m</w:t>
      </w:r>
      <w:r w:rsidRPr="007B7C45">
        <w:rPr>
          <w:lang w:eastAsia="fr-FR" w:bidi="fr-FR"/>
        </w:rPr>
        <w:t>me la science du même par e</w:t>
      </w:r>
      <w:r w:rsidRPr="007B7C45">
        <w:rPr>
          <w:lang w:eastAsia="fr-FR" w:bidi="fr-FR"/>
        </w:rPr>
        <w:t>x</w:t>
      </w:r>
      <w:r w:rsidRPr="007B7C45">
        <w:rPr>
          <w:lang w:eastAsia="fr-FR" w:bidi="fr-FR"/>
        </w:rPr>
        <w:t>cellence, de ce qui à vrai dire n’a pas d’autre, puisque son autre n’est rien.</w:t>
      </w:r>
    </w:p>
    <w:p w:rsidR="005019C5" w:rsidRPr="007B7C45" w:rsidRDefault="005019C5" w:rsidP="005019C5">
      <w:pPr>
        <w:spacing w:before="120" w:after="120"/>
        <w:jc w:val="both"/>
      </w:pPr>
      <w:r w:rsidRPr="007B7C45">
        <w:rPr>
          <w:lang w:eastAsia="fr-FR" w:bidi="fr-FR"/>
        </w:rPr>
        <w:t>Certes on voudrait récupérer la différence en parlant d’analogie plutôt que d’univocité, mais l’analogie th</w:t>
      </w:r>
      <w:r w:rsidRPr="007B7C45">
        <w:rPr>
          <w:lang w:eastAsia="fr-FR" w:bidi="fr-FR"/>
        </w:rPr>
        <w:t>o</w:t>
      </w:r>
      <w:r w:rsidRPr="007B7C45">
        <w:rPr>
          <w:lang w:eastAsia="fr-FR" w:bidi="fr-FR"/>
        </w:rPr>
        <w:t>miste n’est pas l’équivocité et constitue en réalité une forme déguisée d’identité.</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L’être, écrit encore Maritain, me présente une diversité intellig</w:t>
      </w:r>
      <w:r w:rsidRPr="007B7C45">
        <w:rPr>
          <w:lang w:eastAsia="fr-FR" w:bidi="fr-FR"/>
        </w:rPr>
        <w:t>i</w:t>
      </w:r>
      <w:r w:rsidRPr="007B7C45">
        <w:rPr>
          <w:lang w:eastAsia="fr-FR" w:bidi="fr-FR"/>
        </w:rPr>
        <w:t>ble infinie qui est la d</w:t>
      </w:r>
      <w:r w:rsidRPr="007B7C45">
        <w:rPr>
          <w:lang w:eastAsia="fr-FR" w:bidi="fr-FR"/>
        </w:rPr>
        <w:t>i</w:t>
      </w:r>
      <w:r w:rsidRPr="007B7C45">
        <w:rPr>
          <w:lang w:eastAsia="fr-FR" w:bidi="fr-FR"/>
        </w:rPr>
        <w:t xml:space="preserve">versité de quelque chose que je peux cependant à bon droit nommer d’un seul et même nom </w:t>
      </w:r>
      <w:r w:rsidRPr="007B7C45">
        <w:t>(...)</w:t>
      </w:r>
      <w:r w:rsidRPr="007B7C45">
        <w:rPr>
          <w:lang w:eastAsia="fr-FR" w:bidi="fr-FR"/>
        </w:rPr>
        <w:t xml:space="preserve"> parce qu’il m’est pa</w:t>
      </w:r>
      <w:r w:rsidRPr="007B7C45">
        <w:rPr>
          <w:lang w:eastAsia="fr-FR" w:bidi="fr-FR"/>
        </w:rPr>
        <w:t>r</w:t>
      </w:r>
      <w:r w:rsidRPr="007B7C45">
        <w:rPr>
          <w:lang w:eastAsia="fr-FR" w:bidi="fr-FR"/>
        </w:rPr>
        <w:t>tout notifié par la similitude des relations que les choses les plus d</w:t>
      </w:r>
      <w:r w:rsidRPr="007B7C45">
        <w:rPr>
          <w:lang w:eastAsia="fr-FR" w:bidi="fr-FR"/>
        </w:rPr>
        <w:t>i</w:t>
      </w:r>
      <w:r w:rsidRPr="007B7C45">
        <w:rPr>
          <w:lang w:eastAsia="fr-FR" w:bidi="fr-FR"/>
        </w:rPr>
        <w:t xml:space="preserve">verses ont avec </w:t>
      </w:r>
      <w:r w:rsidRPr="00433E54">
        <w:rPr>
          <w:i/>
        </w:rPr>
        <w:t>un certain terme essentiellement divers</w:t>
      </w:r>
      <w:r w:rsidRPr="007B7C45">
        <w:rPr>
          <w:lang w:eastAsia="fr-FR" w:bidi="fr-FR"/>
        </w:rPr>
        <w:t xml:space="preserve"> désigné en chacune — par mon concept d’être — comme se trouvant formell</w:t>
      </w:r>
      <w:r w:rsidRPr="007B7C45">
        <w:rPr>
          <w:lang w:eastAsia="fr-FR" w:bidi="fr-FR"/>
        </w:rPr>
        <w:t>e</w:t>
      </w:r>
      <w:r w:rsidRPr="007B7C45">
        <w:rPr>
          <w:lang w:eastAsia="fr-FR" w:bidi="fr-FR"/>
        </w:rPr>
        <w:t>ment et intrinsèquement en elle »</w:t>
      </w:r>
      <w:r>
        <w:rPr>
          <w:lang w:eastAsia="fr-FR" w:bidi="fr-FR"/>
        </w:rPr>
        <w:t> </w:t>
      </w:r>
      <w:r>
        <w:rPr>
          <w:rStyle w:val="Appelnotedebasdep"/>
          <w:lang w:eastAsia="fr-FR" w:bidi="fr-FR"/>
        </w:rPr>
        <w:footnoteReference w:id="21"/>
      </w:r>
      <w:r w:rsidRPr="007B7C45">
        <w:rPr>
          <w:lang w:eastAsia="fr-FR" w:bidi="fr-FR"/>
        </w:rPr>
        <w:t>.</w:t>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Parlant d’« un certain terme essentiellement divers », on a</w:t>
      </w:r>
      <w:r w:rsidRPr="007B7C45">
        <w:rPr>
          <w:lang w:eastAsia="fr-FR" w:bidi="fr-FR"/>
        </w:rPr>
        <w:t>f</w:t>
      </w:r>
      <w:r w:rsidRPr="007B7C45">
        <w:rPr>
          <w:lang w:eastAsia="fr-FR" w:bidi="fr-FR"/>
        </w:rPr>
        <w:t>firme l’identité tout en la niant ; mais constituant comme savoir suprême une science de l’être en tant qu’être, on oublie qu’on l’avait niée. Le même renvoi de l’analogie à l’identité se retrouve encore plus clair</w:t>
      </w:r>
      <w:r w:rsidRPr="007B7C45">
        <w:rPr>
          <w:lang w:eastAsia="fr-FR" w:bidi="fr-FR"/>
        </w:rPr>
        <w:t>e</w:t>
      </w:r>
      <w:r w:rsidRPr="007B7C45">
        <w:rPr>
          <w:lang w:eastAsia="fr-FR" w:bidi="fr-FR"/>
        </w:rPr>
        <w:t>ment chez Jol</w:t>
      </w:r>
      <w:r w:rsidRPr="007B7C45">
        <w:rPr>
          <w:lang w:eastAsia="fr-FR" w:bidi="fr-FR"/>
        </w:rPr>
        <w:t>i</w:t>
      </w:r>
      <w:r w:rsidRPr="007B7C45">
        <w:rPr>
          <w:lang w:eastAsia="fr-FR" w:bidi="fr-FR"/>
        </w:rPr>
        <w:t>vet :</w:t>
      </w:r>
    </w:p>
    <w:p w:rsidR="005019C5" w:rsidRPr="007B7C45" w:rsidRDefault="005019C5" w:rsidP="005019C5">
      <w:pPr>
        <w:pStyle w:val="Grillemoyenne2-Accent2"/>
      </w:pPr>
      <w:r w:rsidRPr="007B7C45">
        <w:rPr>
          <w:lang w:eastAsia="fr-FR" w:bidi="fr-FR"/>
        </w:rPr>
        <w:t xml:space="preserve">« L’unité de la notion d’être est celle d’une </w:t>
      </w:r>
      <w:r w:rsidRPr="00760D2A">
        <w:rPr>
          <w:i/>
        </w:rPr>
        <w:t>essence réelle abstra</w:t>
      </w:r>
      <w:r w:rsidRPr="00760D2A">
        <w:rPr>
          <w:i/>
        </w:rPr>
        <w:t>i</w:t>
      </w:r>
      <w:r w:rsidRPr="00760D2A">
        <w:rPr>
          <w:i/>
        </w:rPr>
        <w:t>te,</w:t>
      </w:r>
      <w:r w:rsidRPr="00760D2A">
        <w:rPr>
          <w:i/>
          <w:lang w:eastAsia="fr-FR" w:bidi="fr-FR"/>
        </w:rPr>
        <w:t xml:space="preserve"> qui </w:t>
      </w:r>
      <w:r w:rsidRPr="00760D2A">
        <w:rPr>
          <w:i/>
        </w:rPr>
        <w:t>contient réellement en acte et d’une manière confuse toute la diversité e</w:t>
      </w:r>
      <w:r w:rsidRPr="00760D2A">
        <w:rPr>
          <w:i/>
        </w:rPr>
        <w:t>s</w:t>
      </w:r>
      <w:r w:rsidRPr="00760D2A">
        <w:rPr>
          <w:i/>
        </w:rPr>
        <w:t>sentielle des êtres avec laquelle ce concept s’identifie</w:t>
      </w:r>
      <w:r w:rsidRPr="007B7C45">
        <w:t>.</w:t>
      </w:r>
      <w:r w:rsidRPr="007B7C45">
        <w:rPr>
          <w:lang w:eastAsia="fr-FR" w:bidi="fr-FR"/>
        </w:rPr>
        <w:t xml:space="preserve"> Cela veut dire que la notion d’être, tout en incluant vaguement une idée de diversité, en fait d’une certaine façon ab</w:t>
      </w:r>
      <w:r w:rsidRPr="007B7C45">
        <w:rPr>
          <w:lang w:eastAsia="fr-FR" w:bidi="fr-FR"/>
        </w:rPr>
        <w:t>s</w:t>
      </w:r>
      <w:r w:rsidRPr="007B7C45">
        <w:rPr>
          <w:lang w:eastAsia="fr-FR" w:bidi="fr-FR"/>
        </w:rPr>
        <w:t>traction »</w:t>
      </w:r>
      <w:r>
        <w:rPr>
          <w:lang w:eastAsia="fr-FR" w:bidi="fr-FR"/>
        </w:rPr>
        <w:t> </w:t>
      </w:r>
      <w:r>
        <w:rPr>
          <w:rStyle w:val="Appelnotedebasdep"/>
          <w:lang w:eastAsia="fr-FR" w:bidi="fr-FR"/>
        </w:rPr>
        <w:footnoteReference w:id="22"/>
      </w:r>
      <w:r w:rsidRPr="007B7C45">
        <w:rPr>
          <w:lang w:eastAsia="fr-FR" w:bidi="fr-FR"/>
        </w:rPr>
        <w:t>.</w:t>
      </w:r>
    </w:p>
    <w:p w:rsidR="005019C5" w:rsidRPr="007B7C45" w:rsidRDefault="005019C5" w:rsidP="005019C5">
      <w:pPr>
        <w:spacing w:before="120" w:after="120"/>
        <w:jc w:val="both"/>
      </w:pPr>
      <w:r w:rsidRPr="007B7C45">
        <w:rPr>
          <w:lang w:eastAsia="fr-FR" w:bidi="fr-FR"/>
        </w:rPr>
        <w:t>C’est cette abstraction « d’une certaine façon » qui obnubile la di</w:t>
      </w:r>
      <w:r w:rsidRPr="007B7C45">
        <w:rPr>
          <w:lang w:eastAsia="fr-FR" w:bidi="fr-FR"/>
        </w:rPr>
        <w:t>f</w:t>
      </w:r>
      <w:r w:rsidRPr="007B7C45">
        <w:rPr>
          <w:lang w:eastAsia="fr-FR" w:bidi="fr-FR"/>
        </w:rPr>
        <w:t>férence et nous enferme dans la logique noministe de l’identité : un nom, un objet. Qu’il s’agisse d’un objet intell</w:t>
      </w:r>
      <w:r w:rsidRPr="007B7C45">
        <w:rPr>
          <w:lang w:eastAsia="fr-FR" w:bidi="fr-FR"/>
        </w:rPr>
        <w:t>i</w:t>
      </w:r>
      <w:r w:rsidRPr="007B7C45">
        <w:rPr>
          <w:lang w:eastAsia="fr-FR" w:bidi="fr-FR"/>
        </w:rPr>
        <w:t>gible comme on le</w:t>
      </w:r>
      <w:r>
        <w:rPr>
          <w:lang w:eastAsia="fr-FR" w:bidi="fr-FR"/>
        </w:rPr>
        <w:t xml:space="preserve"> [258] </w:t>
      </w:r>
      <w:r w:rsidRPr="007B7C45">
        <w:rPr>
          <w:lang w:eastAsia="fr-FR" w:bidi="fr-FR"/>
        </w:rPr>
        <w:t>répète constamment ne cha</w:t>
      </w:r>
      <w:r w:rsidRPr="007B7C45">
        <w:rPr>
          <w:lang w:eastAsia="fr-FR" w:bidi="fr-FR"/>
        </w:rPr>
        <w:t>n</w:t>
      </w:r>
      <w:r w:rsidRPr="007B7C45">
        <w:rPr>
          <w:lang w:eastAsia="fr-FR" w:bidi="fr-FR"/>
        </w:rPr>
        <w:t>ge rien à l’affaire et confirme au contraire que ce type de métaphysique rejoint bien les caract</w:t>
      </w:r>
      <w:r w:rsidRPr="007B7C45">
        <w:rPr>
          <w:lang w:eastAsia="fr-FR" w:bidi="fr-FR"/>
        </w:rPr>
        <w:t>é</w:t>
      </w:r>
      <w:r w:rsidRPr="007B7C45">
        <w:rPr>
          <w:lang w:eastAsia="fr-FR" w:bidi="fr-FR"/>
        </w:rPr>
        <w:t>ristiques indiquées plus haut : constitution d’objets non-empiriques aux fins d’une explication ultime, et fonctionne dans la même logique discu</w:t>
      </w:r>
      <w:r w:rsidRPr="007B7C45">
        <w:rPr>
          <w:lang w:eastAsia="fr-FR" w:bidi="fr-FR"/>
        </w:rPr>
        <w:t>r</w:t>
      </w:r>
      <w:r w:rsidRPr="007B7C45">
        <w:rPr>
          <w:lang w:eastAsia="fr-FR" w:bidi="fr-FR"/>
        </w:rPr>
        <w:t>sive.</w:t>
      </w:r>
    </w:p>
    <w:p w:rsidR="005019C5" w:rsidRPr="007B7C45" w:rsidRDefault="005019C5" w:rsidP="005019C5">
      <w:pPr>
        <w:spacing w:before="120" w:after="120"/>
        <w:jc w:val="both"/>
      </w:pPr>
      <w:r w:rsidRPr="007B7C45">
        <w:rPr>
          <w:lang w:eastAsia="fr-FR" w:bidi="fr-FR"/>
        </w:rPr>
        <w:t>Une objection surgira peut-être ici : ces traits distinguent-ils vra</w:t>
      </w:r>
      <w:r w:rsidRPr="007B7C45">
        <w:rPr>
          <w:lang w:eastAsia="fr-FR" w:bidi="fr-FR"/>
        </w:rPr>
        <w:t>i</w:t>
      </w:r>
      <w:r w:rsidRPr="007B7C45">
        <w:rPr>
          <w:lang w:eastAsia="fr-FR" w:bidi="fr-FR"/>
        </w:rPr>
        <w:t>ment la métaphysique de la science ? La réponse est nette : oui. D’abord on a depuis longtemps abandonné l’idée que la science fou</w:t>
      </w:r>
      <w:r w:rsidRPr="007B7C45">
        <w:rPr>
          <w:lang w:eastAsia="fr-FR" w:bidi="fr-FR"/>
        </w:rPr>
        <w:t>r</w:t>
      </w:r>
      <w:r w:rsidRPr="007B7C45">
        <w:rPr>
          <w:lang w:eastAsia="fr-FR" w:bidi="fr-FR"/>
        </w:rPr>
        <w:t>nit une explication ultime des phénomènes. Les explications scientif</w:t>
      </w:r>
      <w:r w:rsidRPr="007B7C45">
        <w:rPr>
          <w:lang w:eastAsia="fr-FR" w:bidi="fr-FR"/>
        </w:rPr>
        <w:t>i</w:t>
      </w:r>
      <w:r w:rsidRPr="007B7C45">
        <w:rPr>
          <w:lang w:eastAsia="fr-FR" w:bidi="fr-FR"/>
        </w:rPr>
        <w:t>ques sont au contraire toujours ouvertes, to</w:t>
      </w:r>
      <w:r w:rsidRPr="007B7C45">
        <w:rPr>
          <w:lang w:eastAsia="fr-FR" w:bidi="fr-FR"/>
        </w:rPr>
        <w:t>u</w:t>
      </w:r>
      <w:r w:rsidRPr="007B7C45">
        <w:rPr>
          <w:lang w:eastAsia="fr-FR" w:bidi="fr-FR"/>
        </w:rPr>
        <w:t>jours susceptibles d’être reprises et améliorées. Popper prétend même qu’il n’existe aucun moyen de « vérifier » absolument une théorie scientifique</w:t>
      </w:r>
      <w:r>
        <w:rPr>
          <w:lang w:eastAsia="fr-FR" w:bidi="fr-FR"/>
        </w:rPr>
        <w:t> </w:t>
      </w:r>
      <w:r>
        <w:rPr>
          <w:rStyle w:val="Appelnotedebasdep"/>
          <w:lang w:eastAsia="fr-FR" w:bidi="fr-FR"/>
        </w:rPr>
        <w:footnoteReference w:id="23"/>
      </w:r>
      <w:r w:rsidRPr="007B7C45">
        <w:rPr>
          <w:lang w:eastAsia="fr-FR" w:bidi="fr-FR"/>
        </w:rPr>
        <w:t> : une thé</w:t>
      </w:r>
      <w:r w:rsidRPr="007B7C45">
        <w:rPr>
          <w:lang w:eastAsia="fr-FR" w:bidi="fr-FR"/>
        </w:rPr>
        <w:t>o</w:t>
      </w:r>
      <w:r w:rsidRPr="007B7C45">
        <w:rPr>
          <w:lang w:eastAsia="fr-FR" w:bidi="fr-FR"/>
        </w:rPr>
        <w:t>rie ne sera dite scientifique qu’au moment où on connaîtra ses conditions de falsifiabilité ; et Ayer va encore plus loin en do</w:t>
      </w:r>
      <w:r w:rsidRPr="007B7C45">
        <w:rPr>
          <w:lang w:eastAsia="fr-FR" w:bidi="fr-FR"/>
        </w:rPr>
        <w:t>u</w:t>
      </w:r>
      <w:r w:rsidRPr="007B7C45">
        <w:rPr>
          <w:lang w:eastAsia="fr-FR" w:bidi="fr-FR"/>
        </w:rPr>
        <w:t>tant qu’on puisse jamais « falsifier » absolument quelque théorie scientif</w:t>
      </w:r>
      <w:r w:rsidRPr="007B7C45">
        <w:rPr>
          <w:lang w:eastAsia="fr-FR" w:bidi="fr-FR"/>
        </w:rPr>
        <w:t>i</w:t>
      </w:r>
      <w:r w:rsidRPr="007B7C45">
        <w:rPr>
          <w:lang w:eastAsia="fr-FR" w:bidi="fr-FR"/>
        </w:rPr>
        <w:t>que que ce soit</w:t>
      </w:r>
      <w:r>
        <w:rPr>
          <w:lang w:eastAsia="fr-FR" w:bidi="fr-FR"/>
        </w:rPr>
        <w:t> </w:t>
      </w:r>
      <w:r>
        <w:rPr>
          <w:rStyle w:val="Appelnotedebasdep"/>
          <w:lang w:eastAsia="fr-FR" w:bidi="fr-FR"/>
        </w:rPr>
        <w:footnoteReference w:id="24"/>
      </w:r>
      <w:r w:rsidRPr="007B7C45">
        <w:rPr>
          <w:lang w:eastAsia="fr-FR" w:bidi="fr-FR"/>
        </w:rPr>
        <w:t>. Rien là qui ressemble à un vœu d’explication déf</w:t>
      </w:r>
      <w:r w:rsidRPr="007B7C45">
        <w:rPr>
          <w:lang w:eastAsia="fr-FR" w:bidi="fr-FR"/>
        </w:rPr>
        <w:t>i</w:t>
      </w:r>
      <w:r w:rsidRPr="007B7C45">
        <w:rPr>
          <w:lang w:eastAsia="fr-FR" w:bidi="fr-FR"/>
        </w:rPr>
        <w:t>nitive et dernière. Mais ce qui est encore plus important pour notre pr</w:t>
      </w:r>
      <w:r w:rsidRPr="007B7C45">
        <w:rPr>
          <w:lang w:eastAsia="fr-FR" w:bidi="fr-FR"/>
        </w:rPr>
        <w:t>o</w:t>
      </w:r>
      <w:r w:rsidRPr="007B7C45">
        <w:rPr>
          <w:lang w:eastAsia="fr-FR" w:bidi="fr-FR"/>
        </w:rPr>
        <w:t>pos, c’est que l’objet scientifique, qui certes peut toujours être dit non-empirique, n’est pas pour autant constitué dans le cadre d’une l</w:t>
      </w:r>
      <w:r w:rsidRPr="007B7C45">
        <w:rPr>
          <w:lang w:eastAsia="fr-FR" w:bidi="fr-FR"/>
        </w:rPr>
        <w:t>o</w:t>
      </w:r>
      <w:r w:rsidRPr="007B7C45">
        <w:rPr>
          <w:lang w:eastAsia="fr-FR" w:bidi="fr-FR"/>
        </w:rPr>
        <w:t>gique de l’identité. Bachelard a combattu sur ce point les idées de Meyerson avec suffisamment de vigueur et de netteté pour qu’il ne soit pas nécessaire de s’y a</w:t>
      </w:r>
      <w:r w:rsidRPr="007B7C45">
        <w:rPr>
          <w:lang w:eastAsia="fr-FR" w:bidi="fr-FR"/>
        </w:rPr>
        <w:t>t</w:t>
      </w:r>
      <w:r w:rsidRPr="007B7C45">
        <w:rPr>
          <w:lang w:eastAsia="fr-FR" w:bidi="fr-FR"/>
        </w:rPr>
        <w:t xml:space="preserve">tarder ici. On ne renverra à titre d’exemple qu’à son analyse de la notion de corpuscule dans </w:t>
      </w:r>
      <w:r w:rsidRPr="00A63EE4">
        <w:rPr>
          <w:i/>
        </w:rPr>
        <w:t>L’activité rationali</w:t>
      </w:r>
      <w:r w:rsidRPr="00A63EE4">
        <w:rPr>
          <w:i/>
        </w:rPr>
        <w:t>s</w:t>
      </w:r>
      <w:r w:rsidRPr="00A63EE4">
        <w:rPr>
          <w:i/>
        </w:rPr>
        <w:t>te de la physique contemporaine</w:t>
      </w:r>
      <w:r>
        <w:t> </w:t>
      </w:r>
      <w:r>
        <w:rPr>
          <w:rStyle w:val="Appelnotedebasdep"/>
        </w:rPr>
        <w:footnoteReference w:id="25"/>
      </w:r>
      <w:r w:rsidRPr="007B7C45">
        <w:rPr>
          <w:lang w:eastAsia="fr-FR" w:bidi="fr-FR"/>
        </w:rPr>
        <w:t>. Bachelard y montre non seul</w:t>
      </w:r>
      <w:r w:rsidRPr="007B7C45">
        <w:rPr>
          <w:lang w:eastAsia="fr-FR" w:bidi="fr-FR"/>
        </w:rPr>
        <w:t>e</w:t>
      </w:r>
      <w:r w:rsidRPr="007B7C45">
        <w:rPr>
          <w:lang w:eastAsia="fr-FR" w:bidi="fr-FR"/>
        </w:rPr>
        <w:t>ment que le corpuscule ne saurait être compris comme un corps part</w:t>
      </w:r>
      <w:r w:rsidRPr="007B7C45">
        <w:rPr>
          <w:lang w:eastAsia="fr-FR" w:bidi="fr-FR"/>
        </w:rPr>
        <w:t>i</w:t>
      </w:r>
      <w:r w:rsidRPr="007B7C45">
        <w:rPr>
          <w:lang w:eastAsia="fr-FR" w:bidi="fr-FR"/>
        </w:rPr>
        <w:t>culi</w:t>
      </w:r>
      <w:r w:rsidRPr="007B7C45">
        <w:rPr>
          <w:lang w:eastAsia="fr-FR" w:bidi="fr-FR"/>
        </w:rPr>
        <w:t>è</w:t>
      </w:r>
      <w:r w:rsidRPr="007B7C45">
        <w:rPr>
          <w:lang w:eastAsia="fr-FR" w:bidi="fr-FR"/>
        </w:rPr>
        <w:t>rement petit et qu’il n’est par conséquent qu’un objet abstrait, mais aussi, de façon plus signif</w:t>
      </w:r>
      <w:r w:rsidRPr="007B7C45">
        <w:rPr>
          <w:lang w:eastAsia="fr-FR" w:bidi="fr-FR"/>
        </w:rPr>
        <w:t>i</w:t>
      </w:r>
      <w:r w:rsidRPr="007B7C45">
        <w:rPr>
          <w:lang w:eastAsia="fr-FR" w:bidi="fr-FR"/>
        </w:rPr>
        <w:t>cative, que cet objet abstrait n’a pas d’individualité propre. C’est que le nom scientifique, contrairement au nom métaphysique, ne fonctionne jamais dans une réf</w:t>
      </w:r>
      <w:r w:rsidRPr="007B7C45">
        <w:rPr>
          <w:lang w:eastAsia="fr-FR" w:bidi="fr-FR"/>
        </w:rPr>
        <w:t>é</w:t>
      </w:r>
      <w:r w:rsidRPr="007B7C45">
        <w:rPr>
          <w:lang w:eastAsia="fr-FR" w:bidi="fr-FR"/>
        </w:rPr>
        <w:t>rence simple et directe à telle ou telle réalité, empirique ou non. Il n’accède précis</w:t>
      </w:r>
      <w:r w:rsidRPr="007B7C45">
        <w:rPr>
          <w:lang w:eastAsia="fr-FR" w:bidi="fr-FR"/>
        </w:rPr>
        <w:t>é</w:t>
      </w:r>
      <w:r w:rsidRPr="007B7C45">
        <w:rPr>
          <w:lang w:eastAsia="fr-FR" w:bidi="fr-FR"/>
        </w:rPr>
        <w:t>ment à son statut sci</w:t>
      </w:r>
      <w:r>
        <w:rPr>
          <w:lang w:eastAsia="fr-FR" w:bidi="fr-FR"/>
        </w:rPr>
        <w:t>entifiq</w:t>
      </w:r>
      <w:r w:rsidRPr="007B7C45">
        <w:rPr>
          <w:lang w:eastAsia="fr-FR" w:bidi="fr-FR"/>
        </w:rPr>
        <w:t>ue qu’en s’inscrivant dans un réseau thé</w:t>
      </w:r>
      <w:r w:rsidRPr="007B7C45">
        <w:rPr>
          <w:lang w:eastAsia="fr-FR" w:bidi="fr-FR"/>
        </w:rPr>
        <w:t>o</w:t>
      </w:r>
      <w:r w:rsidRPr="007B7C45">
        <w:rPr>
          <w:lang w:eastAsia="fr-FR" w:bidi="fr-FR"/>
        </w:rPr>
        <w:t>rique diff</w:t>
      </w:r>
      <w:r w:rsidRPr="007B7C45">
        <w:rPr>
          <w:lang w:eastAsia="fr-FR" w:bidi="fr-FR"/>
        </w:rPr>
        <w:t>é</w:t>
      </w:r>
      <w:r w:rsidRPr="007B7C45">
        <w:rPr>
          <w:lang w:eastAsia="fr-FR" w:bidi="fr-FR"/>
        </w:rPr>
        <w:t>rentiel qui le définit totalement. Le corpuscule n’est rien hors de la théorie scientifique qui en introduit la notion. Contrair</w:t>
      </w:r>
      <w:r w:rsidRPr="007B7C45">
        <w:rPr>
          <w:lang w:eastAsia="fr-FR" w:bidi="fr-FR"/>
        </w:rPr>
        <w:t>e</w:t>
      </w:r>
      <w:r w:rsidRPr="007B7C45">
        <w:rPr>
          <w:lang w:eastAsia="fr-FR" w:bidi="fr-FR"/>
        </w:rPr>
        <w:t>ment au discours métaphysique, le di</w:t>
      </w:r>
      <w:r w:rsidRPr="007B7C45">
        <w:rPr>
          <w:lang w:eastAsia="fr-FR" w:bidi="fr-FR"/>
        </w:rPr>
        <w:t>s</w:t>
      </w:r>
      <w:r w:rsidRPr="007B7C45">
        <w:rPr>
          <w:lang w:eastAsia="fr-FR" w:bidi="fr-FR"/>
        </w:rPr>
        <w:t>cours scientifique n’adopte pas pour ses objets le modèle perceptif naïf pour</w:t>
      </w:r>
      <w:r>
        <w:rPr>
          <w:lang w:eastAsia="fr-FR" w:bidi="fr-FR"/>
        </w:rPr>
        <w:t xml:space="preserve"> [259] </w:t>
      </w:r>
      <w:r w:rsidRPr="007B7C45">
        <w:rPr>
          <w:lang w:eastAsia="fr-FR" w:bidi="fr-FR"/>
        </w:rPr>
        <w:t>lequel chaque r</w:t>
      </w:r>
      <w:r w:rsidRPr="007B7C45">
        <w:rPr>
          <w:lang w:eastAsia="fr-FR" w:bidi="fr-FR"/>
        </w:rPr>
        <w:t>é</w:t>
      </w:r>
      <w:r w:rsidRPr="007B7C45">
        <w:rPr>
          <w:lang w:eastAsia="fr-FR" w:bidi="fr-FR"/>
        </w:rPr>
        <w:t>alité a des contours définis (ou en tout cas définissables) qui lui dél</w:t>
      </w:r>
      <w:r w:rsidRPr="007B7C45">
        <w:rPr>
          <w:lang w:eastAsia="fr-FR" w:bidi="fr-FR"/>
        </w:rPr>
        <w:t>i</w:t>
      </w:r>
      <w:r w:rsidRPr="007B7C45">
        <w:rPr>
          <w:lang w:eastAsia="fr-FR" w:bidi="fr-FR"/>
        </w:rPr>
        <w:t>mitent un champ d’intériorité</w:t>
      </w:r>
      <w:r>
        <w:rPr>
          <w:lang w:eastAsia="fr-FR" w:bidi="fr-FR"/>
        </w:rPr>
        <w:t> </w:t>
      </w:r>
      <w:r>
        <w:rPr>
          <w:rStyle w:val="Appelnotedebasdep"/>
          <w:lang w:eastAsia="fr-FR" w:bidi="fr-FR"/>
        </w:rPr>
        <w:footnoteReference w:id="26"/>
      </w:r>
      <w:r w:rsidRPr="007B7C45">
        <w:rPr>
          <w:lang w:eastAsia="fr-FR" w:bidi="fr-FR"/>
        </w:rPr>
        <w:t>.</w:t>
      </w:r>
    </w:p>
    <w:p w:rsidR="005019C5" w:rsidRPr="007B7C45" w:rsidRDefault="005019C5" w:rsidP="005019C5">
      <w:pPr>
        <w:spacing w:before="120" w:after="120"/>
        <w:jc w:val="both"/>
      </w:pPr>
      <w:r w:rsidRPr="007B7C45">
        <w:rPr>
          <w:lang w:eastAsia="fr-FR" w:bidi="fr-FR"/>
        </w:rPr>
        <w:t>Venons-en maintenant à l’hypothèse 4 : que la pratique métaphys</w:t>
      </w:r>
      <w:r w:rsidRPr="007B7C45">
        <w:rPr>
          <w:lang w:eastAsia="fr-FR" w:bidi="fr-FR"/>
        </w:rPr>
        <w:t>i</w:t>
      </w:r>
      <w:r w:rsidRPr="007B7C45">
        <w:rPr>
          <w:lang w:eastAsia="fr-FR" w:bidi="fr-FR"/>
        </w:rPr>
        <w:t>que du discours va souvent de pair avec des théories du langage qui privilégient le nom et même la plupart du temps le nom propre comme modèle du signe en général. Avant d’essayer de la vérifier sur que</w:t>
      </w:r>
      <w:r w:rsidRPr="007B7C45">
        <w:rPr>
          <w:lang w:eastAsia="fr-FR" w:bidi="fr-FR"/>
        </w:rPr>
        <w:t>l</w:t>
      </w:r>
      <w:r w:rsidRPr="007B7C45">
        <w:rPr>
          <w:lang w:eastAsia="fr-FR" w:bidi="fr-FR"/>
        </w:rPr>
        <w:t>ques exe</w:t>
      </w:r>
      <w:r w:rsidRPr="007B7C45">
        <w:rPr>
          <w:lang w:eastAsia="fr-FR" w:bidi="fr-FR"/>
        </w:rPr>
        <w:t>m</w:t>
      </w:r>
      <w:r w:rsidRPr="007B7C45">
        <w:rPr>
          <w:lang w:eastAsia="fr-FR" w:bidi="fr-FR"/>
        </w:rPr>
        <w:t>ples, il convient de préciser d’avantage cette hypothèse et par le fait même la catégorie de « nominisme » par laquelle je caract</w:t>
      </w:r>
      <w:r w:rsidRPr="007B7C45">
        <w:rPr>
          <w:lang w:eastAsia="fr-FR" w:bidi="fr-FR"/>
        </w:rPr>
        <w:t>é</w:t>
      </w:r>
      <w:r w:rsidRPr="007B7C45">
        <w:rPr>
          <w:lang w:eastAsia="fr-FR" w:bidi="fr-FR"/>
        </w:rPr>
        <w:t>rise ces diverses théories du langage. Qu’est-ce que priv</w:t>
      </w:r>
      <w:r w:rsidRPr="007B7C45">
        <w:rPr>
          <w:lang w:eastAsia="fr-FR" w:bidi="fr-FR"/>
        </w:rPr>
        <w:t>i</w:t>
      </w:r>
      <w:r w:rsidRPr="007B7C45">
        <w:rPr>
          <w:lang w:eastAsia="fr-FR" w:bidi="fr-FR"/>
        </w:rPr>
        <w:t>légier le nom comme modèle du signe en général ? Disons d’abord que ce privilège n’a pas besoin d’être explicite (bien qu’il puisse l’être chez certains auteurs). On ne s’attend pas à trouver chez tous ceux qui seront app</w:t>
      </w:r>
      <w:r w:rsidRPr="007B7C45">
        <w:rPr>
          <w:lang w:eastAsia="fr-FR" w:bidi="fr-FR"/>
        </w:rPr>
        <w:t>e</w:t>
      </w:r>
      <w:r w:rsidRPr="007B7C45">
        <w:rPr>
          <w:lang w:eastAsia="fr-FR" w:bidi="fr-FR"/>
        </w:rPr>
        <w:t>lés « noministes » une propos</w:t>
      </w:r>
      <w:r w:rsidRPr="007B7C45">
        <w:rPr>
          <w:lang w:eastAsia="fr-FR" w:bidi="fr-FR"/>
        </w:rPr>
        <w:t>i</w:t>
      </w:r>
      <w:r w:rsidRPr="007B7C45">
        <w:rPr>
          <w:lang w:eastAsia="fr-FR" w:bidi="fr-FR"/>
        </w:rPr>
        <w:t>tion claire et distincte affirmant sans ambages la priorité du nom ou son statut de prototype du signe en g</w:t>
      </w:r>
      <w:r w:rsidRPr="007B7C45">
        <w:rPr>
          <w:lang w:eastAsia="fr-FR" w:bidi="fr-FR"/>
        </w:rPr>
        <w:t>é</w:t>
      </w:r>
      <w:r w:rsidRPr="007B7C45">
        <w:rPr>
          <w:lang w:eastAsia="fr-FR" w:bidi="fr-FR"/>
        </w:rPr>
        <w:t xml:space="preserve">néral. Pour qu’une théorie du langage soit qualifiée de « noministe », il suffira que le nom y fonctionne </w:t>
      </w:r>
      <w:r w:rsidRPr="007B7C45">
        <w:t>pratiquement</w:t>
      </w:r>
      <w:r w:rsidRPr="007B7C45">
        <w:rPr>
          <w:lang w:eastAsia="fr-FR" w:bidi="fr-FR"/>
        </w:rPr>
        <w:t xml:space="preserve"> comme modèle ou comme terme de référence de tous les autres signes. Le privilège du nom peut être explicité comme un privilège du </w:t>
      </w:r>
      <w:r w:rsidRPr="00A63EE4">
        <w:rPr>
          <w:i/>
        </w:rPr>
        <w:t>signe isolé</w:t>
      </w:r>
      <w:r w:rsidRPr="007B7C45">
        <w:rPr>
          <w:lang w:eastAsia="fr-FR" w:bidi="fr-FR"/>
        </w:rPr>
        <w:t xml:space="preserve"> (ou éléme</w:t>
      </w:r>
      <w:r w:rsidRPr="007B7C45">
        <w:rPr>
          <w:lang w:eastAsia="fr-FR" w:bidi="fr-FR"/>
        </w:rPr>
        <w:t>n</w:t>
      </w:r>
      <w:r w:rsidRPr="007B7C45">
        <w:rPr>
          <w:lang w:eastAsia="fr-FR" w:bidi="fr-FR"/>
        </w:rPr>
        <w:t>taire) par rapport à toute combinaison de signes. La signification rés</w:t>
      </w:r>
      <w:r w:rsidRPr="007B7C45">
        <w:rPr>
          <w:lang w:eastAsia="fr-FR" w:bidi="fr-FR"/>
        </w:rPr>
        <w:t>i</w:t>
      </w:r>
      <w:r w:rsidRPr="007B7C45">
        <w:rPr>
          <w:lang w:eastAsia="fr-FR" w:bidi="fr-FR"/>
        </w:rPr>
        <w:t>de alors dans la relation individuelle d’un signifiant à un signifié</w:t>
      </w:r>
      <w:r>
        <w:rPr>
          <w:lang w:eastAsia="fr-FR" w:bidi="fr-FR"/>
        </w:rPr>
        <w:t> </w:t>
      </w:r>
      <w:r>
        <w:rPr>
          <w:rStyle w:val="Appelnotedebasdep"/>
          <w:lang w:eastAsia="fr-FR" w:bidi="fr-FR"/>
        </w:rPr>
        <w:footnoteReference w:id="27"/>
      </w:r>
      <w:r w:rsidRPr="007B7C45">
        <w:rPr>
          <w:lang w:eastAsia="fr-FR" w:bidi="fr-FR"/>
        </w:rPr>
        <w:t xml:space="preserve"> ou à un ensemble discontinu de s</w:t>
      </w:r>
      <w:r w:rsidRPr="007B7C45">
        <w:rPr>
          <w:lang w:eastAsia="fr-FR" w:bidi="fr-FR"/>
        </w:rPr>
        <w:t>i</w:t>
      </w:r>
      <w:r w:rsidRPr="007B7C45">
        <w:rPr>
          <w:lang w:eastAsia="fr-FR" w:bidi="fr-FR"/>
        </w:rPr>
        <w:t>gnifiés (peu importe qu’ils soient en nombre fini ou infini). Pour qu’il y ait nominisme, il faut que cette relation sémantique indiv</w:t>
      </w:r>
      <w:r w:rsidRPr="007B7C45">
        <w:rPr>
          <w:lang w:eastAsia="fr-FR" w:bidi="fr-FR"/>
        </w:rPr>
        <w:t>i</w:t>
      </w:r>
      <w:r w:rsidRPr="007B7C45">
        <w:rPr>
          <w:lang w:eastAsia="fr-FR" w:bidi="fr-FR"/>
        </w:rPr>
        <w:t>duelle fonctionne dans la théorie comme prioritaire à toute relation des signifiants entre eux, il faut que la sign</w:t>
      </w:r>
      <w:r w:rsidRPr="007B7C45">
        <w:rPr>
          <w:lang w:eastAsia="fr-FR" w:bidi="fr-FR"/>
        </w:rPr>
        <w:t>i</w:t>
      </w:r>
      <w:r w:rsidRPr="007B7C45">
        <w:rPr>
          <w:lang w:eastAsia="fr-FR" w:bidi="fr-FR"/>
        </w:rPr>
        <w:t>fication soit une propriété ponctuelle de chaque s</w:t>
      </w:r>
      <w:r w:rsidRPr="007B7C45">
        <w:rPr>
          <w:lang w:eastAsia="fr-FR" w:bidi="fr-FR"/>
        </w:rPr>
        <w:t>i</w:t>
      </w:r>
      <w:r w:rsidRPr="007B7C45">
        <w:rPr>
          <w:lang w:eastAsia="fr-FR" w:bidi="fr-FR"/>
        </w:rPr>
        <w:t>gne. Le signifiant, qu’il s’agisse d’un verbe, d’un adjectif ou d’un substantif proprement dit, devient alors le nom de son signifié propre. Privilégier pratiqu</w:t>
      </w:r>
      <w:r w:rsidRPr="007B7C45">
        <w:rPr>
          <w:lang w:eastAsia="fr-FR" w:bidi="fr-FR"/>
        </w:rPr>
        <w:t>e</w:t>
      </w:r>
      <w:r w:rsidRPr="007B7C45">
        <w:rPr>
          <w:lang w:eastAsia="fr-FR" w:bidi="fr-FR"/>
        </w:rPr>
        <w:t>ment le nom comme modèle du signe en général, c’est ainsi privil</w:t>
      </w:r>
      <w:r w:rsidRPr="007B7C45">
        <w:rPr>
          <w:lang w:eastAsia="fr-FR" w:bidi="fr-FR"/>
        </w:rPr>
        <w:t>é</w:t>
      </w:r>
      <w:r w:rsidRPr="007B7C45">
        <w:rPr>
          <w:lang w:eastAsia="fr-FR" w:bidi="fr-FR"/>
        </w:rPr>
        <w:t>gier la décomposition du discours en éléments, en unités de base, d</w:t>
      </w:r>
      <w:r w:rsidRPr="007B7C45">
        <w:rPr>
          <w:lang w:eastAsia="fr-FR" w:bidi="fr-FR"/>
        </w:rPr>
        <w:t>é</w:t>
      </w:r>
      <w:r w:rsidRPr="007B7C45">
        <w:rPr>
          <w:lang w:eastAsia="fr-FR" w:bidi="fr-FR"/>
        </w:rPr>
        <w:t>tentrices avant toute rencontre entre elles de leur signification propre, et la relation sémantique de chaque élément signifiant ai</w:t>
      </w:r>
      <w:r w:rsidRPr="007B7C45">
        <w:rPr>
          <w:lang w:eastAsia="fr-FR" w:bidi="fr-FR"/>
        </w:rPr>
        <w:t>n</w:t>
      </w:r>
      <w:r w:rsidRPr="007B7C45">
        <w:rPr>
          <w:lang w:eastAsia="fr-FR" w:bidi="fr-FR"/>
        </w:rPr>
        <w:t>si isolé avec son ou ses signifiés.</w:t>
      </w:r>
    </w:p>
    <w:p w:rsidR="005019C5" w:rsidRPr="007B7C45" w:rsidRDefault="005019C5" w:rsidP="005019C5">
      <w:pPr>
        <w:spacing w:before="120" w:after="120"/>
        <w:jc w:val="both"/>
      </w:pPr>
      <w:r>
        <w:rPr>
          <w:lang w:eastAsia="fr-FR" w:bidi="fr-FR"/>
        </w:rPr>
        <w:t>[260]</w:t>
      </w:r>
    </w:p>
    <w:p w:rsidR="005019C5" w:rsidRPr="007B7C45" w:rsidRDefault="005019C5" w:rsidP="005019C5">
      <w:pPr>
        <w:spacing w:before="120" w:after="120"/>
        <w:jc w:val="both"/>
      </w:pPr>
      <w:r w:rsidRPr="007B7C45">
        <w:rPr>
          <w:lang w:eastAsia="fr-FR" w:bidi="fr-FR"/>
        </w:rPr>
        <w:t>On voit tout de suite le lien logique qui s’établit entre ce type de conception du langage et la métaphysique telle que définie plus haut. Toutes deux fonctio</w:t>
      </w:r>
      <w:r w:rsidRPr="007B7C45">
        <w:rPr>
          <w:lang w:eastAsia="fr-FR" w:bidi="fr-FR"/>
        </w:rPr>
        <w:t>n</w:t>
      </w:r>
      <w:r w:rsidRPr="007B7C45">
        <w:rPr>
          <w:lang w:eastAsia="fr-FR" w:bidi="fr-FR"/>
        </w:rPr>
        <w:t>nent dans ce que j’ai appelé une logique de l’identité en affirmant — explicitement ou implicit</w:t>
      </w:r>
      <w:r w:rsidRPr="007B7C45">
        <w:rPr>
          <w:lang w:eastAsia="fr-FR" w:bidi="fr-FR"/>
        </w:rPr>
        <w:t>e</w:t>
      </w:r>
      <w:r w:rsidRPr="007B7C45">
        <w:rPr>
          <w:lang w:eastAsia="fr-FR" w:bidi="fr-FR"/>
        </w:rPr>
        <w:t>ment — le primat de l’individualité sur toute forme de combinatoire, en recourant — explicitement ou implicitement — à une localisation définie du sens dans les signes isolés. Le privilège théorique du nom au sens large dans le nominisme correspond bien au privilège de la substance dans la pensée classique. De telle sorte que déno</w:t>
      </w:r>
      <w:r w:rsidRPr="007B7C45">
        <w:rPr>
          <w:lang w:eastAsia="fr-FR" w:bidi="fr-FR"/>
        </w:rPr>
        <w:t>n</w:t>
      </w:r>
      <w:r w:rsidRPr="007B7C45">
        <w:rPr>
          <w:lang w:eastAsia="fr-FR" w:bidi="fr-FR"/>
        </w:rPr>
        <w:t>cer le nominisme comme théorie ou comme pratique du discours, c’est aussi dénoncer le sub</w:t>
      </w:r>
      <w:r w:rsidRPr="007B7C45">
        <w:rPr>
          <w:lang w:eastAsia="fr-FR" w:bidi="fr-FR"/>
        </w:rPr>
        <w:t>s</w:t>
      </w:r>
      <w:r w:rsidRPr="007B7C45">
        <w:rPr>
          <w:lang w:eastAsia="fr-FR" w:bidi="fr-FR"/>
        </w:rPr>
        <w:t>tantialisme. L’avantage de ce r</w:t>
      </w:r>
      <w:r w:rsidRPr="007B7C45">
        <w:rPr>
          <w:lang w:eastAsia="fr-FR" w:bidi="fr-FR"/>
        </w:rPr>
        <w:t>e</w:t>
      </w:r>
      <w:r w:rsidRPr="007B7C45">
        <w:rPr>
          <w:lang w:eastAsia="fr-FR" w:bidi="fr-FR"/>
        </w:rPr>
        <w:t>cours à une catégorie nouvelle pour mener un combat qui a cours depuis longtemps et que d’aucuns est</w:t>
      </w:r>
      <w:r w:rsidRPr="007B7C45">
        <w:rPr>
          <w:lang w:eastAsia="fr-FR" w:bidi="fr-FR"/>
        </w:rPr>
        <w:t>i</w:t>
      </w:r>
      <w:r w:rsidRPr="007B7C45">
        <w:rPr>
          <w:lang w:eastAsia="fr-FR" w:bidi="fr-FR"/>
        </w:rPr>
        <w:t>ment même terminé est d’abord de situer le débat au niveau d’une compréhension du discours lui-même. L’opposition entre une pensée ontologique et une pensée linguistique, à laque</w:t>
      </w:r>
      <w:r w:rsidRPr="007B7C45">
        <w:rPr>
          <w:lang w:eastAsia="fr-FR" w:bidi="fr-FR"/>
        </w:rPr>
        <w:t>l</w:t>
      </w:r>
      <w:r w:rsidRPr="007B7C45">
        <w:rPr>
          <w:lang w:eastAsia="fr-FR" w:bidi="fr-FR"/>
        </w:rPr>
        <w:t>le on ramène souvent le débat, demeure seconde par rapport à une opposition entre deux types de fonctionnements discursifs. Le second avantage, qui découle du premier, est de permettre de démasquer des métaphysiques dégu</w:t>
      </w:r>
      <w:r w:rsidRPr="007B7C45">
        <w:rPr>
          <w:lang w:eastAsia="fr-FR" w:bidi="fr-FR"/>
        </w:rPr>
        <w:t>i</w:t>
      </w:r>
      <w:r w:rsidRPr="007B7C45">
        <w:rPr>
          <w:lang w:eastAsia="fr-FR" w:bidi="fr-FR"/>
        </w:rPr>
        <w:t>sées, en dénonçant non pas les thèses qu’elles soutiennent, mais leur compréhension théorique et surtout pratique du discours. On déco</w:t>
      </w:r>
      <w:r w:rsidRPr="007B7C45">
        <w:rPr>
          <w:lang w:eastAsia="fr-FR" w:bidi="fr-FR"/>
        </w:rPr>
        <w:t>u</w:t>
      </w:r>
      <w:r w:rsidRPr="007B7C45">
        <w:rPr>
          <w:lang w:eastAsia="fr-FR" w:bidi="fr-FR"/>
        </w:rPr>
        <w:t>vrira peut-être alors que le combat n’est pas aussi réglé qu’on avait pu le croire et que, quel qu’en soit l’anachronisme, le discours métaph</w:t>
      </w:r>
      <w:r w:rsidRPr="007B7C45">
        <w:rPr>
          <w:lang w:eastAsia="fr-FR" w:bidi="fr-FR"/>
        </w:rPr>
        <w:t>y</w:t>
      </w:r>
      <w:r w:rsidRPr="007B7C45">
        <w:rPr>
          <w:lang w:eastAsia="fr-FR" w:bidi="fr-FR"/>
        </w:rPr>
        <w:t>sique cont</w:t>
      </w:r>
      <w:r w:rsidRPr="007B7C45">
        <w:rPr>
          <w:lang w:eastAsia="fr-FR" w:bidi="fr-FR"/>
        </w:rPr>
        <w:t>i</w:t>
      </w:r>
      <w:r w:rsidRPr="007B7C45">
        <w:rPr>
          <w:lang w:eastAsia="fr-FR" w:bidi="fr-FR"/>
        </w:rPr>
        <w:t>nue de parler. Cette tâche, la plus intéressante sans doute, je ne l’entreprendrai ici d’aucune façon, me contentant de tester la c</w:t>
      </w:r>
      <w:r w:rsidRPr="007B7C45">
        <w:rPr>
          <w:lang w:eastAsia="fr-FR" w:bidi="fr-FR"/>
        </w:rPr>
        <w:t>a</w:t>
      </w:r>
      <w:r w:rsidRPr="007B7C45">
        <w:rPr>
          <w:lang w:eastAsia="fr-FR" w:bidi="fr-FR"/>
        </w:rPr>
        <w:t>tégorie de « nominisme » sur des auteurs traditionnellement reconnus comme métaphys</w:t>
      </w:r>
      <w:r w:rsidRPr="007B7C45">
        <w:rPr>
          <w:lang w:eastAsia="fr-FR" w:bidi="fr-FR"/>
        </w:rPr>
        <w:t>i</w:t>
      </w:r>
      <w:r w:rsidRPr="007B7C45">
        <w:rPr>
          <w:lang w:eastAsia="fr-FR" w:bidi="fr-FR"/>
        </w:rPr>
        <w:t>ciens : Platon, Aristote, Augustin et Guillaume d’Occam. C’est à relire sous grille certains des textes les plus class</w:t>
      </w:r>
      <w:r w:rsidRPr="007B7C45">
        <w:rPr>
          <w:lang w:eastAsia="fr-FR" w:bidi="fr-FR"/>
        </w:rPr>
        <w:t>i</w:t>
      </w:r>
      <w:r w:rsidRPr="007B7C45">
        <w:rPr>
          <w:lang w:eastAsia="fr-FR" w:bidi="fr-FR"/>
        </w:rPr>
        <w:t>ques en théorie du langage que je voudrais consacrer le reste de cet article à la fois pour en ressaisir dans un nouveau contexte théorique le caractère métaphysique et pour commencer d’accréditer au moins la quatrième de mes hyp</w:t>
      </w:r>
      <w:r w:rsidRPr="007B7C45">
        <w:rPr>
          <w:lang w:eastAsia="fr-FR" w:bidi="fr-FR"/>
        </w:rPr>
        <w:t>o</w:t>
      </w:r>
      <w:r w:rsidRPr="007B7C45">
        <w:rPr>
          <w:lang w:eastAsia="fr-FR" w:bidi="fr-FR"/>
        </w:rPr>
        <w:t>thèses.</w:t>
      </w:r>
    </w:p>
    <w:p w:rsidR="005019C5" w:rsidRDefault="005019C5" w:rsidP="005019C5">
      <w:pPr>
        <w:spacing w:before="120" w:after="120"/>
        <w:jc w:val="both"/>
        <w:rPr>
          <w:lang w:eastAsia="fr-FR" w:bidi="fr-FR"/>
        </w:rPr>
      </w:pPr>
    </w:p>
    <w:p w:rsidR="005019C5" w:rsidRPr="007B7C45" w:rsidRDefault="005019C5" w:rsidP="005019C5">
      <w:pPr>
        <w:pStyle w:val="planche"/>
      </w:pPr>
      <w:r w:rsidRPr="007B7C45">
        <w:rPr>
          <w:lang w:eastAsia="fr-FR" w:bidi="fr-FR"/>
        </w:rPr>
        <w:t>II — DE QUELQUES N</w:t>
      </w:r>
      <w:r w:rsidRPr="007B7C45">
        <w:rPr>
          <w:lang w:eastAsia="fr-FR" w:bidi="fr-FR"/>
        </w:rPr>
        <w:t>O</w:t>
      </w:r>
      <w:r w:rsidRPr="007B7C45">
        <w:rPr>
          <w:lang w:eastAsia="fr-FR" w:bidi="fr-FR"/>
        </w:rPr>
        <w:t>MINISMES</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Pr>
          <w:lang w:eastAsia="fr-FR" w:bidi="fr-FR"/>
        </w:rPr>
        <w:t>À</w:t>
      </w:r>
      <w:r w:rsidRPr="007B7C45">
        <w:rPr>
          <w:lang w:eastAsia="fr-FR" w:bidi="fr-FR"/>
        </w:rPr>
        <w:t xml:space="preserve"> tout seigneur, tout honneur, commençons par Platon, le plus m</w:t>
      </w:r>
      <w:r w:rsidRPr="007B7C45">
        <w:rPr>
          <w:lang w:eastAsia="fr-FR" w:bidi="fr-FR"/>
        </w:rPr>
        <w:t>é</w:t>
      </w:r>
      <w:r w:rsidRPr="007B7C45">
        <w:rPr>
          <w:lang w:eastAsia="fr-FR" w:bidi="fr-FR"/>
        </w:rPr>
        <w:t>taphysicien de tous. Conce</w:t>
      </w:r>
      <w:r w:rsidRPr="007B7C45">
        <w:rPr>
          <w:lang w:eastAsia="fr-FR" w:bidi="fr-FR"/>
        </w:rPr>
        <w:t>n</w:t>
      </w:r>
      <w:r w:rsidRPr="007B7C45">
        <w:rPr>
          <w:lang w:eastAsia="fr-FR" w:bidi="fr-FR"/>
        </w:rPr>
        <w:t xml:space="preserve">trons-nous sur le </w:t>
      </w:r>
      <w:r w:rsidRPr="00A63EE4">
        <w:rPr>
          <w:i/>
        </w:rPr>
        <w:t>Cratyle</w:t>
      </w:r>
      <w:r w:rsidRPr="007B7C45">
        <w:rPr>
          <w:lang w:eastAsia="fr-FR" w:bidi="fr-FR"/>
        </w:rPr>
        <w:t xml:space="preserve"> où se trouvent réunies les notations les plus claires sur la conception pl</w:t>
      </w:r>
      <w:r w:rsidRPr="007B7C45">
        <w:rPr>
          <w:lang w:eastAsia="fr-FR" w:bidi="fr-FR"/>
        </w:rPr>
        <w:t>a</w:t>
      </w:r>
      <w:r w:rsidRPr="007B7C45">
        <w:rPr>
          <w:lang w:eastAsia="fr-FR" w:bidi="fr-FR"/>
        </w:rPr>
        <w:t>tonicienne du langage. Le pr</w:t>
      </w:r>
      <w:r w:rsidRPr="007B7C45">
        <w:rPr>
          <w:lang w:eastAsia="fr-FR" w:bidi="fr-FR"/>
        </w:rPr>
        <w:t>o</w:t>
      </w:r>
      <w:r w:rsidRPr="007B7C45">
        <w:rPr>
          <w:lang w:eastAsia="fr-FR" w:bidi="fr-FR"/>
        </w:rPr>
        <w:t>blème s’en trouve posé dès le début par Hermogène en termes tout à fait noministes :</w:t>
      </w:r>
    </w:p>
    <w:p w:rsidR="005019C5" w:rsidRPr="007B7C45" w:rsidRDefault="005019C5" w:rsidP="005019C5">
      <w:pPr>
        <w:spacing w:before="120" w:after="120"/>
        <w:jc w:val="both"/>
      </w:pPr>
      <w:r>
        <w:rPr>
          <w:lang w:eastAsia="fr-FR" w:bidi="fr-FR"/>
        </w:rPr>
        <w:br w:type="page"/>
        <w:t>[261]</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Cratyle que voici prétend, Socrate, qu’il y a pour chaque chose un nom qui lui est nature</w:t>
      </w:r>
      <w:r w:rsidRPr="007B7C45">
        <w:rPr>
          <w:lang w:eastAsia="fr-FR" w:bidi="fr-FR"/>
        </w:rPr>
        <w:t>l</w:t>
      </w:r>
      <w:r w:rsidRPr="007B7C45">
        <w:rPr>
          <w:lang w:eastAsia="fr-FR" w:bidi="fr-FR"/>
        </w:rPr>
        <w:t>lement approprié et que ce n’est pas un nom que certains hommes lui ont attribué par convention en lui appliquant tel ou tel son de leur voix, mais que la nature a attribué aux noms un sens propre, qui est le même chez les Grecs et chez les barbares. »</w:t>
      </w:r>
      <w:r>
        <w:rPr>
          <w:lang w:eastAsia="fr-FR" w:bidi="fr-FR"/>
        </w:rPr>
        <w:t> </w:t>
      </w:r>
      <w:r>
        <w:rPr>
          <w:rStyle w:val="Appelnotedebasdep"/>
          <w:lang w:eastAsia="fr-FR" w:bidi="fr-FR"/>
        </w:rPr>
        <w:footnoteReference w:id="28"/>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Ce qui est en question, c’est bien la relation sémantique individue</w:t>
      </w:r>
      <w:r w:rsidRPr="007B7C45">
        <w:rPr>
          <w:lang w:eastAsia="fr-FR" w:bidi="fr-FR"/>
        </w:rPr>
        <w:t>l</w:t>
      </w:r>
      <w:r w:rsidRPr="007B7C45">
        <w:rPr>
          <w:lang w:eastAsia="fr-FR" w:bidi="fr-FR"/>
        </w:rPr>
        <w:t>le du nom à ce qui est nommé. Dès cette formulation, le primat de ce</w:t>
      </w:r>
      <w:r w:rsidRPr="007B7C45">
        <w:rPr>
          <w:lang w:eastAsia="fr-FR" w:bidi="fr-FR"/>
        </w:rPr>
        <w:t>t</w:t>
      </w:r>
      <w:r w:rsidRPr="007B7C45">
        <w:rPr>
          <w:lang w:eastAsia="fr-FR" w:bidi="fr-FR"/>
        </w:rPr>
        <w:t>te relation est cons</w:t>
      </w:r>
      <w:r w:rsidRPr="007B7C45">
        <w:rPr>
          <w:lang w:eastAsia="fr-FR" w:bidi="fr-FR"/>
        </w:rPr>
        <w:t>i</w:t>
      </w:r>
      <w:r w:rsidRPr="007B7C45">
        <w:rPr>
          <w:lang w:eastAsia="fr-FR" w:bidi="fr-FR"/>
        </w:rPr>
        <w:t>déré comme allant de soi. Entre Hermogène et Cratyle, le débat est seulement de savoir comment la classer : parmi les relations naturelles ou les relations conventionnelles. Socrate, a</w:t>
      </w:r>
      <w:r w:rsidRPr="007B7C45">
        <w:rPr>
          <w:lang w:eastAsia="fr-FR" w:bidi="fr-FR"/>
        </w:rPr>
        <w:t>p</w:t>
      </w:r>
      <w:r w:rsidRPr="007B7C45">
        <w:rPr>
          <w:lang w:eastAsia="fr-FR" w:bidi="fr-FR"/>
        </w:rPr>
        <w:t>pelé en arbitre et agissant comme tel, ne mettra pas non plus ce priv</w:t>
      </w:r>
      <w:r w:rsidRPr="007B7C45">
        <w:rPr>
          <w:lang w:eastAsia="fr-FR" w:bidi="fr-FR"/>
        </w:rPr>
        <w:t>i</w:t>
      </w:r>
      <w:r w:rsidRPr="007B7C45">
        <w:rPr>
          <w:lang w:eastAsia="fr-FR" w:bidi="fr-FR"/>
        </w:rPr>
        <w:t>lège en cause. L’idée qu’un nom puisse être « approprié » à ce qu’il nomme et que sa signification puisse résider dans cette a</w:t>
      </w:r>
      <w:r w:rsidRPr="007B7C45">
        <w:rPr>
          <w:lang w:eastAsia="fr-FR" w:bidi="fr-FR"/>
        </w:rPr>
        <w:t>p</w:t>
      </w:r>
      <w:r w:rsidRPr="007B7C45">
        <w:rPr>
          <w:lang w:eastAsia="fr-FR" w:bidi="fr-FR"/>
        </w:rPr>
        <w:t>propriation paraît intelligible aux trois protagonistes. Le désaccord d’Hermogène consiste à expl</w:t>
      </w:r>
      <w:r w:rsidRPr="007B7C45">
        <w:rPr>
          <w:lang w:eastAsia="fr-FR" w:bidi="fr-FR"/>
        </w:rPr>
        <w:t>i</w:t>
      </w:r>
      <w:r w:rsidRPr="007B7C45">
        <w:rPr>
          <w:lang w:eastAsia="fr-FR" w:bidi="fr-FR"/>
        </w:rPr>
        <w:t>quer la justesse du nom par la convention plutôt que par la n</w:t>
      </w:r>
      <w:r w:rsidRPr="007B7C45">
        <w:rPr>
          <w:lang w:eastAsia="fr-FR" w:bidi="fr-FR"/>
        </w:rPr>
        <w:t>a</w:t>
      </w:r>
      <w:r w:rsidRPr="007B7C45">
        <w:rPr>
          <w:lang w:eastAsia="fr-FR" w:bidi="fr-FR"/>
        </w:rPr>
        <w:t>ture. La discussion est noministe dès son point de départ.</w:t>
      </w:r>
    </w:p>
    <w:p w:rsidR="005019C5" w:rsidRPr="007B7C45" w:rsidRDefault="005019C5" w:rsidP="005019C5">
      <w:pPr>
        <w:spacing w:before="120" w:after="120"/>
        <w:jc w:val="both"/>
      </w:pPr>
      <w:r w:rsidRPr="007B7C45">
        <w:rPr>
          <w:lang w:eastAsia="fr-FR" w:bidi="fr-FR"/>
        </w:rPr>
        <w:t>La réponse de Socrate, pour autant qu’on puisse la résumer clair</w:t>
      </w:r>
      <w:r w:rsidRPr="007B7C45">
        <w:rPr>
          <w:lang w:eastAsia="fr-FR" w:bidi="fr-FR"/>
        </w:rPr>
        <w:t>e</w:t>
      </w:r>
      <w:r w:rsidRPr="007B7C45">
        <w:rPr>
          <w:lang w:eastAsia="fr-FR" w:bidi="fr-FR"/>
        </w:rPr>
        <w:t>ment, est qu’il y a effect</w:t>
      </w:r>
      <w:r w:rsidRPr="007B7C45">
        <w:rPr>
          <w:lang w:eastAsia="fr-FR" w:bidi="fr-FR"/>
        </w:rPr>
        <w:t>i</w:t>
      </w:r>
      <w:r w:rsidRPr="007B7C45">
        <w:rPr>
          <w:lang w:eastAsia="fr-FR" w:bidi="fr-FR"/>
        </w:rPr>
        <w:t>vement pour chaque chose un nom approprié par nature, le nom primitif, mais que l’usage a pu le déformer et donc que la possibilité actuelle de comprendre le nouveau nom peut ne r</w:t>
      </w:r>
      <w:r w:rsidRPr="007B7C45">
        <w:rPr>
          <w:lang w:eastAsia="fr-FR" w:bidi="fr-FR"/>
        </w:rPr>
        <w:t>e</w:t>
      </w:r>
      <w:r w:rsidRPr="007B7C45">
        <w:rPr>
          <w:lang w:eastAsia="fr-FR" w:bidi="fr-FR"/>
        </w:rPr>
        <w:t>lever que de la convention. Il est également possible que celui qui le premier a attribué les noms se soit tro</w:t>
      </w:r>
      <w:r w:rsidRPr="007B7C45">
        <w:rPr>
          <w:lang w:eastAsia="fr-FR" w:bidi="fr-FR"/>
        </w:rPr>
        <w:t>m</w:t>
      </w:r>
      <w:r w:rsidRPr="007B7C45">
        <w:rPr>
          <w:lang w:eastAsia="fr-FR" w:bidi="fr-FR"/>
        </w:rPr>
        <w:t>pé ; mais la possibilité même d’une « erreur » en pareil doma</w:t>
      </w:r>
      <w:r w:rsidRPr="007B7C45">
        <w:rPr>
          <w:lang w:eastAsia="fr-FR" w:bidi="fr-FR"/>
        </w:rPr>
        <w:t>i</w:t>
      </w:r>
      <w:r w:rsidRPr="007B7C45">
        <w:rPr>
          <w:lang w:eastAsia="fr-FR" w:bidi="fr-FR"/>
        </w:rPr>
        <w:t>ne confirme bien que pour Platon il y a un critère « naturel » de la justesse des noms.</w:t>
      </w:r>
    </w:p>
    <w:p w:rsidR="005019C5" w:rsidRPr="007B7C45" w:rsidRDefault="005019C5" w:rsidP="005019C5">
      <w:pPr>
        <w:spacing w:before="120" w:after="120"/>
        <w:jc w:val="both"/>
      </w:pPr>
      <w:r w:rsidRPr="007B7C45">
        <w:rPr>
          <w:lang w:eastAsia="fr-FR" w:bidi="fr-FR"/>
        </w:rPr>
        <w:t xml:space="preserve">Ainsi, fonctionnant au départ dans le champ du nominisme, le </w:t>
      </w:r>
      <w:r w:rsidRPr="00A63EE4">
        <w:rPr>
          <w:i/>
        </w:rPr>
        <w:t>Cr</w:t>
      </w:r>
      <w:r w:rsidRPr="00A63EE4">
        <w:rPr>
          <w:i/>
        </w:rPr>
        <w:t>a</w:t>
      </w:r>
      <w:r w:rsidRPr="00A63EE4">
        <w:rPr>
          <w:i/>
        </w:rPr>
        <w:t>tyle</w:t>
      </w:r>
      <w:r w:rsidRPr="007B7C45">
        <w:rPr>
          <w:lang w:eastAsia="fr-FR" w:bidi="fr-FR"/>
        </w:rPr>
        <w:t xml:space="preserve"> n’en sort jamais. La problématique du langage est enti</w:t>
      </w:r>
      <w:r w:rsidRPr="007B7C45">
        <w:rPr>
          <w:lang w:eastAsia="fr-FR" w:bidi="fr-FR"/>
        </w:rPr>
        <w:t>è</w:t>
      </w:r>
      <w:r w:rsidRPr="007B7C45">
        <w:rPr>
          <w:lang w:eastAsia="fr-FR" w:bidi="fr-FR"/>
        </w:rPr>
        <w:t xml:space="preserve">rement réduite à celle des noms. </w:t>
      </w:r>
      <w:r>
        <w:rPr>
          <w:lang w:eastAsia="fr-FR" w:bidi="fr-FR"/>
        </w:rPr>
        <w:t>À</w:t>
      </w:r>
      <w:r w:rsidRPr="007B7C45">
        <w:rPr>
          <w:lang w:eastAsia="fr-FR" w:bidi="fr-FR"/>
        </w:rPr>
        <w:t xml:space="preserve"> quoi on peut objecter que, pour parler ici de « réduction », il </w:t>
      </w:r>
      <w:r w:rsidRPr="007B7C45">
        <w:t>faut</w:t>
      </w:r>
      <w:r w:rsidRPr="007B7C45">
        <w:rPr>
          <w:lang w:eastAsia="fr-FR" w:bidi="fr-FR"/>
        </w:rPr>
        <w:t xml:space="preserve"> avoir posé que le dialogue porte d’abord sur le langage dans son ensemble, ce qui ne semble pas être le cas : Herm</w:t>
      </w:r>
      <w:r w:rsidRPr="007B7C45">
        <w:rPr>
          <w:lang w:eastAsia="fr-FR" w:bidi="fr-FR"/>
        </w:rPr>
        <w:t>o</w:t>
      </w:r>
      <w:r w:rsidRPr="007B7C45">
        <w:rPr>
          <w:lang w:eastAsia="fr-FR" w:bidi="fr-FR"/>
        </w:rPr>
        <w:t xml:space="preserve">gène pose le problème de la nomination et le débat s’y confine, ce qui est de bonne méthode. La réponse est facile : à la prendre au sérieux cette objection supposerait que le </w:t>
      </w:r>
      <w:r w:rsidRPr="00A63EE4">
        <w:rPr>
          <w:i/>
        </w:rPr>
        <w:t>Cratyle</w:t>
      </w:r>
      <w:r w:rsidRPr="007B7C45">
        <w:rPr>
          <w:lang w:eastAsia="fr-FR" w:bidi="fr-FR"/>
        </w:rPr>
        <w:t xml:space="preserve"> ne constitue que l’examen d’une seule des « parties du discours », le nom, comme on aurait pu aussi bien avoir une discussion du verbe ou de la préposition. Or rien n’accrédite une telle hypothèse. Dans le </w:t>
      </w:r>
      <w:r w:rsidRPr="00A63EE4">
        <w:rPr>
          <w:i/>
        </w:rPr>
        <w:t>Cratyle</w:t>
      </w:r>
      <w:r w:rsidRPr="007B7C45">
        <w:t>,</w:t>
      </w:r>
      <w:r w:rsidRPr="007B7C45">
        <w:rPr>
          <w:lang w:eastAsia="fr-FR" w:bidi="fr-FR"/>
        </w:rPr>
        <w:t xml:space="preserve"> le nom n’est pas o</w:t>
      </w:r>
      <w:r w:rsidRPr="007B7C45">
        <w:rPr>
          <w:lang w:eastAsia="fr-FR" w:bidi="fr-FR"/>
        </w:rPr>
        <w:t>p</w:t>
      </w:r>
      <w:r w:rsidRPr="007B7C45">
        <w:rPr>
          <w:lang w:eastAsia="fr-FR" w:bidi="fr-FR"/>
        </w:rPr>
        <w:t>posé au verbe ou à la prépos</w:t>
      </w:r>
      <w:r w:rsidRPr="007B7C45">
        <w:rPr>
          <w:lang w:eastAsia="fr-FR" w:bidi="fr-FR"/>
        </w:rPr>
        <w:t>i</w:t>
      </w:r>
      <w:r w:rsidRPr="007B7C45">
        <w:rPr>
          <w:lang w:eastAsia="fr-FR" w:bidi="fr-FR"/>
        </w:rPr>
        <w:t>tion, mais</w:t>
      </w:r>
      <w:r>
        <w:rPr>
          <w:lang w:eastAsia="fr-FR" w:bidi="fr-FR"/>
        </w:rPr>
        <w:t xml:space="preserve"> [262] </w:t>
      </w:r>
      <w:r w:rsidRPr="007B7C45">
        <w:rPr>
          <w:lang w:eastAsia="fr-FR" w:bidi="fr-FR"/>
        </w:rPr>
        <w:t>à la proposition, comme la partie au tout. Le nom est ici d</w:t>
      </w:r>
      <w:r w:rsidRPr="007B7C45">
        <w:rPr>
          <w:lang w:eastAsia="fr-FR" w:bidi="fr-FR"/>
        </w:rPr>
        <w:t>é</w:t>
      </w:r>
      <w:r w:rsidRPr="007B7C45">
        <w:rPr>
          <w:lang w:eastAsia="fr-FR" w:bidi="fr-FR"/>
        </w:rPr>
        <w:t>fini comme la plus petite partie du discours</w:t>
      </w:r>
      <w:r>
        <w:rPr>
          <w:lang w:eastAsia="fr-FR" w:bidi="fr-FR"/>
        </w:rPr>
        <w:t> </w:t>
      </w:r>
      <w:r>
        <w:rPr>
          <w:rStyle w:val="Appelnotedebasdep"/>
          <w:lang w:eastAsia="fr-FR" w:bidi="fr-FR"/>
        </w:rPr>
        <w:footnoteReference w:id="29"/>
      </w:r>
      <w:r w:rsidRPr="007B7C45">
        <w:rPr>
          <w:lang w:eastAsia="fr-FR" w:bidi="fr-FR"/>
        </w:rPr>
        <w:t>. D’ailleurs l’importance e</w:t>
      </w:r>
      <w:r w:rsidRPr="007B7C45">
        <w:rPr>
          <w:lang w:eastAsia="fr-FR" w:bidi="fr-FR"/>
        </w:rPr>
        <w:t>x</w:t>
      </w:r>
      <w:r w:rsidRPr="007B7C45">
        <w:rPr>
          <w:lang w:eastAsia="fr-FR" w:bidi="fr-FR"/>
        </w:rPr>
        <w:t>plicite accordée par Platon au débat interdit d’y voir la discussion d’un point particulier de gramma</w:t>
      </w:r>
      <w:r w:rsidRPr="007B7C45">
        <w:rPr>
          <w:lang w:eastAsia="fr-FR" w:bidi="fr-FR"/>
        </w:rPr>
        <w:t>i</w:t>
      </w:r>
      <w:r w:rsidRPr="007B7C45">
        <w:rPr>
          <w:lang w:eastAsia="fr-FR" w:bidi="fr-FR"/>
        </w:rPr>
        <w:t>re : le nom est l’« instrument propre à enseigner et à distinguer la r</w:t>
      </w:r>
      <w:r w:rsidRPr="007B7C45">
        <w:rPr>
          <w:lang w:eastAsia="fr-FR" w:bidi="fr-FR"/>
        </w:rPr>
        <w:t>é</w:t>
      </w:r>
      <w:r w:rsidRPr="007B7C45">
        <w:rPr>
          <w:lang w:eastAsia="fr-FR" w:bidi="fr-FR"/>
        </w:rPr>
        <w:t>alité »</w:t>
      </w:r>
      <w:r>
        <w:rPr>
          <w:lang w:eastAsia="fr-FR" w:bidi="fr-FR"/>
        </w:rPr>
        <w:t> </w:t>
      </w:r>
      <w:r>
        <w:rPr>
          <w:rStyle w:val="Appelnotedebasdep"/>
          <w:lang w:eastAsia="fr-FR" w:bidi="fr-FR"/>
        </w:rPr>
        <w:footnoteReference w:id="30"/>
      </w:r>
      <w:r w:rsidRPr="007B7C45">
        <w:rPr>
          <w:lang w:eastAsia="fr-FR" w:bidi="fr-FR"/>
        </w:rPr>
        <w:t>. C’est bien une conception glob</w:t>
      </w:r>
      <w:r w:rsidRPr="007B7C45">
        <w:rPr>
          <w:lang w:eastAsia="fr-FR" w:bidi="fr-FR"/>
        </w:rPr>
        <w:t>a</w:t>
      </w:r>
      <w:r w:rsidRPr="007B7C45">
        <w:rPr>
          <w:lang w:eastAsia="fr-FR" w:bidi="fr-FR"/>
        </w:rPr>
        <w:t>le du langage qui se dégage de cet examen de la nomination : dans le langage juste, il y a un nom approprié pour chaque réalité i</w:t>
      </w:r>
      <w:r w:rsidRPr="007B7C45">
        <w:rPr>
          <w:lang w:eastAsia="fr-FR" w:bidi="fr-FR"/>
        </w:rPr>
        <w:t>n</w:t>
      </w:r>
      <w:r w:rsidRPr="007B7C45">
        <w:rPr>
          <w:lang w:eastAsia="fr-FR" w:bidi="fr-FR"/>
        </w:rPr>
        <w:t>telligible et, bien que le nom ne soit pas le discours dans son entier, le discours n’est que la mise en rel</w:t>
      </w:r>
      <w:r w:rsidRPr="007B7C45">
        <w:rPr>
          <w:lang w:eastAsia="fr-FR" w:bidi="fr-FR"/>
        </w:rPr>
        <w:t>a</w:t>
      </w:r>
      <w:r w:rsidRPr="007B7C45">
        <w:rPr>
          <w:lang w:eastAsia="fr-FR" w:bidi="fr-FR"/>
        </w:rPr>
        <w:t>tion de ces noms e</w:t>
      </w:r>
      <w:r w:rsidRPr="007B7C45">
        <w:rPr>
          <w:lang w:eastAsia="fr-FR" w:bidi="fr-FR"/>
        </w:rPr>
        <w:t>n</w:t>
      </w:r>
      <w:r w:rsidRPr="007B7C45">
        <w:rPr>
          <w:lang w:eastAsia="fr-FR" w:bidi="fr-FR"/>
        </w:rPr>
        <w:t>tre eux.</w:t>
      </w:r>
    </w:p>
    <w:p w:rsidR="005019C5" w:rsidRPr="007B7C45" w:rsidRDefault="005019C5" w:rsidP="005019C5">
      <w:pPr>
        <w:spacing w:before="120" w:after="120"/>
        <w:jc w:val="both"/>
      </w:pPr>
      <w:r w:rsidRPr="007B7C45">
        <w:rPr>
          <w:lang w:eastAsia="fr-FR" w:bidi="fr-FR"/>
        </w:rPr>
        <w:t>On ne tombe pas pour autant sous le coup de l’objection inve</w:t>
      </w:r>
      <w:r w:rsidRPr="007B7C45">
        <w:rPr>
          <w:lang w:eastAsia="fr-FR" w:bidi="fr-FR"/>
        </w:rPr>
        <w:t>r</w:t>
      </w:r>
      <w:r w:rsidRPr="007B7C45">
        <w:rPr>
          <w:lang w:eastAsia="fr-FR" w:bidi="fr-FR"/>
        </w:rPr>
        <w:t>se qui nous reprocherait de gli</w:t>
      </w:r>
      <w:r w:rsidRPr="007B7C45">
        <w:rPr>
          <w:lang w:eastAsia="fr-FR" w:bidi="fr-FR"/>
        </w:rPr>
        <w:t>s</w:t>
      </w:r>
      <w:r w:rsidRPr="007B7C45">
        <w:rPr>
          <w:lang w:eastAsia="fr-FR" w:bidi="fr-FR"/>
        </w:rPr>
        <w:t>ser du sens large utilisé dans le Cratyle à un sens plus restreint du mot « nom », car ce qui fait de Platon un n</w:t>
      </w:r>
      <w:r w:rsidRPr="007B7C45">
        <w:rPr>
          <w:lang w:eastAsia="fr-FR" w:bidi="fr-FR"/>
        </w:rPr>
        <w:t>o</w:t>
      </w:r>
      <w:r w:rsidRPr="007B7C45">
        <w:rPr>
          <w:lang w:eastAsia="fr-FR" w:bidi="fr-FR"/>
        </w:rPr>
        <w:t>ministe n’est pas son recours explicite à ce mot, mais le privilège qu’il accorde à la r</w:t>
      </w:r>
      <w:r w:rsidRPr="007B7C45">
        <w:rPr>
          <w:lang w:eastAsia="fr-FR" w:bidi="fr-FR"/>
        </w:rPr>
        <w:t>e</w:t>
      </w:r>
      <w:r w:rsidRPr="007B7C45">
        <w:rPr>
          <w:lang w:eastAsia="fr-FR" w:bidi="fr-FR"/>
        </w:rPr>
        <w:t>lation sémantique individuelle du signifiant au signifié. Or ce priv</w:t>
      </w:r>
      <w:r w:rsidRPr="007B7C45">
        <w:rPr>
          <w:lang w:eastAsia="fr-FR" w:bidi="fr-FR"/>
        </w:rPr>
        <w:t>i</w:t>
      </w:r>
      <w:r w:rsidRPr="007B7C45">
        <w:rPr>
          <w:lang w:eastAsia="fr-FR" w:bidi="fr-FR"/>
        </w:rPr>
        <w:t>lège est tout à fait clair dans le texte : l’essentiel, c’est la relation prédiscursive du nom à ce qu’il nomme. C’est cette relation qui constitue l’armature même du discours dans son ensemble. La s</w:t>
      </w:r>
      <w:r w:rsidRPr="007B7C45">
        <w:rPr>
          <w:lang w:eastAsia="fr-FR" w:bidi="fr-FR"/>
        </w:rPr>
        <w:t>i</w:t>
      </w:r>
      <w:r w:rsidRPr="007B7C45">
        <w:rPr>
          <w:lang w:eastAsia="fr-FR" w:bidi="fr-FR"/>
        </w:rPr>
        <w:t>gnification du nom y réside tout entière et n’a rien à voir avec l’opposition différentielle des noms entre eux.</w:t>
      </w:r>
    </w:p>
    <w:p w:rsidR="005019C5" w:rsidRPr="007B7C45" w:rsidRDefault="005019C5" w:rsidP="005019C5">
      <w:pPr>
        <w:spacing w:before="120" w:after="120"/>
        <w:jc w:val="both"/>
      </w:pPr>
      <w:r w:rsidRPr="007B7C45">
        <w:rPr>
          <w:lang w:eastAsia="fr-FR" w:bidi="fr-FR"/>
        </w:rPr>
        <w:t>On a même affaire à une sémantique imitative : le nom est appr</w:t>
      </w:r>
      <w:r w:rsidRPr="007B7C45">
        <w:rPr>
          <w:lang w:eastAsia="fr-FR" w:bidi="fr-FR"/>
        </w:rPr>
        <w:t>o</w:t>
      </w:r>
      <w:r w:rsidRPr="007B7C45">
        <w:rPr>
          <w:lang w:eastAsia="fr-FR" w:bidi="fr-FR"/>
        </w:rPr>
        <w:t>prié lorsqu’il ressemble à la chose qu’il nomme. « Le nom, écrit Pl</w:t>
      </w:r>
      <w:r w:rsidRPr="007B7C45">
        <w:rPr>
          <w:lang w:eastAsia="fr-FR" w:bidi="fr-FR"/>
        </w:rPr>
        <w:t>a</w:t>
      </w:r>
      <w:r w:rsidRPr="007B7C45">
        <w:rPr>
          <w:lang w:eastAsia="fr-FR" w:bidi="fr-FR"/>
        </w:rPr>
        <w:t>ton, est donc, semble-t-il, une imitation vocale de l’objet imité, et c</w:t>
      </w:r>
      <w:r w:rsidRPr="007B7C45">
        <w:rPr>
          <w:lang w:eastAsia="fr-FR" w:bidi="fr-FR"/>
        </w:rPr>
        <w:t>e</w:t>
      </w:r>
      <w:r w:rsidRPr="007B7C45">
        <w:rPr>
          <w:lang w:eastAsia="fr-FR" w:bidi="fr-FR"/>
        </w:rPr>
        <w:t>lui qui imite par la voix nomme ce qu’il imite »</w:t>
      </w:r>
      <w:r>
        <w:rPr>
          <w:lang w:eastAsia="fr-FR" w:bidi="fr-FR"/>
        </w:rPr>
        <w:t> </w:t>
      </w:r>
      <w:r>
        <w:rPr>
          <w:rStyle w:val="Appelnotedebasdep"/>
          <w:lang w:eastAsia="fr-FR" w:bidi="fr-FR"/>
        </w:rPr>
        <w:footnoteReference w:id="31"/>
      </w:r>
      <w:r w:rsidRPr="007B7C45">
        <w:rPr>
          <w:lang w:eastAsia="fr-FR" w:bidi="fr-FR"/>
        </w:rPr>
        <w:t> ; et ailleurs : « conviens-tu aussi que le nom est une imitation de la chose ? — A</w:t>
      </w:r>
      <w:r w:rsidRPr="007B7C45">
        <w:rPr>
          <w:lang w:eastAsia="fr-FR" w:bidi="fr-FR"/>
        </w:rPr>
        <w:t>b</w:t>
      </w:r>
      <w:r w:rsidRPr="007B7C45">
        <w:rPr>
          <w:lang w:eastAsia="fr-FR" w:bidi="fr-FR"/>
        </w:rPr>
        <w:t>solument ».</w:t>
      </w:r>
      <w:r>
        <w:rPr>
          <w:lang w:eastAsia="fr-FR" w:bidi="fr-FR"/>
        </w:rPr>
        <w:t> </w:t>
      </w:r>
      <w:r>
        <w:rPr>
          <w:rStyle w:val="Appelnotedebasdep"/>
          <w:lang w:eastAsia="fr-FR" w:bidi="fr-FR"/>
        </w:rPr>
        <w:footnoteReference w:id="32"/>
      </w:r>
      <w:r w:rsidRPr="007B7C45">
        <w:rPr>
          <w:lang w:eastAsia="fr-FR" w:bidi="fr-FR"/>
        </w:rPr>
        <w:t xml:space="preserve"> Ainsi « la justesse des noms consiste à faire voir la n</w:t>
      </w:r>
      <w:r w:rsidRPr="007B7C45">
        <w:rPr>
          <w:lang w:eastAsia="fr-FR" w:bidi="fr-FR"/>
        </w:rPr>
        <w:t>a</w:t>
      </w:r>
      <w:r w:rsidRPr="007B7C45">
        <w:rPr>
          <w:lang w:eastAsia="fr-FR" w:bidi="fr-FR"/>
        </w:rPr>
        <w:t>ture de l’objet »</w:t>
      </w:r>
      <w:r>
        <w:rPr>
          <w:lang w:eastAsia="fr-FR" w:bidi="fr-FR"/>
        </w:rPr>
        <w:t> </w:t>
      </w:r>
      <w:r>
        <w:rPr>
          <w:rStyle w:val="Appelnotedebasdep"/>
          <w:lang w:eastAsia="fr-FR" w:bidi="fr-FR"/>
        </w:rPr>
        <w:footnoteReference w:id="33"/>
      </w:r>
      <w:r w:rsidRPr="007B7C45">
        <w:rPr>
          <w:lang w:eastAsia="fr-FR" w:bidi="fr-FR"/>
        </w:rPr>
        <w:t>. Les modalités de cette imitation sont déterm</w:t>
      </w:r>
      <w:r w:rsidRPr="007B7C45">
        <w:rPr>
          <w:lang w:eastAsia="fr-FR" w:bidi="fr-FR"/>
        </w:rPr>
        <w:t>i</w:t>
      </w:r>
      <w:r w:rsidRPr="007B7C45">
        <w:rPr>
          <w:lang w:eastAsia="fr-FR" w:bidi="fr-FR"/>
        </w:rPr>
        <w:t>nées par des règles phonétiques naturelles : par exemple « le r me semble être pour ainsi dire l’instrument propre à exprimer toute esp</w:t>
      </w:r>
      <w:r w:rsidRPr="007B7C45">
        <w:rPr>
          <w:lang w:eastAsia="fr-FR" w:bidi="fr-FR"/>
        </w:rPr>
        <w:t>è</w:t>
      </w:r>
      <w:r w:rsidRPr="007B7C45">
        <w:rPr>
          <w:lang w:eastAsia="fr-FR" w:bidi="fr-FR"/>
        </w:rPr>
        <w:t>ce de mouvement »</w:t>
      </w:r>
      <w:r>
        <w:rPr>
          <w:lang w:eastAsia="fr-FR" w:bidi="fr-FR"/>
        </w:rPr>
        <w:t> </w:t>
      </w:r>
      <w:r>
        <w:rPr>
          <w:rStyle w:val="Appelnotedebasdep"/>
          <w:lang w:eastAsia="fr-FR" w:bidi="fr-FR"/>
        </w:rPr>
        <w:footnoteReference w:id="34"/>
      </w:r>
      <w:r w:rsidRPr="007B7C45">
        <w:rPr>
          <w:lang w:eastAsia="fr-FR" w:bidi="fr-FR"/>
        </w:rPr>
        <w:t> ; « l’i (...) a servi pour tout ce qui est subtil et partic</w:t>
      </w:r>
      <w:r w:rsidRPr="007B7C45">
        <w:rPr>
          <w:lang w:eastAsia="fr-FR" w:bidi="fr-FR"/>
        </w:rPr>
        <w:t>u</w:t>
      </w:r>
      <w:r w:rsidRPr="007B7C45">
        <w:rPr>
          <w:lang w:eastAsia="fr-FR" w:bidi="fr-FR"/>
        </w:rPr>
        <w:t>lièrement capable de passer à travers toutes choses »</w:t>
      </w:r>
      <w:r>
        <w:rPr>
          <w:lang w:eastAsia="fr-FR" w:bidi="fr-FR"/>
        </w:rPr>
        <w:t> </w:t>
      </w:r>
      <w:r>
        <w:rPr>
          <w:rStyle w:val="Appelnotedebasdep"/>
          <w:lang w:eastAsia="fr-FR" w:bidi="fr-FR"/>
        </w:rPr>
        <w:footnoteReference w:id="35"/>
      </w:r>
      <w:r w:rsidRPr="007B7C45">
        <w:rPr>
          <w:lang w:eastAsia="fr-FR" w:bidi="fr-FR"/>
        </w:rPr>
        <w:t>, et ai</w:t>
      </w:r>
      <w:r w:rsidRPr="007B7C45">
        <w:rPr>
          <w:lang w:eastAsia="fr-FR" w:bidi="fr-FR"/>
        </w:rPr>
        <w:t>n</w:t>
      </w:r>
      <w:r w:rsidRPr="007B7C45">
        <w:rPr>
          <w:lang w:eastAsia="fr-FR" w:bidi="fr-FR"/>
        </w:rPr>
        <w:t>si de suite. La signification est une relation individuelle d’imitation. Ch</w:t>
      </w:r>
      <w:r w:rsidRPr="007B7C45">
        <w:rPr>
          <w:lang w:eastAsia="fr-FR" w:bidi="fr-FR"/>
        </w:rPr>
        <w:t>a</w:t>
      </w:r>
      <w:r w:rsidRPr="007B7C45">
        <w:rPr>
          <w:lang w:eastAsia="fr-FR" w:bidi="fr-FR"/>
        </w:rPr>
        <w:t>que signe se modèle sur son référent et le discours vise</w:t>
      </w:r>
      <w:r>
        <w:rPr>
          <w:lang w:eastAsia="fr-FR" w:bidi="fr-FR"/>
        </w:rPr>
        <w:t xml:space="preserve"> [263] </w:t>
      </w:r>
      <w:r w:rsidRPr="007B7C45">
        <w:rPr>
          <w:lang w:eastAsia="fr-FR" w:bidi="fr-FR"/>
        </w:rPr>
        <w:t>à repr</w:t>
      </w:r>
      <w:r w:rsidRPr="007B7C45">
        <w:rPr>
          <w:lang w:eastAsia="fr-FR" w:bidi="fr-FR"/>
        </w:rPr>
        <w:t>o</w:t>
      </w:r>
      <w:r w:rsidRPr="007B7C45">
        <w:rPr>
          <w:lang w:eastAsia="fr-FR" w:bidi="fr-FR"/>
        </w:rPr>
        <w:t>duire la réalité dans un tableau sonore, le plus ressemblant poss</w:t>
      </w:r>
      <w:r w:rsidRPr="007B7C45">
        <w:rPr>
          <w:lang w:eastAsia="fr-FR" w:bidi="fr-FR"/>
        </w:rPr>
        <w:t>i</w:t>
      </w:r>
      <w:r w:rsidRPr="007B7C45">
        <w:rPr>
          <w:lang w:eastAsia="fr-FR" w:bidi="fr-FR"/>
        </w:rPr>
        <w:t>ble. Le tout fonctionne bel et bien dans une logique de la ressembla</w:t>
      </w:r>
      <w:r w:rsidRPr="007B7C45">
        <w:rPr>
          <w:lang w:eastAsia="fr-FR" w:bidi="fr-FR"/>
        </w:rPr>
        <w:t>n</w:t>
      </w:r>
      <w:r w:rsidRPr="007B7C45">
        <w:rPr>
          <w:lang w:eastAsia="fr-FR" w:bidi="fr-FR"/>
        </w:rPr>
        <w:t>ce et de l’identité. La justesse du discours dans son ensemble présu</w:t>
      </w:r>
      <w:r w:rsidRPr="007B7C45">
        <w:rPr>
          <w:lang w:eastAsia="fr-FR" w:bidi="fr-FR"/>
        </w:rPr>
        <w:t>p</w:t>
      </w:r>
      <w:r w:rsidRPr="007B7C45">
        <w:rPr>
          <w:lang w:eastAsia="fr-FR" w:bidi="fr-FR"/>
        </w:rPr>
        <w:t>pose d’abord la justesse de chaque nom. Le pr</w:t>
      </w:r>
      <w:r w:rsidRPr="007B7C45">
        <w:rPr>
          <w:lang w:eastAsia="fr-FR" w:bidi="fr-FR"/>
        </w:rPr>
        <w:t>i</w:t>
      </w:r>
      <w:r w:rsidRPr="007B7C45">
        <w:rPr>
          <w:lang w:eastAsia="fr-FR" w:bidi="fr-FR"/>
        </w:rPr>
        <w:t>mat du signe individuel concerne non seulement la sig</w:t>
      </w:r>
      <w:r>
        <w:rPr>
          <w:lang w:eastAsia="fr-FR" w:bidi="fr-FR"/>
        </w:rPr>
        <w:t>nification mais la vérité elle-</w:t>
      </w:r>
      <w:r w:rsidRPr="007B7C45">
        <w:rPr>
          <w:lang w:eastAsia="fr-FR" w:bidi="fr-FR"/>
        </w:rPr>
        <w:t>même. « Il est donc possible de dire un nom vrai ou faux »</w:t>
      </w:r>
      <w:r>
        <w:rPr>
          <w:lang w:eastAsia="fr-FR" w:bidi="fr-FR"/>
        </w:rPr>
        <w:t> </w:t>
      </w:r>
      <w:r>
        <w:rPr>
          <w:rStyle w:val="Appelnotedebasdep"/>
          <w:lang w:eastAsia="fr-FR" w:bidi="fr-FR"/>
        </w:rPr>
        <w:footnoteReference w:id="36"/>
      </w:r>
      <w:r w:rsidRPr="007B7C45">
        <w:rPr>
          <w:lang w:eastAsia="fr-FR" w:bidi="fr-FR"/>
        </w:rPr>
        <w:t>. Et la v</w:t>
      </w:r>
      <w:r w:rsidRPr="007B7C45">
        <w:rPr>
          <w:lang w:eastAsia="fr-FR" w:bidi="fr-FR"/>
        </w:rPr>
        <w:t>é</w:t>
      </w:r>
      <w:r w:rsidRPr="007B7C45">
        <w:rPr>
          <w:lang w:eastAsia="fr-FR" w:bidi="fr-FR"/>
        </w:rPr>
        <w:t>rité du nom réside précisément dans son caractère d’être approprié à ce qu’il nomme. Chaque nom est à la fois normé et déterminé par son référent. La langue qui re</w:t>
      </w:r>
      <w:r w:rsidRPr="007B7C45">
        <w:rPr>
          <w:lang w:eastAsia="fr-FR" w:bidi="fr-FR"/>
        </w:rPr>
        <w:t>m</w:t>
      </w:r>
      <w:r w:rsidRPr="007B7C45">
        <w:rPr>
          <w:lang w:eastAsia="fr-FR" w:bidi="fr-FR"/>
        </w:rPr>
        <w:t>plit le mieux sa fonction d’enseignement est celle dans laquelle la liste des noms ressemble le plus — phonétiqu</w:t>
      </w:r>
      <w:r w:rsidRPr="007B7C45">
        <w:rPr>
          <w:lang w:eastAsia="fr-FR" w:bidi="fr-FR"/>
        </w:rPr>
        <w:t>e</w:t>
      </w:r>
      <w:r w:rsidRPr="007B7C45">
        <w:rPr>
          <w:lang w:eastAsia="fr-FR" w:bidi="fr-FR"/>
        </w:rPr>
        <w:t>ment — à la liste des choses.</w:t>
      </w:r>
    </w:p>
    <w:p w:rsidR="005019C5" w:rsidRPr="007B7C45" w:rsidRDefault="005019C5" w:rsidP="005019C5">
      <w:pPr>
        <w:spacing w:before="120" w:after="120"/>
        <w:jc w:val="both"/>
      </w:pPr>
      <w:r w:rsidRPr="007B7C45">
        <w:rPr>
          <w:lang w:eastAsia="fr-FR" w:bidi="fr-FR"/>
        </w:rPr>
        <w:t xml:space="preserve">On retrouve bien à la fois le primat du sémantique et celui de la décomposition du discours en éléments auto-suffisants, définis dans leur identité propre par une relation </w:t>
      </w:r>
      <w:r>
        <w:rPr>
          <w:lang w:eastAsia="fr-FR" w:bidi="fr-FR"/>
        </w:rPr>
        <w:t>simple à un modèle qui est lui-</w:t>
      </w:r>
      <w:r w:rsidRPr="007B7C45">
        <w:rPr>
          <w:lang w:eastAsia="fr-FR" w:bidi="fr-FR"/>
        </w:rPr>
        <w:t>même l’identique par e</w:t>
      </w:r>
      <w:r w:rsidRPr="007B7C45">
        <w:rPr>
          <w:lang w:eastAsia="fr-FR" w:bidi="fr-FR"/>
        </w:rPr>
        <w:t>x</w:t>
      </w:r>
      <w:r w:rsidRPr="007B7C45">
        <w:rPr>
          <w:lang w:eastAsia="fr-FR" w:bidi="fr-FR"/>
        </w:rPr>
        <w:t>cellence, l’idée, entité réelle et immatérielle, objet abstrait conçu sur le modèle de l’objet perçu. Le nominisme est ici clairement lié à un discours métaphysique au sens défini plus haut. Dans son fonctionnement théoriqu</w:t>
      </w:r>
      <w:r>
        <w:rPr>
          <w:lang w:eastAsia="fr-FR" w:bidi="fr-FR"/>
        </w:rPr>
        <w:t>e, le pl</w:t>
      </w:r>
      <w:r>
        <w:rPr>
          <w:lang w:eastAsia="fr-FR" w:bidi="fr-FR"/>
        </w:rPr>
        <w:t>a</w:t>
      </w:r>
      <w:r>
        <w:rPr>
          <w:lang w:eastAsia="fr-FR" w:bidi="fr-FR"/>
        </w:rPr>
        <w:t>tonisme privilégie touj</w:t>
      </w:r>
      <w:r w:rsidRPr="007B7C45">
        <w:rPr>
          <w:lang w:eastAsia="fr-FR" w:bidi="fr-FR"/>
        </w:rPr>
        <w:t xml:space="preserve">ours le nom abstrait comme renvoyant de l’illusion sensible à ce qu’il y a de plus réel. </w:t>
      </w:r>
      <w:r>
        <w:rPr>
          <w:lang w:eastAsia="fr-FR" w:bidi="fr-FR"/>
        </w:rPr>
        <w:t>À</w:t>
      </w:r>
      <w:r w:rsidRPr="007B7C45">
        <w:rPr>
          <w:lang w:eastAsia="fr-FR" w:bidi="fr-FR"/>
        </w:rPr>
        <w:t xml:space="preserve"> la limite, le di</w:t>
      </w:r>
      <w:r w:rsidRPr="007B7C45">
        <w:rPr>
          <w:lang w:eastAsia="fr-FR" w:bidi="fr-FR"/>
        </w:rPr>
        <w:t>c</w:t>
      </w:r>
      <w:r w:rsidRPr="007B7C45">
        <w:rPr>
          <w:lang w:eastAsia="fr-FR" w:bidi="fr-FR"/>
        </w:rPr>
        <w:t>tionnaire de la langue idéale ne serait ni plus ni moins que le double sonore du monde des idées. Chaque él</w:t>
      </w:r>
      <w:r w:rsidRPr="007B7C45">
        <w:rPr>
          <w:lang w:eastAsia="fr-FR" w:bidi="fr-FR"/>
        </w:rPr>
        <w:t>é</w:t>
      </w:r>
      <w:r w:rsidRPr="007B7C45">
        <w:rPr>
          <w:lang w:eastAsia="fr-FR" w:bidi="fr-FR"/>
        </w:rPr>
        <w:t>ment linguist</w:t>
      </w:r>
      <w:r w:rsidRPr="007B7C45">
        <w:rPr>
          <w:lang w:eastAsia="fr-FR" w:bidi="fr-FR"/>
        </w:rPr>
        <w:t>i</w:t>
      </w:r>
      <w:r w:rsidRPr="007B7C45">
        <w:rPr>
          <w:lang w:eastAsia="fr-FR" w:bidi="fr-FR"/>
        </w:rPr>
        <w:t>que deviendrait le nom propre d’une Idée et d’une seule. Dans une telle langue, les phrases s’organiseraient d’elles-mêmes : chaque nom, de par ses caract</w:t>
      </w:r>
      <w:r w:rsidRPr="007B7C45">
        <w:rPr>
          <w:lang w:eastAsia="fr-FR" w:bidi="fr-FR"/>
        </w:rPr>
        <w:t>é</w:t>
      </w:r>
      <w:r w:rsidRPr="007B7C45">
        <w:rPr>
          <w:lang w:eastAsia="fr-FR" w:bidi="fr-FR"/>
        </w:rPr>
        <w:t>ristiques phonéti</w:t>
      </w:r>
      <w:r>
        <w:rPr>
          <w:lang w:eastAsia="fr-FR" w:bidi="fr-FR"/>
        </w:rPr>
        <w:t>q</w:t>
      </w:r>
      <w:r w:rsidRPr="007B7C45">
        <w:rPr>
          <w:lang w:eastAsia="fr-FR" w:bidi="fr-FR"/>
        </w:rPr>
        <w:t>ues, imposerait sa définition propre au locuteur, sa définition, c’est-à-dire la situ</w:t>
      </w:r>
      <w:r w:rsidRPr="007B7C45">
        <w:rPr>
          <w:lang w:eastAsia="fr-FR" w:bidi="fr-FR"/>
        </w:rPr>
        <w:t>a</w:t>
      </w:r>
      <w:r w:rsidRPr="007B7C45">
        <w:rPr>
          <w:lang w:eastAsia="fr-FR" w:bidi="fr-FR"/>
        </w:rPr>
        <w:t>tion nécessaire de son référent dans le monde des idées. Il suff</w:t>
      </w:r>
      <w:r w:rsidRPr="007B7C45">
        <w:rPr>
          <w:lang w:eastAsia="fr-FR" w:bidi="fr-FR"/>
        </w:rPr>
        <w:t>i</w:t>
      </w:r>
      <w:r w:rsidRPr="007B7C45">
        <w:rPr>
          <w:lang w:eastAsia="fr-FR" w:bidi="fr-FR"/>
        </w:rPr>
        <w:t>rait d’avoir bien entendu les noms pour élaborer toute la di</w:t>
      </w:r>
      <w:r w:rsidRPr="007B7C45">
        <w:rPr>
          <w:lang w:eastAsia="fr-FR" w:bidi="fr-FR"/>
        </w:rPr>
        <w:t>a</w:t>
      </w:r>
      <w:r w:rsidRPr="007B7C45">
        <w:rPr>
          <w:lang w:eastAsia="fr-FR" w:bidi="fr-FR"/>
        </w:rPr>
        <w:t>lectique. Il suffirait de connaître la langue, c’est-à-dire ici la liste des noms, pour posséder toute la science du monde. Ce n’est pas le cas certes, mais cela est dû à la dégradation du langage dans son usage, ou peut-être — hypothèse du génie distrait dont il resterait à saisir toute la portée — aux e</w:t>
      </w:r>
      <w:r w:rsidRPr="007B7C45">
        <w:rPr>
          <w:lang w:eastAsia="fr-FR" w:bidi="fr-FR"/>
        </w:rPr>
        <w:t>r</w:t>
      </w:r>
      <w:r w:rsidRPr="007B7C45">
        <w:rPr>
          <w:lang w:eastAsia="fr-FR" w:bidi="fr-FR"/>
        </w:rPr>
        <w:t>reurs du premier faiseur de noms. Le nominisme théorique et la pratique métaphysique trouvent chez Platon leur jonction par</w:t>
      </w:r>
      <w:r w:rsidRPr="007B7C45">
        <w:rPr>
          <w:lang w:eastAsia="fr-FR" w:bidi="fr-FR"/>
        </w:rPr>
        <w:t>a</w:t>
      </w:r>
      <w:r w:rsidRPr="007B7C45">
        <w:rPr>
          <w:lang w:eastAsia="fr-FR" w:bidi="fr-FR"/>
        </w:rPr>
        <w:t>digmatique, ce qui est bien de nature à encourager notre reche</w:t>
      </w:r>
      <w:r w:rsidRPr="007B7C45">
        <w:rPr>
          <w:lang w:eastAsia="fr-FR" w:bidi="fr-FR"/>
        </w:rPr>
        <w:t>r</w:t>
      </w:r>
      <w:r w:rsidRPr="007B7C45">
        <w:rPr>
          <w:lang w:eastAsia="fr-FR" w:bidi="fr-FR"/>
        </w:rPr>
        <w:t>che.</w:t>
      </w:r>
    </w:p>
    <w:p w:rsidR="005019C5" w:rsidRPr="007B7C45" w:rsidRDefault="005019C5" w:rsidP="005019C5">
      <w:pPr>
        <w:pStyle w:val="c"/>
      </w:pPr>
      <w:r w:rsidRPr="007B7C45">
        <w:rPr>
          <w:lang w:eastAsia="fr-FR" w:bidi="fr-FR"/>
        </w:rPr>
        <w:t>*</w:t>
      </w:r>
      <w:r>
        <w:rPr>
          <w:lang w:eastAsia="fr-FR" w:bidi="fr-FR"/>
        </w:rPr>
        <w:br/>
      </w:r>
      <w:r w:rsidRPr="007B7C45">
        <w:rPr>
          <w:lang w:eastAsia="fr-FR" w:bidi="fr-FR"/>
        </w:rPr>
        <w:t>*</w:t>
      </w:r>
      <w:r>
        <w:rPr>
          <w:lang w:eastAsia="fr-FR" w:bidi="fr-FR"/>
        </w:rPr>
        <w:t xml:space="preserve">    </w:t>
      </w:r>
      <w:r w:rsidRPr="007B7C45">
        <w:rPr>
          <w:lang w:eastAsia="fr-FR" w:bidi="fr-FR"/>
        </w:rPr>
        <w:t xml:space="preserve"> *</w:t>
      </w:r>
    </w:p>
    <w:p w:rsidR="005019C5" w:rsidRPr="007B7C45" w:rsidRDefault="005019C5" w:rsidP="005019C5">
      <w:pPr>
        <w:spacing w:before="120" w:after="120"/>
        <w:jc w:val="both"/>
      </w:pPr>
      <w:r>
        <w:rPr>
          <w:lang w:eastAsia="fr-FR" w:bidi="fr-FR"/>
        </w:rPr>
        <w:t>[264]</w:t>
      </w:r>
    </w:p>
    <w:p w:rsidR="005019C5" w:rsidRPr="007B7C45" w:rsidRDefault="005019C5" w:rsidP="005019C5">
      <w:pPr>
        <w:spacing w:before="120" w:after="120"/>
        <w:jc w:val="both"/>
      </w:pPr>
      <w:r w:rsidRPr="007B7C45">
        <w:rPr>
          <w:lang w:eastAsia="fr-FR" w:bidi="fr-FR"/>
        </w:rPr>
        <w:t>Le cas d’Aristote est moins clair. Le rôle des noms dans la pratique du discours aristotél</w:t>
      </w:r>
      <w:r w:rsidRPr="007B7C45">
        <w:rPr>
          <w:lang w:eastAsia="fr-FR" w:bidi="fr-FR"/>
        </w:rPr>
        <w:t>i</w:t>
      </w:r>
      <w:r w:rsidRPr="007B7C45">
        <w:rPr>
          <w:lang w:eastAsia="fr-FR" w:bidi="fr-FR"/>
        </w:rPr>
        <w:t>cien et en particulier dans l’établissement de la table des catégories a fait l’objet, depuis quelques années surtout, de riches et intéressantes discussions</w:t>
      </w:r>
      <w:r>
        <w:rPr>
          <w:lang w:eastAsia="fr-FR" w:bidi="fr-FR"/>
        </w:rPr>
        <w:t> </w:t>
      </w:r>
      <w:r>
        <w:rPr>
          <w:rStyle w:val="Appelnotedebasdep"/>
          <w:lang w:eastAsia="fr-FR" w:bidi="fr-FR"/>
        </w:rPr>
        <w:footnoteReference w:id="37"/>
      </w:r>
      <w:r w:rsidRPr="007B7C45">
        <w:rPr>
          <w:lang w:eastAsia="fr-FR" w:bidi="fr-FR"/>
        </w:rPr>
        <w:t xml:space="preserve"> que je n’ai pas l’intention de r</w:t>
      </w:r>
      <w:r w:rsidRPr="007B7C45">
        <w:rPr>
          <w:lang w:eastAsia="fr-FR" w:bidi="fr-FR"/>
        </w:rPr>
        <w:t>e</w:t>
      </w:r>
      <w:r w:rsidRPr="007B7C45">
        <w:rPr>
          <w:lang w:eastAsia="fr-FR" w:bidi="fr-FR"/>
        </w:rPr>
        <w:t>prendre ici. Je m’en tiendrai au traité explicitement consacré au di</w:t>
      </w:r>
      <w:r w:rsidRPr="007B7C45">
        <w:rPr>
          <w:lang w:eastAsia="fr-FR" w:bidi="fr-FR"/>
        </w:rPr>
        <w:t>s</w:t>
      </w:r>
      <w:r w:rsidRPr="007B7C45">
        <w:rPr>
          <w:lang w:eastAsia="fr-FR" w:bidi="fr-FR"/>
        </w:rPr>
        <w:t xml:space="preserve">cours, le traité </w:t>
      </w:r>
      <w:r w:rsidRPr="00B56AA6">
        <w:rPr>
          <w:i/>
        </w:rPr>
        <w:t>De l'inte</w:t>
      </w:r>
      <w:r w:rsidRPr="00B56AA6">
        <w:rPr>
          <w:i/>
        </w:rPr>
        <w:t>r</w:t>
      </w:r>
      <w:r w:rsidRPr="00B56AA6">
        <w:rPr>
          <w:i/>
        </w:rPr>
        <w:t>prétation</w:t>
      </w:r>
      <w:r>
        <w:t> </w:t>
      </w:r>
      <w:r>
        <w:rPr>
          <w:rStyle w:val="Appelnotedebasdep"/>
        </w:rPr>
        <w:footnoteReference w:id="38"/>
      </w:r>
      <w:r w:rsidRPr="007B7C45">
        <w:t>.</w:t>
      </w:r>
      <w:r w:rsidRPr="007B7C45">
        <w:rPr>
          <w:lang w:eastAsia="fr-FR" w:bidi="fr-FR"/>
        </w:rPr>
        <w:t xml:space="preserve"> Il s’agit de voir si la conception du langage qui s’en dégage peut être qualifiée de noministe. Quelle que soit la r</w:t>
      </w:r>
      <w:r w:rsidRPr="007B7C45">
        <w:rPr>
          <w:lang w:eastAsia="fr-FR" w:bidi="fr-FR"/>
        </w:rPr>
        <w:t>é</w:t>
      </w:r>
      <w:r w:rsidRPr="007B7C45">
        <w:rPr>
          <w:lang w:eastAsia="fr-FR" w:bidi="fr-FR"/>
        </w:rPr>
        <w:t>ponse, les liens de cette théorie du discours à la pratique métaphysique d’Aristote ne seront pas examinés ici, mais je soume</w:t>
      </w:r>
      <w:r w:rsidRPr="007B7C45">
        <w:rPr>
          <w:lang w:eastAsia="fr-FR" w:bidi="fr-FR"/>
        </w:rPr>
        <w:t>t</w:t>
      </w:r>
      <w:r w:rsidRPr="007B7C45">
        <w:rPr>
          <w:lang w:eastAsia="fr-FR" w:bidi="fr-FR"/>
        </w:rPr>
        <w:t>trais volontiers la double hypothèse suivante : Aristote est noministe, et son discours théorique dans l’ensemble est métaphysique, c’est-à-dire que sa théorie de la substance qui constitue le nœud de son ont</w:t>
      </w:r>
      <w:r w:rsidRPr="007B7C45">
        <w:rPr>
          <w:lang w:eastAsia="fr-FR" w:bidi="fr-FR"/>
        </w:rPr>
        <w:t>o</w:t>
      </w:r>
      <w:r w:rsidRPr="007B7C45">
        <w:rPr>
          <w:lang w:eastAsia="fr-FR" w:bidi="fr-FR"/>
        </w:rPr>
        <w:t>logie est liée à un pr</w:t>
      </w:r>
      <w:r w:rsidRPr="007B7C45">
        <w:rPr>
          <w:lang w:eastAsia="fr-FR" w:bidi="fr-FR"/>
        </w:rPr>
        <w:t>i</w:t>
      </w:r>
      <w:r w:rsidRPr="007B7C45">
        <w:rPr>
          <w:lang w:eastAsia="fr-FR" w:bidi="fr-FR"/>
        </w:rPr>
        <w:t>vilège du nom abstrait.</w:t>
      </w:r>
    </w:p>
    <w:p w:rsidR="005019C5" w:rsidRPr="007B7C45" w:rsidRDefault="005019C5" w:rsidP="005019C5">
      <w:pPr>
        <w:spacing w:before="120" w:after="120"/>
        <w:jc w:val="both"/>
      </w:pPr>
      <w:r w:rsidRPr="007B7C45">
        <w:rPr>
          <w:lang w:eastAsia="fr-FR" w:bidi="fr-FR"/>
        </w:rPr>
        <w:t xml:space="preserve">Mais restons-en au traité </w:t>
      </w:r>
      <w:r w:rsidRPr="00B56AA6">
        <w:rPr>
          <w:i/>
        </w:rPr>
        <w:t>De l’interprétation</w:t>
      </w:r>
      <w:r w:rsidRPr="007B7C45">
        <w:t>.</w:t>
      </w:r>
      <w:r w:rsidRPr="007B7C45">
        <w:rPr>
          <w:lang w:eastAsia="fr-FR" w:bidi="fr-FR"/>
        </w:rPr>
        <w:t xml:space="preserve"> Qu’Aristote y soit noministe sera peut-être contesté au nom de la symétrie qui s’établit dès les premiers chapitres entre le nom et le verbe et au nom de l’affirmation — antiplatonicienne — que le vrai et le faux ne sont pré- dicables que des propositions et jamais du nom ou du verbe pris is</w:t>
      </w:r>
      <w:r w:rsidRPr="007B7C45">
        <w:rPr>
          <w:lang w:eastAsia="fr-FR" w:bidi="fr-FR"/>
        </w:rPr>
        <w:t>o</w:t>
      </w:r>
      <w:r w:rsidRPr="007B7C45">
        <w:rPr>
          <w:lang w:eastAsia="fr-FR" w:bidi="fr-FR"/>
        </w:rPr>
        <w:t>lément. Examinons ces deux points.</w:t>
      </w:r>
    </w:p>
    <w:p w:rsidR="005019C5" w:rsidRDefault="005019C5" w:rsidP="005019C5">
      <w:pPr>
        <w:spacing w:before="120" w:after="120"/>
        <w:jc w:val="both"/>
        <w:rPr>
          <w:lang w:eastAsia="fr-FR" w:bidi="fr-FR"/>
        </w:rPr>
      </w:pPr>
      <w:r w:rsidRPr="007B7C45">
        <w:rPr>
          <w:lang w:eastAsia="fr-FR" w:bidi="fr-FR"/>
        </w:rPr>
        <w:t>D’abord, disons-le sans a</w:t>
      </w:r>
      <w:r w:rsidRPr="007B7C45">
        <w:rPr>
          <w:lang w:eastAsia="fr-FR" w:bidi="fr-FR"/>
        </w:rPr>
        <w:t>m</w:t>
      </w:r>
      <w:r w:rsidRPr="007B7C45">
        <w:rPr>
          <w:lang w:eastAsia="fr-FR" w:bidi="fr-FR"/>
        </w:rPr>
        <w:t>bages, du point de vue adopté ici, la symétrie nom-verbe est largement illusoire. Le verbe est en réalité d</w:t>
      </w:r>
      <w:r w:rsidRPr="007B7C45">
        <w:rPr>
          <w:lang w:eastAsia="fr-FR" w:bidi="fr-FR"/>
        </w:rPr>
        <w:t>é</w:t>
      </w:r>
      <w:r w:rsidRPr="007B7C45">
        <w:rPr>
          <w:lang w:eastAsia="fr-FR" w:bidi="fr-FR"/>
        </w:rPr>
        <w:t>fini en fonction du nom.</w:t>
      </w:r>
    </w:p>
    <w:p w:rsidR="005019C5" w:rsidRPr="007B7C45" w:rsidRDefault="005019C5" w:rsidP="005019C5">
      <w:pPr>
        <w:spacing w:before="120" w:after="120"/>
        <w:jc w:val="both"/>
      </w:pPr>
    </w:p>
    <w:p w:rsidR="005019C5" w:rsidRPr="007B7C45" w:rsidRDefault="005019C5" w:rsidP="005019C5">
      <w:pPr>
        <w:pStyle w:val="Grillemoyenne2-Accent2"/>
      </w:pPr>
      <w:r w:rsidRPr="007B7C45">
        <w:rPr>
          <w:lang w:eastAsia="fr-FR" w:bidi="fr-FR"/>
        </w:rPr>
        <w:t>« Le nom, écrit Aristote, est un son vocal, possédant une signific</w:t>
      </w:r>
      <w:r w:rsidRPr="007B7C45">
        <w:rPr>
          <w:lang w:eastAsia="fr-FR" w:bidi="fr-FR"/>
        </w:rPr>
        <w:t>a</w:t>
      </w:r>
      <w:r w:rsidRPr="007B7C45">
        <w:rPr>
          <w:lang w:eastAsia="fr-FR" w:bidi="fr-FR"/>
        </w:rPr>
        <w:t>tion conventionnelle, sans référence au temps et dont auc</w:t>
      </w:r>
      <w:r w:rsidRPr="007B7C45">
        <w:rPr>
          <w:lang w:eastAsia="fr-FR" w:bidi="fr-FR"/>
        </w:rPr>
        <w:t>u</w:t>
      </w:r>
      <w:r w:rsidRPr="007B7C45">
        <w:rPr>
          <w:lang w:eastAsia="fr-FR" w:bidi="fr-FR"/>
        </w:rPr>
        <w:t>ne partie ne présente de signification quand elle est prise sépar</w:t>
      </w:r>
      <w:r w:rsidRPr="007B7C45">
        <w:rPr>
          <w:lang w:eastAsia="fr-FR" w:bidi="fr-FR"/>
        </w:rPr>
        <w:t>é</w:t>
      </w:r>
      <w:r w:rsidRPr="007B7C45">
        <w:rPr>
          <w:lang w:eastAsia="fr-FR" w:bidi="fr-FR"/>
        </w:rPr>
        <w:t>ment »</w:t>
      </w:r>
      <w:r>
        <w:rPr>
          <w:lang w:eastAsia="fr-FR" w:bidi="fr-FR"/>
        </w:rPr>
        <w:t> </w:t>
      </w:r>
      <w:r>
        <w:rPr>
          <w:rStyle w:val="Appelnotedebasdep"/>
          <w:lang w:eastAsia="fr-FR" w:bidi="fr-FR"/>
        </w:rPr>
        <w:footnoteReference w:id="39"/>
      </w:r>
      <w:r w:rsidRPr="007B7C45">
        <w:rPr>
          <w:lang w:eastAsia="fr-FR" w:bidi="fr-FR"/>
        </w:rPr>
        <w:t>.</w:t>
      </w:r>
    </w:p>
    <w:p w:rsidR="005019C5" w:rsidRDefault="005019C5" w:rsidP="005019C5">
      <w:pPr>
        <w:pStyle w:val="Grillemoyenne2-Accent2"/>
        <w:rPr>
          <w:lang w:eastAsia="fr-FR" w:bidi="fr-FR"/>
        </w:rPr>
      </w:pPr>
      <w:r w:rsidRPr="007B7C45">
        <w:rPr>
          <w:lang w:eastAsia="fr-FR" w:bidi="fr-FR"/>
        </w:rPr>
        <w:t>« Le verbe est ce qui ajoute à sa propre signification celle du temps : aucune de ses parties ne signifie rien prise séparément, et il indique to</w:t>
      </w:r>
      <w:r w:rsidRPr="007B7C45">
        <w:rPr>
          <w:lang w:eastAsia="fr-FR" w:bidi="fr-FR"/>
        </w:rPr>
        <w:t>u</w:t>
      </w:r>
      <w:r w:rsidRPr="007B7C45">
        <w:rPr>
          <w:lang w:eastAsia="fr-FR" w:bidi="fr-FR"/>
        </w:rPr>
        <w:t>jours quelque chose d’affirmé de quelque autre ch</w:t>
      </w:r>
      <w:r w:rsidRPr="007B7C45">
        <w:rPr>
          <w:lang w:eastAsia="fr-FR" w:bidi="fr-FR"/>
        </w:rPr>
        <w:t>o</w:t>
      </w:r>
      <w:r w:rsidRPr="007B7C45">
        <w:rPr>
          <w:lang w:eastAsia="fr-FR" w:bidi="fr-FR"/>
        </w:rPr>
        <w:t>se »</w:t>
      </w:r>
      <w:r>
        <w:rPr>
          <w:lang w:eastAsia="fr-FR" w:bidi="fr-FR"/>
        </w:rPr>
        <w:t> </w:t>
      </w:r>
      <w:r>
        <w:rPr>
          <w:rStyle w:val="Appelnotedebasdep"/>
          <w:lang w:eastAsia="fr-FR" w:bidi="fr-FR"/>
        </w:rPr>
        <w:footnoteReference w:id="40"/>
      </w:r>
      <w:r w:rsidRPr="007B7C45">
        <w:rPr>
          <w:lang w:eastAsia="fr-FR" w:bidi="fr-FR"/>
        </w:rPr>
        <w:t>.</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Pr>
          <w:lang w:eastAsia="fr-FR" w:bidi="fr-FR"/>
        </w:rPr>
        <w:t>[265]</w:t>
      </w:r>
    </w:p>
    <w:p w:rsidR="005019C5" w:rsidRPr="007B7C45" w:rsidRDefault="005019C5" w:rsidP="005019C5">
      <w:pPr>
        <w:spacing w:before="120" w:after="120"/>
        <w:jc w:val="both"/>
      </w:pPr>
      <w:r>
        <w:rPr>
          <w:lang w:eastAsia="fr-FR" w:bidi="fr-FR"/>
        </w:rPr>
        <w:t>À</w:t>
      </w:r>
      <w:r w:rsidRPr="007B7C45">
        <w:rPr>
          <w:lang w:eastAsia="fr-FR" w:bidi="fr-FR"/>
        </w:rPr>
        <w:t xml:space="preserve"> projeter ces définitions l’une sur l’autre, on s’aperçoit que trois caractéristiques sont communes au nom et au verbe :</w:t>
      </w:r>
    </w:p>
    <w:p w:rsidR="005019C5" w:rsidRDefault="005019C5" w:rsidP="005019C5">
      <w:pPr>
        <w:spacing w:before="120" w:after="120"/>
        <w:jc w:val="both"/>
        <w:rPr>
          <w:lang w:eastAsia="fr-FR" w:bidi="fr-FR"/>
        </w:rPr>
      </w:pPr>
    </w:p>
    <w:p w:rsidR="005019C5" w:rsidRPr="007B7C45" w:rsidRDefault="005019C5" w:rsidP="005019C5">
      <w:pPr>
        <w:spacing w:before="120" w:after="120"/>
        <w:ind w:left="900" w:hanging="540"/>
        <w:jc w:val="both"/>
      </w:pPr>
      <w:r w:rsidRPr="007B7C45">
        <w:rPr>
          <w:lang w:eastAsia="fr-FR" w:bidi="fr-FR"/>
        </w:rPr>
        <w:t>1°)</w:t>
      </w:r>
      <w:r>
        <w:rPr>
          <w:lang w:eastAsia="fr-FR" w:bidi="fr-FR"/>
        </w:rPr>
        <w:tab/>
      </w:r>
      <w:r w:rsidRPr="007B7C45">
        <w:rPr>
          <w:lang w:eastAsia="fr-FR" w:bidi="fr-FR"/>
        </w:rPr>
        <w:t>il s’agit de sons vocaux (ce n’est pas explicit</w:t>
      </w:r>
      <w:r w:rsidRPr="007B7C45">
        <w:rPr>
          <w:lang w:eastAsia="fr-FR" w:bidi="fr-FR"/>
        </w:rPr>
        <w:t>e</w:t>
      </w:r>
      <w:r w:rsidRPr="007B7C45">
        <w:rPr>
          <w:lang w:eastAsia="fr-FR" w:bidi="fr-FR"/>
        </w:rPr>
        <w:t>ment affirmé du verbe parce que ça va de soi) ;</w:t>
      </w:r>
    </w:p>
    <w:p w:rsidR="005019C5" w:rsidRPr="007B7C45" w:rsidRDefault="005019C5" w:rsidP="005019C5">
      <w:pPr>
        <w:spacing w:before="120" w:after="120"/>
        <w:ind w:left="900" w:hanging="540"/>
        <w:jc w:val="both"/>
      </w:pPr>
      <w:r w:rsidRPr="007B7C45">
        <w:rPr>
          <w:lang w:eastAsia="fr-FR" w:bidi="fr-FR"/>
        </w:rPr>
        <w:t>2°)</w:t>
      </w:r>
      <w:r>
        <w:rPr>
          <w:lang w:eastAsia="fr-FR" w:bidi="fr-FR"/>
        </w:rPr>
        <w:tab/>
      </w:r>
      <w:r w:rsidRPr="007B7C45">
        <w:rPr>
          <w:lang w:eastAsia="fr-FR" w:bidi="fr-FR"/>
        </w:rPr>
        <w:t>tous deux possèdent une signification conventio</w:t>
      </w:r>
      <w:r w:rsidRPr="007B7C45">
        <w:rPr>
          <w:lang w:eastAsia="fr-FR" w:bidi="fr-FR"/>
        </w:rPr>
        <w:t>n</w:t>
      </w:r>
      <w:r w:rsidRPr="007B7C45">
        <w:rPr>
          <w:lang w:eastAsia="fr-FR" w:bidi="fr-FR"/>
        </w:rPr>
        <w:t>nelle ;</w:t>
      </w:r>
    </w:p>
    <w:p w:rsidR="005019C5" w:rsidRPr="007B7C45" w:rsidRDefault="005019C5" w:rsidP="005019C5">
      <w:pPr>
        <w:spacing w:before="120" w:after="120"/>
        <w:ind w:left="900" w:hanging="540"/>
        <w:jc w:val="both"/>
      </w:pPr>
      <w:r w:rsidRPr="007B7C45">
        <w:rPr>
          <w:lang w:eastAsia="fr-FR" w:bidi="fr-FR"/>
        </w:rPr>
        <w:t>3°)</w:t>
      </w:r>
      <w:r>
        <w:rPr>
          <w:lang w:eastAsia="fr-FR" w:bidi="fr-FR"/>
        </w:rPr>
        <w:tab/>
      </w:r>
      <w:r w:rsidRPr="007B7C45">
        <w:rPr>
          <w:lang w:eastAsia="fr-FR" w:bidi="fr-FR"/>
        </w:rPr>
        <w:t>tous deux sont composés de parties dont chacune prise isol</w:t>
      </w:r>
      <w:r w:rsidRPr="007B7C45">
        <w:rPr>
          <w:lang w:eastAsia="fr-FR" w:bidi="fr-FR"/>
        </w:rPr>
        <w:t>é</w:t>
      </w:r>
      <w:r w:rsidRPr="007B7C45">
        <w:rPr>
          <w:lang w:eastAsia="fr-FR" w:bidi="fr-FR"/>
        </w:rPr>
        <w:t>ment ne présente aucune signific</w:t>
      </w:r>
      <w:r w:rsidRPr="007B7C45">
        <w:rPr>
          <w:lang w:eastAsia="fr-FR" w:bidi="fr-FR"/>
        </w:rPr>
        <w:t>a</w:t>
      </w:r>
      <w:r w:rsidRPr="007B7C45">
        <w:rPr>
          <w:lang w:eastAsia="fr-FR" w:bidi="fr-FR"/>
        </w:rPr>
        <w:t>tion.</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sidRPr="007B7C45">
        <w:rPr>
          <w:lang w:eastAsia="fr-FR" w:bidi="fr-FR"/>
        </w:rPr>
        <w:t>La différence symétrique est donc très localisée :</w:t>
      </w:r>
    </w:p>
    <w:p w:rsidR="005019C5" w:rsidRDefault="005019C5" w:rsidP="005019C5">
      <w:pPr>
        <w:spacing w:before="120" w:after="120"/>
        <w:ind w:left="900" w:hanging="540"/>
        <w:jc w:val="both"/>
        <w:rPr>
          <w:lang w:eastAsia="fr-FR" w:bidi="fr-FR"/>
        </w:rPr>
      </w:pPr>
    </w:p>
    <w:p w:rsidR="005019C5" w:rsidRPr="007B7C45" w:rsidRDefault="005019C5" w:rsidP="005019C5">
      <w:pPr>
        <w:spacing w:before="120" w:after="120"/>
        <w:ind w:left="900" w:hanging="540"/>
        <w:jc w:val="both"/>
      </w:pPr>
      <w:r w:rsidRPr="007B7C45">
        <w:rPr>
          <w:lang w:eastAsia="fr-FR" w:bidi="fr-FR"/>
        </w:rPr>
        <w:t>1°)</w:t>
      </w:r>
      <w:r>
        <w:rPr>
          <w:lang w:eastAsia="fr-FR" w:bidi="fr-FR"/>
        </w:rPr>
        <w:tab/>
      </w:r>
      <w:r w:rsidRPr="007B7C45">
        <w:rPr>
          <w:lang w:eastAsia="fr-FR" w:bidi="fr-FR"/>
        </w:rPr>
        <w:t>contrairement au nom, le verbe contient une réf</w:t>
      </w:r>
      <w:r w:rsidRPr="007B7C45">
        <w:rPr>
          <w:lang w:eastAsia="fr-FR" w:bidi="fr-FR"/>
        </w:rPr>
        <w:t>é</w:t>
      </w:r>
      <w:r w:rsidRPr="007B7C45">
        <w:rPr>
          <w:lang w:eastAsia="fr-FR" w:bidi="fr-FR"/>
        </w:rPr>
        <w:t>rence au temps ;</w:t>
      </w:r>
    </w:p>
    <w:p w:rsidR="005019C5" w:rsidRPr="007B7C45" w:rsidRDefault="005019C5" w:rsidP="005019C5">
      <w:pPr>
        <w:spacing w:before="120" w:after="120"/>
        <w:ind w:left="900" w:hanging="540"/>
        <w:jc w:val="both"/>
      </w:pPr>
      <w:r w:rsidRPr="007B7C45">
        <w:rPr>
          <w:lang w:eastAsia="fr-FR" w:bidi="fr-FR"/>
        </w:rPr>
        <w:t>2°)</w:t>
      </w:r>
      <w:r>
        <w:rPr>
          <w:lang w:eastAsia="fr-FR" w:bidi="fr-FR"/>
        </w:rPr>
        <w:tab/>
      </w:r>
      <w:r w:rsidRPr="007B7C45">
        <w:rPr>
          <w:lang w:eastAsia="fr-FR" w:bidi="fr-FR"/>
        </w:rPr>
        <w:t>le verbe indique une pr</w:t>
      </w:r>
      <w:r w:rsidRPr="007B7C45">
        <w:rPr>
          <w:lang w:eastAsia="fr-FR" w:bidi="fr-FR"/>
        </w:rPr>
        <w:t>é</w:t>
      </w:r>
      <w:r w:rsidRPr="007B7C45">
        <w:rPr>
          <w:lang w:eastAsia="fr-FR" w:bidi="fr-FR"/>
        </w:rPr>
        <w:t>dication.</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sidRPr="007B7C45">
        <w:rPr>
          <w:lang w:eastAsia="fr-FR" w:bidi="fr-FR"/>
        </w:rPr>
        <w:t>Or ces deux points importent peu à notre propos. Ce qui com</w:t>
      </w:r>
      <w:r w:rsidRPr="007B7C45">
        <w:rPr>
          <w:lang w:eastAsia="fr-FR" w:bidi="fr-FR"/>
        </w:rPr>
        <w:t>p</w:t>
      </w:r>
      <w:r w:rsidRPr="007B7C45">
        <w:rPr>
          <w:lang w:eastAsia="fr-FR" w:bidi="fr-FR"/>
        </w:rPr>
        <w:t>te, c’est que la signification soit une propriété de chaque terme (nom ou verbe) pris isolément : elle marque la relation indiv</w:t>
      </w:r>
      <w:r w:rsidRPr="007B7C45">
        <w:rPr>
          <w:lang w:eastAsia="fr-FR" w:bidi="fr-FR"/>
        </w:rPr>
        <w:t>i</w:t>
      </w:r>
      <w:r w:rsidRPr="007B7C45">
        <w:rPr>
          <w:lang w:eastAsia="fr-FR" w:bidi="fr-FR"/>
        </w:rPr>
        <w:t>duelle du terme à son signifié (en l’occurrence un concept) et cette relation est donnée avant toute combinaison discursive. D’ailleurs Aristote nous le dit lui-même sans ambiguïtés :</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En eux-mêmes et par eux-mêmes, ce qu’on appelle les ve</w:t>
      </w:r>
      <w:r w:rsidRPr="007B7C45">
        <w:rPr>
          <w:lang w:eastAsia="fr-FR" w:bidi="fr-FR"/>
        </w:rPr>
        <w:t>r</w:t>
      </w:r>
      <w:r w:rsidRPr="007B7C45">
        <w:rPr>
          <w:lang w:eastAsia="fr-FR" w:bidi="fr-FR"/>
        </w:rPr>
        <w:t>bes sont donc en réalité des noms, et ils possèdent une signification d</w:t>
      </w:r>
      <w:r w:rsidRPr="007B7C45">
        <w:rPr>
          <w:lang w:eastAsia="fr-FR" w:bidi="fr-FR"/>
        </w:rPr>
        <w:t>é</w:t>
      </w:r>
      <w:r w:rsidRPr="007B7C45">
        <w:rPr>
          <w:lang w:eastAsia="fr-FR" w:bidi="fr-FR"/>
        </w:rPr>
        <w:t>terminée ... »</w:t>
      </w:r>
      <w:r>
        <w:rPr>
          <w:lang w:eastAsia="fr-FR" w:bidi="fr-FR"/>
        </w:rPr>
        <w:t> </w:t>
      </w:r>
      <w:r>
        <w:rPr>
          <w:rStyle w:val="Appelnotedebasdep"/>
          <w:lang w:eastAsia="fr-FR" w:bidi="fr-FR"/>
        </w:rPr>
        <w:footnoteReference w:id="41"/>
      </w:r>
      <w:r w:rsidRPr="007B7C45">
        <w:rPr>
          <w:lang w:eastAsia="fr-FR" w:bidi="fr-FR"/>
        </w:rPr>
        <w:t>.</w:t>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Sur quoi, le traducteur co</w:t>
      </w:r>
      <w:r w:rsidRPr="007B7C45">
        <w:rPr>
          <w:lang w:eastAsia="fr-FR" w:bidi="fr-FR"/>
        </w:rPr>
        <w:t>m</w:t>
      </w:r>
      <w:r w:rsidRPr="007B7C45">
        <w:rPr>
          <w:lang w:eastAsia="fr-FR" w:bidi="fr-FR"/>
        </w:rPr>
        <w:t>mente en note :</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La définition du nom posée supra (...) s’applique au verbe, car le nom n’est rien d’autre que ce qui signifie quelque concept simple de l’esprit, et c’est là un terme général qui englobe le verbe. Or que la signif</w:t>
      </w:r>
      <w:r w:rsidRPr="007B7C45">
        <w:rPr>
          <w:lang w:eastAsia="fr-FR" w:bidi="fr-FR"/>
        </w:rPr>
        <w:t>i</w:t>
      </w:r>
      <w:r w:rsidRPr="007B7C45">
        <w:rPr>
          <w:lang w:eastAsia="fr-FR" w:bidi="fr-FR"/>
        </w:rPr>
        <w:t>cation du verbe proprement dit soit celle d’un concept déterm</w:t>
      </w:r>
      <w:r w:rsidRPr="007B7C45">
        <w:rPr>
          <w:lang w:eastAsia="fr-FR" w:bidi="fr-FR"/>
        </w:rPr>
        <w:t>i</w:t>
      </w:r>
      <w:r w:rsidRPr="007B7C45">
        <w:rPr>
          <w:lang w:eastAsia="fr-FR" w:bidi="fr-FR"/>
        </w:rPr>
        <w:t>né, ce n’est pas douteux : le terme « court » par exemple fixe la pe</w:t>
      </w:r>
      <w:r w:rsidRPr="007B7C45">
        <w:rPr>
          <w:lang w:eastAsia="fr-FR" w:bidi="fr-FR"/>
        </w:rPr>
        <w:t>n</w:t>
      </w:r>
      <w:r w:rsidRPr="007B7C45">
        <w:rPr>
          <w:lang w:eastAsia="fr-FR" w:bidi="fr-FR"/>
        </w:rPr>
        <w:t>sée sur un point nettement défini »</w:t>
      </w:r>
      <w:r>
        <w:rPr>
          <w:lang w:eastAsia="fr-FR" w:bidi="fr-FR"/>
        </w:rPr>
        <w:t> </w:t>
      </w:r>
      <w:r>
        <w:rPr>
          <w:rStyle w:val="Appelnotedebasdep"/>
          <w:lang w:eastAsia="fr-FR" w:bidi="fr-FR"/>
        </w:rPr>
        <w:footnoteReference w:id="42"/>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Le verbe est bien le nom propre d’un concept. La théorie aristotél</w:t>
      </w:r>
      <w:r w:rsidRPr="007B7C45">
        <w:rPr>
          <w:lang w:eastAsia="fr-FR" w:bidi="fr-FR"/>
        </w:rPr>
        <w:t>i</w:t>
      </w:r>
      <w:r w:rsidRPr="007B7C45">
        <w:rPr>
          <w:lang w:eastAsia="fr-FR" w:bidi="fr-FR"/>
        </w:rPr>
        <w:t>cienne des parties du discours demeure tout à fait nom</w:t>
      </w:r>
      <w:r w:rsidRPr="007B7C45">
        <w:rPr>
          <w:lang w:eastAsia="fr-FR" w:bidi="fr-FR"/>
        </w:rPr>
        <w:t>i</w:t>
      </w:r>
      <w:r w:rsidRPr="007B7C45">
        <w:rPr>
          <w:lang w:eastAsia="fr-FR" w:bidi="fr-FR"/>
        </w:rPr>
        <w:t>niste.</w:t>
      </w:r>
    </w:p>
    <w:p w:rsidR="005019C5" w:rsidRPr="007B7C45" w:rsidRDefault="005019C5" w:rsidP="005019C5">
      <w:pPr>
        <w:spacing w:before="120" w:after="120"/>
        <w:jc w:val="both"/>
      </w:pPr>
      <w:r w:rsidRPr="007B7C45">
        <w:rPr>
          <w:lang w:eastAsia="fr-FR" w:bidi="fr-FR"/>
        </w:rPr>
        <w:t>Certes Aristote pose aussi que le verbe « indique toujours que</w:t>
      </w:r>
      <w:r w:rsidRPr="007B7C45">
        <w:rPr>
          <w:lang w:eastAsia="fr-FR" w:bidi="fr-FR"/>
        </w:rPr>
        <w:t>l</w:t>
      </w:r>
      <w:r w:rsidRPr="007B7C45">
        <w:rPr>
          <w:lang w:eastAsia="fr-FR" w:bidi="fr-FR"/>
        </w:rPr>
        <w:t>que chose d’affirmé de quelque autre chose », élément apparem</w:t>
      </w:r>
      <w:r>
        <w:rPr>
          <w:lang w:eastAsia="fr-FR" w:bidi="fr-FR"/>
        </w:rPr>
        <w:t>ment su</w:t>
      </w:r>
      <w:r>
        <w:rPr>
          <w:lang w:eastAsia="fr-FR" w:bidi="fr-FR"/>
        </w:rPr>
        <w:t>s</w:t>
      </w:r>
      <w:r w:rsidRPr="007B7C45">
        <w:rPr>
          <w:lang w:eastAsia="fr-FR" w:bidi="fr-FR"/>
        </w:rPr>
        <w:t>ceptible</w:t>
      </w:r>
      <w:r>
        <w:rPr>
          <w:lang w:eastAsia="fr-FR" w:bidi="fr-FR"/>
        </w:rPr>
        <w:t xml:space="preserve"> [266]</w:t>
      </w:r>
      <w:r w:rsidRPr="007B7C45">
        <w:rPr>
          <w:lang w:eastAsia="fr-FR" w:bidi="fr-FR"/>
        </w:rPr>
        <w:t xml:space="preserve"> de réintroduire en bonne place la relation syntagmat</w:t>
      </w:r>
      <w:r w:rsidRPr="007B7C45">
        <w:rPr>
          <w:lang w:eastAsia="fr-FR" w:bidi="fr-FR"/>
        </w:rPr>
        <w:t>i</w:t>
      </w:r>
      <w:r w:rsidRPr="007B7C45">
        <w:rPr>
          <w:lang w:eastAsia="fr-FR" w:bidi="fr-FR"/>
        </w:rPr>
        <w:t>que comme inhérente à la sign</w:t>
      </w:r>
      <w:r w:rsidRPr="007B7C45">
        <w:rPr>
          <w:lang w:eastAsia="fr-FR" w:bidi="fr-FR"/>
        </w:rPr>
        <w:t>i</w:t>
      </w:r>
      <w:r w:rsidRPr="007B7C45">
        <w:rPr>
          <w:lang w:eastAsia="fr-FR" w:bidi="fr-FR"/>
        </w:rPr>
        <w:t>fication du verbe. Mais ce serait avoir mal lu le texte : aucune relation syntagmatique (et d’ailleurs même paradigmatique) ne peut être inhérente à la sign</w:t>
      </w:r>
      <w:r w:rsidRPr="007B7C45">
        <w:rPr>
          <w:lang w:eastAsia="fr-FR" w:bidi="fr-FR"/>
        </w:rPr>
        <w:t>i</w:t>
      </w:r>
      <w:r w:rsidRPr="007B7C45">
        <w:rPr>
          <w:lang w:eastAsia="fr-FR" w:bidi="fr-FR"/>
        </w:rPr>
        <w:t>fication d’un verbe, pas plus que d’un nom. Cet élément de la définition concerne la fon</w:t>
      </w:r>
      <w:r w:rsidRPr="007B7C45">
        <w:rPr>
          <w:lang w:eastAsia="fr-FR" w:bidi="fr-FR"/>
        </w:rPr>
        <w:t>c</w:t>
      </w:r>
      <w:r w:rsidRPr="007B7C45">
        <w:rPr>
          <w:lang w:eastAsia="fr-FR" w:bidi="fr-FR"/>
        </w:rPr>
        <w:t>tion du verbe dans la proposition, mais n’affecte en rien sa signific</w:t>
      </w:r>
      <w:r w:rsidRPr="007B7C45">
        <w:rPr>
          <w:lang w:eastAsia="fr-FR" w:bidi="fr-FR"/>
        </w:rPr>
        <w:t>a</w:t>
      </w:r>
      <w:r w:rsidRPr="007B7C45">
        <w:rPr>
          <w:lang w:eastAsia="fr-FR" w:bidi="fr-FR"/>
        </w:rPr>
        <w:t>tion. En effet, les verbes</w:t>
      </w:r>
    </w:p>
    <w:p w:rsidR="005019C5" w:rsidRDefault="005019C5" w:rsidP="005019C5">
      <w:pPr>
        <w:pStyle w:val="Citation0"/>
      </w:pPr>
    </w:p>
    <w:p w:rsidR="005019C5" w:rsidRDefault="005019C5" w:rsidP="005019C5">
      <w:pPr>
        <w:pStyle w:val="Citation0"/>
        <w:rPr>
          <w:lang w:eastAsia="fr-FR" w:bidi="fr-FR"/>
        </w:rPr>
      </w:pPr>
      <w:r w:rsidRPr="007B7C45">
        <w:t>« ...</w:t>
      </w:r>
      <w:r w:rsidRPr="007B7C45">
        <w:rPr>
          <w:lang w:eastAsia="fr-FR" w:bidi="fr-FR"/>
        </w:rPr>
        <w:t xml:space="preserve"> ne signifient pas encore qu’une chose est ou n’est pas. Car </w:t>
      </w:r>
      <w:r w:rsidRPr="00820E46">
        <w:rPr>
          <w:i/>
        </w:rPr>
        <w:t>être</w:t>
      </w:r>
      <w:r w:rsidRPr="007B7C45">
        <w:rPr>
          <w:lang w:eastAsia="fr-FR" w:bidi="fr-FR"/>
        </w:rPr>
        <w:t xml:space="preserve"> ou </w:t>
      </w:r>
      <w:r w:rsidRPr="00820E46">
        <w:rPr>
          <w:i/>
        </w:rPr>
        <w:t>ne pas être</w:t>
      </w:r>
      <w:r w:rsidRPr="007B7C45">
        <w:rPr>
          <w:lang w:eastAsia="fr-FR" w:bidi="fr-FR"/>
        </w:rPr>
        <w:t xml:space="preserve"> ne présente pas une signification se rapportant à l’objet </w:t>
      </w:r>
      <w:r w:rsidRPr="007B7C45">
        <w:t>(...)</w:t>
      </w:r>
      <w:r w:rsidRPr="007B7C45">
        <w:rPr>
          <w:lang w:eastAsia="fr-FR" w:bidi="fr-FR"/>
        </w:rPr>
        <w:t xml:space="preserve"> En e</w:t>
      </w:r>
      <w:r w:rsidRPr="007B7C45">
        <w:rPr>
          <w:lang w:eastAsia="fr-FR" w:bidi="fr-FR"/>
        </w:rPr>
        <w:t>l</w:t>
      </w:r>
      <w:r w:rsidRPr="007B7C45">
        <w:rPr>
          <w:lang w:eastAsia="fr-FR" w:bidi="fr-FR"/>
        </w:rPr>
        <w:t>les-mêmes en effet, ces expressions ne sont rien, mais elles ajoutent à leur propre sens une certaine composition qu’il est impossible de concevoir i</w:t>
      </w:r>
      <w:r w:rsidRPr="007B7C45">
        <w:rPr>
          <w:lang w:eastAsia="fr-FR" w:bidi="fr-FR"/>
        </w:rPr>
        <w:t>n</w:t>
      </w:r>
      <w:r w:rsidRPr="007B7C45">
        <w:rPr>
          <w:lang w:eastAsia="fr-FR" w:bidi="fr-FR"/>
        </w:rPr>
        <w:t>dépendamment des choses combinées »</w:t>
      </w:r>
      <w:r>
        <w:rPr>
          <w:lang w:eastAsia="fr-FR" w:bidi="fr-FR"/>
        </w:rPr>
        <w:t> </w:t>
      </w:r>
      <w:r>
        <w:rPr>
          <w:rStyle w:val="Appelnotedebasdep"/>
          <w:lang w:eastAsia="fr-FR" w:bidi="fr-FR"/>
        </w:rPr>
        <w:footnoteReference w:id="43"/>
      </w:r>
      <w:r w:rsidRPr="007B7C45">
        <w:rPr>
          <w:lang w:eastAsia="fr-FR" w:bidi="fr-FR"/>
        </w:rPr>
        <w:t>.</w:t>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C’est dire que l’affirmation et la négation sont des fonctions ass</w:t>
      </w:r>
      <w:r w:rsidRPr="007B7C45">
        <w:rPr>
          <w:lang w:eastAsia="fr-FR" w:bidi="fr-FR"/>
        </w:rPr>
        <w:t>u</w:t>
      </w:r>
      <w:r w:rsidRPr="007B7C45">
        <w:rPr>
          <w:lang w:eastAsia="fr-FR" w:bidi="fr-FR"/>
        </w:rPr>
        <w:t>mées par le verbe en situ</w:t>
      </w:r>
      <w:r w:rsidRPr="007B7C45">
        <w:rPr>
          <w:lang w:eastAsia="fr-FR" w:bidi="fr-FR"/>
        </w:rPr>
        <w:t>a</w:t>
      </w:r>
      <w:r w:rsidRPr="007B7C45">
        <w:rPr>
          <w:lang w:eastAsia="fr-FR" w:bidi="fr-FR"/>
        </w:rPr>
        <w:t>tion propositionnelle ; mais elles ne font pas du tout varier la s</w:t>
      </w:r>
      <w:r w:rsidRPr="007B7C45">
        <w:rPr>
          <w:lang w:eastAsia="fr-FR" w:bidi="fr-FR"/>
        </w:rPr>
        <w:t>i</w:t>
      </w:r>
      <w:r w:rsidRPr="007B7C45">
        <w:rPr>
          <w:lang w:eastAsia="fr-FR" w:bidi="fr-FR"/>
        </w:rPr>
        <w:t>gnification de chaque élément et surtout elles n’empêchent pas cette signification de préexister à toute combinaison de termes.</w:t>
      </w:r>
    </w:p>
    <w:p w:rsidR="005019C5" w:rsidRPr="007B7C45" w:rsidRDefault="005019C5" w:rsidP="005019C5">
      <w:pPr>
        <w:spacing w:before="120" w:after="120"/>
        <w:jc w:val="both"/>
      </w:pPr>
      <w:r w:rsidRPr="007B7C45">
        <w:rPr>
          <w:lang w:eastAsia="fr-FR" w:bidi="fr-FR"/>
        </w:rPr>
        <w:t>Voilà qui nous reconduit au deuxième point : vérité et fauss</w:t>
      </w:r>
      <w:r w:rsidRPr="007B7C45">
        <w:rPr>
          <w:lang w:eastAsia="fr-FR" w:bidi="fr-FR"/>
        </w:rPr>
        <w:t>e</w:t>
      </w:r>
      <w:r w:rsidRPr="007B7C45">
        <w:rPr>
          <w:lang w:eastAsia="fr-FR" w:bidi="fr-FR"/>
        </w:rPr>
        <w:t>té sont des fonctions propositionnelles. Cela est posé très nettement par Ari</w:t>
      </w:r>
      <w:r w:rsidRPr="007B7C45">
        <w:rPr>
          <w:lang w:eastAsia="fr-FR" w:bidi="fr-FR"/>
        </w:rPr>
        <w:t>s</w:t>
      </w:r>
      <w:r w:rsidRPr="007B7C45">
        <w:rPr>
          <w:lang w:eastAsia="fr-FR" w:bidi="fr-FR"/>
        </w:rPr>
        <w:t>tote, et sur ce point son nominisme s’oppose à celui de Platon : les noms sont enti</w:t>
      </w:r>
      <w:r w:rsidRPr="007B7C45">
        <w:rPr>
          <w:lang w:eastAsia="fr-FR" w:bidi="fr-FR"/>
        </w:rPr>
        <w:t>è</w:t>
      </w:r>
      <w:r w:rsidRPr="007B7C45">
        <w:rPr>
          <w:lang w:eastAsia="fr-FR" w:bidi="fr-FR"/>
        </w:rPr>
        <w:t>rement conventionnels, ils n’ont pas de vérité propre. En ce sens, on a affaire à un nominisme moins radical que celui de Platon. La notion d’une langue idéale dont la nomenclature contie</w:t>
      </w:r>
      <w:r w:rsidRPr="007B7C45">
        <w:rPr>
          <w:lang w:eastAsia="fr-FR" w:bidi="fr-FR"/>
        </w:rPr>
        <w:t>n</w:t>
      </w:r>
      <w:r w:rsidRPr="007B7C45">
        <w:rPr>
          <w:lang w:eastAsia="fr-FR" w:bidi="fr-FR"/>
        </w:rPr>
        <w:t>drait en puissance, dans sa forme phonétique, toute la science du n</w:t>
      </w:r>
      <w:r w:rsidRPr="007B7C45">
        <w:rPr>
          <w:lang w:eastAsia="fr-FR" w:bidi="fr-FR"/>
        </w:rPr>
        <w:t>é</w:t>
      </w:r>
      <w:r w:rsidRPr="007B7C45">
        <w:rPr>
          <w:lang w:eastAsia="fr-FR" w:bidi="fr-FR"/>
        </w:rPr>
        <w:t>cessaire, est totalement étra</w:t>
      </w:r>
      <w:r w:rsidRPr="007B7C45">
        <w:rPr>
          <w:lang w:eastAsia="fr-FR" w:bidi="fr-FR"/>
        </w:rPr>
        <w:t>n</w:t>
      </w:r>
      <w:r w:rsidRPr="007B7C45">
        <w:rPr>
          <w:lang w:eastAsia="fr-FR" w:bidi="fr-FR"/>
        </w:rPr>
        <w:t>gère à l’aristotélisme ; c’est pourquoi le privilège du nom ne concerne que la signification. Mais c’est bien en ce lieu, celui de la signification, que j’entendais d’abord et avant tout définir le nominisme.</w:t>
      </w:r>
    </w:p>
    <w:p w:rsidR="005019C5" w:rsidRDefault="005019C5" w:rsidP="005019C5">
      <w:pPr>
        <w:spacing w:before="120" w:after="120"/>
        <w:jc w:val="both"/>
        <w:rPr>
          <w:lang w:eastAsia="fr-FR" w:bidi="fr-FR"/>
        </w:rPr>
      </w:pPr>
      <w:r w:rsidRPr="007B7C45">
        <w:rPr>
          <w:lang w:eastAsia="fr-FR" w:bidi="fr-FR"/>
        </w:rPr>
        <w:t>L’observation n’en demeure pas moins importante puisqu’elle permet de distinguer théoriquement des degrés dans le nom</w:t>
      </w:r>
      <w:r w:rsidRPr="007B7C45">
        <w:rPr>
          <w:lang w:eastAsia="fr-FR" w:bidi="fr-FR"/>
        </w:rPr>
        <w:t>i</w:t>
      </w:r>
      <w:r w:rsidRPr="007B7C45">
        <w:rPr>
          <w:lang w:eastAsia="fr-FR" w:bidi="fr-FR"/>
        </w:rPr>
        <w:t>nisme, et peut-être permettra-t-elle, une fois considéré le fonctionnement prat</w:t>
      </w:r>
      <w:r w:rsidRPr="007B7C45">
        <w:rPr>
          <w:lang w:eastAsia="fr-FR" w:bidi="fr-FR"/>
        </w:rPr>
        <w:t>i</w:t>
      </w:r>
      <w:r w:rsidRPr="007B7C45">
        <w:rPr>
          <w:lang w:eastAsia="fr-FR" w:bidi="fr-FR"/>
        </w:rPr>
        <w:t>que du discours aristotélicien, d’affirmer série</w:t>
      </w:r>
      <w:r w:rsidRPr="007B7C45">
        <w:rPr>
          <w:lang w:eastAsia="fr-FR" w:bidi="fr-FR"/>
        </w:rPr>
        <w:t>u</w:t>
      </w:r>
      <w:r w:rsidRPr="007B7C45">
        <w:rPr>
          <w:lang w:eastAsia="fr-FR" w:bidi="fr-FR"/>
        </w:rPr>
        <w:t>sement et de façon fondée qu’Aristote est moins métaphys</w:t>
      </w:r>
      <w:r w:rsidRPr="007B7C45">
        <w:rPr>
          <w:lang w:eastAsia="fr-FR" w:bidi="fr-FR"/>
        </w:rPr>
        <w:t>i</w:t>
      </w:r>
      <w:r w:rsidRPr="007B7C45">
        <w:rPr>
          <w:lang w:eastAsia="fr-FR" w:bidi="fr-FR"/>
        </w:rPr>
        <w:t>cien que son maître, ce que d’ailleurs on soupçonnait intuitivement depuis longtemps. On ne s</w:t>
      </w:r>
      <w:r w:rsidRPr="007B7C45">
        <w:rPr>
          <w:lang w:eastAsia="fr-FR" w:bidi="fr-FR"/>
        </w:rPr>
        <w:t>e</w:t>
      </w:r>
      <w:r w:rsidRPr="007B7C45">
        <w:rPr>
          <w:lang w:eastAsia="fr-FR" w:bidi="fr-FR"/>
        </w:rPr>
        <w:t>rait pas pour autant reconduit à l’image poétique d’une variation qu</w:t>
      </w:r>
      <w:r w:rsidRPr="007B7C45">
        <w:rPr>
          <w:lang w:eastAsia="fr-FR" w:bidi="fr-FR"/>
        </w:rPr>
        <w:t>a</w:t>
      </w:r>
      <w:r w:rsidRPr="007B7C45">
        <w:rPr>
          <w:lang w:eastAsia="fr-FR" w:bidi="fr-FR"/>
        </w:rPr>
        <w:t>litative d’intensité dans l’intention métaphysique, ni à celle d’une</w:t>
      </w:r>
      <w:r>
        <w:rPr>
          <w:lang w:eastAsia="fr-FR" w:bidi="fr-FR"/>
        </w:rPr>
        <w:t xml:space="preserve"> [267] </w:t>
      </w:r>
      <w:r w:rsidRPr="007B7C45">
        <w:rPr>
          <w:lang w:eastAsia="fr-FR" w:bidi="fr-FR"/>
        </w:rPr>
        <w:t>gradation des niveaux de pr</w:t>
      </w:r>
      <w:r w:rsidRPr="007B7C45">
        <w:rPr>
          <w:lang w:eastAsia="fr-FR" w:bidi="fr-FR"/>
        </w:rPr>
        <w:t>o</w:t>
      </w:r>
      <w:r w:rsidRPr="007B7C45">
        <w:rPr>
          <w:lang w:eastAsia="fr-FR" w:bidi="fr-FR"/>
        </w:rPr>
        <w:t>fondeur d’un discours. Ce « plus ou moins métaphysique » ne ressortit pas à autre chose qu’à une localis</w:t>
      </w:r>
      <w:r w:rsidRPr="007B7C45">
        <w:rPr>
          <w:lang w:eastAsia="fr-FR" w:bidi="fr-FR"/>
        </w:rPr>
        <w:t>a</w:t>
      </w:r>
      <w:r w:rsidRPr="007B7C45">
        <w:rPr>
          <w:lang w:eastAsia="fr-FR" w:bidi="fr-FR"/>
        </w:rPr>
        <w:t>tion pour le discours m</w:t>
      </w:r>
      <w:r w:rsidRPr="007B7C45">
        <w:rPr>
          <w:lang w:eastAsia="fr-FR" w:bidi="fr-FR"/>
        </w:rPr>
        <w:t>é</w:t>
      </w:r>
      <w:r w:rsidRPr="007B7C45">
        <w:rPr>
          <w:lang w:eastAsia="fr-FR" w:bidi="fr-FR"/>
        </w:rPr>
        <w:t>taphysique de ce que Michel Foucault appelle les « points de diffraction »</w:t>
      </w:r>
      <w:r>
        <w:rPr>
          <w:lang w:eastAsia="fr-FR" w:bidi="fr-FR"/>
        </w:rPr>
        <w:t> </w:t>
      </w:r>
      <w:r>
        <w:rPr>
          <w:rStyle w:val="Appelnotedebasdep"/>
          <w:lang w:eastAsia="fr-FR" w:bidi="fr-FR"/>
        </w:rPr>
        <w:footnoteReference w:id="44"/>
      </w:r>
      <w:r w:rsidRPr="007B7C45">
        <w:rPr>
          <w:lang w:eastAsia="fr-FR" w:bidi="fr-FR"/>
        </w:rPr>
        <w:t>, ces lieux à partir desquels des dive</w:t>
      </w:r>
      <w:r w:rsidRPr="007B7C45">
        <w:rPr>
          <w:lang w:eastAsia="fr-FR" w:bidi="fr-FR"/>
        </w:rPr>
        <w:t>r</w:t>
      </w:r>
      <w:r w:rsidRPr="007B7C45">
        <w:rPr>
          <w:lang w:eastAsia="fr-FR" w:bidi="fr-FR"/>
        </w:rPr>
        <w:t>gences stratégiques sont possibles sans que les règles du jeu métaphys</w:t>
      </w:r>
      <w:r w:rsidRPr="007B7C45">
        <w:rPr>
          <w:lang w:eastAsia="fr-FR" w:bidi="fr-FR"/>
        </w:rPr>
        <w:t>i</w:t>
      </w:r>
      <w:r w:rsidRPr="007B7C45">
        <w:rPr>
          <w:lang w:eastAsia="fr-FR" w:bidi="fr-FR"/>
        </w:rPr>
        <w:t>que soient transgressées, exactement comme aux échecs on a un choix « légitime » (c’est-à-dire conforme aux règles du jeu) entre pl</w:t>
      </w:r>
      <w:r w:rsidRPr="007B7C45">
        <w:rPr>
          <w:lang w:eastAsia="fr-FR" w:bidi="fr-FR"/>
        </w:rPr>
        <w:t>u</w:t>
      </w:r>
      <w:r w:rsidRPr="007B7C45">
        <w:rPr>
          <w:lang w:eastAsia="fr-FR" w:bidi="fr-FR"/>
        </w:rPr>
        <w:t>sieurs ouvertures et à chaque coup (ou presque) entre plusieurs tact</w:t>
      </w:r>
      <w:r w:rsidRPr="007B7C45">
        <w:rPr>
          <w:lang w:eastAsia="fr-FR" w:bidi="fr-FR"/>
        </w:rPr>
        <w:t>i</w:t>
      </w:r>
      <w:r w:rsidRPr="007B7C45">
        <w:rPr>
          <w:lang w:eastAsia="fr-FR" w:bidi="fr-FR"/>
        </w:rPr>
        <w:t>ques. La notion du « plus ou moins métaphysique » supposerait se</w:t>
      </w:r>
      <w:r w:rsidRPr="007B7C45">
        <w:rPr>
          <w:lang w:eastAsia="fr-FR" w:bidi="fr-FR"/>
        </w:rPr>
        <w:t>u</w:t>
      </w:r>
      <w:r w:rsidRPr="007B7C45">
        <w:rPr>
          <w:lang w:eastAsia="fr-FR" w:bidi="fr-FR"/>
        </w:rPr>
        <w:t>lement que pour chacun de ces points de diffraction on puisse en comparant les divers choix possibles ou effectifs ide</w:t>
      </w:r>
      <w:r w:rsidRPr="007B7C45">
        <w:rPr>
          <w:lang w:eastAsia="fr-FR" w:bidi="fr-FR"/>
        </w:rPr>
        <w:t>n</w:t>
      </w:r>
      <w:r w:rsidRPr="007B7C45">
        <w:rPr>
          <w:lang w:eastAsia="fr-FR" w:bidi="fr-FR"/>
        </w:rPr>
        <w:t>tifier celui qui accorde au nom le plus grand privilège. Ainsi la comparaison entre Platon et Ari</w:t>
      </w:r>
      <w:r w:rsidRPr="007B7C45">
        <w:rPr>
          <w:lang w:eastAsia="fr-FR" w:bidi="fr-FR"/>
        </w:rPr>
        <w:t>s</w:t>
      </w:r>
      <w:r w:rsidRPr="007B7C45">
        <w:rPr>
          <w:lang w:eastAsia="fr-FR" w:bidi="fr-FR"/>
        </w:rPr>
        <w:t>tote, si on s’en tient à ce qui a été dit de leurs théories du langage peut se faire du point de vue de la signification ou du point de vue de la vér</w:t>
      </w:r>
      <w:r w:rsidRPr="007B7C45">
        <w:rPr>
          <w:lang w:eastAsia="fr-FR" w:bidi="fr-FR"/>
        </w:rPr>
        <w:t>i</w:t>
      </w:r>
      <w:r w:rsidRPr="007B7C45">
        <w:rPr>
          <w:lang w:eastAsia="fr-FR" w:bidi="fr-FR"/>
        </w:rPr>
        <w:t>té. On obtient alors le tableau suivant :</w:t>
      </w:r>
    </w:p>
    <w:p w:rsidR="005019C5" w:rsidRPr="007B7C45" w:rsidRDefault="005019C5" w:rsidP="005019C5">
      <w:pPr>
        <w:spacing w:before="120" w:after="120"/>
        <w:jc w:val="both"/>
      </w:pPr>
    </w:p>
    <w:tbl>
      <w:tblPr>
        <w:tblOverlap w:val="never"/>
        <w:tblW w:w="0" w:type="auto"/>
        <w:tblInd w:w="370" w:type="dxa"/>
        <w:tblLayout w:type="fixed"/>
        <w:tblCellMar>
          <w:left w:w="10" w:type="dxa"/>
          <w:right w:w="10" w:type="dxa"/>
        </w:tblCellMar>
        <w:tblLook w:val="04A0" w:firstRow="1" w:lastRow="0" w:firstColumn="1" w:lastColumn="0" w:noHBand="0" w:noVBand="1"/>
      </w:tblPr>
      <w:tblGrid>
        <w:gridCol w:w="2340"/>
        <w:gridCol w:w="2340"/>
        <w:gridCol w:w="2340"/>
      </w:tblGrid>
      <w:tr w:rsidR="005019C5" w:rsidRPr="007B7C45">
        <w:tblPrEx>
          <w:tblCellMar>
            <w:top w:w="0" w:type="dxa"/>
            <w:bottom w:w="0" w:type="dxa"/>
          </w:tblCellMar>
        </w:tblPrEx>
        <w:tc>
          <w:tcPr>
            <w:tcW w:w="2340" w:type="dxa"/>
            <w:tcBorders>
              <w:right w:val="single" w:sz="12" w:space="0" w:color="auto"/>
            </w:tcBorders>
            <w:shd w:val="clear" w:color="auto" w:fill="FFFFFF"/>
          </w:tcPr>
          <w:p w:rsidR="005019C5" w:rsidRPr="00820E46" w:rsidRDefault="005019C5" w:rsidP="005019C5">
            <w:pPr>
              <w:spacing w:before="120" w:after="120"/>
              <w:ind w:firstLine="0"/>
              <w:jc w:val="center"/>
              <w:rPr>
                <w:sz w:val="24"/>
                <w:szCs w:val="10"/>
              </w:rPr>
            </w:pPr>
          </w:p>
        </w:tc>
        <w:tc>
          <w:tcPr>
            <w:tcW w:w="2340" w:type="dxa"/>
            <w:tcBorders>
              <w:top w:val="single" w:sz="4" w:space="0" w:color="auto"/>
              <w:left w:val="single" w:sz="12" w:space="0" w:color="auto"/>
              <w:bottom w:val="single" w:sz="4" w:space="0" w:color="auto"/>
            </w:tcBorders>
            <w:shd w:val="clear" w:color="auto" w:fill="EEECE1"/>
            <w:vAlign w:val="center"/>
          </w:tcPr>
          <w:p w:rsidR="005019C5" w:rsidRPr="00820E46" w:rsidRDefault="005019C5" w:rsidP="005019C5">
            <w:pPr>
              <w:spacing w:before="120" w:after="120"/>
              <w:ind w:firstLine="0"/>
              <w:jc w:val="center"/>
              <w:rPr>
                <w:sz w:val="24"/>
              </w:rPr>
            </w:pPr>
            <w:r w:rsidRPr="00820E46">
              <w:rPr>
                <w:sz w:val="24"/>
                <w:lang w:eastAsia="fr-FR" w:bidi="fr-FR"/>
              </w:rPr>
              <w:t>Signification</w:t>
            </w:r>
          </w:p>
        </w:tc>
        <w:tc>
          <w:tcPr>
            <w:tcW w:w="2340" w:type="dxa"/>
            <w:tcBorders>
              <w:top w:val="single" w:sz="4" w:space="0" w:color="auto"/>
              <w:left w:val="single" w:sz="4" w:space="0" w:color="auto"/>
              <w:right w:val="single" w:sz="4" w:space="0" w:color="auto"/>
            </w:tcBorders>
            <w:shd w:val="clear" w:color="auto" w:fill="EEECE1"/>
            <w:vAlign w:val="center"/>
          </w:tcPr>
          <w:p w:rsidR="005019C5" w:rsidRPr="00820E46" w:rsidRDefault="005019C5" w:rsidP="005019C5">
            <w:pPr>
              <w:spacing w:before="120" w:after="120"/>
              <w:ind w:firstLine="0"/>
              <w:jc w:val="center"/>
              <w:rPr>
                <w:sz w:val="24"/>
              </w:rPr>
            </w:pPr>
            <w:r w:rsidRPr="00820E46">
              <w:rPr>
                <w:sz w:val="24"/>
                <w:lang w:eastAsia="fr-FR" w:bidi="fr-FR"/>
              </w:rPr>
              <w:t>Vérité</w:t>
            </w:r>
          </w:p>
        </w:tc>
      </w:tr>
      <w:tr w:rsidR="005019C5" w:rsidRPr="007B7C45">
        <w:tblPrEx>
          <w:tblCellMar>
            <w:top w:w="0" w:type="dxa"/>
            <w:bottom w:w="0" w:type="dxa"/>
          </w:tblCellMar>
        </w:tblPrEx>
        <w:tc>
          <w:tcPr>
            <w:tcW w:w="2340" w:type="dxa"/>
            <w:tcBorders>
              <w:top w:val="single" w:sz="4" w:space="0" w:color="auto"/>
              <w:left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Platon</w:t>
            </w:r>
          </w:p>
        </w:tc>
        <w:tc>
          <w:tcPr>
            <w:tcW w:w="2340" w:type="dxa"/>
            <w:tcBorders>
              <w:top w:val="single" w:sz="4" w:space="0" w:color="auto"/>
              <w:left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Privilège du nom</w:t>
            </w:r>
          </w:p>
        </w:tc>
        <w:tc>
          <w:tcPr>
            <w:tcW w:w="2340" w:type="dxa"/>
            <w:tcBorders>
              <w:top w:val="single" w:sz="4" w:space="0" w:color="auto"/>
              <w:left w:val="single" w:sz="4" w:space="0" w:color="auto"/>
              <w:right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Privilège du nom</w:t>
            </w:r>
          </w:p>
        </w:tc>
      </w:tr>
      <w:tr w:rsidR="005019C5" w:rsidRPr="007B7C45">
        <w:tblPrEx>
          <w:tblCellMar>
            <w:top w:w="0" w:type="dxa"/>
            <w:bottom w:w="0" w:type="dxa"/>
          </w:tblCellMar>
        </w:tblPrEx>
        <w:tc>
          <w:tcPr>
            <w:tcW w:w="2340" w:type="dxa"/>
            <w:tcBorders>
              <w:top w:val="single" w:sz="4" w:space="0" w:color="auto"/>
              <w:left w:val="single" w:sz="4" w:space="0" w:color="auto"/>
              <w:bottom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Aristote</w:t>
            </w:r>
          </w:p>
        </w:tc>
        <w:tc>
          <w:tcPr>
            <w:tcW w:w="2340" w:type="dxa"/>
            <w:tcBorders>
              <w:top w:val="single" w:sz="4" w:space="0" w:color="auto"/>
              <w:left w:val="single" w:sz="4" w:space="0" w:color="auto"/>
              <w:bottom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Privilège du nom</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019C5" w:rsidRPr="00820E46" w:rsidRDefault="005019C5" w:rsidP="005019C5">
            <w:pPr>
              <w:spacing w:before="120" w:after="120"/>
              <w:ind w:firstLine="0"/>
              <w:jc w:val="center"/>
              <w:rPr>
                <w:sz w:val="24"/>
              </w:rPr>
            </w:pPr>
            <w:r w:rsidRPr="00820E46">
              <w:rPr>
                <w:sz w:val="24"/>
                <w:lang w:eastAsia="fr-FR" w:bidi="fr-FR"/>
              </w:rPr>
              <w:t>Privilège de la phrase</w:t>
            </w:r>
          </w:p>
        </w:tc>
      </w:tr>
    </w:tbl>
    <w:p w:rsidR="005019C5" w:rsidRPr="007B7C45" w:rsidRDefault="005019C5" w:rsidP="005019C5">
      <w:pPr>
        <w:spacing w:before="120" w:after="120"/>
        <w:jc w:val="both"/>
        <w:rPr>
          <w:szCs w:val="2"/>
        </w:rPr>
      </w:pPr>
    </w:p>
    <w:p w:rsidR="005019C5" w:rsidRPr="007B7C45" w:rsidRDefault="005019C5" w:rsidP="005019C5">
      <w:pPr>
        <w:spacing w:before="120" w:after="120"/>
        <w:jc w:val="both"/>
      </w:pPr>
      <w:r w:rsidRPr="007B7C45">
        <w:rPr>
          <w:lang w:eastAsia="fr-FR" w:bidi="fr-FR"/>
        </w:rPr>
        <w:t>Le nominisme ayant d’abord été défini au niveau de la signific</w:t>
      </w:r>
      <w:r w:rsidRPr="007B7C45">
        <w:rPr>
          <w:lang w:eastAsia="fr-FR" w:bidi="fr-FR"/>
        </w:rPr>
        <w:t>a</w:t>
      </w:r>
      <w:r w:rsidRPr="007B7C45">
        <w:rPr>
          <w:lang w:eastAsia="fr-FR" w:bidi="fr-FR"/>
        </w:rPr>
        <w:t>tion, les deux auteurs sont bel et bien noministes. Mais le t</w:t>
      </w:r>
      <w:r w:rsidRPr="007B7C45">
        <w:rPr>
          <w:lang w:eastAsia="fr-FR" w:bidi="fr-FR"/>
        </w:rPr>
        <w:t>a</w:t>
      </w:r>
      <w:r w:rsidRPr="007B7C45">
        <w:rPr>
          <w:lang w:eastAsia="fr-FR" w:bidi="fr-FR"/>
        </w:rPr>
        <w:t>bleau permet de localiser un point de diffraction possible dans l’opposition signi- fication/vérité (ce qui d’ailleurs ne présume en rien de la valid</w:t>
      </w:r>
      <w:r w:rsidRPr="007B7C45">
        <w:rPr>
          <w:lang w:eastAsia="fr-FR" w:bidi="fr-FR"/>
        </w:rPr>
        <w:t>i</w:t>
      </w:r>
      <w:r w:rsidRPr="007B7C45">
        <w:rPr>
          <w:lang w:eastAsia="fr-FR" w:bidi="fr-FR"/>
        </w:rPr>
        <w:t>té ou de la fécondité de cette opposition puisque le discours métaph</w:t>
      </w:r>
      <w:r w:rsidRPr="007B7C45">
        <w:rPr>
          <w:lang w:eastAsia="fr-FR" w:bidi="fr-FR"/>
        </w:rPr>
        <w:t>y</w:t>
      </w:r>
      <w:r w:rsidRPr="007B7C45">
        <w:rPr>
          <w:lang w:eastAsia="fr-FR" w:bidi="fr-FR"/>
        </w:rPr>
        <w:t>sique définit lui-même ses propres oppositions pertinentes). Le t</w:t>
      </w:r>
      <w:r w:rsidRPr="007B7C45">
        <w:rPr>
          <w:lang w:eastAsia="fr-FR" w:bidi="fr-FR"/>
        </w:rPr>
        <w:t>a</w:t>
      </w:r>
      <w:r w:rsidRPr="007B7C45">
        <w:rPr>
          <w:lang w:eastAsia="fr-FR" w:bidi="fr-FR"/>
        </w:rPr>
        <w:t>bleau permet aussi de qualifier Platon comme étant plus noministe puisque sa stratégie de la vérité, en comparaison avec celle d’Aristote, privilégie nettement le nom. Si par ailleurs les hyp</w:t>
      </w:r>
      <w:r w:rsidRPr="007B7C45">
        <w:rPr>
          <w:lang w:eastAsia="fr-FR" w:bidi="fr-FR"/>
        </w:rPr>
        <w:t>o</w:t>
      </w:r>
      <w:r w:rsidRPr="007B7C45">
        <w:rPr>
          <w:lang w:eastAsia="fr-FR" w:bidi="fr-FR"/>
        </w:rPr>
        <w:t>thèses 3 et 4 étaient accréditées, de « plus noministe » à « plus métaphysicien », il n’y aurait qu’un pas.</w:t>
      </w:r>
    </w:p>
    <w:p w:rsidR="005019C5" w:rsidRPr="007B7C45" w:rsidRDefault="005019C5" w:rsidP="005019C5">
      <w:pPr>
        <w:pStyle w:val="c"/>
      </w:pPr>
      <w:r w:rsidRPr="007B7C45">
        <w:rPr>
          <w:lang w:eastAsia="fr-FR" w:bidi="fr-FR"/>
        </w:rPr>
        <w:t>*</w:t>
      </w:r>
      <w:r>
        <w:rPr>
          <w:lang w:eastAsia="fr-FR" w:bidi="fr-FR"/>
        </w:rPr>
        <w:br/>
      </w:r>
      <w:r w:rsidRPr="007B7C45">
        <w:rPr>
          <w:lang w:eastAsia="fr-FR" w:bidi="fr-FR"/>
        </w:rPr>
        <w:t>*</w:t>
      </w:r>
      <w:r>
        <w:rPr>
          <w:lang w:eastAsia="fr-FR" w:bidi="fr-FR"/>
        </w:rPr>
        <w:t xml:space="preserve">   </w:t>
      </w:r>
      <w:r w:rsidRPr="007B7C45">
        <w:rPr>
          <w:lang w:eastAsia="fr-FR" w:bidi="fr-FR"/>
        </w:rPr>
        <w:t xml:space="preserve"> *</w:t>
      </w:r>
    </w:p>
    <w:p w:rsidR="005019C5" w:rsidRPr="007B7C45" w:rsidRDefault="005019C5" w:rsidP="005019C5">
      <w:pPr>
        <w:spacing w:before="120" w:after="120"/>
        <w:jc w:val="both"/>
      </w:pPr>
      <w:r>
        <w:rPr>
          <w:lang w:eastAsia="fr-FR" w:bidi="fr-FR"/>
        </w:rPr>
        <w:t>[268]</w:t>
      </w:r>
    </w:p>
    <w:p w:rsidR="005019C5" w:rsidRPr="007B7C45" w:rsidRDefault="005019C5" w:rsidP="005019C5">
      <w:pPr>
        <w:spacing w:before="120" w:after="120"/>
        <w:jc w:val="both"/>
      </w:pPr>
      <w:r w:rsidRPr="007B7C45">
        <w:rPr>
          <w:lang w:eastAsia="fr-FR" w:bidi="fr-FR"/>
        </w:rPr>
        <w:t>On pourrait facilement retrouver ce nominisme de type aristotél</w:t>
      </w:r>
      <w:r w:rsidRPr="007B7C45">
        <w:rPr>
          <w:lang w:eastAsia="fr-FR" w:bidi="fr-FR"/>
        </w:rPr>
        <w:t>i</w:t>
      </w:r>
      <w:r w:rsidRPr="007B7C45">
        <w:rPr>
          <w:lang w:eastAsia="fr-FR" w:bidi="fr-FR"/>
        </w:rPr>
        <w:t>cien dans toute la trad</w:t>
      </w:r>
      <w:r w:rsidRPr="007B7C45">
        <w:rPr>
          <w:lang w:eastAsia="fr-FR" w:bidi="fr-FR"/>
        </w:rPr>
        <w:t>i</w:t>
      </w:r>
      <w:r w:rsidRPr="007B7C45">
        <w:rPr>
          <w:lang w:eastAsia="fr-FR" w:bidi="fr-FR"/>
        </w:rPr>
        <w:t xml:space="preserve">tion des commentaires du traité </w:t>
      </w:r>
      <w:r w:rsidRPr="007B7C45">
        <w:t>De l’interprétation</w:t>
      </w:r>
      <w:r w:rsidRPr="007B7C45">
        <w:rPr>
          <w:lang w:eastAsia="fr-FR" w:bidi="fr-FR"/>
        </w:rPr>
        <w:t xml:space="preserve"> à travers le Moyen-Age. Le père Isaac me</w:t>
      </w:r>
      <w:r w:rsidRPr="007B7C45">
        <w:rPr>
          <w:lang w:eastAsia="fr-FR" w:bidi="fr-FR"/>
        </w:rPr>
        <w:t>n</w:t>
      </w:r>
      <w:r w:rsidRPr="007B7C45">
        <w:rPr>
          <w:lang w:eastAsia="fr-FR" w:bidi="fr-FR"/>
        </w:rPr>
        <w:t xml:space="preserve">tionne par exemple dans son livre </w:t>
      </w:r>
      <w:r w:rsidRPr="00820E46">
        <w:rPr>
          <w:i/>
        </w:rPr>
        <w:t>Le Peri Hermeneias</w:t>
      </w:r>
      <w:r w:rsidRPr="007B7C45">
        <w:t xml:space="preserve"> en Occident de Boèce à saint Thomas</w:t>
      </w:r>
      <w:r>
        <w:t> </w:t>
      </w:r>
      <w:r>
        <w:rPr>
          <w:rStyle w:val="Appelnotedebasdep"/>
        </w:rPr>
        <w:footnoteReference w:id="45"/>
      </w:r>
      <w:r w:rsidRPr="007B7C45">
        <w:rPr>
          <w:lang w:eastAsia="fr-FR" w:bidi="fr-FR"/>
        </w:rPr>
        <w:t xml:space="preserve"> que les manuels de logique du X</w:t>
      </w:r>
      <w:r>
        <w:rPr>
          <w:lang w:eastAsia="fr-FR" w:bidi="fr-FR"/>
        </w:rPr>
        <w:t>II</w:t>
      </w:r>
      <w:r w:rsidRPr="00820E46">
        <w:rPr>
          <w:vertAlign w:val="superscript"/>
          <w:lang w:eastAsia="fr-FR" w:bidi="fr-FR"/>
        </w:rPr>
        <w:t>e</w:t>
      </w:r>
      <w:r w:rsidRPr="007B7C45">
        <w:rPr>
          <w:lang w:eastAsia="fr-FR" w:bidi="fr-FR"/>
        </w:rPr>
        <w:t xml:space="preserve"> siècle justifient la priorité du nom sur le verbe dans l’ordre d’exposition en posant que « les noms, qui expriment un sujet ou une qualité, (sont) plus dignes que les verbes, qui désignent une action ou une passion ». On retro</w:t>
      </w:r>
      <w:r w:rsidRPr="007B7C45">
        <w:rPr>
          <w:lang w:eastAsia="fr-FR" w:bidi="fr-FR"/>
        </w:rPr>
        <w:t>u</w:t>
      </w:r>
      <w:r w:rsidRPr="007B7C45">
        <w:rPr>
          <w:lang w:eastAsia="fr-FR" w:bidi="fr-FR"/>
        </w:rPr>
        <w:t>verait en particulier une répétition assez fidèle de la position aristot</w:t>
      </w:r>
      <w:r w:rsidRPr="007B7C45">
        <w:rPr>
          <w:lang w:eastAsia="fr-FR" w:bidi="fr-FR"/>
        </w:rPr>
        <w:t>é</w:t>
      </w:r>
      <w:r w:rsidRPr="007B7C45">
        <w:rPr>
          <w:lang w:eastAsia="fr-FR" w:bidi="fr-FR"/>
        </w:rPr>
        <w:t>licienne chez Thomas d’Aquin</w:t>
      </w:r>
      <w:r>
        <w:rPr>
          <w:lang w:eastAsia="fr-FR" w:bidi="fr-FR"/>
        </w:rPr>
        <w:t> </w:t>
      </w:r>
      <w:r>
        <w:rPr>
          <w:rStyle w:val="Appelnotedebasdep"/>
          <w:lang w:eastAsia="fr-FR" w:bidi="fr-FR"/>
        </w:rPr>
        <w:footnoteReference w:id="46"/>
      </w:r>
      <w:r w:rsidRPr="007B7C45">
        <w:rPr>
          <w:lang w:eastAsia="fr-FR" w:bidi="fr-FR"/>
        </w:rPr>
        <w:t xml:space="preserve"> et de façon générale dans la trad</w:t>
      </w:r>
      <w:r w:rsidRPr="007B7C45">
        <w:rPr>
          <w:lang w:eastAsia="fr-FR" w:bidi="fr-FR"/>
        </w:rPr>
        <w:t>i</w:t>
      </w:r>
      <w:r w:rsidRPr="007B7C45">
        <w:rPr>
          <w:lang w:eastAsia="fr-FR" w:bidi="fr-FR"/>
        </w:rPr>
        <w:t xml:space="preserve">tion thomiste, même contemporaine. Certes le père Lachance, dans son traité tout à fait thomiste de </w:t>
      </w:r>
      <w:r w:rsidRPr="00820E46">
        <w:rPr>
          <w:i/>
        </w:rPr>
        <w:t>Philosophie du langage</w:t>
      </w:r>
      <w:r>
        <w:t> </w:t>
      </w:r>
      <w:r>
        <w:rPr>
          <w:rStyle w:val="Appelnotedebasdep"/>
        </w:rPr>
        <w:footnoteReference w:id="47"/>
      </w:r>
      <w:r w:rsidRPr="007B7C45">
        <w:rPr>
          <w:lang w:eastAsia="fr-FR" w:bidi="fr-FR"/>
        </w:rPr>
        <w:t xml:space="preserve"> affirme nett</w:t>
      </w:r>
      <w:r w:rsidRPr="007B7C45">
        <w:rPr>
          <w:lang w:eastAsia="fr-FR" w:bidi="fr-FR"/>
        </w:rPr>
        <w:t>e</w:t>
      </w:r>
      <w:r w:rsidRPr="007B7C45">
        <w:rPr>
          <w:lang w:eastAsia="fr-FR" w:bidi="fr-FR"/>
        </w:rPr>
        <w:t>ment la primauté du verbe sur le nom, mais l’attribution au verbe d’une signification nominale antérieure à toute insertion dans une phrase n’étant pas mise en cause (elle est même clairement réaffi</w:t>
      </w:r>
      <w:r w:rsidRPr="007B7C45">
        <w:rPr>
          <w:lang w:eastAsia="fr-FR" w:bidi="fr-FR"/>
        </w:rPr>
        <w:t>r</w:t>
      </w:r>
      <w:r w:rsidRPr="007B7C45">
        <w:rPr>
          <w:lang w:eastAsia="fr-FR" w:bidi="fr-FR"/>
        </w:rPr>
        <w:t>mée), cette nuance importe peu pour notre propos, sauf peut-être à y discerner un nouveau point de diffraction qui localiserait, à l’intérieur du nominisme, la différence entre Thomas d’Aquin et les commenta</w:t>
      </w:r>
      <w:r w:rsidRPr="007B7C45">
        <w:rPr>
          <w:lang w:eastAsia="fr-FR" w:bidi="fr-FR"/>
        </w:rPr>
        <w:t>i</w:t>
      </w:r>
      <w:r w:rsidRPr="007B7C45">
        <w:rPr>
          <w:lang w:eastAsia="fr-FR" w:bidi="fr-FR"/>
        </w:rPr>
        <w:t>res aristotéliciens du X</w:t>
      </w:r>
      <w:r>
        <w:rPr>
          <w:lang w:eastAsia="fr-FR" w:bidi="fr-FR"/>
        </w:rPr>
        <w:t>II</w:t>
      </w:r>
      <w:r w:rsidRPr="00820E46">
        <w:rPr>
          <w:vertAlign w:val="superscript"/>
          <w:lang w:eastAsia="fr-FR" w:bidi="fr-FR"/>
        </w:rPr>
        <w:t>e</w:t>
      </w:r>
      <w:r w:rsidRPr="007B7C45">
        <w:rPr>
          <w:lang w:eastAsia="fr-FR" w:bidi="fr-FR"/>
        </w:rPr>
        <w:t xml:space="preserve"> siècle au niveau moral d’une différence de « dignité » entre le nom et le verbe. On pourrait aussi analyser de ce point de vue Abélard ou Duns Scott et sans doute beaucoup d’autres médiévaux, mais le nombre des exemples étant nécessairement re</w:t>
      </w:r>
      <w:r w:rsidRPr="007B7C45">
        <w:rPr>
          <w:lang w:eastAsia="fr-FR" w:bidi="fr-FR"/>
        </w:rPr>
        <w:t>s</w:t>
      </w:r>
      <w:r w:rsidRPr="007B7C45">
        <w:rPr>
          <w:lang w:eastAsia="fr-FR" w:bidi="fr-FR"/>
        </w:rPr>
        <w:t>treint par le c</w:t>
      </w:r>
      <w:r w:rsidRPr="007B7C45">
        <w:rPr>
          <w:lang w:eastAsia="fr-FR" w:bidi="fr-FR"/>
        </w:rPr>
        <w:t>a</w:t>
      </w:r>
      <w:r w:rsidRPr="007B7C45">
        <w:rPr>
          <w:lang w:eastAsia="fr-FR" w:bidi="fr-FR"/>
        </w:rPr>
        <w:t>dre de cette publication, je n’en retiendrai ici que deux autres : saint Augustin et Guillaume d’Occam, deux auteurs aussi di</w:t>
      </w:r>
      <w:r w:rsidRPr="007B7C45">
        <w:rPr>
          <w:lang w:eastAsia="fr-FR" w:bidi="fr-FR"/>
        </w:rPr>
        <w:t>s</w:t>
      </w:r>
      <w:r w:rsidRPr="007B7C45">
        <w:rPr>
          <w:lang w:eastAsia="fr-FR" w:bidi="fr-FR"/>
        </w:rPr>
        <w:t>tants l’un de l’autre qu’il est po</w:t>
      </w:r>
      <w:r w:rsidRPr="007B7C45">
        <w:rPr>
          <w:lang w:eastAsia="fr-FR" w:bidi="fr-FR"/>
        </w:rPr>
        <w:t>s</w:t>
      </w:r>
      <w:r w:rsidRPr="007B7C45">
        <w:rPr>
          <w:lang w:eastAsia="fr-FR" w:bidi="fr-FR"/>
        </w:rPr>
        <w:t>sible de l’être à l’intérieur du Moyen Age tant sur le plan théorique que sur le plan chronolog</w:t>
      </w:r>
      <w:r w:rsidRPr="007B7C45">
        <w:rPr>
          <w:lang w:eastAsia="fr-FR" w:bidi="fr-FR"/>
        </w:rPr>
        <w:t>i</w:t>
      </w:r>
      <w:r w:rsidRPr="007B7C45">
        <w:rPr>
          <w:lang w:eastAsia="fr-FR" w:bidi="fr-FR"/>
        </w:rPr>
        <w:t>que.</w:t>
      </w:r>
    </w:p>
    <w:p w:rsidR="005019C5" w:rsidRPr="007B7C45" w:rsidRDefault="005019C5" w:rsidP="005019C5">
      <w:pPr>
        <w:spacing w:before="120" w:after="120"/>
        <w:jc w:val="both"/>
      </w:pPr>
      <w:r w:rsidRPr="007B7C45">
        <w:rPr>
          <w:lang w:eastAsia="fr-FR" w:bidi="fr-FR"/>
        </w:rPr>
        <w:t xml:space="preserve">Pour saint Augustin, c’est au dialogue </w:t>
      </w:r>
      <w:r w:rsidRPr="00820E46">
        <w:rPr>
          <w:i/>
        </w:rPr>
        <w:t>De Magistro</w:t>
      </w:r>
      <w:r>
        <w:t> </w:t>
      </w:r>
      <w:r>
        <w:rPr>
          <w:rStyle w:val="Appelnotedebasdep"/>
        </w:rPr>
        <w:footnoteReference w:id="48"/>
      </w:r>
      <w:r w:rsidRPr="007B7C45">
        <w:rPr>
          <w:lang w:eastAsia="fr-FR" w:bidi="fr-FR"/>
        </w:rPr>
        <w:t xml:space="preserve"> qu’il convient de se référer. Toute la première partie (plus de la moitié du texte) constitue une riche discussion sur le langage et les s</w:t>
      </w:r>
      <w:r w:rsidRPr="007B7C45">
        <w:rPr>
          <w:lang w:eastAsia="fr-FR" w:bidi="fr-FR"/>
        </w:rPr>
        <w:t>i</w:t>
      </w:r>
      <w:r w:rsidRPr="007B7C45">
        <w:rPr>
          <w:lang w:eastAsia="fr-FR" w:bidi="fr-FR"/>
        </w:rPr>
        <w:t>gnes en général. Ici le nominisme est à son plus clair. Toutes les parties du discours sont explicitement réduites au nom. Suivons le raisonnement. La di</w:t>
      </w:r>
      <w:r w:rsidRPr="007B7C45">
        <w:rPr>
          <w:lang w:eastAsia="fr-FR" w:bidi="fr-FR"/>
        </w:rPr>
        <w:t>s</w:t>
      </w:r>
      <w:r w:rsidRPr="007B7C45">
        <w:rPr>
          <w:lang w:eastAsia="fr-FR" w:bidi="fr-FR"/>
        </w:rPr>
        <w:t>cussion tourne autour de l’enseignement et de la fonction des signes dans cette activité. Le point de départ est que le rôle du</w:t>
      </w:r>
      <w:r>
        <w:rPr>
          <w:lang w:eastAsia="fr-FR" w:bidi="fr-FR"/>
        </w:rPr>
        <w:t xml:space="preserve"> [269] </w:t>
      </w:r>
      <w:r w:rsidRPr="007B7C45">
        <w:rPr>
          <w:lang w:eastAsia="fr-FR" w:bidi="fr-FR"/>
        </w:rPr>
        <w:t>langage est justement d’enseigner ou de rappeler. Augustin et son i</w:t>
      </w:r>
      <w:r w:rsidRPr="007B7C45">
        <w:rPr>
          <w:lang w:eastAsia="fr-FR" w:bidi="fr-FR"/>
        </w:rPr>
        <w:t>n</w:t>
      </w:r>
      <w:r w:rsidRPr="007B7C45">
        <w:rPr>
          <w:lang w:eastAsia="fr-FR" w:bidi="fr-FR"/>
        </w:rPr>
        <w:t>terlocuteur (en l’occurrence son fils Adéodat) s’interrogent longu</w:t>
      </w:r>
      <w:r w:rsidRPr="007B7C45">
        <w:rPr>
          <w:lang w:eastAsia="fr-FR" w:bidi="fr-FR"/>
        </w:rPr>
        <w:t>e</w:t>
      </w:r>
      <w:r w:rsidRPr="007B7C45">
        <w:rPr>
          <w:lang w:eastAsia="fr-FR" w:bidi="fr-FR"/>
        </w:rPr>
        <w:t>ment sur la possibilité d’enseigner sans s</w:t>
      </w:r>
      <w:r w:rsidRPr="007B7C45">
        <w:rPr>
          <w:lang w:eastAsia="fr-FR" w:bidi="fr-FR"/>
        </w:rPr>
        <w:t>i</w:t>
      </w:r>
      <w:r w:rsidRPr="007B7C45">
        <w:rPr>
          <w:lang w:eastAsia="fr-FR" w:bidi="fr-FR"/>
        </w:rPr>
        <w:t>gnes. Ils semblent même à certain moment atteindre la concl</w:t>
      </w:r>
      <w:r w:rsidRPr="007B7C45">
        <w:rPr>
          <w:lang w:eastAsia="fr-FR" w:bidi="fr-FR"/>
        </w:rPr>
        <w:t>u</w:t>
      </w:r>
      <w:r w:rsidRPr="007B7C45">
        <w:rPr>
          <w:lang w:eastAsia="fr-FR" w:bidi="fr-FR"/>
        </w:rPr>
        <w:t>sion que la chose est impossible. « Il est donc établi que nul enseignement n’est possible sans s</w:t>
      </w:r>
      <w:r w:rsidRPr="007B7C45">
        <w:rPr>
          <w:lang w:eastAsia="fr-FR" w:bidi="fr-FR"/>
        </w:rPr>
        <w:t>i</w:t>
      </w:r>
      <w:r w:rsidRPr="007B7C45">
        <w:rPr>
          <w:lang w:eastAsia="fr-FR" w:bidi="fr-FR"/>
        </w:rPr>
        <w:t>gnes »</w:t>
      </w:r>
      <w:r>
        <w:rPr>
          <w:lang w:eastAsia="fr-FR" w:bidi="fr-FR"/>
        </w:rPr>
        <w:t> </w:t>
      </w:r>
      <w:r>
        <w:rPr>
          <w:rStyle w:val="Appelnotedebasdep"/>
          <w:lang w:eastAsia="fr-FR" w:bidi="fr-FR"/>
        </w:rPr>
        <w:footnoteReference w:id="49"/>
      </w:r>
      <w:r w:rsidRPr="007B7C45">
        <w:rPr>
          <w:lang w:eastAsia="fr-FR" w:bidi="fr-FR"/>
        </w:rPr>
        <w:t>. Mais cette thèse est aussitôt remise en question par des contre-exemples et finalement c’est à la conclusion exa</w:t>
      </w:r>
      <w:r w:rsidRPr="007B7C45">
        <w:rPr>
          <w:lang w:eastAsia="fr-FR" w:bidi="fr-FR"/>
        </w:rPr>
        <w:t>c</w:t>
      </w:r>
      <w:r w:rsidRPr="007B7C45">
        <w:rPr>
          <w:lang w:eastAsia="fr-FR" w:bidi="fr-FR"/>
        </w:rPr>
        <w:t>tement contraire qu’on aboutit : le signe n’apprend jamais rien. Il ne sert qu’à rappeler une connaissance déjà là de l’objet signifié. Si je ne connais pas déjà la chose, nul signe ne peut m’en faire savoir la nature. « C’est le signe qui s’apprend par l’objet connu, plutôt que l’objet par son s</w:t>
      </w:r>
      <w:r w:rsidRPr="007B7C45">
        <w:rPr>
          <w:lang w:eastAsia="fr-FR" w:bidi="fr-FR"/>
        </w:rPr>
        <w:t>i</w:t>
      </w:r>
      <w:r w:rsidRPr="007B7C45">
        <w:rPr>
          <w:lang w:eastAsia="fr-FR" w:bidi="fr-FR"/>
        </w:rPr>
        <w:t>gne »</w:t>
      </w:r>
      <w:r>
        <w:rPr>
          <w:lang w:eastAsia="fr-FR" w:bidi="fr-FR"/>
        </w:rPr>
        <w:t> </w:t>
      </w:r>
      <w:r>
        <w:rPr>
          <w:rStyle w:val="Appelnotedebasdep"/>
          <w:lang w:eastAsia="fr-FR" w:bidi="fr-FR"/>
        </w:rPr>
        <w:footnoteReference w:id="50"/>
      </w:r>
      <w:r w:rsidRPr="007B7C45">
        <w:rPr>
          <w:lang w:eastAsia="fr-FR" w:bidi="fr-FR"/>
        </w:rPr>
        <w:t>.</w:t>
      </w:r>
    </w:p>
    <w:p w:rsidR="005019C5" w:rsidRPr="007B7C45" w:rsidRDefault="005019C5" w:rsidP="005019C5">
      <w:pPr>
        <w:spacing w:before="120" w:after="120"/>
        <w:jc w:val="both"/>
      </w:pPr>
      <w:r w:rsidRPr="007B7C45">
        <w:rPr>
          <w:lang w:eastAsia="fr-FR" w:bidi="fr-FR"/>
        </w:rPr>
        <w:t>Chemin faisant, s’interrogeant sur les divers types de renvoi des signes les uns aux autres, on a identifié la non-équivalence (exemple : animal/homme), l’identité (exemple : nom/onoma) et l’équivalence. Pour illustrer ce dernier type de relation, Augustin examine le rapport entre « mot » et « nom ». La thèse est que tous les noms sont des mots et réciproquement, mais que les deux termes n’ont pas la même sign</w:t>
      </w:r>
      <w:r w:rsidRPr="007B7C45">
        <w:rPr>
          <w:lang w:eastAsia="fr-FR" w:bidi="fr-FR"/>
        </w:rPr>
        <w:t>i</w:t>
      </w:r>
      <w:r w:rsidRPr="007B7C45">
        <w:rPr>
          <w:lang w:eastAsia="fr-FR" w:bidi="fr-FR"/>
        </w:rPr>
        <w:t>fication, « mot » signifiant les signes linguistiques en tant que son</w:t>
      </w:r>
      <w:r w:rsidRPr="007B7C45">
        <w:rPr>
          <w:lang w:eastAsia="fr-FR" w:bidi="fr-FR"/>
        </w:rPr>
        <w:t>o</w:t>
      </w:r>
      <w:r w:rsidRPr="007B7C45">
        <w:rPr>
          <w:lang w:eastAsia="fr-FR" w:bidi="fr-FR"/>
        </w:rPr>
        <w:t>res, et « nom » les signifiant en tant que signes : c’est un exemple de relation d’équivalence. Bien sûr, ce qui nous intéresse ici, c’est le « réciproquement » : tous les mots sont des noms. Cette thèse, qui paraît paradoxale à Adéodat, est rapidement démontrée par Augustin. Chaque mot est le s</w:t>
      </w:r>
      <w:r w:rsidRPr="007B7C45">
        <w:rPr>
          <w:lang w:eastAsia="fr-FR" w:bidi="fr-FR"/>
        </w:rPr>
        <w:t>i</w:t>
      </w:r>
      <w:r w:rsidRPr="007B7C45">
        <w:rPr>
          <w:lang w:eastAsia="fr-FR" w:bidi="fr-FR"/>
        </w:rPr>
        <w:t>gne de quelque chose qui est dans l’esprit. Ainsi, la conjonction « si » est le signe d’un ce</w:t>
      </w:r>
      <w:r w:rsidRPr="007B7C45">
        <w:rPr>
          <w:lang w:eastAsia="fr-FR" w:bidi="fr-FR"/>
        </w:rPr>
        <w:t>r</w:t>
      </w:r>
      <w:r w:rsidRPr="007B7C45">
        <w:rPr>
          <w:lang w:eastAsia="fr-FR" w:bidi="fr-FR"/>
        </w:rPr>
        <w:t>tain doute dans l’âme</w:t>
      </w:r>
      <w:r>
        <w:rPr>
          <w:lang w:eastAsia="fr-FR" w:bidi="fr-FR"/>
        </w:rPr>
        <w:t> </w:t>
      </w:r>
      <w:r>
        <w:rPr>
          <w:rStyle w:val="Appelnotedebasdep"/>
          <w:lang w:eastAsia="fr-FR" w:bidi="fr-FR"/>
        </w:rPr>
        <w:footnoteReference w:id="51"/>
      </w:r>
      <w:r w:rsidRPr="007B7C45">
        <w:rPr>
          <w:lang w:eastAsia="fr-FR" w:bidi="fr-FR"/>
        </w:rPr>
        <w:t> ; « oui » est le signe d’un certain assentiment. Dire cela, c’est dire, s</w:t>
      </w:r>
      <w:r w:rsidRPr="007B7C45">
        <w:rPr>
          <w:lang w:eastAsia="fr-FR" w:bidi="fr-FR"/>
        </w:rPr>
        <w:t>e</w:t>
      </w:r>
      <w:r w:rsidRPr="007B7C45">
        <w:rPr>
          <w:lang w:eastAsia="fr-FR" w:bidi="fr-FR"/>
        </w:rPr>
        <w:t xml:space="preserve">lon Augustin, que ce signifié qui est dans l’esprit « s’appelle » du nom de son signe, c’est dire que ce doute </w:t>
      </w:r>
      <w:r w:rsidRPr="007B7C45">
        <w:t xml:space="preserve">se nomme </w:t>
      </w:r>
      <w:r w:rsidRPr="007B7C45">
        <w:rPr>
          <w:lang w:eastAsia="fr-FR" w:bidi="fr-FR"/>
        </w:rPr>
        <w:t>« si », que cet asse</w:t>
      </w:r>
      <w:r w:rsidRPr="007B7C45">
        <w:rPr>
          <w:lang w:eastAsia="fr-FR" w:bidi="fr-FR"/>
        </w:rPr>
        <w:t>n</w:t>
      </w:r>
      <w:r w:rsidRPr="007B7C45">
        <w:rPr>
          <w:lang w:eastAsia="fr-FR" w:bidi="fr-FR"/>
        </w:rPr>
        <w:t xml:space="preserve">timent </w:t>
      </w:r>
      <w:r w:rsidRPr="007B7C45">
        <w:t>se nomme</w:t>
      </w:r>
      <w:r w:rsidRPr="007B7C45">
        <w:rPr>
          <w:lang w:eastAsia="fr-FR" w:bidi="fr-FR"/>
        </w:rPr>
        <w:t xml:space="preserve"> « oui » :</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xml:space="preserve">« Tu le vois donc, 'oui’ est un nom puisque ce qui était en lui (dans l’esprit) se </w:t>
      </w:r>
      <w:r w:rsidRPr="007B7C45">
        <w:t>nomme</w:t>
      </w:r>
      <w:r w:rsidRPr="007B7C45">
        <w:rPr>
          <w:lang w:eastAsia="fr-FR" w:bidi="fr-FR"/>
        </w:rPr>
        <w:t xml:space="preserve"> oui </w:t>
      </w:r>
      <w:r w:rsidRPr="007B7C45">
        <w:t>(...)</w:t>
      </w:r>
      <w:r w:rsidRPr="007B7C45">
        <w:rPr>
          <w:lang w:eastAsia="fr-FR" w:bidi="fr-FR"/>
        </w:rPr>
        <w:t xml:space="preserve"> Doutes-tu encore que toutes les autres pa</w:t>
      </w:r>
      <w:r w:rsidRPr="007B7C45">
        <w:rPr>
          <w:lang w:eastAsia="fr-FR" w:bidi="fr-FR"/>
        </w:rPr>
        <w:t>r</w:t>
      </w:r>
      <w:r w:rsidRPr="007B7C45">
        <w:rPr>
          <w:lang w:eastAsia="fr-FR" w:bidi="fr-FR"/>
        </w:rPr>
        <w:t>ties du discours soient aussi des noms ? »</w:t>
      </w:r>
      <w:r>
        <w:rPr>
          <w:lang w:eastAsia="fr-FR" w:bidi="fr-FR"/>
        </w:rPr>
        <w:t> </w:t>
      </w:r>
      <w:r>
        <w:rPr>
          <w:rStyle w:val="Appelnotedebasdep"/>
          <w:lang w:eastAsia="fr-FR" w:bidi="fr-FR"/>
        </w:rPr>
        <w:footnoteReference w:id="52"/>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Une preuve supplémentaire en est que les conjonctions par exe</w:t>
      </w:r>
      <w:r w:rsidRPr="007B7C45">
        <w:rPr>
          <w:lang w:eastAsia="fr-FR" w:bidi="fr-FR"/>
        </w:rPr>
        <w:t>m</w:t>
      </w:r>
      <w:r w:rsidRPr="007B7C45">
        <w:rPr>
          <w:lang w:eastAsia="fr-FR" w:bidi="fr-FR"/>
        </w:rPr>
        <w:t>ple peuvent tenir lieu de sujet dans une proposition complète ; rapp</w:t>
      </w:r>
      <w:r w:rsidRPr="007B7C45">
        <w:rPr>
          <w:lang w:eastAsia="fr-FR" w:bidi="fr-FR"/>
        </w:rPr>
        <w:t>e</w:t>
      </w:r>
      <w:r w:rsidRPr="007B7C45">
        <w:rPr>
          <w:lang w:eastAsia="fr-FR" w:bidi="fr-FR"/>
        </w:rPr>
        <w:t>lant que dans une formulation antérieur</w:t>
      </w:r>
      <w:r>
        <w:rPr>
          <w:lang w:eastAsia="fr-FR" w:bidi="fr-FR"/>
        </w:rPr>
        <w:t>e, Adéodat avait approuvé l’uti</w:t>
      </w:r>
      <w:r w:rsidRPr="007B7C45">
        <w:rPr>
          <w:lang w:eastAsia="fr-FR" w:bidi="fr-FR"/>
        </w:rPr>
        <w:t>lisation</w:t>
      </w:r>
      <w:r>
        <w:rPr>
          <w:lang w:eastAsia="fr-FR" w:bidi="fr-FR"/>
        </w:rPr>
        <w:t xml:space="preserve"> [270]</w:t>
      </w:r>
      <w:r w:rsidRPr="007B7C45">
        <w:rPr>
          <w:lang w:eastAsia="fr-FR" w:bidi="fr-FR"/>
        </w:rPr>
        <w:t xml:space="preserve"> d’un « si » au lieu d’un « parce que », Augustin fournit l’exemple suivant : « le 'si’ plaît, le 'parce que’ d</w:t>
      </w:r>
      <w:r w:rsidRPr="007B7C45">
        <w:rPr>
          <w:lang w:eastAsia="fr-FR" w:bidi="fr-FR"/>
        </w:rPr>
        <w:t>é</w:t>
      </w:r>
      <w:r w:rsidRPr="007B7C45">
        <w:rPr>
          <w:lang w:eastAsia="fr-FR" w:bidi="fr-FR"/>
        </w:rPr>
        <w:t>plaît »</w:t>
      </w:r>
      <w:r>
        <w:rPr>
          <w:lang w:eastAsia="fr-FR" w:bidi="fr-FR"/>
        </w:rPr>
        <w:t> </w:t>
      </w:r>
      <w:r>
        <w:rPr>
          <w:rStyle w:val="Appelnotedebasdep"/>
          <w:lang w:eastAsia="fr-FR" w:bidi="fr-FR"/>
        </w:rPr>
        <w:footnoteReference w:id="53"/>
      </w:r>
      <w:r w:rsidRPr="007B7C45">
        <w:rPr>
          <w:lang w:eastAsia="fr-FR" w:bidi="fr-FR"/>
        </w:rPr>
        <w:t xml:space="preserve"> où « si » et « parce que » fonctionnent comme sujets.</w:t>
      </w:r>
    </w:p>
    <w:p w:rsidR="005019C5" w:rsidRPr="007B7C45" w:rsidRDefault="005019C5" w:rsidP="005019C5">
      <w:pPr>
        <w:spacing w:before="120" w:after="120"/>
        <w:jc w:val="both"/>
      </w:pPr>
      <w:r w:rsidRPr="007B7C45">
        <w:rPr>
          <w:lang w:eastAsia="fr-FR" w:bidi="fr-FR"/>
        </w:rPr>
        <w:t>Toute cette discussion, qui concerne au plus haut point notre pr</w:t>
      </w:r>
      <w:r w:rsidRPr="007B7C45">
        <w:rPr>
          <w:lang w:eastAsia="fr-FR" w:bidi="fr-FR"/>
        </w:rPr>
        <w:t>o</w:t>
      </w:r>
      <w:r w:rsidRPr="007B7C45">
        <w:rPr>
          <w:lang w:eastAsia="fr-FR" w:bidi="fr-FR"/>
        </w:rPr>
        <w:t xml:space="preserve">pos, paraît n’être dans le texte du </w:t>
      </w:r>
      <w:hyperlink r:id="rId19" w:history="1">
        <w:r w:rsidRPr="00F37167">
          <w:rPr>
            <w:rStyle w:val="Lienhypertexte"/>
            <w:i/>
          </w:rPr>
          <w:t>De magistro</w:t>
        </w:r>
      </w:hyperlink>
      <w:r w:rsidRPr="007B7C45">
        <w:rPr>
          <w:lang w:eastAsia="fr-FR" w:bidi="fr-FR"/>
        </w:rPr>
        <w:t xml:space="preserve"> qu’un exemple pour illustrer la relation d’équivalence entre deux signes (ici : « mot » et </w:t>
      </w:r>
      <w:r w:rsidRPr="007B7C45">
        <w:t>« nom »).</w:t>
      </w:r>
      <w:r w:rsidRPr="007B7C45">
        <w:rPr>
          <w:lang w:eastAsia="fr-FR" w:bidi="fr-FR"/>
        </w:rPr>
        <w:t xml:space="preserve"> Mais nous sommes en mesure de voir que son importance est en fait beaucoup plus grande. Ce n’est pas un exemple innocent : la thèse qui y est soutenue est direct</w:t>
      </w:r>
      <w:r w:rsidRPr="007B7C45">
        <w:rPr>
          <w:lang w:eastAsia="fr-FR" w:bidi="fr-FR"/>
        </w:rPr>
        <w:t>e</w:t>
      </w:r>
      <w:r w:rsidRPr="007B7C45">
        <w:rPr>
          <w:lang w:eastAsia="fr-FR" w:bidi="fr-FR"/>
        </w:rPr>
        <w:t xml:space="preserve">ment liée à la thèse centrale du </w:t>
      </w:r>
      <w:r w:rsidRPr="00F37167">
        <w:rPr>
          <w:i/>
        </w:rPr>
        <w:t>De magistro</w:t>
      </w:r>
      <w:r w:rsidRPr="007B7C45">
        <w:rPr>
          <w:lang w:eastAsia="fr-FR" w:bidi="fr-FR"/>
        </w:rPr>
        <w:t xml:space="preserve"> qu’il n’est pas po</w:t>
      </w:r>
      <w:r w:rsidRPr="007B7C45">
        <w:rPr>
          <w:lang w:eastAsia="fr-FR" w:bidi="fr-FR"/>
        </w:rPr>
        <w:t>s</w:t>
      </w:r>
      <w:r w:rsidRPr="007B7C45">
        <w:rPr>
          <w:lang w:eastAsia="fr-FR" w:bidi="fr-FR"/>
        </w:rPr>
        <w:t>sible d’apprendre par signes. C’est ce lien encore plus que la réduction explicite de tous les mots à la catég</w:t>
      </w:r>
      <w:r w:rsidRPr="007B7C45">
        <w:rPr>
          <w:lang w:eastAsia="fr-FR" w:bidi="fr-FR"/>
        </w:rPr>
        <w:t>o</w:t>
      </w:r>
      <w:r w:rsidRPr="007B7C45">
        <w:rPr>
          <w:lang w:eastAsia="fr-FR" w:bidi="fr-FR"/>
        </w:rPr>
        <w:t>rie nominale, qui fait de ce texte un cas particulièrement clair de n</w:t>
      </w:r>
      <w:r w:rsidRPr="007B7C45">
        <w:rPr>
          <w:lang w:eastAsia="fr-FR" w:bidi="fr-FR"/>
        </w:rPr>
        <w:t>o</w:t>
      </w:r>
      <w:r w:rsidRPr="007B7C45">
        <w:rPr>
          <w:lang w:eastAsia="fr-FR" w:bidi="fr-FR"/>
        </w:rPr>
        <w:t>minisme. D’abord l’importance matérielle (en termes de longueur) accordé à cet exemple est tout à fait di</w:t>
      </w:r>
      <w:r w:rsidRPr="007B7C45">
        <w:rPr>
          <w:lang w:eastAsia="fr-FR" w:bidi="fr-FR"/>
        </w:rPr>
        <w:t>s</w:t>
      </w:r>
      <w:r w:rsidRPr="007B7C45">
        <w:rPr>
          <w:lang w:eastAsia="fr-FR" w:bidi="fr-FR"/>
        </w:rPr>
        <w:t>proportionnée par rapport à l’importance effective de la thèse qu’il illustre (à savoir qu’il existe une relation d’équivalence entre certains signes). Mais il y a plus : tout le dialogue fonctionne dans le cadre de l’opposition absol</w:t>
      </w:r>
      <w:r w:rsidRPr="007B7C45">
        <w:rPr>
          <w:lang w:eastAsia="fr-FR" w:bidi="fr-FR"/>
        </w:rPr>
        <w:t>u</w:t>
      </w:r>
      <w:r w:rsidRPr="007B7C45">
        <w:rPr>
          <w:lang w:eastAsia="fr-FR" w:bidi="fr-FR"/>
        </w:rPr>
        <w:t>ment fondamentale entre deux relations : celle des signes entre eux et celle des signes av</w:t>
      </w:r>
      <w:r>
        <w:rPr>
          <w:lang w:eastAsia="fr-FR" w:bidi="fr-FR"/>
        </w:rPr>
        <w:t>ec les objets signifiés (qu’Au</w:t>
      </w:r>
      <w:r w:rsidRPr="007B7C45">
        <w:rPr>
          <w:lang w:eastAsia="fr-FR" w:bidi="fr-FR"/>
        </w:rPr>
        <w:t>gustin a</w:t>
      </w:r>
      <w:r w:rsidRPr="007B7C45">
        <w:rPr>
          <w:lang w:eastAsia="fr-FR" w:bidi="fr-FR"/>
        </w:rPr>
        <w:t>p</w:t>
      </w:r>
      <w:r w:rsidRPr="007B7C45">
        <w:rPr>
          <w:lang w:eastAsia="fr-FR" w:bidi="fr-FR"/>
        </w:rPr>
        <w:t>pelle les « signifiables »). Ainsi, dès le début de l’entretien, Adéodat, pour e</w:t>
      </w:r>
      <w:r w:rsidRPr="007B7C45">
        <w:rPr>
          <w:lang w:eastAsia="fr-FR" w:bidi="fr-FR"/>
        </w:rPr>
        <w:t>x</w:t>
      </w:r>
      <w:r w:rsidRPr="007B7C45">
        <w:rPr>
          <w:lang w:eastAsia="fr-FR" w:bidi="fr-FR"/>
        </w:rPr>
        <w:t>pliquer le mot « ex » a recours à un synonyme « de », mais Augustin n’est pas satisfait :</w:t>
      </w:r>
    </w:p>
    <w:p w:rsidR="005019C5" w:rsidRDefault="005019C5" w:rsidP="005019C5">
      <w:pPr>
        <w:pStyle w:val="Citation0"/>
      </w:pPr>
    </w:p>
    <w:p w:rsidR="005019C5" w:rsidRDefault="005019C5" w:rsidP="005019C5">
      <w:pPr>
        <w:pStyle w:val="Citation0"/>
        <w:rPr>
          <w:lang w:eastAsia="fr-FR" w:bidi="fr-FR"/>
        </w:rPr>
      </w:pPr>
      <w:r w:rsidRPr="007B7C45">
        <w:t>« ...</w:t>
      </w:r>
      <w:r w:rsidRPr="007B7C45">
        <w:rPr>
          <w:lang w:eastAsia="fr-FR" w:bidi="fr-FR"/>
        </w:rPr>
        <w:t xml:space="preserve"> tu as expliqué des mots par des mots, c’est-à-dire des s</w:t>
      </w:r>
      <w:r w:rsidRPr="007B7C45">
        <w:rPr>
          <w:lang w:eastAsia="fr-FR" w:bidi="fr-FR"/>
        </w:rPr>
        <w:t>i</w:t>
      </w:r>
      <w:r w:rsidRPr="007B7C45">
        <w:rPr>
          <w:lang w:eastAsia="fr-FR" w:bidi="fr-FR"/>
        </w:rPr>
        <w:t xml:space="preserve">gnes par des signes </w:t>
      </w:r>
      <w:r w:rsidRPr="007B7C45">
        <w:t>(...)</w:t>
      </w:r>
      <w:r w:rsidRPr="007B7C45">
        <w:rPr>
          <w:lang w:eastAsia="fr-FR" w:bidi="fr-FR"/>
        </w:rPr>
        <w:t xml:space="preserve"> mais moi je voudrais que tu me montres, si tu le peux, les ch</w:t>
      </w:r>
      <w:r w:rsidRPr="007B7C45">
        <w:rPr>
          <w:lang w:eastAsia="fr-FR" w:bidi="fr-FR"/>
        </w:rPr>
        <w:t>o</w:t>
      </w:r>
      <w:r w:rsidRPr="007B7C45">
        <w:rPr>
          <w:lang w:eastAsia="fr-FR" w:bidi="fr-FR"/>
        </w:rPr>
        <w:t>ses mêmes dont ces mots sont les signes »</w:t>
      </w:r>
      <w:r>
        <w:rPr>
          <w:lang w:eastAsia="fr-FR" w:bidi="fr-FR"/>
        </w:rPr>
        <w:t> </w:t>
      </w:r>
      <w:r>
        <w:rPr>
          <w:rStyle w:val="Appelnotedebasdep"/>
          <w:lang w:eastAsia="fr-FR" w:bidi="fr-FR"/>
        </w:rPr>
        <w:footnoteReference w:id="54"/>
      </w:r>
      <w:r w:rsidRPr="007B7C45">
        <w:rPr>
          <w:lang w:eastAsia="fr-FR" w:bidi="fr-FR"/>
        </w:rPr>
        <w:t>.</w:t>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La voie dans laquelle Adéodat s’était engagé ressemblait bien d</w:t>
      </w:r>
      <w:r w:rsidRPr="007B7C45">
        <w:rPr>
          <w:lang w:eastAsia="fr-FR" w:bidi="fr-FR"/>
        </w:rPr>
        <w:t>a</w:t>
      </w:r>
      <w:r w:rsidRPr="007B7C45">
        <w:rPr>
          <w:lang w:eastAsia="fr-FR" w:bidi="fr-FR"/>
        </w:rPr>
        <w:t>vantage à celle de la sémantique contemporaine : découvrir la signif</w:t>
      </w:r>
      <w:r w:rsidRPr="007B7C45">
        <w:rPr>
          <w:lang w:eastAsia="fr-FR" w:bidi="fr-FR"/>
        </w:rPr>
        <w:t>i</w:t>
      </w:r>
      <w:r w:rsidRPr="007B7C45">
        <w:rPr>
          <w:lang w:eastAsia="fr-FR" w:bidi="fr-FR"/>
        </w:rPr>
        <w:t>cation du mot en le situant dans une classe paradigmatique. La longue discussion sur les d</w:t>
      </w:r>
      <w:r w:rsidRPr="007B7C45">
        <w:rPr>
          <w:lang w:eastAsia="fr-FR" w:bidi="fr-FR"/>
        </w:rPr>
        <w:t>i</w:t>
      </w:r>
      <w:r w:rsidRPr="007B7C45">
        <w:rPr>
          <w:lang w:eastAsia="fr-FR" w:bidi="fr-FR"/>
        </w:rPr>
        <w:t>vers types de relation entre les mots (non-équivalence, équiv</w:t>
      </w:r>
      <w:r w:rsidRPr="007B7C45">
        <w:rPr>
          <w:lang w:eastAsia="fr-FR" w:bidi="fr-FR"/>
        </w:rPr>
        <w:t>a</w:t>
      </w:r>
      <w:r w:rsidRPr="007B7C45">
        <w:rPr>
          <w:lang w:eastAsia="fr-FR" w:bidi="fr-FR"/>
        </w:rPr>
        <w:t>lence, identité) vient ici prendre sa place. Elle est en quelque sorte l’exploration (encore bien so</w:t>
      </w:r>
      <w:r w:rsidRPr="007B7C45">
        <w:rPr>
          <w:lang w:eastAsia="fr-FR" w:bidi="fr-FR"/>
        </w:rPr>
        <w:t>m</w:t>
      </w:r>
      <w:r w:rsidRPr="007B7C45">
        <w:rPr>
          <w:lang w:eastAsia="fr-FR" w:bidi="fr-FR"/>
        </w:rPr>
        <w:t>maire évidemment) du système des relations sémantiques intr</w:t>
      </w:r>
      <w:r w:rsidRPr="007B7C45">
        <w:rPr>
          <w:lang w:eastAsia="fr-FR" w:bidi="fr-FR"/>
        </w:rPr>
        <w:t>a</w:t>
      </w:r>
      <w:r w:rsidRPr="007B7C45">
        <w:rPr>
          <w:lang w:eastAsia="fr-FR" w:bidi="fr-FR"/>
        </w:rPr>
        <w:t>linguistiques. L’important est justement que cette discussion ne mène à rien. Elle s’oppose désava</w:t>
      </w:r>
      <w:r w:rsidRPr="007B7C45">
        <w:rPr>
          <w:lang w:eastAsia="fr-FR" w:bidi="fr-FR"/>
        </w:rPr>
        <w:t>n</w:t>
      </w:r>
      <w:r w:rsidRPr="007B7C45">
        <w:rPr>
          <w:lang w:eastAsia="fr-FR" w:bidi="fr-FR"/>
        </w:rPr>
        <w:t>tageusement à la démarche de la deuxième section, celle qui révèle l’impuissance des signes à instruire. C’est ici que la</w:t>
      </w:r>
      <w:r>
        <w:rPr>
          <w:lang w:eastAsia="fr-FR" w:bidi="fr-FR"/>
        </w:rPr>
        <w:t xml:space="preserve"> [271] </w:t>
      </w:r>
      <w:r w:rsidRPr="007B7C45">
        <w:rPr>
          <w:lang w:eastAsia="fr-FR" w:bidi="fr-FR"/>
        </w:rPr>
        <w:t>relation s</w:t>
      </w:r>
      <w:r w:rsidRPr="007B7C45">
        <w:rPr>
          <w:lang w:eastAsia="fr-FR" w:bidi="fr-FR"/>
        </w:rPr>
        <w:t>é</w:t>
      </w:r>
      <w:r w:rsidRPr="007B7C45">
        <w:rPr>
          <w:lang w:eastAsia="fr-FR" w:bidi="fr-FR"/>
        </w:rPr>
        <w:t>mantique individuelle de chaque mot à son réf</w:t>
      </w:r>
      <w:r w:rsidRPr="007B7C45">
        <w:rPr>
          <w:lang w:eastAsia="fr-FR" w:bidi="fr-FR"/>
        </w:rPr>
        <w:t>é</w:t>
      </w:r>
      <w:r w:rsidRPr="007B7C45">
        <w:rPr>
          <w:lang w:eastAsia="fr-FR" w:bidi="fr-FR"/>
        </w:rPr>
        <w:t>rent se voit accorder une priorité indiscutable. La véritable portée du mot ne se dévoile que dans cette relation. Le texte déjà cité : « c’est le signe qui s’apprend par l’objet connu, plutôt que l’objet par son signe » s’explicite de la façon suivante : dans le signe,</w:t>
      </w:r>
    </w:p>
    <w:p w:rsidR="005019C5" w:rsidRDefault="005019C5" w:rsidP="005019C5">
      <w:pPr>
        <w:pStyle w:val="Citation0"/>
      </w:pPr>
    </w:p>
    <w:p w:rsidR="005019C5" w:rsidRDefault="005019C5" w:rsidP="005019C5">
      <w:pPr>
        <w:pStyle w:val="Citation0"/>
        <w:rPr>
          <w:lang w:eastAsia="fr-FR" w:bidi="fr-FR"/>
        </w:rPr>
      </w:pPr>
      <w:r w:rsidRPr="007B7C45">
        <w:t>« ...</w:t>
      </w:r>
      <w:r w:rsidRPr="007B7C45">
        <w:rPr>
          <w:lang w:eastAsia="fr-FR" w:bidi="fr-FR"/>
        </w:rPr>
        <w:t xml:space="preserve"> il y a deux choses, le son et la signification ; certes le son n’est pas perçu au moyen du s</w:t>
      </w:r>
      <w:r w:rsidRPr="007B7C45">
        <w:rPr>
          <w:lang w:eastAsia="fr-FR" w:bidi="fr-FR"/>
        </w:rPr>
        <w:t>i</w:t>
      </w:r>
      <w:r w:rsidRPr="007B7C45">
        <w:rPr>
          <w:lang w:eastAsia="fr-FR" w:bidi="fr-FR"/>
        </w:rPr>
        <w:t>gne mais par le fait même que la voix frappe l’air ; et quant à la signification, elle l’est en voyant la chose sign</w:t>
      </w:r>
      <w:r w:rsidRPr="007B7C45">
        <w:rPr>
          <w:lang w:eastAsia="fr-FR" w:bidi="fr-FR"/>
        </w:rPr>
        <w:t>i</w:t>
      </w:r>
      <w:r w:rsidRPr="007B7C45">
        <w:rPr>
          <w:lang w:eastAsia="fr-FR" w:bidi="fr-FR"/>
        </w:rPr>
        <w:t>fiée »</w:t>
      </w:r>
      <w:r>
        <w:rPr>
          <w:lang w:eastAsia="fr-FR" w:bidi="fr-FR"/>
        </w:rPr>
        <w:t> </w:t>
      </w:r>
      <w:r>
        <w:rPr>
          <w:rStyle w:val="Appelnotedebasdep"/>
          <w:lang w:eastAsia="fr-FR" w:bidi="fr-FR"/>
        </w:rPr>
        <w:footnoteReference w:id="55"/>
      </w:r>
      <w:r w:rsidRPr="007B7C45">
        <w:rPr>
          <w:lang w:eastAsia="fr-FR" w:bidi="fr-FR"/>
        </w:rPr>
        <w:t>.</w:t>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Mieux encore, le signe ne se révèle comme signe que dans cette r</w:t>
      </w:r>
      <w:r w:rsidRPr="007B7C45">
        <w:rPr>
          <w:lang w:eastAsia="fr-FR" w:bidi="fr-FR"/>
        </w:rPr>
        <w:t>e</w:t>
      </w:r>
      <w:r w:rsidRPr="007B7C45">
        <w:rPr>
          <w:lang w:eastAsia="fr-FR" w:bidi="fr-FR"/>
        </w:rPr>
        <w:t>lation prioritaire :</w:t>
      </w:r>
    </w:p>
    <w:p w:rsidR="005019C5" w:rsidRDefault="005019C5" w:rsidP="005019C5">
      <w:pPr>
        <w:pStyle w:val="Citation0"/>
        <w:rPr>
          <w:lang w:eastAsia="fr-FR" w:bidi="fr-FR"/>
        </w:rPr>
      </w:pPr>
    </w:p>
    <w:p w:rsidR="005019C5" w:rsidRDefault="005019C5" w:rsidP="005019C5">
      <w:pPr>
        <w:pStyle w:val="Citation0"/>
        <w:rPr>
          <w:lang w:eastAsia="fr-FR" w:bidi="fr-FR"/>
        </w:rPr>
      </w:pPr>
      <w:r w:rsidRPr="007B7C45">
        <w:rPr>
          <w:lang w:eastAsia="fr-FR" w:bidi="fr-FR"/>
        </w:rPr>
        <w:t>« Les mots ne nous appre</w:t>
      </w:r>
      <w:r w:rsidRPr="007B7C45">
        <w:rPr>
          <w:lang w:eastAsia="fr-FR" w:bidi="fr-FR"/>
        </w:rPr>
        <w:t>n</w:t>
      </w:r>
      <w:r w:rsidRPr="007B7C45">
        <w:rPr>
          <w:lang w:eastAsia="fr-FR" w:bidi="fr-FR"/>
        </w:rPr>
        <w:t>nent que des mots ; moins que cela, un son et un simple bruit de voix. Car si les choses qui ne sont pas des signes ne peuvent être des mots, même après avoir entendu un mot, j’ignore s’il est bien un mot avant d’en connaître la signification »</w:t>
      </w:r>
      <w:r>
        <w:rPr>
          <w:lang w:eastAsia="fr-FR" w:bidi="fr-FR"/>
        </w:rPr>
        <w:t> </w:t>
      </w:r>
      <w:r>
        <w:rPr>
          <w:rStyle w:val="Appelnotedebasdep"/>
          <w:lang w:eastAsia="fr-FR" w:bidi="fr-FR"/>
        </w:rPr>
        <w:footnoteReference w:id="56"/>
      </w:r>
      <w:r w:rsidRPr="007B7C45">
        <w:rPr>
          <w:lang w:eastAsia="fr-FR" w:bidi="fr-FR"/>
        </w:rPr>
        <w:t>.</w:t>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D’où l’on comprend l’importance de ce qui n’apparaissait que comme une illustration d’une thèse seconda</w:t>
      </w:r>
      <w:r w:rsidRPr="007B7C45">
        <w:rPr>
          <w:lang w:eastAsia="fr-FR" w:bidi="fr-FR"/>
        </w:rPr>
        <w:t>i</w:t>
      </w:r>
      <w:r w:rsidRPr="007B7C45">
        <w:rPr>
          <w:lang w:eastAsia="fr-FR" w:bidi="fr-FR"/>
        </w:rPr>
        <w:t>re : la réduction de tous les mots à la catégorie nominale, réduction par laquelle on a posé i</w:t>
      </w:r>
      <w:r w:rsidRPr="007B7C45">
        <w:rPr>
          <w:lang w:eastAsia="fr-FR" w:bidi="fr-FR"/>
        </w:rPr>
        <w:t>n</w:t>
      </w:r>
      <w:r w:rsidRPr="007B7C45">
        <w:rPr>
          <w:lang w:eastAsia="fr-FR" w:bidi="fr-FR"/>
        </w:rPr>
        <w:t>cidemment que chaque mot se définit par sa relation à un « </w:t>
      </w:r>
      <w:r>
        <w:rPr>
          <w:lang w:eastAsia="fr-FR" w:bidi="fr-FR"/>
        </w:rPr>
        <w:t>signi</w:t>
      </w:r>
      <w:r w:rsidRPr="007B7C45">
        <w:rPr>
          <w:lang w:eastAsia="fr-FR" w:bidi="fr-FR"/>
        </w:rPr>
        <w:t>fi</w:t>
      </w:r>
      <w:r w:rsidRPr="007B7C45">
        <w:rPr>
          <w:lang w:eastAsia="fr-FR" w:bidi="fr-FR"/>
        </w:rPr>
        <w:t>a</w:t>
      </w:r>
      <w:r w:rsidRPr="007B7C45">
        <w:rPr>
          <w:lang w:eastAsia="fr-FR" w:bidi="fr-FR"/>
        </w:rPr>
        <w:t>ble » extralinguistique.</w:t>
      </w:r>
    </w:p>
    <w:p w:rsidR="005019C5" w:rsidRPr="007B7C45" w:rsidRDefault="005019C5" w:rsidP="005019C5">
      <w:pPr>
        <w:spacing w:before="120" w:after="120"/>
        <w:jc w:val="both"/>
      </w:pPr>
      <w:r w:rsidRPr="007B7C45">
        <w:rPr>
          <w:lang w:eastAsia="fr-FR" w:bidi="fr-FR"/>
        </w:rPr>
        <w:t>Que ce signifiable soit un o</w:t>
      </w:r>
      <w:r w:rsidRPr="007B7C45">
        <w:rPr>
          <w:lang w:eastAsia="fr-FR" w:bidi="fr-FR"/>
        </w:rPr>
        <w:t>b</w:t>
      </w:r>
      <w:r w:rsidRPr="007B7C45">
        <w:rPr>
          <w:lang w:eastAsia="fr-FR" w:bidi="fr-FR"/>
        </w:rPr>
        <w:t>jet réel ou un objet de pensée, peu nous importe. Le modèle en demeure de toute façon la chose pe</w:t>
      </w:r>
      <w:r w:rsidRPr="007B7C45">
        <w:rPr>
          <w:lang w:eastAsia="fr-FR" w:bidi="fr-FR"/>
        </w:rPr>
        <w:t>r</w:t>
      </w:r>
      <w:r w:rsidRPr="007B7C45">
        <w:rPr>
          <w:lang w:eastAsia="fr-FR" w:bidi="fr-FR"/>
        </w:rPr>
        <w:t>çue</w:t>
      </w:r>
      <w:r>
        <w:rPr>
          <w:lang w:eastAsia="fr-FR" w:bidi="fr-FR"/>
        </w:rPr>
        <w:t> </w:t>
      </w:r>
      <w:r>
        <w:rPr>
          <w:rStyle w:val="Appelnotedebasdep"/>
          <w:lang w:eastAsia="fr-FR" w:bidi="fr-FR"/>
        </w:rPr>
        <w:footnoteReference w:id="57"/>
      </w:r>
      <w:r w:rsidRPr="007B7C45">
        <w:rPr>
          <w:lang w:eastAsia="fr-FR" w:bidi="fr-FR"/>
        </w:rPr>
        <w:t>, entité identifiable hors de toute relation et susceptible d’être désignée en propre par son nom, de telle sorte que non seulement ch</w:t>
      </w:r>
      <w:r w:rsidRPr="007B7C45">
        <w:rPr>
          <w:lang w:eastAsia="fr-FR" w:bidi="fr-FR"/>
        </w:rPr>
        <w:t>a</w:t>
      </w:r>
      <w:r w:rsidRPr="007B7C45">
        <w:rPr>
          <w:lang w:eastAsia="fr-FR" w:bidi="fr-FR"/>
        </w:rPr>
        <w:t>que mot est un nom, mais chaque nom est le nom pr</w:t>
      </w:r>
      <w:r w:rsidRPr="007B7C45">
        <w:rPr>
          <w:lang w:eastAsia="fr-FR" w:bidi="fr-FR"/>
        </w:rPr>
        <w:t>o</w:t>
      </w:r>
      <w:r w:rsidRPr="007B7C45">
        <w:rPr>
          <w:lang w:eastAsia="fr-FR" w:bidi="fr-FR"/>
        </w:rPr>
        <w:t>pre de quelque chose dans l’esprit. Le signe n’étant final</w:t>
      </w:r>
      <w:r w:rsidRPr="007B7C45">
        <w:rPr>
          <w:lang w:eastAsia="fr-FR" w:bidi="fr-FR"/>
        </w:rPr>
        <w:t>e</w:t>
      </w:r>
      <w:r w:rsidRPr="007B7C45">
        <w:rPr>
          <w:lang w:eastAsia="fr-FR" w:bidi="fr-FR"/>
        </w:rPr>
        <w:t>ment qu’un renvoi à autre chose se trouve ainsi lui-même déval</w:t>
      </w:r>
      <w:r w:rsidRPr="007B7C45">
        <w:rPr>
          <w:lang w:eastAsia="fr-FR" w:bidi="fr-FR"/>
        </w:rPr>
        <w:t>o</w:t>
      </w:r>
      <w:r w:rsidRPr="007B7C45">
        <w:rPr>
          <w:lang w:eastAsia="fr-FR" w:bidi="fr-FR"/>
        </w:rPr>
        <w:t>risé au nom du principe d’identité r</w:t>
      </w:r>
      <w:r w:rsidRPr="007B7C45">
        <w:rPr>
          <w:lang w:eastAsia="fr-FR" w:bidi="fr-FR"/>
        </w:rPr>
        <w:t>e</w:t>
      </w:r>
      <w:r w:rsidRPr="007B7C45">
        <w:rPr>
          <w:lang w:eastAsia="fr-FR" w:bidi="fr-FR"/>
        </w:rPr>
        <w:t>formulé en termes axiologiques : « tout ce qui est pour un autre est moins noble que ce à quoi il est ordonné »</w:t>
      </w:r>
      <w:r>
        <w:rPr>
          <w:lang w:eastAsia="fr-FR" w:bidi="fr-FR"/>
        </w:rPr>
        <w:t> </w:t>
      </w:r>
      <w:r>
        <w:rPr>
          <w:rStyle w:val="Appelnotedebasdep"/>
          <w:lang w:eastAsia="fr-FR" w:bidi="fr-FR"/>
        </w:rPr>
        <w:footnoteReference w:id="58"/>
      </w:r>
      <w:r w:rsidRPr="007B7C45">
        <w:rPr>
          <w:lang w:eastAsia="fr-FR" w:bidi="fr-FR"/>
        </w:rPr>
        <w:t>. Le signe n’est ce qu’il est que par sa relation à un signifiable. C’est ce qui en fait un roturier ontol</w:t>
      </w:r>
      <w:r w:rsidRPr="007B7C45">
        <w:rPr>
          <w:lang w:eastAsia="fr-FR" w:bidi="fr-FR"/>
        </w:rPr>
        <w:t>o</w:t>
      </w:r>
      <w:r w:rsidRPr="007B7C45">
        <w:rPr>
          <w:lang w:eastAsia="fr-FR" w:bidi="fr-FR"/>
        </w:rPr>
        <w:t>gique, un être à qui il manque la noblesse d’être par lui-même ce qu’il est et qui se</w:t>
      </w:r>
      <w:r>
        <w:rPr>
          <w:lang w:eastAsia="fr-FR" w:bidi="fr-FR"/>
        </w:rPr>
        <w:t xml:space="preserve"> [272] </w:t>
      </w:r>
      <w:r w:rsidRPr="007B7C45">
        <w:rPr>
          <w:lang w:eastAsia="fr-FR" w:bidi="fr-FR"/>
        </w:rPr>
        <w:t>trouve par là normé à l’étalon du s</w:t>
      </w:r>
      <w:r w:rsidRPr="007B7C45">
        <w:rPr>
          <w:lang w:eastAsia="fr-FR" w:bidi="fr-FR"/>
        </w:rPr>
        <w:t>i</w:t>
      </w:r>
      <w:r w:rsidRPr="007B7C45">
        <w:rPr>
          <w:lang w:eastAsia="fr-FR" w:bidi="fr-FR"/>
        </w:rPr>
        <w:t>gnifiable, dans la mesure où celui-ci est bien ce qu’il est</w:t>
      </w:r>
      <w:r>
        <w:rPr>
          <w:lang w:eastAsia="fr-FR" w:bidi="fr-FR"/>
        </w:rPr>
        <w:t> </w:t>
      </w:r>
      <w:r>
        <w:rPr>
          <w:rStyle w:val="Appelnotedebasdep"/>
          <w:lang w:eastAsia="fr-FR" w:bidi="fr-FR"/>
        </w:rPr>
        <w:footnoteReference w:id="59"/>
      </w:r>
      <w:r w:rsidRPr="007B7C45">
        <w:rPr>
          <w:lang w:eastAsia="fr-FR" w:bidi="fr-FR"/>
        </w:rPr>
        <w:t>. La fon</w:t>
      </w:r>
      <w:r w:rsidRPr="007B7C45">
        <w:rPr>
          <w:lang w:eastAsia="fr-FR" w:bidi="fr-FR"/>
        </w:rPr>
        <w:t>c</w:t>
      </w:r>
      <w:r w:rsidRPr="007B7C45">
        <w:rPr>
          <w:lang w:eastAsia="fr-FR" w:bidi="fr-FR"/>
        </w:rPr>
        <w:t>tion du nominisme est ici cla</w:t>
      </w:r>
      <w:r w:rsidRPr="007B7C45">
        <w:rPr>
          <w:lang w:eastAsia="fr-FR" w:bidi="fr-FR"/>
        </w:rPr>
        <w:t>i</w:t>
      </w:r>
      <w:r w:rsidRPr="007B7C45">
        <w:rPr>
          <w:lang w:eastAsia="fr-FR" w:bidi="fr-FR"/>
        </w:rPr>
        <w:t>re : hiérarchiser les valeurs ontologiques en fonction de l’identité, réduire ainsi le jeu des différences sémiol</w:t>
      </w:r>
      <w:r w:rsidRPr="007B7C45">
        <w:rPr>
          <w:lang w:eastAsia="fr-FR" w:bidi="fr-FR"/>
        </w:rPr>
        <w:t>o</w:t>
      </w:r>
      <w:r w:rsidRPr="007B7C45">
        <w:rPr>
          <w:lang w:eastAsia="fr-FR" w:bidi="fr-FR"/>
        </w:rPr>
        <w:t>giques à un truc mnémotechnique et renvoyer vers une vérité intérie</w:t>
      </w:r>
      <w:r w:rsidRPr="007B7C45">
        <w:rPr>
          <w:lang w:eastAsia="fr-FR" w:bidi="fr-FR"/>
        </w:rPr>
        <w:t>u</w:t>
      </w:r>
      <w:r w:rsidRPr="007B7C45">
        <w:rPr>
          <w:lang w:eastAsia="fr-FR" w:bidi="fr-FR"/>
        </w:rPr>
        <w:t>re plein</w:t>
      </w:r>
      <w:r w:rsidRPr="007B7C45">
        <w:rPr>
          <w:lang w:eastAsia="fr-FR" w:bidi="fr-FR"/>
        </w:rPr>
        <w:t>e</w:t>
      </w:r>
      <w:r w:rsidRPr="007B7C45">
        <w:rPr>
          <w:lang w:eastAsia="fr-FR" w:bidi="fr-FR"/>
        </w:rPr>
        <w:t>ment présente à elle-même :</w:t>
      </w:r>
    </w:p>
    <w:p w:rsidR="005019C5" w:rsidRDefault="005019C5" w:rsidP="005019C5">
      <w:pPr>
        <w:pStyle w:val="Citation0"/>
      </w:pPr>
    </w:p>
    <w:p w:rsidR="005019C5" w:rsidRDefault="005019C5" w:rsidP="005019C5">
      <w:pPr>
        <w:pStyle w:val="Citation0"/>
        <w:rPr>
          <w:lang w:eastAsia="fr-FR" w:bidi="fr-FR"/>
        </w:rPr>
      </w:pPr>
      <w:r w:rsidRPr="007B7C45">
        <w:t>« ...</w:t>
      </w:r>
      <w:r w:rsidRPr="007B7C45">
        <w:rPr>
          <w:lang w:eastAsia="fr-FR" w:bidi="fr-FR"/>
        </w:rPr>
        <w:t xml:space="preserve"> pour toutes les choses que nous comprenons, ce n’est pas une parole résonnant au dehors que nous consultons à leur sujet, mais c’est la vérité qui gouverne l’esprit lui-même au dedans ... »</w:t>
      </w:r>
      <w:r>
        <w:rPr>
          <w:lang w:eastAsia="fr-FR" w:bidi="fr-FR"/>
        </w:rPr>
        <w:t> </w:t>
      </w:r>
      <w:r>
        <w:rPr>
          <w:rStyle w:val="Appelnotedebasdep"/>
          <w:lang w:eastAsia="fr-FR" w:bidi="fr-FR"/>
        </w:rPr>
        <w:footnoteReference w:id="60"/>
      </w:r>
      <w:r w:rsidRPr="007B7C45">
        <w:rPr>
          <w:lang w:eastAsia="fr-FR" w:bidi="fr-FR"/>
        </w:rPr>
        <w:t>.</w:t>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C’est ici que l’analyse du nominisme rejoint celle du logocentri</w:t>
      </w:r>
      <w:r w:rsidRPr="007B7C45">
        <w:rPr>
          <w:lang w:eastAsia="fr-FR" w:bidi="fr-FR"/>
        </w:rPr>
        <w:t>s</w:t>
      </w:r>
      <w:r w:rsidRPr="007B7C45">
        <w:rPr>
          <w:lang w:eastAsia="fr-FR" w:bidi="fr-FR"/>
        </w:rPr>
        <w:t>me proposée par Jacques Derrida</w:t>
      </w:r>
      <w:r>
        <w:rPr>
          <w:lang w:eastAsia="fr-FR" w:bidi="fr-FR"/>
        </w:rPr>
        <w:t> </w:t>
      </w:r>
      <w:r>
        <w:rPr>
          <w:rStyle w:val="Appelnotedebasdep"/>
          <w:lang w:eastAsia="fr-FR" w:bidi="fr-FR"/>
        </w:rPr>
        <w:footnoteReference w:id="61"/>
      </w:r>
      <w:r w:rsidRPr="007B7C45">
        <w:rPr>
          <w:lang w:eastAsia="fr-FR" w:bidi="fr-FR"/>
        </w:rPr>
        <w:t xml:space="preserve"> comme elle avait déjà rejoint ce</w:t>
      </w:r>
      <w:r w:rsidRPr="007B7C45">
        <w:rPr>
          <w:lang w:eastAsia="fr-FR" w:bidi="fr-FR"/>
        </w:rPr>
        <w:t>l</w:t>
      </w:r>
      <w:r w:rsidRPr="007B7C45">
        <w:rPr>
          <w:lang w:eastAsia="fr-FR" w:bidi="fr-FR"/>
        </w:rPr>
        <w:t>le du chosisme proposée par Bachelard.</w:t>
      </w:r>
    </w:p>
    <w:p w:rsidR="005019C5" w:rsidRPr="007B7C45" w:rsidRDefault="005019C5" w:rsidP="005019C5">
      <w:pPr>
        <w:pStyle w:val="c"/>
      </w:pPr>
      <w:r w:rsidRPr="007B7C45">
        <w:rPr>
          <w:lang w:eastAsia="fr-FR" w:bidi="fr-FR"/>
        </w:rPr>
        <w:t>*</w:t>
      </w:r>
      <w:r>
        <w:rPr>
          <w:lang w:eastAsia="fr-FR" w:bidi="fr-FR"/>
        </w:rPr>
        <w:br/>
      </w:r>
      <w:r w:rsidRPr="007B7C45">
        <w:rPr>
          <w:lang w:eastAsia="fr-FR" w:bidi="fr-FR"/>
        </w:rPr>
        <w:t>*</w:t>
      </w:r>
      <w:r>
        <w:rPr>
          <w:lang w:eastAsia="fr-FR" w:bidi="fr-FR"/>
        </w:rPr>
        <w:t xml:space="preserve">   </w:t>
      </w:r>
      <w:r w:rsidRPr="007B7C45">
        <w:rPr>
          <w:lang w:eastAsia="fr-FR" w:bidi="fr-FR"/>
        </w:rPr>
        <w:t xml:space="preserve"> *</w:t>
      </w:r>
    </w:p>
    <w:p w:rsidR="005019C5" w:rsidRPr="007B7C45" w:rsidRDefault="005019C5" w:rsidP="005019C5">
      <w:pPr>
        <w:spacing w:before="120" w:after="120"/>
        <w:jc w:val="both"/>
      </w:pPr>
      <w:r w:rsidRPr="007B7C45">
        <w:rPr>
          <w:lang w:eastAsia="fr-FR" w:bidi="fr-FR"/>
        </w:rPr>
        <w:t>D’Augustin à Occam, on saute neuf siècles. Beaucoup de ch</w:t>
      </w:r>
      <w:r w:rsidRPr="007B7C45">
        <w:rPr>
          <w:lang w:eastAsia="fr-FR" w:bidi="fr-FR"/>
        </w:rPr>
        <w:t>o</w:t>
      </w:r>
      <w:r w:rsidRPr="007B7C45">
        <w:rPr>
          <w:lang w:eastAsia="fr-FR" w:bidi="fr-FR"/>
        </w:rPr>
        <w:t>ses se sont produites. Le champ de la logique en particulier s’est considér</w:t>
      </w:r>
      <w:r w:rsidRPr="007B7C45">
        <w:rPr>
          <w:lang w:eastAsia="fr-FR" w:bidi="fr-FR"/>
        </w:rPr>
        <w:t>a</w:t>
      </w:r>
      <w:r w:rsidRPr="007B7C45">
        <w:rPr>
          <w:lang w:eastAsia="fr-FR" w:bidi="fr-FR"/>
        </w:rPr>
        <w:t>blement développé, su</w:t>
      </w:r>
      <w:r w:rsidRPr="007B7C45">
        <w:rPr>
          <w:lang w:eastAsia="fr-FR" w:bidi="fr-FR"/>
        </w:rPr>
        <w:t>r</w:t>
      </w:r>
      <w:r w:rsidRPr="007B7C45">
        <w:rPr>
          <w:lang w:eastAsia="fr-FR" w:bidi="fr-FR"/>
        </w:rPr>
        <w:t>tout au X</w:t>
      </w:r>
      <w:r>
        <w:rPr>
          <w:lang w:eastAsia="fr-FR" w:bidi="fr-FR"/>
        </w:rPr>
        <w:t>III</w:t>
      </w:r>
      <w:r w:rsidRPr="00F37167">
        <w:rPr>
          <w:vertAlign w:val="superscript"/>
          <w:lang w:eastAsia="fr-FR" w:bidi="fr-FR"/>
        </w:rPr>
        <w:t>e</w:t>
      </w:r>
      <w:r w:rsidRPr="007B7C45">
        <w:rPr>
          <w:lang w:eastAsia="fr-FR" w:bidi="fr-FR"/>
        </w:rPr>
        <w:t>. L’apparition des théories de la « supposition » et le raffinement des discussions sur les termes sync</w:t>
      </w:r>
      <w:r w:rsidRPr="007B7C45">
        <w:rPr>
          <w:lang w:eastAsia="fr-FR" w:bidi="fr-FR"/>
        </w:rPr>
        <w:t>a</w:t>
      </w:r>
      <w:r w:rsidRPr="007B7C45">
        <w:rPr>
          <w:lang w:eastAsia="fr-FR" w:bidi="fr-FR"/>
        </w:rPr>
        <w:t>tégorématiques modifient sensiblement la pos</w:t>
      </w:r>
      <w:r w:rsidRPr="007B7C45">
        <w:rPr>
          <w:lang w:eastAsia="fr-FR" w:bidi="fr-FR"/>
        </w:rPr>
        <w:t>i</w:t>
      </w:r>
      <w:r w:rsidRPr="007B7C45">
        <w:rPr>
          <w:lang w:eastAsia="fr-FR" w:bidi="fr-FR"/>
        </w:rPr>
        <w:t>tion du problème de la signification et son rapport à la nomination. Par la théorie de la supp</w:t>
      </w:r>
      <w:r w:rsidRPr="007B7C45">
        <w:rPr>
          <w:lang w:eastAsia="fr-FR" w:bidi="fr-FR"/>
        </w:rPr>
        <w:t>o</w:t>
      </w:r>
      <w:r w:rsidRPr="007B7C45">
        <w:rPr>
          <w:lang w:eastAsia="fr-FR" w:bidi="fr-FR"/>
        </w:rPr>
        <w:t>sition — si chère à Occam — on s’aperçoit que le signe en pos</w:t>
      </w:r>
      <w:r w:rsidRPr="007B7C45">
        <w:rPr>
          <w:lang w:eastAsia="fr-FR" w:bidi="fr-FR"/>
        </w:rPr>
        <w:t>i</w:t>
      </w:r>
      <w:r w:rsidRPr="007B7C45">
        <w:rPr>
          <w:lang w:eastAsia="fr-FR" w:bidi="fr-FR"/>
        </w:rPr>
        <w:t>tion de phrase n’est pas toujours utilisé selon sa fonction signific</w:t>
      </w:r>
      <w:r w:rsidRPr="007B7C45">
        <w:rPr>
          <w:lang w:eastAsia="fr-FR" w:bidi="fr-FR"/>
        </w:rPr>
        <w:t>a</w:t>
      </w:r>
      <w:r w:rsidRPr="007B7C45">
        <w:rPr>
          <w:lang w:eastAsia="fr-FR" w:bidi="fr-FR"/>
        </w:rPr>
        <w:t>tive propre (c’est-à-dire sa « supposition personnelle ») ; quelquefois il ne repr</w:t>
      </w:r>
      <w:r w:rsidRPr="007B7C45">
        <w:rPr>
          <w:lang w:eastAsia="fr-FR" w:bidi="fr-FR"/>
        </w:rPr>
        <w:t>é</w:t>
      </w:r>
      <w:r w:rsidRPr="007B7C45">
        <w:rPr>
          <w:lang w:eastAsia="fr-FR" w:bidi="fr-FR"/>
        </w:rPr>
        <w:t>sente que lui-même en tant que signe, comme dans la proposition : « homme est un nom » (« supposition matérielle »). Ceci interdit déf</w:t>
      </w:r>
      <w:r w:rsidRPr="007B7C45">
        <w:rPr>
          <w:lang w:eastAsia="fr-FR" w:bidi="fr-FR"/>
        </w:rPr>
        <w:t>i</w:t>
      </w:r>
      <w:r w:rsidRPr="007B7C45">
        <w:rPr>
          <w:lang w:eastAsia="fr-FR" w:bidi="fr-FR"/>
        </w:rPr>
        <w:t xml:space="preserve">nitivement le recours à un argument comme celui du </w:t>
      </w:r>
      <w:r w:rsidRPr="00F37167">
        <w:rPr>
          <w:i/>
        </w:rPr>
        <w:t>De magistro</w:t>
      </w:r>
      <w:r w:rsidRPr="007B7C45">
        <w:rPr>
          <w:lang w:eastAsia="fr-FR" w:bidi="fr-FR"/>
        </w:rPr>
        <w:t xml:space="preserve"> pour prouver le c</w:t>
      </w:r>
      <w:r w:rsidRPr="007B7C45">
        <w:rPr>
          <w:lang w:eastAsia="fr-FR" w:bidi="fr-FR"/>
        </w:rPr>
        <w:t>a</w:t>
      </w:r>
      <w:r w:rsidRPr="007B7C45">
        <w:rPr>
          <w:lang w:eastAsia="fr-FR" w:bidi="fr-FR"/>
        </w:rPr>
        <w:t>ractère nominal des conjonctions. Dans l’exemple utilisé par A</w:t>
      </w:r>
      <w:r w:rsidRPr="007B7C45">
        <w:rPr>
          <w:lang w:eastAsia="fr-FR" w:bidi="fr-FR"/>
        </w:rPr>
        <w:t>u</w:t>
      </w:r>
      <w:r w:rsidRPr="007B7C45">
        <w:rPr>
          <w:lang w:eastAsia="fr-FR" w:bidi="fr-FR"/>
        </w:rPr>
        <w:t>gustin : « le si plaît, le parce que déplaît », « si » et « parce que » sont en effet des noms, mais c’est parce qu’ils sont pris en supposition matérielle.</w:t>
      </w:r>
      <w:r>
        <w:rPr>
          <w:lang w:eastAsia="fr-FR" w:bidi="fr-FR"/>
        </w:rPr>
        <w:t xml:space="preserve"> [273] </w:t>
      </w:r>
      <w:r w:rsidRPr="007B7C45">
        <w:rPr>
          <w:lang w:eastAsia="fr-FR" w:bidi="fr-FR"/>
        </w:rPr>
        <w:t>Ceci ne présume en rien de leur cla</w:t>
      </w:r>
      <w:r w:rsidRPr="007B7C45">
        <w:rPr>
          <w:lang w:eastAsia="fr-FR" w:bidi="fr-FR"/>
        </w:rPr>
        <w:t>s</w:t>
      </w:r>
      <w:r w:rsidRPr="007B7C45">
        <w:rPr>
          <w:lang w:eastAsia="fr-FR" w:bidi="fr-FR"/>
        </w:rPr>
        <w:t>sement grammatical dans une phrase où ils ne seraient pas pris en supposition matérie</w:t>
      </w:r>
      <w:r w:rsidRPr="007B7C45">
        <w:rPr>
          <w:lang w:eastAsia="fr-FR" w:bidi="fr-FR"/>
        </w:rPr>
        <w:t>l</w:t>
      </w:r>
      <w:r w:rsidRPr="007B7C45">
        <w:rPr>
          <w:lang w:eastAsia="fr-FR" w:bidi="fr-FR"/>
        </w:rPr>
        <w:t>le ; or dans de telles phrases ils ne peuvent pas être sujets.</w:t>
      </w:r>
    </w:p>
    <w:p w:rsidR="005019C5" w:rsidRPr="007B7C45" w:rsidRDefault="005019C5" w:rsidP="005019C5">
      <w:pPr>
        <w:spacing w:before="120" w:after="120"/>
        <w:jc w:val="both"/>
      </w:pPr>
      <w:r w:rsidRPr="007B7C45">
        <w:rPr>
          <w:lang w:eastAsia="fr-FR" w:bidi="fr-FR"/>
        </w:rPr>
        <w:t>Par ailleurs, les traités sur les termes syncatégorématiques font re</w:t>
      </w:r>
      <w:r w:rsidRPr="007B7C45">
        <w:rPr>
          <w:lang w:eastAsia="fr-FR" w:bidi="fr-FR"/>
        </w:rPr>
        <w:t>s</w:t>
      </w:r>
      <w:r w:rsidRPr="007B7C45">
        <w:rPr>
          <w:lang w:eastAsia="fr-FR" w:bidi="fr-FR"/>
        </w:rPr>
        <w:t>sortir l’importance des quant</w:t>
      </w:r>
      <w:r w:rsidRPr="007B7C45">
        <w:rPr>
          <w:lang w:eastAsia="fr-FR" w:bidi="fr-FR"/>
        </w:rPr>
        <w:t>i</w:t>
      </w:r>
      <w:r w:rsidRPr="007B7C45">
        <w:rPr>
          <w:lang w:eastAsia="fr-FR" w:bidi="fr-FR"/>
        </w:rPr>
        <w:t xml:space="preserve">ficateurs logiques (« tout », « aucun », « quelque », etc </w:t>
      </w:r>
      <w:r w:rsidRPr="007B7C45">
        <w:t>...)</w:t>
      </w:r>
      <w:r w:rsidRPr="007B7C45">
        <w:rPr>
          <w:lang w:eastAsia="fr-FR" w:bidi="fr-FR"/>
        </w:rPr>
        <w:t xml:space="preserve"> dans la syntaxe propositionnelle. Chez Occam, les syncatégorêmes sont même définis comme les termes qui à propr</w:t>
      </w:r>
      <w:r w:rsidRPr="007B7C45">
        <w:rPr>
          <w:lang w:eastAsia="fr-FR" w:bidi="fr-FR"/>
        </w:rPr>
        <w:t>e</w:t>
      </w:r>
      <w:r w:rsidRPr="007B7C45">
        <w:rPr>
          <w:lang w:eastAsia="fr-FR" w:bidi="fr-FR"/>
        </w:rPr>
        <w:t>ment parler ne signifient rien, mais qui d</w:t>
      </w:r>
      <w:r w:rsidRPr="007B7C45">
        <w:rPr>
          <w:lang w:eastAsia="fr-FR" w:bidi="fr-FR"/>
        </w:rPr>
        <w:t>é</w:t>
      </w:r>
      <w:r w:rsidRPr="007B7C45">
        <w:rPr>
          <w:lang w:eastAsia="fr-FR" w:bidi="fr-FR"/>
        </w:rPr>
        <w:t>terminent la signification des termes catégorématiques auxquels ils sont ajoutés</w:t>
      </w:r>
      <w:r>
        <w:rPr>
          <w:lang w:eastAsia="fr-FR" w:bidi="fr-FR"/>
        </w:rPr>
        <w:t> </w:t>
      </w:r>
      <w:r>
        <w:rPr>
          <w:rStyle w:val="Appelnotedebasdep"/>
          <w:lang w:eastAsia="fr-FR" w:bidi="fr-FR"/>
        </w:rPr>
        <w:footnoteReference w:id="62"/>
      </w:r>
      <w:r w:rsidRPr="007B7C45">
        <w:rPr>
          <w:lang w:eastAsia="fr-FR" w:bidi="fr-FR"/>
        </w:rPr>
        <w:t>. On reco</w:t>
      </w:r>
      <w:r w:rsidRPr="007B7C45">
        <w:rPr>
          <w:lang w:eastAsia="fr-FR" w:bidi="fr-FR"/>
        </w:rPr>
        <w:t>n</w:t>
      </w:r>
      <w:r w:rsidRPr="007B7C45">
        <w:rPr>
          <w:lang w:eastAsia="fr-FR" w:bidi="fr-FR"/>
        </w:rPr>
        <w:t>naît ainsi expressément l’existence d’un ensemble de s</w:t>
      </w:r>
      <w:r w:rsidRPr="007B7C45">
        <w:rPr>
          <w:lang w:eastAsia="fr-FR" w:bidi="fr-FR"/>
        </w:rPr>
        <w:t>i</w:t>
      </w:r>
      <w:r w:rsidRPr="007B7C45">
        <w:rPr>
          <w:lang w:eastAsia="fr-FR" w:bidi="fr-FR"/>
        </w:rPr>
        <w:t>gnes qui ne valent qu’en position syntagmatique. Les conjonctions d’Augustin appa</w:t>
      </w:r>
      <w:r w:rsidRPr="007B7C45">
        <w:rPr>
          <w:lang w:eastAsia="fr-FR" w:bidi="fr-FR"/>
        </w:rPr>
        <w:t>r</w:t>
      </w:r>
      <w:r w:rsidRPr="007B7C45">
        <w:rPr>
          <w:lang w:eastAsia="fr-FR" w:bidi="fr-FR"/>
        </w:rPr>
        <w:t>tiennent à cet ensemble et ne sauraient par conséquent être rédu</w:t>
      </w:r>
      <w:r w:rsidRPr="007B7C45">
        <w:rPr>
          <w:lang w:eastAsia="fr-FR" w:bidi="fr-FR"/>
        </w:rPr>
        <w:t>i</w:t>
      </w:r>
      <w:r w:rsidRPr="007B7C45">
        <w:rPr>
          <w:lang w:eastAsia="fr-FR" w:bidi="fr-FR"/>
        </w:rPr>
        <w:t>tes à des noms.</w:t>
      </w:r>
    </w:p>
    <w:p w:rsidR="005019C5" w:rsidRPr="007B7C45" w:rsidRDefault="005019C5" w:rsidP="005019C5">
      <w:pPr>
        <w:spacing w:before="120" w:after="120"/>
        <w:jc w:val="both"/>
      </w:pPr>
      <w:r w:rsidRPr="007B7C45">
        <w:rPr>
          <w:lang w:eastAsia="fr-FR" w:bidi="fr-FR"/>
        </w:rPr>
        <w:t>Ces remarques font pressentir que le nominisme d’Occam (si no- minisme il y a) sera autr</w:t>
      </w:r>
      <w:r w:rsidRPr="007B7C45">
        <w:rPr>
          <w:lang w:eastAsia="fr-FR" w:bidi="fr-FR"/>
        </w:rPr>
        <w:t>e</w:t>
      </w:r>
      <w:r w:rsidRPr="007B7C45">
        <w:rPr>
          <w:lang w:eastAsia="fr-FR" w:bidi="fr-FR"/>
        </w:rPr>
        <w:t>ment plus sophistiqué que celui d’Augustin et ne se révélera qu’à une analyse également sophistiquée. Le nom</w:t>
      </w:r>
      <w:r w:rsidRPr="007B7C45">
        <w:rPr>
          <w:lang w:eastAsia="fr-FR" w:bidi="fr-FR"/>
        </w:rPr>
        <w:t>i</w:t>
      </w:r>
      <w:r w:rsidRPr="007B7C45">
        <w:rPr>
          <w:lang w:eastAsia="fr-FR" w:bidi="fr-FR"/>
        </w:rPr>
        <w:t>nisme ici ne réduit pas tous les signes à des noms, mais fait quand même du nom l’élément central du discours, celui auquel d’une façon ou d’une autre se rapportent les a</w:t>
      </w:r>
      <w:r w:rsidRPr="007B7C45">
        <w:rPr>
          <w:lang w:eastAsia="fr-FR" w:bidi="fr-FR"/>
        </w:rPr>
        <w:t>u</w:t>
      </w:r>
      <w:r w:rsidRPr="007B7C45">
        <w:rPr>
          <w:lang w:eastAsia="fr-FR" w:bidi="fr-FR"/>
        </w:rPr>
        <w:t xml:space="preserve">tres signes. C’est ce qui en s’attachant au texte de la </w:t>
      </w:r>
      <w:r w:rsidRPr="00F37167">
        <w:rPr>
          <w:i/>
        </w:rPr>
        <w:t>Summa logicae</w:t>
      </w:r>
      <w:r w:rsidRPr="007B7C45">
        <w:rPr>
          <w:lang w:eastAsia="fr-FR" w:bidi="fr-FR"/>
        </w:rPr>
        <w:t xml:space="preserve"> peut être montré en deux étapes : faire voir d’abord la pri</w:t>
      </w:r>
      <w:r w:rsidRPr="007B7C45">
        <w:rPr>
          <w:lang w:eastAsia="fr-FR" w:bidi="fr-FR"/>
        </w:rPr>
        <w:t>o</w:t>
      </w:r>
      <w:r w:rsidRPr="007B7C45">
        <w:rPr>
          <w:lang w:eastAsia="fr-FR" w:bidi="fr-FR"/>
        </w:rPr>
        <w:t>rité du simple sur le complexe chez Occam, ensuite l’organisation des termes simples en fonction du nom et même du nom propre.</w:t>
      </w:r>
    </w:p>
    <w:p w:rsidR="005019C5" w:rsidRPr="007B7C45" w:rsidRDefault="005019C5" w:rsidP="005019C5">
      <w:pPr>
        <w:spacing w:before="120" w:after="120"/>
        <w:jc w:val="both"/>
      </w:pPr>
      <w:r w:rsidRPr="007B7C45">
        <w:rPr>
          <w:lang w:eastAsia="fr-FR" w:bidi="fr-FR"/>
        </w:rPr>
        <w:t>Quant au premier point, la priorité du simple sur le co</w:t>
      </w:r>
      <w:r w:rsidRPr="007B7C45">
        <w:rPr>
          <w:lang w:eastAsia="fr-FR" w:bidi="fr-FR"/>
        </w:rPr>
        <w:t>m</w:t>
      </w:r>
      <w:r w:rsidRPr="007B7C45">
        <w:rPr>
          <w:lang w:eastAsia="fr-FR" w:bidi="fr-FR"/>
        </w:rPr>
        <w:t>plexe ne fait aucun doute : c’est même le fondement épistémologique de la l</w:t>
      </w:r>
      <w:r w:rsidRPr="007B7C45">
        <w:rPr>
          <w:lang w:eastAsia="fr-FR" w:bidi="fr-FR"/>
        </w:rPr>
        <w:t>o</w:t>
      </w:r>
      <w:r w:rsidRPr="007B7C45">
        <w:rPr>
          <w:lang w:eastAsia="fr-FR" w:bidi="fr-FR"/>
        </w:rPr>
        <w:t>gique occamiste tout entière. L’appréhension d’une vérité complexe implique l’appréhension des termes i</w:t>
      </w:r>
      <w:r w:rsidRPr="007B7C45">
        <w:rPr>
          <w:lang w:eastAsia="fr-FR" w:bidi="fr-FR"/>
        </w:rPr>
        <w:t>n</w:t>
      </w:r>
      <w:r w:rsidRPr="007B7C45">
        <w:rPr>
          <w:lang w:eastAsia="fr-FR" w:bidi="fr-FR"/>
        </w:rPr>
        <w:t>complexes qui la composent</w:t>
      </w:r>
      <w:r>
        <w:rPr>
          <w:lang w:eastAsia="fr-FR" w:bidi="fr-FR"/>
        </w:rPr>
        <w:t> </w:t>
      </w:r>
      <w:r>
        <w:rPr>
          <w:rStyle w:val="Appelnotedebasdep"/>
          <w:lang w:eastAsia="fr-FR" w:bidi="fr-FR"/>
        </w:rPr>
        <w:footnoteReference w:id="63"/>
      </w:r>
      <w:r w:rsidRPr="007B7C45">
        <w:rPr>
          <w:lang w:eastAsia="fr-FR" w:bidi="fr-FR"/>
        </w:rPr>
        <w:t>. Les arguments doivent toujours être décomposés en propositions et les propositions en termes. On ne trouve chez Occam rien de tel qu’une logique des propositions inanalysées. Pour juger la valeur de vérité d’une proposition complexe, il faut toujours la réduire à ses comp</w:t>
      </w:r>
      <w:r w:rsidRPr="007B7C45">
        <w:rPr>
          <w:lang w:eastAsia="fr-FR" w:bidi="fr-FR"/>
        </w:rPr>
        <w:t>o</w:t>
      </w:r>
      <w:r w:rsidRPr="007B7C45">
        <w:rPr>
          <w:lang w:eastAsia="fr-FR" w:bidi="fr-FR"/>
        </w:rPr>
        <w:t>santes élémentaires de forme « S est P » et examiner la valeur de vér</w:t>
      </w:r>
      <w:r w:rsidRPr="007B7C45">
        <w:rPr>
          <w:lang w:eastAsia="fr-FR" w:bidi="fr-FR"/>
        </w:rPr>
        <w:t>i</w:t>
      </w:r>
      <w:r w:rsidRPr="007B7C45">
        <w:rPr>
          <w:lang w:eastAsia="fr-FR" w:bidi="fr-FR"/>
        </w:rPr>
        <w:t>té de chacune de ces composantes. Or ceci se fait par une nouvelle décomposition, opérée cette fois au moyen de la théorie de la suppos</w:t>
      </w:r>
      <w:r w:rsidRPr="007B7C45">
        <w:rPr>
          <w:lang w:eastAsia="fr-FR" w:bidi="fr-FR"/>
        </w:rPr>
        <w:t>i</w:t>
      </w:r>
      <w:r w:rsidRPr="007B7C45">
        <w:rPr>
          <w:lang w:eastAsia="fr-FR" w:bidi="fr-FR"/>
        </w:rPr>
        <w:t>tion.</w:t>
      </w:r>
    </w:p>
    <w:p w:rsidR="005019C5" w:rsidRPr="007B7C45" w:rsidRDefault="005019C5" w:rsidP="005019C5">
      <w:pPr>
        <w:spacing w:before="120" w:after="120"/>
        <w:jc w:val="both"/>
      </w:pPr>
      <w:r>
        <w:rPr>
          <w:lang w:eastAsia="fr-FR" w:bidi="fr-FR"/>
        </w:rPr>
        <w:t>[274]</w:t>
      </w:r>
    </w:p>
    <w:p w:rsidR="005019C5" w:rsidRPr="007B7C45" w:rsidRDefault="005019C5" w:rsidP="005019C5">
      <w:pPr>
        <w:spacing w:before="120" w:after="120"/>
        <w:jc w:val="both"/>
      </w:pPr>
      <w:r w:rsidRPr="007B7C45">
        <w:rPr>
          <w:lang w:eastAsia="fr-FR" w:bidi="fr-FR"/>
        </w:rPr>
        <w:t>Le grand critère de vérité des propositions simples, celui a</w:t>
      </w:r>
      <w:r w:rsidRPr="007B7C45">
        <w:rPr>
          <w:lang w:eastAsia="fr-FR" w:bidi="fr-FR"/>
        </w:rPr>
        <w:t>u</w:t>
      </w:r>
      <w:r w:rsidRPr="007B7C45">
        <w:rPr>
          <w:lang w:eastAsia="fr-FR" w:bidi="fr-FR"/>
        </w:rPr>
        <w:t>quel se ramènent tous les autres, est formulé de la façon suivante : « il est su</w:t>
      </w:r>
      <w:r w:rsidRPr="007B7C45">
        <w:rPr>
          <w:lang w:eastAsia="fr-FR" w:bidi="fr-FR"/>
        </w:rPr>
        <w:t>f</w:t>
      </w:r>
      <w:r w:rsidRPr="007B7C45">
        <w:rPr>
          <w:lang w:eastAsia="fr-FR" w:bidi="fr-FR"/>
        </w:rPr>
        <w:t>fisant et nécessaire que le sujet et le prédicat représentent la même chose »</w:t>
      </w:r>
      <w:r>
        <w:rPr>
          <w:lang w:eastAsia="fr-FR" w:bidi="fr-FR"/>
        </w:rPr>
        <w:t> </w:t>
      </w:r>
      <w:r>
        <w:rPr>
          <w:rStyle w:val="Appelnotedebasdep"/>
          <w:lang w:eastAsia="fr-FR" w:bidi="fr-FR"/>
        </w:rPr>
        <w:footnoteReference w:id="64"/>
      </w:r>
      <w:r w:rsidRPr="007B7C45">
        <w:rPr>
          <w:lang w:eastAsia="fr-FR" w:bidi="fr-FR"/>
        </w:rPr>
        <w:t>. Or la supposition est essentiellement une propriété de ch</w:t>
      </w:r>
      <w:r w:rsidRPr="007B7C45">
        <w:rPr>
          <w:lang w:eastAsia="fr-FR" w:bidi="fr-FR"/>
        </w:rPr>
        <w:t>a</w:t>
      </w:r>
      <w:r w:rsidRPr="007B7C45">
        <w:rPr>
          <w:lang w:eastAsia="fr-FR" w:bidi="fr-FR"/>
        </w:rPr>
        <w:t>que terme, une « proprietas terminorum ». Ce</w:t>
      </w:r>
      <w:r w:rsidRPr="007B7C45">
        <w:rPr>
          <w:lang w:eastAsia="fr-FR" w:bidi="fr-FR"/>
        </w:rPr>
        <w:t>r</w:t>
      </w:r>
      <w:r w:rsidRPr="007B7C45">
        <w:rPr>
          <w:lang w:eastAsia="fr-FR" w:bidi="fr-FR"/>
        </w:rPr>
        <w:t>tes les termes n’ont de supposition qu’à l’intérieur d’une prop</w:t>
      </w:r>
      <w:r w:rsidRPr="007B7C45">
        <w:rPr>
          <w:lang w:eastAsia="fr-FR" w:bidi="fr-FR"/>
        </w:rPr>
        <w:t>o</w:t>
      </w:r>
      <w:r w:rsidRPr="007B7C45">
        <w:rPr>
          <w:lang w:eastAsia="fr-FR" w:bidi="fr-FR"/>
        </w:rPr>
        <w:t>sition, mais cela ne change rien au fait que la supposition n’est rien d’autre qu’une relation du signe à ses signifiés. C’est en quelque sorte la signification a</w:t>
      </w:r>
      <w:r w:rsidRPr="007B7C45">
        <w:rPr>
          <w:lang w:eastAsia="fr-FR" w:bidi="fr-FR"/>
        </w:rPr>
        <w:t>p</w:t>
      </w:r>
      <w:r w:rsidRPr="007B7C45">
        <w:rPr>
          <w:lang w:eastAsia="fr-FR" w:bidi="fr-FR"/>
        </w:rPr>
        <w:t>pliquée, c’est-à-dire mise en œuvre dans une proposition donnée. Ainsi la v</w:t>
      </w:r>
      <w:r w:rsidRPr="007B7C45">
        <w:rPr>
          <w:lang w:eastAsia="fr-FR" w:bidi="fr-FR"/>
        </w:rPr>
        <w:t>a</w:t>
      </w:r>
      <w:r w:rsidRPr="007B7C45">
        <w:rPr>
          <w:lang w:eastAsia="fr-FR" w:bidi="fr-FR"/>
        </w:rPr>
        <w:t>leur de vérité d’une proposition dépend du rapport entre la supposition du sujet et celle du prédicat. On arrivera de la sorte à des règles du genre : quand le sujet a telle supposition, pour que la proposition pui</w:t>
      </w:r>
      <w:r w:rsidRPr="007B7C45">
        <w:rPr>
          <w:lang w:eastAsia="fr-FR" w:bidi="fr-FR"/>
        </w:rPr>
        <w:t>s</w:t>
      </w:r>
      <w:r w:rsidRPr="007B7C45">
        <w:rPr>
          <w:lang w:eastAsia="fr-FR" w:bidi="fr-FR"/>
        </w:rPr>
        <w:t>se être vraie, le prédicat doit avoir telle supposition. La conclusion s’impose d’elle-même : par le biais de la théorie de la suppos</w:t>
      </w:r>
      <w:r w:rsidRPr="007B7C45">
        <w:rPr>
          <w:lang w:eastAsia="fr-FR" w:bidi="fr-FR"/>
        </w:rPr>
        <w:t>i</w:t>
      </w:r>
      <w:r w:rsidRPr="007B7C45">
        <w:rPr>
          <w:lang w:eastAsia="fr-FR" w:bidi="fr-FR"/>
        </w:rPr>
        <w:t>tion, c’est la relation sémantique individuelle qui sert de critère ultime à la vérité des complexes signifiants. L’appréhension du simple est to</w:t>
      </w:r>
      <w:r w:rsidRPr="007B7C45">
        <w:rPr>
          <w:lang w:eastAsia="fr-FR" w:bidi="fr-FR"/>
        </w:rPr>
        <w:t>u</w:t>
      </w:r>
      <w:r w:rsidRPr="007B7C45">
        <w:rPr>
          <w:lang w:eastAsia="fr-FR" w:bidi="fr-FR"/>
        </w:rPr>
        <w:t>jours prioritaire par rapport à l’appréhension du co</w:t>
      </w:r>
      <w:r w:rsidRPr="007B7C45">
        <w:rPr>
          <w:lang w:eastAsia="fr-FR" w:bidi="fr-FR"/>
        </w:rPr>
        <w:t>m</w:t>
      </w:r>
      <w:r w:rsidRPr="007B7C45">
        <w:rPr>
          <w:lang w:eastAsia="fr-FR" w:bidi="fr-FR"/>
        </w:rPr>
        <w:t>plexe. La phrase n’est qu’une façon de mettre en relation des unités déjà signifiantes par elles-mêmes.</w:t>
      </w:r>
    </w:p>
    <w:p w:rsidR="005019C5" w:rsidRPr="007B7C45" w:rsidRDefault="005019C5" w:rsidP="005019C5">
      <w:pPr>
        <w:spacing w:before="120" w:after="120"/>
        <w:jc w:val="both"/>
      </w:pPr>
      <w:r w:rsidRPr="007B7C45">
        <w:rPr>
          <w:lang w:eastAsia="fr-FR" w:bidi="fr-FR"/>
        </w:rPr>
        <w:t>Que maintenant les termes simples du discours se hiérarch</w:t>
      </w:r>
      <w:r w:rsidRPr="007B7C45">
        <w:rPr>
          <w:lang w:eastAsia="fr-FR" w:bidi="fr-FR"/>
        </w:rPr>
        <w:t>i</w:t>
      </w:r>
      <w:r w:rsidRPr="007B7C45">
        <w:rPr>
          <w:lang w:eastAsia="fr-FR" w:bidi="fr-FR"/>
        </w:rPr>
        <w:t>sent en fonction du nom, ce peut être montré par l’étude des diverses distin</w:t>
      </w:r>
      <w:r w:rsidRPr="007B7C45">
        <w:rPr>
          <w:lang w:eastAsia="fr-FR" w:bidi="fr-FR"/>
        </w:rPr>
        <w:t>c</w:t>
      </w:r>
      <w:r w:rsidRPr="007B7C45">
        <w:rPr>
          <w:lang w:eastAsia="fr-FR" w:bidi="fr-FR"/>
        </w:rPr>
        <w:t xml:space="preserve">tions proposées par Occam au début de la </w:t>
      </w:r>
      <w:r w:rsidRPr="00F37167">
        <w:rPr>
          <w:i/>
        </w:rPr>
        <w:t>Summa logicae</w:t>
      </w:r>
      <w:r w:rsidRPr="007B7C45">
        <w:t>.</w:t>
      </w:r>
      <w:r w:rsidRPr="007B7C45">
        <w:rPr>
          <w:lang w:eastAsia="fr-FR" w:bidi="fr-FR"/>
        </w:rPr>
        <w:t xml:space="preserve"> La premi</w:t>
      </w:r>
      <w:r w:rsidRPr="007B7C45">
        <w:rPr>
          <w:lang w:eastAsia="fr-FR" w:bidi="fr-FR"/>
        </w:rPr>
        <w:t>è</w:t>
      </w:r>
      <w:r w:rsidRPr="007B7C45">
        <w:rPr>
          <w:lang w:eastAsia="fr-FR" w:bidi="fr-FR"/>
        </w:rPr>
        <w:t xml:space="preserve">re opposition qu’une telle méthode suggère d’examiner est bien sûr celle du nom et du verbe. Mais le texte même de la </w:t>
      </w:r>
      <w:r w:rsidRPr="00F37167">
        <w:rPr>
          <w:i/>
        </w:rPr>
        <w:t>Summa</w:t>
      </w:r>
      <w:r w:rsidRPr="007B7C45">
        <w:t xml:space="preserve"> </w:t>
      </w:r>
      <w:r w:rsidRPr="007B7C45">
        <w:rPr>
          <w:lang w:eastAsia="fr-FR" w:bidi="fr-FR"/>
        </w:rPr>
        <w:t>ne lui a</w:t>
      </w:r>
      <w:r w:rsidRPr="007B7C45">
        <w:rPr>
          <w:lang w:eastAsia="fr-FR" w:bidi="fr-FR"/>
        </w:rPr>
        <w:t>c</w:t>
      </w:r>
      <w:r w:rsidRPr="007B7C45">
        <w:rPr>
          <w:lang w:eastAsia="fr-FR" w:bidi="fr-FR"/>
        </w:rPr>
        <w:t>corde pas une grande importance. Alors qu’Aristote y voyait la di</w:t>
      </w:r>
      <w:r w:rsidRPr="007B7C45">
        <w:rPr>
          <w:lang w:eastAsia="fr-FR" w:bidi="fr-FR"/>
        </w:rPr>
        <w:t>s</w:t>
      </w:r>
      <w:r w:rsidRPr="007B7C45">
        <w:rPr>
          <w:lang w:eastAsia="fr-FR" w:bidi="fr-FR"/>
        </w:rPr>
        <w:t>tinction fondamentale entre les différents éléments du discours, O</w:t>
      </w:r>
      <w:r w:rsidRPr="007B7C45">
        <w:rPr>
          <w:lang w:eastAsia="fr-FR" w:bidi="fr-FR"/>
        </w:rPr>
        <w:t>c</w:t>
      </w:r>
      <w:r w:rsidRPr="007B7C45">
        <w:rPr>
          <w:lang w:eastAsia="fr-FR" w:bidi="fr-FR"/>
        </w:rPr>
        <w:t>cam, dans la partie de l’ouvrage consacrée aux « </w:t>
      </w:r>
      <w:r>
        <w:rPr>
          <w:lang w:eastAsia="fr-FR" w:bidi="fr-FR"/>
        </w:rPr>
        <w:t>divi</w:t>
      </w:r>
      <w:r w:rsidRPr="007B7C45">
        <w:rPr>
          <w:lang w:eastAsia="fr-FR" w:bidi="fr-FR"/>
        </w:rPr>
        <w:t>siones termin</w:t>
      </w:r>
      <w:r w:rsidRPr="007B7C45">
        <w:rPr>
          <w:lang w:eastAsia="fr-FR" w:bidi="fr-FR"/>
        </w:rPr>
        <w:t>o</w:t>
      </w:r>
      <w:r w:rsidRPr="007B7C45">
        <w:rPr>
          <w:lang w:eastAsia="fr-FR" w:bidi="fr-FR"/>
        </w:rPr>
        <w:t>rum », la passe entièrement sous silence. Il n’y reviendra sérieus</w:t>
      </w:r>
      <w:r w:rsidRPr="007B7C45">
        <w:rPr>
          <w:lang w:eastAsia="fr-FR" w:bidi="fr-FR"/>
        </w:rPr>
        <w:t>e</w:t>
      </w:r>
      <w:r w:rsidRPr="007B7C45">
        <w:rPr>
          <w:lang w:eastAsia="fr-FR" w:bidi="fr-FR"/>
        </w:rPr>
        <w:t>ment que beaucoup plus loin dans le texte pour laisser entendre que les ve</w:t>
      </w:r>
      <w:r w:rsidRPr="007B7C45">
        <w:rPr>
          <w:lang w:eastAsia="fr-FR" w:bidi="fr-FR"/>
        </w:rPr>
        <w:t>r</w:t>
      </w:r>
      <w:r w:rsidRPr="007B7C45">
        <w:rPr>
          <w:lang w:eastAsia="fr-FR" w:bidi="fr-FR"/>
        </w:rPr>
        <w:t>bes n’apportent rien de plus du point de vue de la signification que les noms. Il précise en effet que seuls les termes qui peuvent se</w:t>
      </w:r>
      <w:r w:rsidRPr="007B7C45">
        <w:rPr>
          <w:lang w:eastAsia="fr-FR" w:bidi="fr-FR"/>
        </w:rPr>
        <w:t>r</w:t>
      </w:r>
      <w:r w:rsidRPr="007B7C45">
        <w:rPr>
          <w:lang w:eastAsia="fr-FR" w:bidi="fr-FR"/>
        </w:rPr>
        <w:t>vir d’extrêmes dans une proposition (sujet ou prédicat) sont suscept</w:t>
      </w:r>
      <w:r w:rsidRPr="007B7C45">
        <w:rPr>
          <w:lang w:eastAsia="fr-FR" w:bidi="fr-FR"/>
        </w:rPr>
        <w:t>i</w:t>
      </w:r>
      <w:r w:rsidRPr="007B7C45">
        <w:rPr>
          <w:lang w:eastAsia="fr-FR" w:bidi="fr-FR"/>
        </w:rPr>
        <w:t>bles d’être pris en « supposition personnelle », c’est-à-dire suscept</w:t>
      </w:r>
      <w:r w:rsidRPr="007B7C45">
        <w:rPr>
          <w:lang w:eastAsia="fr-FR" w:bidi="fr-FR"/>
        </w:rPr>
        <w:t>i</w:t>
      </w:r>
      <w:r w:rsidRPr="007B7C45">
        <w:rPr>
          <w:lang w:eastAsia="fr-FR" w:bidi="fr-FR"/>
        </w:rPr>
        <w:t>bles de détenir une signification déterminée. Ceci exclut nommément les ve</w:t>
      </w:r>
      <w:r w:rsidRPr="007B7C45">
        <w:rPr>
          <w:lang w:eastAsia="fr-FR" w:bidi="fr-FR"/>
        </w:rPr>
        <w:t>r</w:t>
      </w:r>
      <w:r w:rsidRPr="007B7C45">
        <w:rPr>
          <w:lang w:eastAsia="fr-FR" w:bidi="fr-FR"/>
        </w:rPr>
        <w:t>bes</w:t>
      </w:r>
      <w:r>
        <w:rPr>
          <w:lang w:eastAsia="fr-FR" w:bidi="fr-FR"/>
        </w:rPr>
        <w:t> </w:t>
      </w:r>
      <w:r>
        <w:rPr>
          <w:rStyle w:val="Appelnotedebasdep"/>
          <w:lang w:eastAsia="fr-FR" w:bidi="fr-FR"/>
        </w:rPr>
        <w:footnoteReference w:id="65"/>
      </w:r>
      <w:r>
        <w:rPr>
          <w:lang w:eastAsia="fr-FR" w:bidi="fr-FR"/>
        </w:rPr>
        <w:t>, non parce qu’ils ne si</w:t>
      </w:r>
      <w:r w:rsidRPr="007B7C45">
        <w:rPr>
          <w:lang w:eastAsia="fr-FR" w:bidi="fr-FR"/>
        </w:rPr>
        <w:t>gnifient</w:t>
      </w:r>
      <w:r>
        <w:rPr>
          <w:lang w:eastAsia="fr-FR" w:bidi="fr-FR"/>
        </w:rPr>
        <w:t xml:space="preserve"> [275]</w:t>
      </w:r>
      <w:r w:rsidRPr="007B7C45">
        <w:rPr>
          <w:lang w:eastAsia="fr-FR" w:bidi="fr-FR"/>
        </w:rPr>
        <w:t xml:space="preserve"> rien, qu’ils ne renvoient à aucune réalité, mais parce que cette fonction de signification est a</w:t>
      </w:r>
      <w:r w:rsidRPr="007B7C45">
        <w:rPr>
          <w:lang w:eastAsia="fr-FR" w:bidi="fr-FR"/>
        </w:rPr>
        <w:t>s</w:t>
      </w:r>
      <w:r w:rsidRPr="007B7C45">
        <w:rPr>
          <w:lang w:eastAsia="fr-FR" w:bidi="fr-FR"/>
        </w:rPr>
        <w:t>sumée chez eux par le nom qu’ils recèlent le plus souvent. Ainsi dans la proposition : « le feu r</w:t>
      </w:r>
      <w:r w:rsidRPr="007B7C45">
        <w:rPr>
          <w:lang w:eastAsia="fr-FR" w:bidi="fr-FR"/>
        </w:rPr>
        <w:t>é</w:t>
      </w:r>
      <w:r w:rsidRPr="007B7C45">
        <w:rPr>
          <w:lang w:eastAsia="fr-FR" w:bidi="fr-FR"/>
        </w:rPr>
        <w:t>chauffe le bois », le verbe ne signifie pas autre chose que le nom « chaleur » dans : « le feu donne la chaleur au bois »</w:t>
      </w:r>
      <w:r>
        <w:rPr>
          <w:lang w:eastAsia="fr-FR" w:bidi="fr-FR"/>
        </w:rPr>
        <w:t> </w:t>
      </w:r>
      <w:r>
        <w:rPr>
          <w:rStyle w:val="Appelnotedebasdep"/>
          <w:lang w:eastAsia="fr-FR" w:bidi="fr-FR"/>
        </w:rPr>
        <w:footnoteReference w:id="66"/>
      </w:r>
      <w:r w:rsidRPr="007B7C45">
        <w:rPr>
          <w:lang w:eastAsia="fr-FR" w:bidi="fr-FR"/>
        </w:rPr>
        <w:t>. Dans « l’homme court », le véritable prédicat n’est pas « court » mais « courant », la formul</w:t>
      </w:r>
      <w:r w:rsidRPr="007B7C45">
        <w:rPr>
          <w:lang w:eastAsia="fr-FR" w:bidi="fr-FR"/>
        </w:rPr>
        <w:t>a</w:t>
      </w:r>
      <w:r w:rsidRPr="007B7C45">
        <w:rPr>
          <w:lang w:eastAsia="fr-FR" w:bidi="fr-FR"/>
        </w:rPr>
        <w:t>tion logique de la proposition étant : « L’homme est courant ».</w:t>
      </w:r>
      <w:r>
        <w:rPr>
          <w:lang w:eastAsia="fr-FR" w:bidi="fr-FR"/>
        </w:rPr>
        <w:t xml:space="preserve"> </w:t>
      </w:r>
      <w:r w:rsidRPr="007B7C45">
        <w:rPr>
          <w:lang w:eastAsia="fr-FR" w:bidi="fr-FR"/>
        </w:rPr>
        <w:t>« Courant » peut alors, en tant qu’extrême, détenir une</w:t>
      </w:r>
      <w:r>
        <w:rPr>
          <w:lang w:eastAsia="fr-FR" w:bidi="fr-FR"/>
        </w:rPr>
        <w:t xml:space="preserve"> </w:t>
      </w:r>
      <w:r w:rsidRPr="007B7C45">
        <w:rPr>
          <w:lang w:eastAsia="fr-FR" w:bidi="fr-FR"/>
        </w:rPr>
        <w:t>supposition personnelle et par conséquent une signific</w:t>
      </w:r>
      <w:r w:rsidRPr="007B7C45">
        <w:rPr>
          <w:lang w:eastAsia="fr-FR" w:bidi="fr-FR"/>
        </w:rPr>
        <w:t>a</w:t>
      </w:r>
      <w:r w:rsidRPr="007B7C45">
        <w:rPr>
          <w:lang w:eastAsia="fr-FR" w:bidi="fr-FR"/>
        </w:rPr>
        <w:t>tion propre. De sorte que l’exclusion des verbes n’atteint en réalité que la copule. Mais c’est peut-être aussi que seule la copule est un véritable verbe, tous les a</w:t>
      </w:r>
      <w:r w:rsidRPr="007B7C45">
        <w:rPr>
          <w:lang w:eastAsia="fr-FR" w:bidi="fr-FR"/>
        </w:rPr>
        <w:t>u</w:t>
      </w:r>
      <w:r w:rsidRPr="007B7C45">
        <w:rPr>
          <w:lang w:eastAsia="fr-FR" w:bidi="fr-FR"/>
        </w:rPr>
        <w:t>tres étant en fait composés d’une copule et d’un nom ou d’un partic</w:t>
      </w:r>
      <w:r w:rsidRPr="007B7C45">
        <w:rPr>
          <w:lang w:eastAsia="fr-FR" w:bidi="fr-FR"/>
        </w:rPr>
        <w:t>i</w:t>
      </w:r>
      <w:r w:rsidRPr="007B7C45">
        <w:rPr>
          <w:lang w:eastAsia="fr-FR" w:bidi="fr-FR"/>
        </w:rPr>
        <w:t>pe.</w:t>
      </w:r>
    </w:p>
    <w:p w:rsidR="005019C5" w:rsidRPr="007B7C45" w:rsidRDefault="005019C5" w:rsidP="005019C5">
      <w:pPr>
        <w:spacing w:before="120" w:after="120"/>
        <w:jc w:val="both"/>
      </w:pPr>
      <w:r w:rsidRPr="007B7C45">
        <w:rPr>
          <w:lang w:eastAsia="fr-FR" w:bidi="fr-FR"/>
        </w:rPr>
        <w:t>Du point de vue de la signification, il est donc clair que le nom d</w:t>
      </w:r>
      <w:r w:rsidRPr="007B7C45">
        <w:rPr>
          <w:lang w:eastAsia="fr-FR" w:bidi="fr-FR"/>
        </w:rPr>
        <w:t>é</w:t>
      </w:r>
      <w:r w:rsidRPr="007B7C45">
        <w:rPr>
          <w:lang w:eastAsia="fr-FR" w:bidi="fr-FR"/>
        </w:rPr>
        <w:t>tient chez Occam une absolue priorité par rapport au ve</w:t>
      </w:r>
      <w:r w:rsidRPr="007B7C45">
        <w:rPr>
          <w:lang w:eastAsia="fr-FR" w:bidi="fr-FR"/>
        </w:rPr>
        <w:t>r</w:t>
      </w:r>
      <w:r w:rsidRPr="007B7C45">
        <w:rPr>
          <w:lang w:eastAsia="fr-FR" w:bidi="fr-FR"/>
        </w:rPr>
        <w:t xml:space="preserve">be. La portée exacte de cette priorité peut nous être révélée par un examen attentif des diverses « divisiones terminorum » mises sur pied au début de la </w:t>
      </w:r>
      <w:r w:rsidRPr="007B7C45">
        <w:t>Summa.</w:t>
      </w:r>
      <w:r w:rsidRPr="007B7C45">
        <w:rPr>
          <w:lang w:eastAsia="fr-FR" w:bidi="fr-FR"/>
        </w:rPr>
        <w:t xml:space="preserve"> On s’apercevra ainsi que — du point de vue de la signific</w:t>
      </w:r>
      <w:r w:rsidRPr="007B7C45">
        <w:rPr>
          <w:lang w:eastAsia="fr-FR" w:bidi="fr-FR"/>
        </w:rPr>
        <w:t>a</w:t>
      </w:r>
      <w:r w:rsidRPr="007B7C45">
        <w:rPr>
          <w:lang w:eastAsia="fr-FR" w:bidi="fr-FR"/>
        </w:rPr>
        <w:t>tion toujours — dans chaque cas un des deux termes se trouve privil</w:t>
      </w:r>
      <w:r w:rsidRPr="007B7C45">
        <w:rPr>
          <w:lang w:eastAsia="fr-FR" w:bidi="fr-FR"/>
        </w:rPr>
        <w:t>é</w:t>
      </w:r>
      <w:r w:rsidRPr="007B7C45">
        <w:rPr>
          <w:lang w:eastAsia="fr-FR" w:bidi="fr-FR"/>
        </w:rPr>
        <w:t>gié par rapport à l’autre. La véritable structure hiérarchique du di</w:t>
      </w:r>
      <w:r w:rsidRPr="007B7C45">
        <w:rPr>
          <w:lang w:eastAsia="fr-FR" w:bidi="fr-FR"/>
        </w:rPr>
        <w:t>s</w:t>
      </w:r>
      <w:r w:rsidRPr="007B7C45">
        <w:rPr>
          <w:lang w:eastAsia="fr-FR" w:bidi="fr-FR"/>
        </w:rPr>
        <w:t>cours chez Occam s’enracine dans ce caractère dissymétrique des o</w:t>
      </w:r>
      <w:r w:rsidRPr="007B7C45">
        <w:rPr>
          <w:lang w:eastAsia="fr-FR" w:bidi="fr-FR"/>
        </w:rPr>
        <w:t>p</w:t>
      </w:r>
      <w:r w:rsidRPr="007B7C45">
        <w:rPr>
          <w:lang w:eastAsia="fr-FR" w:bidi="fr-FR"/>
        </w:rPr>
        <w:t>positions bina</w:t>
      </w:r>
      <w:r w:rsidRPr="007B7C45">
        <w:rPr>
          <w:lang w:eastAsia="fr-FR" w:bidi="fr-FR"/>
        </w:rPr>
        <w:t>i</w:t>
      </w:r>
      <w:r w:rsidRPr="007B7C45">
        <w:rPr>
          <w:lang w:eastAsia="fr-FR" w:bidi="fr-FR"/>
        </w:rPr>
        <w:t>res.</w:t>
      </w:r>
    </w:p>
    <w:p w:rsidR="005019C5" w:rsidRPr="007B7C45" w:rsidRDefault="005019C5" w:rsidP="005019C5">
      <w:pPr>
        <w:spacing w:before="120" w:after="120"/>
        <w:jc w:val="both"/>
      </w:pPr>
      <w:r w:rsidRPr="007B7C45">
        <w:rPr>
          <w:lang w:eastAsia="fr-FR" w:bidi="fr-FR"/>
        </w:rPr>
        <w:t>Par exemple la distinction c</w:t>
      </w:r>
      <w:r w:rsidRPr="007B7C45">
        <w:rPr>
          <w:lang w:eastAsia="fr-FR" w:bidi="fr-FR"/>
        </w:rPr>
        <w:t>a</w:t>
      </w:r>
      <w:r w:rsidRPr="007B7C45">
        <w:rPr>
          <w:lang w:eastAsia="fr-FR" w:bidi="fr-FR"/>
        </w:rPr>
        <w:t>tégorêmes/syncatégorêmes.</w:t>
      </w:r>
      <w:r>
        <w:rPr>
          <w:lang w:eastAsia="fr-FR" w:bidi="fr-FR"/>
        </w:rPr>
        <w:t> </w:t>
      </w:r>
      <w:r>
        <w:rPr>
          <w:rStyle w:val="Appelnotedebasdep"/>
          <w:lang w:eastAsia="fr-FR" w:bidi="fr-FR"/>
        </w:rPr>
        <w:footnoteReference w:id="67"/>
      </w:r>
      <w:r w:rsidRPr="007B7C45">
        <w:rPr>
          <w:lang w:eastAsia="fr-FR" w:bidi="fr-FR"/>
        </w:rPr>
        <w:t xml:space="preserve"> Certes, on l’a dit plus haut, l’introduction explicite d’une spécificité des syn- catégorêmes marque une atténuation du nominisme par rapport à A</w:t>
      </w:r>
      <w:r w:rsidRPr="007B7C45">
        <w:rPr>
          <w:lang w:eastAsia="fr-FR" w:bidi="fr-FR"/>
        </w:rPr>
        <w:t>u</w:t>
      </w:r>
      <w:r w:rsidRPr="007B7C45">
        <w:rPr>
          <w:lang w:eastAsia="fr-FR" w:bidi="fr-FR"/>
        </w:rPr>
        <w:t>gustin, peut être un nouveau point de diffraction à l’intérieur du nom</w:t>
      </w:r>
      <w:r w:rsidRPr="007B7C45">
        <w:rPr>
          <w:lang w:eastAsia="fr-FR" w:bidi="fr-FR"/>
        </w:rPr>
        <w:t>i</w:t>
      </w:r>
      <w:r w:rsidRPr="007B7C45">
        <w:rPr>
          <w:lang w:eastAsia="fr-FR" w:bidi="fr-FR"/>
        </w:rPr>
        <w:t>nisme. Mais la distinction est asymétrique : les syncatégorêmes sont toujours subordonnés aux catégorêmes (c’est-à-dire aux termes qui ont une signification déterminée,) dont le privilège est ainsi parfait</w:t>
      </w:r>
      <w:r w:rsidRPr="007B7C45">
        <w:rPr>
          <w:lang w:eastAsia="fr-FR" w:bidi="fr-FR"/>
        </w:rPr>
        <w:t>e</w:t>
      </w:r>
      <w:r w:rsidRPr="007B7C45">
        <w:rPr>
          <w:lang w:eastAsia="fr-FR" w:bidi="fr-FR"/>
        </w:rPr>
        <w:t>ment clair. L’opposition termes abs</w:t>
      </w:r>
      <w:r w:rsidRPr="007B7C45">
        <w:rPr>
          <w:lang w:eastAsia="fr-FR" w:bidi="fr-FR"/>
        </w:rPr>
        <w:t>o</w:t>
      </w:r>
      <w:r w:rsidRPr="007B7C45">
        <w:rPr>
          <w:lang w:eastAsia="fr-FR" w:bidi="fr-FR"/>
        </w:rPr>
        <w:t>lus/termes connotatifs révèle la même chose. Le terme connot</w:t>
      </w:r>
      <w:r w:rsidRPr="007B7C45">
        <w:rPr>
          <w:lang w:eastAsia="fr-FR" w:bidi="fr-FR"/>
        </w:rPr>
        <w:t>a</w:t>
      </w:r>
      <w:r w:rsidRPr="007B7C45">
        <w:rPr>
          <w:lang w:eastAsia="fr-FR" w:bidi="fr-FR"/>
        </w:rPr>
        <w:t>tif, qui se caractérise par une double signification</w:t>
      </w:r>
      <w:r>
        <w:rPr>
          <w:lang w:eastAsia="fr-FR" w:bidi="fr-FR"/>
        </w:rPr>
        <w:t> </w:t>
      </w:r>
      <w:r>
        <w:rPr>
          <w:rStyle w:val="Appelnotedebasdep"/>
          <w:lang w:eastAsia="fr-FR" w:bidi="fr-FR"/>
        </w:rPr>
        <w:footnoteReference w:id="68"/>
      </w:r>
      <w:r w:rsidRPr="007B7C45">
        <w:rPr>
          <w:lang w:eastAsia="fr-FR" w:bidi="fr-FR"/>
        </w:rPr>
        <w:t xml:space="preserve"> doit être ramené par l’analyse logique à une contra</w:t>
      </w:r>
      <w:r w:rsidRPr="007B7C45">
        <w:rPr>
          <w:lang w:eastAsia="fr-FR" w:bidi="fr-FR"/>
        </w:rPr>
        <w:t>c</w:t>
      </w:r>
      <w:r w:rsidRPr="007B7C45">
        <w:rPr>
          <w:lang w:eastAsia="fr-FR" w:bidi="fr-FR"/>
        </w:rPr>
        <w:t>tion de termes absolus qui, eux, sont dotés d’une s</w:t>
      </w:r>
      <w:r w:rsidRPr="007B7C45">
        <w:rPr>
          <w:lang w:eastAsia="fr-FR" w:bidi="fr-FR"/>
        </w:rPr>
        <w:t>i</w:t>
      </w:r>
      <w:r w:rsidRPr="007B7C45">
        <w:rPr>
          <w:lang w:eastAsia="fr-FR" w:bidi="fr-FR"/>
        </w:rPr>
        <w:t>gnification simple et directe, c’est-à-dire d’une référence à une série de réalités indiv</w:t>
      </w:r>
      <w:r w:rsidRPr="007B7C45">
        <w:rPr>
          <w:lang w:eastAsia="fr-FR" w:bidi="fr-FR"/>
        </w:rPr>
        <w:t>i</w:t>
      </w:r>
      <w:r w:rsidRPr="007B7C45">
        <w:rPr>
          <w:lang w:eastAsia="fr-FR" w:bidi="fr-FR"/>
        </w:rPr>
        <w:t>duelles de même nature. Enfin, par défin</w:t>
      </w:r>
      <w:r w:rsidRPr="007B7C45">
        <w:rPr>
          <w:lang w:eastAsia="fr-FR" w:bidi="fr-FR"/>
        </w:rPr>
        <w:t>i</w:t>
      </w:r>
      <w:r>
        <w:rPr>
          <w:lang w:eastAsia="fr-FR" w:bidi="fr-FR"/>
        </w:rPr>
        <w:t>tion même, les ter</w:t>
      </w:r>
      <w:r w:rsidRPr="007B7C45">
        <w:rPr>
          <w:lang w:eastAsia="fr-FR" w:bidi="fr-FR"/>
        </w:rPr>
        <w:t>mes</w:t>
      </w:r>
      <w:r>
        <w:rPr>
          <w:lang w:eastAsia="fr-FR" w:bidi="fr-FR"/>
        </w:rPr>
        <w:t xml:space="preserve"> [276]</w:t>
      </w:r>
      <w:r w:rsidRPr="007B7C45">
        <w:rPr>
          <w:lang w:eastAsia="fr-FR" w:bidi="fr-FR"/>
        </w:rPr>
        <w:t xml:space="preserve"> d’imposition seconde</w:t>
      </w:r>
      <w:r>
        <w:rPr>
          <w:lang w:eastAsia="fr-FR" w:bidi="fr-FR"/>
        </w:rPr>
        <w:t> </w:t>
      </w:r>
      <w:r>
        <w:rPr>
          <w:rStyle w:val="Appelnotedebasdep"/>
          <w:lang w:eastAsia="fr-FR" w:bidi="fr-FR"/>
        </w:rPr>
        <w:footnoteReference w:id="69"/>
      </w:r>
      <w:r w:rsidRPr="007B7C45">
        <w:rPr>
          <w:lang w:eastAsia="fr-FR" w:bidi="fr-FR"/>
        </w:rPr>
        <w:t xml:space="preserve"> et les termes d’intention seconde</w:t>
      </w:r>
      <w:r>
        <w:rPr>
          <w:lang w:eastAsia="fr-FR" w:bidi="fr-FR"/>
        </w:rPr>
        <w:t> </w:t>
      </w:r>
      <w:r>
        <w:rPr>
          <w:rStyle w:val="Appelnotedebasdep"/>
          <w:lang w:eastAsia="fr-FR" w:bidi="fr-FR"/>
        </w:rPr>
        <w:footnoteReference w:id="70"/>
      </w:r>
      <w:r w:rsidRPr="007B7C45">
        <w:rPr>
          <w:lang w:eastAsia="fr-FR" w:bidi="fr-FR"/>
        </w:rPr>
        <w:t xml:space="preserve"> présupp</w:t>
      </w:r>
      <w:r w:rsidRPr="007B7C45">
        <w:rPr>
          <w:lang w:eastAsia="fr-FR" w:bidi="fr-FR"/>
        </w:rPr>
        <w:t>o</w:t>
      </w:r>
      <w:r w:rsidRPr="007B7C45">
        <w:rPr>
          <w:lang w:eastAsia="fr-FR" w:bidi="fr-FR"/>
        </w:rPr>
        <w:t>sent les impositions et les intentions premières comme leur fond</w:t>
      </w:r>
      <w:r w:rsidRPr="007B7C45">
        <w:rPr>
          <w:lang w:eastAsia="fr-FR" w:bidi="fr-FR"/>
        </w:rPr>
        <w:t>e</w:t>
      </w:r>
      <w:r w:rsidRPr="007B7C45">
        <w:rPr>
          <w:lang w:eastAsia="fr-FR" w:bidi="fr-FR"/>
        </w:rPr>
        <w:t>ment, et les termes équivoques constituent par rapport aux un</w:t>
      </w:r>
      <w:r w:rsidRPr="007B7C45">
        <w:rPr>
          <w:lang w:eastAsia="fr-FR" w:bidi="fr-FR"/>
        </w:rPr>
        <w:t>i</w:t>
      </w:r>
      <w:r w:rsidRPr="007B7C45">
        <w:rPr>
          <w:lang w:eastAsia="fr-FR" w:bidi="fr-FR"/>
        </w:rPr>
        <w:t>voques une véritable aberration logique due aux insuffisances des dive</w:t>
      </w:r>
      <w:r w:rsidRPr="007B7C45">
        <w:rPr>
          <w:lang w:eastAsia="fr-FR" w:bidi="fr-FR"/>
        </w:rPr>
        <w:t>r</w:t>
      </w:r>
      <w:r w:rsidRPr="007B7C45">
        <w:rPr>
          <w:lang w:eastAsia="fr-FR" w:bidi="fr-FR"/>
        </w:rPr>
        <w:t>ses langues</w:t>
      </w:r>
      <w:r>
        <w:rPr>
          <w:lang w:eastAsia="fr-FR" w:bidi="fr-FR"/>
        </w:rPr>
        <w:t> </w:t>
      </w:r>
      <w:r>
        <w:rPr>
          <w:rStyle w:val="Appelnotedebasdep"/>
          <w:lang w:eastAsia="fr-FR" w:bidi="fr-FR"/>
        </w:rPr>
        <w:footnoteReference w:id="71"/>
      </w:r>
      <w:r w:rsidRPr="007B7C45">
        <w:rPr>
          <w:lang w:eastAsia="fr-FR" w:bidi="fr-FR"/>
        </w:rPr>
        <w:t>.</w:t>
      </w:r>
    </w:p>
    <w:p w:rsidR="005019C5" w:rsidRPr="007B7C45" w:rsidRDefault="005019C5" w:rsidP="005019C5">
      <w:pPr>
        <w:spacing w:before="120" w:after="120"/>
        <w:jc w:val="both"/>
      </w:pPr>
      <w:r>
        <w:rPr>
          <w:lang w:eastAsia="fr-FR" w:bidi="fr-FR"/>
        </w:rPr>
        <w:t>À</w:t>
      </w:r>
      <w:r w:rsidRPr="007B7C45">
        <w:rPr>
          <w:lang w:eastAsia="fr-FR" w:bidi="fr-FR"/>
        </w:rPr>
        <w:t xml:space="preserve"> exploiter la complémentar</w:t>
      </w:r>
      <w:r w:rsidRPr="007B7C45">
        <w:rPr>
          <w:lang w:eastAsia="fr-FR" w:bidi="fr-FR"/>
        </w:rPr>
        <w:t>i</w:t>
      </w:r>
      <w:r w:rsidRPr="007B7C45">
        <w:rPr>
          <w:lang w:eastAsia="fr-FR" w:bidi="fr-FR"/>
        </w:rPr>
        <w:t>té de ces oppositions les unes par rapport aux autres, et à les organiser en système, on devrait po</w:t>
      </w:r>
      <w:r w:rsidRPr="007B7C45">
        <w:rPr>
          <w:lang w:eastAsia="fr-FR" w:bidi="fr-FR"/>
        </w:rPr>
        <w:t>u</w:t>
      </w:r>
      <w:r w:rsidRPr="007B7C45">
        <w:rPr>
          <w:lang w:eastAsia="fr-FR" w:bidi="fr-FR"/>
        </w:rPr>
        <w:t>voir obtenir un schéma de la structure du vocabulaire dans</w:t>
      </w:r>
      <w:r>
        <w:rPr>
          <w:lang w:eastAsia="fr-FR" w:bidi="fr-FR"/>
        </w:rPr>
        <w:t xml:space="preserve"> la logique o</w:t>
      </w:r>
      <w:r>
        <w:rPr>
          <w:lang w:eastAsia="fr-FR" w:bidi="fr-FR"/>
        </w:rPr>
        <w:t>c</w:t>
      </w:r>
      <w:r w:rsidRPr="007B7C45">
        <w:rPr>
          <w:lang w:eastAsia="fr-FR" w:bidi="fr-FR"/>
        </w:rPr>
        <w:t>camiste, d’où ressorte une description du type idéal de signe, celui à partir duquel s’édifie l’ensemble du discours. Il suffirait pour cela de situer sur un même axe de base — et dans le prolongement les uns des autres les différents pôles privil</w:t>
      </w:r>
      <w:r w:rsidRPr="007B7C45">
        <w:rPr>
          <w:lang w:eastAsia="fr-FR" w:bidi="fr-FR"/>
        </w:rPr>
        <w:t>é</w:t>
      </w:r>
      <w:r w:rsidRPr="007B7C45">
        <w:rPr>
          <w:lang w:eastAsia="fr-FR" w:bidi="fr-FR"/>
        </w:rPr>
        <w:t>giés. On obtiendrait ainsi le schéma suivant</w:t>
      </w:r>
      <w:r>
        <w:rPr>
          <w:lang w:eastAsia="fr-FR" w:bidi="fr-FR"/>
        </w:rPr>
        <w:t> </w:t>
      </w:r>
      <w:r>
        <w:rPr>
          <w:rStyle w:val="Appelnotedebasdep"/>
          <w:lang w:eastAsia="fr-FR" w:bidi="fr-FR"/>
        </w:rPr>
        <w:footnoteReference w:id="72"/>
      </w:r>
      <w:r w:rsidRPr="007B7C45">
        <w:rPr>
          <w:lang w:eastAsia="fr-FR" w:bidi="fr-FR"/>
        </w:rPr>
        <w:t> :</w:t>
      </w:r>
    </w:p>
    <w:p w:rsidR="005019C5" w:rsidRPr="007B7C45" w:rsidRDefault="005019C5" w:rsidP="005019C5">
      <w:pPr>
        <w:pStyle w:val="p"/>
      </w:pPr>
      <w:r>
        <w:br w:type="page"/>
      </w:r>
      <w:r w:rsidR="00291779" w:rsidRPr="007B7C45">
        <w:rPr>
          <w:noProof/>
          <w:lang w:bidi="fr-FR"/>
        </w:rPr>
        <mc:AlternateContent>
          <mc:Choice Requires="wps">
            <w:drawing>
              <wp:anchor distT="0" distB="0" distL="63500" distR="63500" simplePos="0" relativeHeight="251657216" behindDoc="0" locked="0" layoutInCell="1" allowOverlap="1">
                <wp:simplePos x="0" y="0"/>
                <wp:positionH relativeFrom="margin">
                  <wp:posOffset>5767070</wp:posOffset>
                </wp:positionH>
                <wp:positionV relativeFrom="paragraph">
                  <wp:posOffset>2774950</wp:posOffset>
                </wp:positionV>
                <wp:extent cx="340995" cy="4870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099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9C5" w:rsidRDefault="005019C5" w:rsidP="005019C5">
                            <w:pPr>
                              <w:spacing w:line="200" w:lineRule="exact"/>
                              <w:ind w:left="180" w:firstLine="4"/>
                            </w:pPr>
                            <w:r>
                              <w:t>277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4.1pt;margin-top:218.5pt;width:26.85pt;height:38.3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" filled="f" stroked="f">
                <v:path arrowok="t"/>
                <v:textbox style="layout-flow:vertical" inset="0,0,0,0">
                  <w:txbxContent>
                    <w:p w:rsidR="005019C5" w:rsidRDefault="005019C5" w:rsidP="005019C5">
                      <w:pPr>
                        <w:spacing w:line="200" w:lineRule="exact"/>
                        <w:ind w:left="180" w:firstLine="4"/>
                      </w:pPr>
                      <w:r>
                        <w:t>277</w:t>
                      </w:r>
                    </w:p>
                  </w:txbxContent>
                </v:textbox>
                <w10:wrap anchorx="margin"/>
              </v:shape>
            </w:pict>
          </mc:Fallback>
        </mc:AlternateContent>
      </w:r>
      <w:r>
        <w:t>[277]</w:t>
      </w:r>
    </w:p>
    <w:p w:rsidR="005019C5" w:rsidRPr="007B7C45" w:rsidRDefault="005019C5" w:rsidP="005019C5">
      <w:pPr>
        <w:spacing w:before="120" w:after="120"/>
        <w:jc w:val="both"/>
      </w:pPr>
    </w:p>
    <w:p w:rsidR="005019C5" w:rsidRPr="000E2EA0" w:rsidRDefault="00291779" w:rsidP="005019C5">
      <w:pPr>
        <w:pStyle w:val="fig"/>
      </w:pPr>
      <w:r>
        <w:rPr>
          <w:noProof/>
        </w:rPr>
        <w:drawing>
          <wp:inline distT="0" distB="0" distL="0" distR="0">
            <wp:extent cx="5029200" cy="1600200"/>
            <wp:effectExtent l="0" t="0" r="0" b="0"/>
            <wp:docPr id="6" name="Image 6" descr="fig_p_277_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277_st"/>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1600200"/>
                    </a:xfrm>
                    <a:prstGeom prst="rect">
                      <a:avLst/>
                    </a:prstGeom>
                    <a:noFill/>
                    <a:ln>
                      <a:noFill/>
                    </a:ln>
                  </pic:spPr>
                </pic:pic>
              </a:graphicData>
            </a:graphic>
          </wp:inline>
        </w:drawing>
      </w:r>
    </w:p>
    <w:p w:rsidR="005019C5" w:rsidRPr="000E2EA0" w:rsidRDefault="005019C5" w:rsidP="005019C5">
      <w:pPr>
        <w:pStyle w:val="figst"/>
      </w:pPr>
      <w:r w:rsidRPr="000E2EA0">
        <w:t>Structure noministe du di</w:t>
      </w:r>
      <w:r w:rsidRPr="000E2EA0">
        <w:t>s</w:t>
      </w:r>
      <w:r w:rsidRPr="000E2EA0">
        <w:t>cours chez Occam</w:t>
      </w:r>
    </w:p>
    <w:p w:rsidR="005019C5" w:rsidRPr="007B7C45" w:rsidRDefault="005019C5" w:rsidP="005019C5">
      <w:pPr>
        <w:spacing w:before="120" w:after="120"/>
        <w:jc w:val="both"/>
      </w:pPr>
    </w:p>
    <w:p w:rsidR="005019C5" w:rsidRDefault="005019C5" w:rsidP="005019C5">
      <w:pPr>
        <w:spacing w:before="120" w:after="120"/>
        <w:jc w:val="both"/>
        <w:rPr>
          <w:szCs w:val="2"/>
        </w:rPr>
      </w:pPr>
    </w:p>
    <w:p w:rsidR="005019C5" w:rsidRPr="007B7C45" w:rsidRDefault="005019C5" w:rsidP="005019C5">
      <w:pPr>
        <w:spacing w:before="120" w:after="120"/>
        <w:jc w:val="both"/>
      </w:pPr>
      <w:r>
        <w:rPr>
          <w:lang w:eastAsia="fr-FR" w:bidi="fr-FR"/>
        </w:rPr>
        <w:t>[278]</w:t>
      </w:r>
    </w:p>
    <w:p w:rsidR="005019C5" w:rsidRPr="007B7C45" w:rsidRDefault="005019C5" w:rsidP="005019C5">
      <w:pPr>
        <w:spacing w:before="120" w:after="120"/>
        <w:jc w:val="both"/>
      </w:pPr>
      <w:r w:rsidRPr="007B7C45">
        <w:rPr>
          <w:lang w:eastAsia="fr-FR" w:bidi="fr-FR"/>
        </w:rPr>
        <w:t>Le signe fondamental que nous cherchons est donc le cat</w:t>
      </w:r>
      <w:r w:rsidRPr="007B7C45">
        <w:rPr>
          <w:lang w:eastAsia="fr-FR" w:bidi="fr-FR"/>
        </w:rPr>
        <w:t>é</w:t>
      </w:r>
      <w:r w:rsidRPr="007B7C45">
        <w:rPr>
          <w:lang w:eastAsia="fr-FR" w:bidi="fr-FR"/>
        </w:rPr>
        <w:t>gorême absolu, univoque, de première imposition et de pr</w:t>
      </w:r>
      <w:r w:rsidRPr="007B7C45">
        <w:rPr>
          <w:lang w:eastAsia="fr-FR" w:bidi="fr-FR"/>
        </w:rPr>
        <w:t>e</w:t>
      </w:r>
      <w:r w:rsidRPr="007B7C45">
        <w:rPr>
          <w:lang w:eastAsia="fr-FR" w:bidi="fr-FR"/>
        </w:rPr>
        <w:t>mière intention. Seuls les noms — et encore pas tous — répo</w:t>
      </w:r>
      <w:r w:rsidRPr="007B7C45">
        <w:rPr>
          <w:lang w:eastAsia="fr-FR" w:bidi="fr-FR"/>
        </w:rPr>
        <w:t>n</w:t>
      </w:r>
      <w:r w:rsidRPr="007B7C45">
        <w:rPr>
          <w:lang w:eastAsia="fr-FR" w:bidi="fr-FR"/>
        </w:rPr>
        <w:t>dent à cette définition. Le signe par excellence est celui qui possède une signification déte</w:t>
      </w:r>
      <w:r w:rsidRPr="007B7C45">
        <w:rPr>
          <w:lang w:eastAsia="fr-FR" w:bidi="fr-FR"/>
        </w:rPr>
        <w:t>r</w:t>
      </w:r>
      <w:r w:rsidRPr="007B7C45">
        <w:rPr>
          <w:lang w:eastAsia="fr-FR" w:bidi="fr-FR"/>
        </w:rPr>
        <w:t>minée renvoyant directement au doma</w:t>
      </w:r>
      <w:r w:rsidRPr="007B7C45">
        <w:rPr>
          <w:lang w:eastAsia="fr-FR" w:bidi="fr-FR"/>
        </w:rPr>
        <w:t>i</w:t>
      </w:r>
      <w:r w:rsidRPr="007B7C45">
        <w:rPr>
          <w:lang w:eastAsia="fr-FR" w:bidi="fr-FR"/>
        </w:rPr>
        <w:t>ne des choses. Ultimement c’est le nom propre qui est le fondement du discours. La signific</w:t>
      </w:r>
      <w:r w:rsidRPr="007B7C45">
        <w:rPr>
          <w:lang w:eastAsia="fr-FR" w:bidi="fr-FR"/>
        </w:rPr>
        <w:t>a</w:t>
      </w:r>
      <w:r w:rsidRPr="007B7C45">
        <w:rPr>
          <w:lang w:eastAsia="fr-FR" w:bidi="fr-FR"/>
        </w:rPr>
        <w:t>tion des catégorêmes absolus univoques de première intention et de pr</w:t>
      </w:r>
      <w:r w:rsidRPr="007B7C45">
        <w:rPr>
          <w:lang w:eastAsia="fr-FR" w:bidi="fr-FR"/>
        </w:rPr>
        <w:t>e</w:t>
      </w:r>
      <w:r w:rsidRPr="007B7C45">
        <w:rPr>
          <w:lang w:eastAsia="fr-FR" w:bidi="fr-FR"/>
        </w:rPr>
        <w:t>mière imposition n’est autre en effet que la référence à un nombre x d’individus réels : plus ce nombre est limité, plus la signification est précise. Le signe « Socrate » possède une préc</w:t>
      </w:r>
      <w:r w:rsidRPr="007B7C45">
        <w:rPr>
          <w:lang w:eastAsia="fr-FR" w:bidi="fr-FR"/>
        </w:rPr>
        <w:t>i</w:t>
      </w:r>
      <w:r w:rsidRPr="007B7C45">
        <w:rPr>
          <w:lang w:eastAsia="fr-FR" w:bidi="fr-FR"/>
        </w:rPr>
        <w:t>sion — et donc une valeur de clarté logique — infiniment plus grande que le signe « homme », qui est pourtant le prototype des catégorêmes absolus communs. « Homme » au fond n’est là que pour remplacer un certain no</w:t>
      </w:r>
      <w:r w:rsidRPr="007B7C45">
        <w:rPr>
          <w:lang w:eastAsia="fr-FR" w:bidi="fr-FR"/>
        </w:rPr>
        <w:t>m</w:t>
      </w:r>
      <w:r w:rsidRPr="007B7C45">
        <w:rPr>
          <w:lang w:eastAsia="fr-FR" w:bidi="fr-FR"/>
        </w:rPr>
        <w:t>bre de noms propres — ou de pronoms démonstratifs, ce qui, du point de vue d’Occam, revient au même.</w:t>
      </w:r>
    </w:p>
    <w:p w:rsidR="005019C5" w:rsidRPr="007B7C45" w:rsidRDefault="005019C5" w:rsidP="005019C5">
      <w:pPr>
        <w:spacing w:before="120" w:after="120"/>
        <w:jc w:val="both"/>
      </w:pPr>
      <w:r w:rsidRPr="007B7C45">
        <w:rPr>
          <w:lang w:eastAsia="fr-FR" w:bidi="fr-FR"/>
        </w:rPr>
        <w:t>Le privilège de la relation s</w:t>
      </w:r>
      <w:r w:rsidRPr="007B7C45">
        <w:rPr>
          <w:lang w:eastAsia="fr-FR" w:bidi="fr-FR"/>
        </w:rPr>
        <w:t>é</w:t>
      </w:r>
      <w:r w:rsidRPr="007B7C45">
        <w:rPr>
          <w:lang w:eastAsia="fr-FR" w:bidi="fr-FR"/>
        </w:rPr>
        <w:t>mantique individuelle est ainsi poussé à l’extrême : le nom pr</w:t>
      </w:r>
      <w:r w:rsidRPr="007B7C45">
        <w:rPr>
          <w:lang w:eastAsia="fr-FR" w:bidi="fr-FR"/>
        </w:rPr>
        <w:t>o</w:t>
      </w:r>
      <w:r w:rsidRPr="007B7C45">
        <w:rPr>
          <w:lang w:eastAsia="fr-FR" w:bidi="fr-FR"/>
        </w:rPr>
        <w:t>pre occupe dans la structure du discours la place d’honneur ; il est en quelque sorte le père de tous les autres s</w:t>
      </w:r>
      <w:r w:rsidRPr="007B7C45">
        <w:rPr>
          <w:lang w:eastAsia="fr-FR" w:bidi="fr-FR"/>
        </w:rPr>
        <w:t>i</w:t>
      </w:r>
      <w:r w:rsidRPr="007B7C45">
        <w:rPr>
          <w:lang w:eastAsia="fr-FR" w:bidi="fr-FR"/>
        </w:rPr>
        <w:t>gnes, et, ce qui est encore plus important, celui auquel ils doivent tous ou bien se rapporter ou bien se réduire. C’est cela par excellence que j’ai appelé le nominisme.</w:t>
      </w:r>
    </w:p>
    <w:p w:rsidR="005019C5" w:rsidRDefault="005019C5" w:rsidP="005019C5">
      <w:pPr>
        <w:spacing w:before="120" w:after="120"/>
        <w:jc w:val="both"/>
      </w:pPr>
    </w:p>
    <w:p w:rsidR="005019C5" w:rsidRDefault="005019C5" w:rsidP="005019C5">
      <w:pPr>
        <w:spacing w:before="120" w:after="120"/>
        <w:jc w:val="both"/>
      </w:pPr>
    </w:p>
    <w:p w:rsidR="005019C5" w:rsidRPr="007B7C45" w:rsidRDefault="005019C5" w:rsidP="005019C5">
      <w:pPr>
        <w:pStyle w:val="planche"/>
      </w:pPr>
      <w:r w:rsidRPr="007B7C45">
        <w:t xml:space="preserve">III </w:t>
      </w:r>
      <w:r w:rsidRPr="007B7C45">
        <w:rPr>
          <w:lang w:eastAsia="fr-FR" w:bidi="fr-FR"/>
        </w:rPr>
        <w:t>— PERSPECTIVES ET DIFFICULTÉS</w:t>
      </w:r>
    </w:p>
    <w:p w:rsidR="005019C5" w:rsidRDefault="005019C5" w:rsidP="005019C5">
      <w:pPr>
        <w:spacing w:before="120" w:after="120"/>
        <w:jc w:val="both"/>
        <w:rPr>
          <w:lang w:eastAsia="fr-FR" w:bidi="fr-FR"/>
        </w:rPr>
      </w:pPr>
    </w:p>
    <w:p w:rsidR="005019C5" w:rsidRPr="007B7C45" w:rsidRDefault="005019C5" w:rsidP="005019C5">
      <w:pPr>
        <w:spacing w:before="120" w:after="120"/>
        <w:jc w:val="both"/>
      </w:pPr>
      <w:r w:rsidRPr="007B7C45">
        <w:rPr>
          <w:lang w:eastAsia="fr-FR" w:bidi="fr-FR"/>
        </w:rPr>
        <w:t>On se méfiera peut-être d’une catégorie assez lâche pour inclure à la fois Platon, Aristote, Augustin, Occam et sans doute bea</w:t>
      </w:r>
      <w:r w:rsidRPr="007B7C45">
        <w:rPr>
          <w:lang w:eastAsia="fr-FR" w:bidi="fr-FR"/>
        </w:rPr>
        <w:t>u</w:t>
      </w:r>
      <w:r w:rsidRPr="007B7C45">
        <w:rPr>
          <w:lang w:eastAsia="fr-FR" w:bidi="fr-FR"/>
        </w:rPr>
        <w:t>coup d’autres. Mais il faut en comprendre l’utilité en fonction de l’hypothèse 1 : « il est impo</w:t>
      </w:r>
      <w:r w:rsidRPr="007B7C45">
        <w:rPr>
          <w:lang w:eastAsia="fr-FR" w:bidi="fr-FR"/>
        </w:rPr>
        <w:t>s</w:t>
      </w:r>
      <w:r w:rsidRPr="007B7C45">
        <w:rPr>
          <w:lang w:eastAsia="fr-FR" w:bidi="fr-FR"/>
        </w:rPr>
        <w:t>sible de saisir la spécificité du discours théorique contemporain sans l’opposer à une forme de discours qu’on peut sans contresens qualifier comme métaphys</w:t>
      </w:r>
      <w:r w:rsidRPr="007B7C45">
        <w:rPr>
          <w:lang w:eastAsia="fr-FR" w:bidi="fr-FR"/>
        </w:rPr>
        <w:t>i</w:t>
      </w:r>
      <w:r w:rsidRPr="007B7C45">
        <w:rPr>
          <w:lang w:eastAsia="fr-FR" w:bidi="fr-FR"/>
        </w:rPr>
        <w:t>que » ; et en théorie du langage, la métaphysique devient nom</w:t>
      </w:r>
      <w:r w:rsidRPr="007B7C45">
        <w:rPr>
          <w:lang w:eastAsia="fr-FR" w:bidi="fr-FR"/>
        </w:rPr>
        <w:t>i</w:t>
      </w:r>
      <w:r w:rsidRPr="007B7C45">
        <w:rPr>
          <w:lang w:eastAsia="fr-FR" w:bidi="fr-FR"/>
        </w:rPr>
        <w:t>nisme. L’efficacité d’une classe aussi englobante se manifeste après tout dans sa capacité d’exclure certaines choses. Le concept de nominisme est lui-même un concept différentiel. Et précisément ce qui en est exclu, c’est la forme théorique contemporaine dans laquelle le langage se pense. En part</w:t>
      </w:r>
      <w:r w:rsidRPr="007B7C45">
        <w:rPr>
          <w:lang w:eastAsia="fr-FR" w:bidi="fr-FR"/>
        </w:rPr>
        <w:t>i</w:t>
      </w:r>
      <w:r w:rsidRPr="007B7C45">
        <w:rPr>
          <w:lang w:eastAsia="fr-FR" w:bidi="fr-FR"/>
        </w:rPr>
        <w:t>culier la linguistique. Il est à peine besoin de rappeler les célèbres a</w:t>
      </w:r>
      <w:r w:rsidRPr="007B7C45">
        <w:rPr>
          <w:lang w:eastAsia="fr-FR" w:bidi="fr-FR"/>
        </w:rPr>
        <w:t>f</w:t>
      </w:r>
      <w:r w:rsidRPr="007B7C45">
        <w:rPr>
          <w:lang w:eastAsia="fr-FR" w:bidi="fr-FR"/>
        </w:rPr>
        <w:t xml:space="preserve">firmations de Saussure : « dans la langue, il n’y a que des différences </w:t>
      </w:r>
      <w:r w:rsidRPr="000E2EA0">
        <w:rPr>
          <w:i/>
        </w:rPr>
        <w:t>sans termes positifs</w:t>
      </w:r>
      <w:r w:rsidRPr="000E2EA0">
        <w:rPr>
          <w:i/>
          <w:lang w:eastAsia="fr-FR" w:bidi="fr-FR"/>
        </w:rPr>
        <w:t> </w:t>
      </w:r>
      <w:r w:rsidRPr="007B7C45">
        <w:rPr>
          <w:lang w:eastAsia="fr-FR" w:bidi="fr-FR"/>
        </w:rPr>
        <w:t>»</w:t>
      </w:r>
      <w:r>
        <w:rPr>
          <w:lang w:eastAsia="fr-FR" w:bidi="fr-FR"/>
        </w:rPr>
        <w:t> </w:t>
      </w:r>
      <w:r>
        <w:rPr>
          <w:rStyle w:val="Appelnotedebasdep"/>
          <w:lang w:eastAsia="fr-FR" w:bidi="fr-FR"/>
        </w:rPr>
        <w:footnoteReference w:id="73"/>
      </w:r>
      <w:r w:rsidRPr="007B7C45">
        <w:rPr>
          <w:lang w:eastAsia="fr-FR" w:bidi="fr-FR"/>
        </w:rPr>
        <w:t> ; « c’est une grande illusion de</w:t>
      </w:r>
      <w:r>
        <w:rPr>
          <w:lang w:eastAsia="fr-FR" w:bidi="fr-FR"/>
        </w:rPr>
        <w:t xml:space="preserve"> [279] </w:t>
      </w:r>
      <w:r w:rsidRPr="007B7C45">
        <w:rPr>
          <w:lang w:eastAsia="fr-FR" w:bidi="fr-FR"/>
        </w:rPr>
        <w:t>consid</w:t>
      </w:r>
      <w:r w:rsidRPr="007B7C45">
        <w:rPr>
          <w:lang w:eastAsia="fr-FR" w:bidi="fr-FR"/>
        </w:rPr>
        <w:t>é</w:t>
      </w:r>
      <w:r w:rsidRPr="007B7C45">
        <w:rPr>
          <w:lang w:eastAsia="fr-FR" w:bidi="fr-FR"/>
        </w:rPr>
        <w:t>rer un terme simpl</w:t>
      </w:r>
      <w:r w:rsidRPr="007B7C45">
        <w:rPr>
          <w:lang w:eastAsia="fr-FR" w:bidi="fr-FR"/>
        </w:rPr>
        <w:t>e</w:t>
      </w:r>
      <w:r w:rsidRPr="007B7C45">
        <w:rPr>
          <w:lang w:eastAsia="fr-FR" w:bidi="fr-FR"/>
        </w:rPr>
        <w:t>ment comme l’union d’un certain sens avec un certain concept »</w:t>
      </w:r>
      <w:r>
        <w:rPr>
          <w:lang w:eastAsia="fr-FR" w:bidi="fr-FR"/>
        </w:rPr>
        <w:t> </w:t>
      </w:r>
      <w:r>
        <w:rPr>
          <w:rStyle w:val="Appelnotedebasdep"/>
          <w:lang w:eastAsia="fr-FR" w:bidi="fr-FR"/>
        </w:rPr>
        <w:footnoteReference w:id="74"/>
      </w:r>
      <w:r w:rsidRPr="007B7C45">
        <w:rPr>
          <w:lang w:eastAsia="fr-FR" w:bidi="fr-FR"/>
        </w:rPr>
        <w:t> ; ou encore :</w:t>
      </w:r>
    </w:p>
    <w:p w:rsidR="005019C5" w:rsidRDefault="005019C5" w:rsidP="005019C5">
      <w:pPr>
        <w:pStyle w:val="Citation0"/>
      </w:pPr>
    </w:p>
    <w:p w:rsidR="005019C5" w:rsidRDefault="005019C5" w:rsidP="005019C5">
      <w:pPr>
        <w:pStyle w:val="Citation0"/>
        <w:rPr>
          <w:lang w:eastAsia="fr-FR" w:bidi="fr-FR"/>
        </w:rPr>
      </w:pPr>
      <w:r w:rsidRPr="007B7C45">
        <w:t>« ...</w:t>
      </w:r>
      <w:r w:rsidRPr="007B7C45">
        <w:rPr>
          <w:lang w:eastAsia="fr-FR" w:bidi="fr-FR"/>
        </w:rPr>
        <w:t xml:space="preserve"> nous surprenons donc, au lieu </w:t>
      </w:r>
      <w:r w:rsidRPr="007B7C45">
        <w:t>d'</w:t>
      </w:r>
      <w:r w:rsidRPr="000E2EA0">
        <w:rPr>
          <w:i/>
        </w:rPr>
        <w:t>idées</w:t>
      </w:r>
      <w:r w:rsidRPr="007B7C45">
        <w:rPr>
          <w:lang w:eastAsia="fr-FR" w:bidi="fr-FR"/>
        </w:rPr>
        <w:t xml:space="preserve"> données d’avance, des </w:t>
      </w:r>
      <w:r w:rsidRPr="000E2EA0">
        <w:rPr>
          <w:i/>
        </w:rPr>
        <w:t>valeurs</w:t>
      </w:r>
      <w:r w:rsidRPr="007B7C45">
        <w:rPr>
          <w:lang w:eastAsia="fr-FR" w:bidi="fr-FR"/>
        </w:rPr>
        <w:t xml:space="preserve"> émanant du système. Quand on dit qu’elles correspo</w:t>
      </w:r>
      <w:r w:rsidRPr="007B7C45">
        <w:rPr>
          <w:lang w:eastAsia="fr-FR" w:bidi="fr-FR"/>
        </w:rPr>
        <w:t>n</w:t>
      </w:r>
      <w:r w:rsidRPr="007B7C45">
        <w:rPr>
          <w:lang w:eastAsia="fr-FR" w:bidi="fr-FR"/>
        </w:rPr>
        <w:t>dent à des concepts, on sous-entend que ceux-ci sont purement différentiels, définis non pas positivement par leur contenu, mais négativement par leurs rapports avec les autres termes du syst</w:t>
      </w:r>
      <w:r w:rsidRPr="007B7C45">
        <w:rPr>
          <w:lang w:eastAsia="fr-FR" w:bidi="fr-FR"/>
        </w:rPr>
        <w:t>è</w:t>
      </w:r>
      <w:r w:rsidRPr="007B7C45">
        <w:rPr>
          <w:lang w:eastAsia="fr-FR" w:bidi="fr-FR"/>
        </w:rPr>
        <w:t>me. »</w:t>
      </w:r>
      <w:r>
        <w:rPr>
          <w:lang w:eastAsia="fr-FR" w:bidi="fr-FR"/>
        </w:rPr>
        <w:t> </w:t>
      </w:r>
      <w:r>
        <w:rPr>
          <w:rStyle w:val="Appelnotedebasdep"/>
          <w:lang w:eastAsia="fr-FR" w:bidi="fr-FR"/>
        </w:rPr>
        <w:footnoteReference w:id="75"/>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La signification commence d’être pensée dans une logique de la différence. Elle n’appartient plus à chaque signe comme une couleur appartient à une chose dans l’ontologie classique. Elle est entre les mots dans le jeu de leurs oppositions. Transformation à tel point i</w:t>
      </w:r>
      <w:r w:rsidRPr="007B7C45">
        <w:rPr>
          <w:lang w:eastAsia="fr-FR" w:bidi="fr-FR"/>
        </w:rPr>
        <w:t>m</w:t>
      </w:r>
      <w:r w:rsidRPr="007B7C45">
        <w:rPr>
          <w:lang w:eastAsia="fr-FR" w:bidi="fr-FR"/>
        </w:rPr>
        <w:t xml:space="preserve">portante dans la conception de la « signification » que les derniers chapitres du </w:t>
      </w:r>
      <w:r w:rsidRPr="007B7C45">
        <w:t>Cours</w:t>
      </w:r>
      <w:r w:rsidRPr="007B7C45">
        <w:rPr>
          <w:lang w:eastAsia="fr-FR" w:bidi="fr-FR"/>
        </w:rPr>
        <w:t xml:space="preserve"> tendent carrément à lui substituer la notion de v</w:t>
      </w:r>
      <w:r w:rsidRPr="007B7C45">
        <w:rPr>
          <w:lang w:eastAsia="fr-FR" w:bidi="fr-FR"/>
        </w:rPr>
        <w:t>a</w:t>
      </w:r>
      <w:r w:rsidRPr="007B7C45">
        <w:rPr>
          <w:lang w:eastAsia="fr-FR" w:bidi="fr-FR"/>
        </w:rPr>
        <w:t>leur</w:t>
      </w:r>
      <w:r>
        <w:rPr>
          <w:lang w:eastAsia="fr-FR" w:bidi="fr-FR"/>
        </w:rPr>
        <w:t> </w:t>
      </w:r>
      <w:r>
        <w:rPr>
          <w:rStyle w:val="Appelnotedebasdep"/>
          <w:lang w:eastAsia="fr-FR" w:bidi="fr-FR"/>
        </w:rPr>
        <w:footnoteReference w:id="76"/>
      </w:r>
      <w:r w:rsidRPr="007B7C45">
        <w:rPr>
          <w:lang w:eastAsia="fr-FR" w:bidi="fr-FR"/>
        </w:rPr>
        <w:t>. Il n’y a plus alors aucun privilège de la relation sémantique indiv</w:t>
      </w:r>
      <w:r w:rsidRPr="007B7C45">
        <w:rPr>
          <w:lang w:eastAsia="fr-FR" w:bidi="fr-FR"/>
        </w:rPr>
        <w:t>i</w:t>
      </w:r>
      <w:r w:rsidRPr="007B7C45">
        <w:rPr>
          <w:lang w:eastAsia="fr-FR" w:bidi="fr-FR"/>
        </w:rPr>
        <w:t>duelle, aucun privilège du nom.</w:t>
      </w:r>
    </w:p>
    <w:p w:rsidR="005019C5" w:rsidRDefault="005019C5" w:rsidP="005019C5">
      <w:pPr>
        <w:pStyle w:val="Citation0"/>
        <w:rPr>
          <w:lang w:eastAsia="fr-FR" w:bidi="fr-FR"/>
        </w:rPr>
      </w:pPr>
    </w:p>
    <w:p w:rsidR="005019C5" w:rsidRDefault="005019C5" w:rsidP="005019C5">
      <w:pPr>
        <w:pStyle w:val="Citation0"/>
        <w:rPr>
          <w:lang w:eastAsia="fr-FR" w:bidi="fr-FR"/>
        </w:rPr>
      </w:pPr>
      <w:r w:rsidRPr="007B7C45">
        <w:rPr>
          <w:lang w:eastAsia="fr-FR" w:bidi="fr-FR"/>
        </w:rPr>
        <w:t>« Les significations lexicales de certains signes, écrit Louis Hjel</w:t>
      </w:r>
      <w:r w:rsidRPr="007B7C45">
        <w:rPr>
          <w:lang w:eastAsia="fr-FR" w:bidi="fr-FR"/>
        </w:rPr>
        <w:t>m</w:t>
      </w:r>
      <w:r w:rsidRPr="007B7C45">
        <w:rPr>
          <w:lang w:eastAsia="fr-FR" w:bidi="fr-FR"/>
        </w:rPr>
        <w:t>slev, ne sont jamais que des significations contextuelles artificiell</w:t>
      </w:r>
      <w:r w:rsidRPr="007B7C45">
        <w:rPr>
          <w:lang w:eastAsia="fr-FR" w:bidi="fr-FR"/>
        </w:rPr>
        <w:t>e</w:t>
      </w:r>
      <w:r w:rsidRPr="007B7C45">
        <w:rPr>
          <w:lang w:eastAsia="fr-FR" w:bidi="fr-FR"/>
        </w:rPr>
        <w:t>ment isolées ou paraphrasées. Pris isolément, aucun signe n’a de s</w:t>
      </w:r>
      <w:r w:rsidRPr="007B7C45">
        <w:rPr>
          <w:lang w:eastAsia="fr-FR" w:bidi="fr-FR"/>
        </w:rPr>
        <w:t>i</w:t>
      </w:r>
      <w:r w:rsidRPr="007B7C45">
        <w:rPr>
          <w:lang w:eastAsia="fr-FR" w:bidi="fr-FR"/>
        </w:rPr>
        <w:t xml:space="preserve">gnification </w:t>
      </w:r>
      <w:r w:rsidRPr="007B7C45">
        <w:t>(...)</w:t>
      </w:r>
      <w:r w:rsidRPr="007B7C45">
        <w:rPr>
          <w:lang w:eastAsia="fr-FR" w:bidi="fr-FR"/>
        </w:rPr>
        <w:t xml:space="preserve"> </w:t>
      </w:r>
      <w:r w:rsidRPr="000E2EA0">
        <w:rPr>
          <w:i/>
        </w:rPr>
        <w:t>Il faut donc se garder de croire qu’un substantif est plus chargé de sens qu’une préposition</w:t>
      </w:r>
      <w:r w:rsidRPr="007B7C45">
        <w:t>,</w:t>
      </w:r>
      <w:r w:rsidRPr="007B7C45">
        <w:rPr>
          <w:lang w:eastAsia="fr-FR" w:bidi="fr-FR"/>
        </w:rPr>
        <w:t xml:space="preserve"> ou un mot plus chargé de signification qu’un suffixe de dér</w:t>
      </w:r>
      <w:r w:rsidRPr="007B7C45">
        <w:rPr>
          <w:lang w:eastAsia="fr-FR" w:bidi="fr-FR"/>
        </w:rPr>
        <w:t>i</w:t>
      </w:r>
      <w:r w:rsidRPr="007B7C45">
        <w:rPr>
          <w:lang w:eastAsia="fr-FR" w:bidi="fr-FR"/>
        </w:rPr>
        <w:t>vation ou une terminaison flexionne</w:t>
      </w:r>
      <w:r w:rsidRPr="007B7C45">
        <w:rPr>
          <w:lang w:eastAsia="fr-FR" w:bidi="fr-FR"/>
        </w:rPr>
        <w:t>l</w:t>
      </w:r>
      <w:r w:rsidRPr="007B7C45">
        <w:rPr>
          <w:lang w:eastAsia="fr-FR" w:bidi="fr-FR"/>
        </w:rPr>
        <w:t>le ».</w:t>
      </w:r>
      <w:r>
        <w:rPr>
          <w:lang w:eastAsia="fr-FR" w:bidi="fr-FR"/>
        </w:rPr>
        <w:t> </w:t>
      </w:r>
      <w:r>
        <w:rPr>
          <w:rStyle w:val="Appelnotedebasdep"/>
          <w:lang w:eastAsia="fr-FR" w:bidi="fr-FR"/>
        </w:rPr>
        <w:footnoteReference w:id="77"/>
      </w:r>
    </w:p>
    <w:p w:rsidR="005019C5" w:rsidRPr="007B7C45" w:rsidRDefault="005019C5" w:rsidP="005019C5">
      <w:pPr>
        <w:pStyle w:val="Citation0"/>
      </w:pPr>
    </w:p>
    <w:p w:rsidR="005019C5" w:rsidRPr="007B7C45" w:rsidRDefault="005019C5" w:rsidP="005019C5">
      <w:pPr>
        <w:spacing w:before="120" w:after="120"/>
        <w:jc w:val="both"/>
      </w:pPr>
      <w:r w:rsidRPr="007B7C45">
        <w:rPr>
          <w:lang w:eastAsia="fr-FR" w:bidi="fr-FR"/>
        </w:rPr>
        <w:t>D’où l’on voit clairement pourquoi</w:t>
      </w:r>
      <w:r>
        <w:rPr>
          <w:lang w:eastAsia="fr-FR" w:bidi="fr-FR"/>
        </w:rPr>
        <w:t xml:space="preserve"> la distinction médiévale cat</w:t>
      </w:r>
      <w:r>
        <w:rPr>
          <w:lang w:eastAsia="fr-FR" w:bidi="fr-FR"/>
        </w:rPr>
        <w:t>é</w:t>
      </w:r>
      <w:r w:rsidRPr="007B7C45">
        <w:rPr>
          <w:lang w:eastAsia="fr-FR" w:bidi="fr-FR"/>
        </w:rPr>
        <w:t>gorêmes/syncatégorêmes, telle qu’explicitée par Occam, était encore noministe : elle relevait d’une conception de la sign</w:t>
      </w:r>
      <w:r w:rsidRPr="007B7C45">
        <w:rPr>
          <w:lang w:eastAsia="fr-FR" w:bidi="fr-FR"/>
        </w:rPr>
        <w:t>i</w:t>
      </w:r>
      <w:r w:rsidRPr="007B7C45">
        <w:rPr>
          <w:lang w:eastAsia="fr-FR" w:bidi="fr-FR"/>
        </w:rPr>
        <w:t>fication comme qualité du signe individuel (même si certains si</w:t>
      </w:r>
      <w:r>
        <w:rPr>
          <w:lang w:eastAsia="fr-FR" w:bidi="fr-FR"/>
        </w:rPr>
        <w:t>gnes — les syncaté</w:t>
      </w:r>
      <w:r w:rsidRPr="007B7C45">
        <w:rPr>
          <w:lang w:eastAsia="fr-FR" w:bidi="fr-FR"/>
        </w:rPr>
        <w:t>g</w:t>
      </w:r>
      <w:r w:rsidRPr="007B7C45">
        <w:rPr>
          <w:lang w:eastAsia="fr-FR" w:bidi="fr-FR"/>
        </w:rPr>
        <w:t>o</w:t>
      </w:r>
      <w:r w:rsidRPr="007B7C45">
        <w:rPr>
          <w:lang w:eastAsia="fr-FR" w:bidi="fr-FR"/>
        </w:rPr>
        <w:t>rêmes — étaient en fait privés de cette qu</w:t>
      </w:r>
      <w:r w:rsidRPr="007B7C45">
        <w:rPr>
          <w:lang w:eastAsia="fr-FR" w:bidi="fr-FR"/>
        </w:rPr>
        <w:t>a</w:t>
      </w:r>
      <w:r w:rsidRPr="007B7C45">
        <w:rPr>
          <w:lang w:eastAsia="fr-FR" w:bidi="fr-FR"/>
        </w:rPr>
        <w:t>lité). Une conception non-noministe du langage commence par se débarrasser de ce schéma m</w:t>
      </w:r>
      <w:r w:rsidRPr="007B7C45">
        <w:rPr>
          <w:lang w:eastAsia="fr-FR" w:bidi="fr-FR"/>
        </w:rPr>
        <w:t>é</w:t>
      </w:r>
      <w:r w:rsidRPr="007B7C45">
        <w:rPr>
          <w:lang w:eastAsia="fr-FR" w:bidi="fr-FR"/>
        </w:rPr>
        <w:t>taphysique substance/qualité, intel</w:t>
      </w:r>
      <w:r>
        <w:rPr>
          <w:lang w:eastAsia="fr-FR" w:bidi="fr-FR"/>
        </w:rPr>
        <w:t>ligible seulement dans une onto</w:t>
      </w:r>
      <w:r w:rsidRPr="007B7C45">
        <w:rPr>
          <w:lang w:eastAsia="fr-FR" w:bidi="fr-FR"/>
        </w:rPr>
        <w:t>l</w:t>
      </w:r>
      <w:r w:rsidRPr="007B7C45">
        <w:rPr>
          <w:lang w:eastAsia="fr-FR" w:bidi="fr-FR"/>
        </w:rPr>
        <w:t>o</w:t>
      </w:r>
      <w:r w:rsidRPr="007B7C45">
        <w:rPr>
          <w:lang w:eastAsia="fr-FR" w:bidi="fr-FR"/>
        </w:rPr>
        <w:t>gique</w:t>
      </w:r>
      <w:r>
        <w:rPr>
          <w:lang w:eastAsia="fr-FR" w:bidi="fr-FR"/>
        </w:rPr>
        <w:t xml:space="preserve"> [280]</w:t>
      </w:r>
      <w:r w:rsidRPr="007B7C45">
        <w:rPr>
          <w:lang w:eastAsia="fr-FR" w:bidi="fr-FR"/>
        </w:rPr>
        <w:t xml:space="preserve"> de l’identité. Dans l’ensemble, c’est bien ce que nous sommes conviés à aba</w:t>
      </w:r>
      <w:r w:rsidRPr="007B7C45">
        <w:rPr>
          <w:lang w:eastAsia="fr-FR" w:bidi="fr-FR"/>
        </w:rPr>
        <w:t>n</w:t>
      </w:r>
      <w:r w:rsidRPr="007B7C45">
        <w:rPr>
          <w:lang w:eastAsia="fr-FR" w:bidi="fr-FR"/>
        </w:rPr>
        <w:t>donner par le type d’intelligibilité mis de l’avant dans la linguist</w:t>
      </w:r>
      <w:r w:rsidRPr="007B7C45">
        <w:rPr>
          <w:lang w:eastAsia="fr-FR" w:bidi="fr-FR"/>
        </w:rPr>
        <w:t>i</w:t>
      </w:r>
      <w:r w:rsidRPr="007B7C45">
        <w:rPr>
          <w:lang w:eastAsia="fr-FR" w:bidi="fr-FR"/>
        </w:rPr>
        <w:t>que contemporaine.</w:t>
      </w:r>
    </w:p>
    <w:p w:rsidR="005019C5" w:rsidRDefault="005019C5" w:rsidP="005019C5">
      <w:pPr>
        <w:spacing w:before="120" w:after="120"/>
        <w:jc w:val="both"/>
        <w:rPr>
          <w:lang w:eastAsia="fr-FR" w:bidi="fr-FR"/>
        </w:rPr>
      </w:pPr>
      <w:r w:rsidRPr="007B7C45">
        <w:rPr>
          <w:lang w:eastAsia="fr-FR" w:bidi="fr-FR"/>
        </w:rPr>
        <w:t>Mais l’antinominisme ne se laisse pas localiser pour autant dans la seule linguistique. La ph</w:t>
      </w:r>
      <w:r w:rsidRPr="007B7C45">
        <w:rPr>
          <w:lang w:eastAsia="fr-FR" w:bidi="fr-FR"/>
        </w:rPr>
        <w:t>i</w:t>
      </w:r>
      <w:r w:rsidRPr="007B7C45">
        <w:rPr>
          <w:lang w:eastAsia="fr-FR" w:bidi="fr-FR"/>
        </w:rPr>
        <w:t>losophie analytique, bien qu’on puisse la soupçonner d’avoir été noministe à ses origines, a finalement larg</w:t>
      </w:r>
      <w:r w:rsidRPr="007B7C45">
        <w:rPr>
          <w:lang w:eastAsia="fr-FR" w:bidi="fr-FR"/>
        </w:rPr>
        <w:t>e</w:t>
      </w:r>
      <w:r w:rsidRPr="007B7C45">
        <w:rPr>
          <w:lang w:eastAsia="fr-FR" w:bidi="fr-FR"/>
        </w:rPr>
        <w:t>ment contribué à la déconstruction du privilège traditionnellement a</w:t>
      </w:r>
      <w:r w:rsidRPr="007B7C45">
        <w:rPr>
          <w:lang w:eastAsia="fr-FR" w:bidi="fr-FR"/>
        </w:rPr>
        <w:t>c</w:t>
      </w:r>
      <w:r w:rsidRPr="007B7C45">
        <w:rPr>
          <w:lang w:eastAsia="fr-FR" w:bidi="fr-FR"/>
        </w:rPr>
        <w:t xml:space="preserve">cordé au nom. On se reportera, pour ne prendre qu’un exemple, à la critique de Saint-Augustin par Wittgenstein au début des </w:t>
      </w:r>
      <w:r w:rsidRPr="007B7C45">
        <w:t>Investig</w:t>
      </w:r>
      <w:r w:rsidRPr="007B7C45">
        <w:t>a</w:t>
      </w:r>
      <w:r w:rsidRPr="007B7C45">
        <w:t>tions philosophiques.</w:t>
      </w:r>
      <w:r w:rsidRPr="007B7C45">
        <w:rPr>
          <w:lang w:eastAsia="fr-FR" w:bidi="fr-FR"/>
        </w:rPr>
        <w:t xml:space="preserve"> Partant d’un texte des </w:t>
      </w:r>
      <w:r w:rsidRPr="007B7C45">
        <w:t>Confessions</w:t>
      </w:r>
      <w:r>
        <w:t> </w:t>
      </w:r>
      <w:r>
        <w:rPr>
          <w:rStyle w:val="Appelnotedebasdep"/>
        </w:rPr>
        <w:footnoteReference w:id="78"/>
      </w:r>
      <w:r w:rsidRPr="007B7C45">
        <w:rPr>
          <w:lang w:eastAsia="fr-FR" w:bidi="fr-FR"/>
        </w:rPr>
        <w:t>, Wittgen</w:t>
      </w:r>
      <w:r w:rsidRPr="007B7C45">
        <w:rPr>
          <w:lang w:eastAsia="fr-FR" w:bidi="fr-FR"/>
        </w:rPr>
        <w:t>s</w:t>
      </w:r>
      <w:r w:rsidRPr="007B7C45">
        <w:rPr>
          <w:lang w:eastAsia="fr-FR" w:bidi="fr-FR"/>
        </w:rPr>
        <w:t>tein montre qu’Augustin donne du langage une image assez particuli</w:t>
      </w:r>
      <w:r w:rsidRPr="007B7C45">
        <w:rPr>
          <w:lang w:eastAsia="fr-FR" w:bidi="fr-FR"/>
        </w:rPr>
        <w:t>è</w:t>
      </w:r>
      <w:r w:rsidRPr="007B7C45">
        <w:rPr>
          <w:lang w:eastAsia="fr-FR" w:bidi="fr-FR"/>
        </w:rPr>
        <w:t>re :</w:t>
      </w:r>
    </w:p>
    <w:p w:rsidR="005019C5" w:rsidRPr="007B7C45" w:rsidRDefault="005019C5" w:rsidP="005019C5">
      <w:pPr>
        <w:spacing w:before="120" w:after="120"/>
        <w:jc w:val="both"/>
      </w:pPr>
    </w:p>
    <w:p w:rsidR="005019C5" w:rsidRDefault="005019C5" w:rsidP="005019C5">
      <w:pPr>
        <w:pStyle w:val="Grillemoyenne2-Accent2"/>
        <w:rPr>
          <w:lang w:eastAsia="fr-FR" w:bidi="fr-FR"/>
        </w:rPr>
      </w:pPr>
      <w:r w:rsidRPr="007B7C45">
        <w:rPr>
          <w:lang w:eastAsia="fr-FR" w:bidi="fr-FR"/>
        </w:rPr>
        <w:t>« </w:t>
      </w:r>
      <w:r>
        <w:rPr>
          <w:lang w:eastAsia="fr-FR" w:bidi="fr-FR"/>
        </w:rPr>
        <w:t>À</w:t>
      </w:r>
      <w:r w:rsidRPr="007B7C45">
        <w:rPr>
          <w:lang w:eastAsia="fr-FR" w:bidi="fr-FR"/>
        </w:rPr>
        <w:t xml:space="preserve"> savoir celle-ci : les mots du langage nomment des objets — les propositions sont des lia</w:t>
      </w:r>
      <w:r w:rsidRPr="007B7C45">
        <w:rPr>
          <w:lang w:eastAsia="fr-FR" w:bidi="fr-FR"/>
        </w:rPr>
        <w:t>i</w:t>
      </w:r>
      <w:r w:rsidRPr="007B7C45">
        <w:rPr>
          <w:lang w:eastAsia="fr-FR" w:bidi="fr-FR"/>
        </w:rPr>
        <w:t>sons de pareilles dénominations — On trouve ici l’origine de l’idée que chaque mot a une signification. Cette sign</w:t>
      </w:r>
      <w:r w:rsidRPr="007B7C45">
        <w:rPr>
          <w:lang w:eastAsia="fr-FR" w:bidi="fr-FR"/>
        </w:rPr>
        <w:t>i</w:t>
      </w:r>
      <w:r w:rsidRPr="007B7C45">
        <w:rPr>
          <w:lang w:eastAsia="fr-FR" w:bidi="fr-FR"/>
        </w:rPr>
        <w:t>fication est coordonnée au mot. Elle est l’objet dont le mot tient lieu. »</w:t>
      </w:r>
      <w:r>
        <w:rPr>
          <w:lang w:eastAsia="fr-FR" w:bidi="fr-FR"/>
        </w:rPr>
        <w:t> </w:t>
      </w:r>
      <w:r>
        <w:rPr>
          <w:rStyle w:val="Appelnotedebasdep"/>
          <w:lang w:eastAsia="fr-FR" w:bidi="fr-FR"/>
        </w:rPr>
        <w:footnoteReference w:id="79"/>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 xml:space="preserve">Une bonne partie des </w:t>
      </w:r>
      <w:r w:rsidRPr="000E2EA0">
        <w:rPr>
          <w:i/>
        </w:rPr>
        <w:t>Investigations</w:t>
      </w:r>
      <w:r w:rsidRPr="007B7C45">
        <w:rPr>
          <w:lang w:eastAsia="fr-FR" w:bidi="fr-FR"/>
        </w:rPr>
        <w:t xml:space="preserve"> sera consacrée à la crit</w:t>
      </w:r>
      <w:r w:rsidRPr="007B7C45">
        <w:rPr>
          <w:lang w:eastAsia="fr-FR" w:bidi="fr-FR"/>
        </w:rPr>
        <w:t>i</w:t>
      </w:r>
      <w:r w:rsidRPr="007B7C45">
        <w:rPr>
          <w:lang w:eastAsia="fr-FR" w:bidi="fr-FR"/>
        </w:rPr>
        <w:t>que de cette conception propr</w:t>
      </w:r>
      <w:r w:rsidRPr="007B7C45">
        <w:rPr>
          <w:lang w:eastAsia="fr-FR" w:bidi="fr-FR"/>
        </w:rPr>
        <w:t>e</w:t>
      </w:r>
      <w:r w:rsidRPr="007B7C45">
        <w:rPr>
          <w:lang w:eastAsia="fr-FR" w:bidi="fr-FR"/>
        </w:rPr>
        <w:t>ment noministe. On peut aussi rappeler — dans un mouvement philosophique tout différent — la fameuse décl</w:t>
      </w:r>
      <w:r w:rsidRPr="007B7C45">
        <w:rPr>
          <w:lang w:eastAsia="fr-FR" w:bidi="fr-FR"/>
        </w:rPr>
        <w:t>a</w:t>
      </w:r>
      <w:r w:rsidRPr="007B7C45">
        <w:rPr>
          <w:lang w:eastAsia="fr-FR" w:bidi="fr-FR"/>
        </w:rPr>
        <w:t xml:space="preserve">ration de Merleau-Ponty dans </w:t>
      </w:r>
      <w:r w:rsidRPr="000E2EA0">
        <w:rPr>
          <w:i/>
        </w:rPr>
        <w:t>Signes </w:t>
      </w:r>
      <w:r w:rsidRPr="007B7C45">
        <w:t>:</w:t>
      </w:r>
    </w:p>
    <w:p w:rsidR="005019C5" w:rsidRDefault="005019C5" w:rsidP="005019C5">
      <w:pPr>
        <w:pStyle w:val="Grillemoyenne2-Accent2"/>
        <w:rPr>
          <w:lang w:eastAsia="fr-FR" w:bidi="fr-FR"/>
        </w:rPr>
      </w:pPr>
    </w:p>
    <w:p w:rsidR="005019C5" w:rsidRDefault="005019C5" w:rsidP="005019C5">
      <w:pPr>
        <w:pStyle w:val="Grillemoyenne2-Accent2"/>
        <w:rPr>
          <w:lang w:eastAsia="fr-FR" w:bidi="fr-FR"/>
        </w:rPr>
      </w:pPr>
      <w:r w:rsidRPr="007B7C45">
        <w:rPr>
          <w:lang w:eastAsia="fr-FR" w:bidi="fr-FR"/>
        </w:rPr>
        <w:t>« Ce que nous avons appris dans Saussure, c’est que les s</w:t>
      </w:r>
      <w:r w:rsidRPr="007B7C45">
        <w:rPr>
          <w:lang w:eastAsia="fr-FR" w:bidi="fr-FR"/>
        </w:rPr>
        <w:t>i</w:t>
      </w:r>
      <w:r w:rsidRPr="007B7C45">
        <w:rPr>
          <w:lang w:eastAsia="fr-FR" w:bidi="fr-FR"/>
        </w:rPr>
        <w:t>gnes un à un ne signifient rien, que chacun d’eux exprime moins un sens qu’il ne ma</w:t>
      </w:r>
      <w:r w:rsidRPr="007B7C45">
        <w:rPr>
          <w:lang w:eastAsia="fr-FR" w:bidi="fr-FR"/>
        </w:rPr>
        <w:t>r</w:t>
      </w:r>
      <w:r w:rsidRPr="007B7C45">
        <w:rPr>
          <w:lang w:eastAsia="fr-FR" w:bidi="fr-FR"/>
        </w:rPr>
        <w:t>que un écart de sens entre lui-même et les a</w:t>
      </w:r>
      <w:r w:rsidRPr="007B7C45">
        <w:rPr>
          <w:lang w:eastAsia="fr-FR" w:bidi="fr-FR"/>
        </w:rPr>
        <w:t>u</w:t>
      </w:r>
      <w:r w:rsidRPr="007B7C45">
        <w:rPr>
          <w:lang w:eastAsia="fr-FR" w:bidi="fr-FR"/>
        </w:rPr>
        <w:t>tres ».</w:t>
      </w:r>
      <w:r>
        <w:rPr>
          <w:lang w:eastAsia="fr-FR" w:bidi="fr-FR"/>
        </w:rPr>
        <w:t> </w:t>
      </w:r>
      <w:r>
        <w:rPr>
          <w:rStyle w:val="Appelnotedebasdep"/>
          <w:lang w:eastAsia="fr-FR" w:bidi="fr-FR"/>
        </w:rPr>
        <w:footnoteReference w:id="80"/>
      </w:r>
    </w:p>
    <w:p w:rsidR="005019C5" w:rsidRPr="007B7C45" w:rsidRDefault="005019C5" w:rsidP="005019C5">
      <w:pPr>
        <w:pStyle w:val="Grillemoyenne2-Accent2"/>
      </w:pPr>
    </w:p>
    <w:p w:rsidR="005019C5" w:rsidRPr="007B7C45" w:rsidRDefault="005019C5" w:rsidP="005019C5">
      <w:pPr>
        <w:spacing w:before="120" w:after="120"/>
        <w:jc w:val="both"/>
      </w:pPr>
      <w:r w:rsidRPr="007B7C45">
        <w:rPr>
          <w:lang w:eastAsia="fr-FR" w:bidi="fr-FR"/>
        </w:rPr>
        <w:t>On peut rappeler bien sûr que le structuralisme tout entier, pour a</w:t>
      </w:r>
      <w:r w:rsidRPr="007B7C45">
        <w:rPr>
          <w:lang w:eastAsia="fr-FR" w:bidi="fr-FR"/>
        </w:rPr>
        <w:t>u</w:t>
      </w:r>
      <w:r w:rsidRPr="007B7C45">
        <w:rPr>
          <w:lang w:eastAsia="fr-FR" w:bidi="fr-FR"/>
        </w:rPr>
        <w:t>tant qu’on puisse lui conférer une certaine unité, constitue une vaste tentative pour généraliser le recours à l’intelligibilité différe</w:t>
      </w:r>
      <w:r w:rsidRPr="007B7C45">
        <w:rPr>
          <w:lang w:eastAsia="fr-FR" w:bidi="fr-FR"/>
        </w:rPr>
        <w:t>n</w:t>
      </w:r>
      <w:r w:rsidRPr="007B7C45">
        <w:rPr>
          <w:lang w:eastAsia="fr-FR" w:bidi="fr-FR"/>
        </w:rPr>
        <w:t>tielle, que d’ailleurs la mathém</w:t>
      </w:r>
      <w:r w:rsidRPr="007B7C45">
        <w:rPr>
          <w:lang w:eastAsia="fr-FR" w:bidi="fr-FR"/>
        </w:rPr>
        <w:t>a</w:t>
      </w:r>
      <w:r w:rsidRPr="007B7C45">
        <w:rPr>
          <w:lang w:eastAsia="fr-FR" w:bidi="fr-FR"/>
        </w:rPr>
        <w:t>tique dans son ensemble (du moins au dire de Bachelard) a déjà effectivement et depuis longtemps dépassé la logique de l’identité.</w:t>
      </w:r>
    </w:p>
    <w:p w:rsidR="005019C5" w:rsidRPr="007B7C45" w:rsidRDefault="005019C5" w:rsidP="005019C5">
      <w:pPr>
        <w:spacing w:before="120" w:after="120"/>
        <w:jc w:val="both"/>
      </w:pPr>
      <w:r w:rsidRPr="007B7C45">
        <w:rPr>
          <w:lang w:eastAsia="fr-FR" w:bidi="fr-FR"/>
        </w:rPr>
        <w:t>Ces rappels allusifs ne fon</w:t>
      </w:r>
      <w:r w:rsidRPr="007B7C45">
        <w:rPr>
          <w:lang w:eastAsia="fr-FR" w:bidi="fr-FR"/>
        </w:rPr>
        <w:t>c</w:t>
      </w:r>
      <w:r w:rsidRPr="007B7C45">
        <w:rPr>
          <w:lang w:eastAsia="fr-FR" w:bidi="fr-FR"/>
        </w:rPr>
        <w:t>tionnent pas ici comme preuves mais comme suggestions destinées à montrer au moins la pla</w:t>
      </w:r>
      <w:r w:rsidRPr="007B7C45">
        <w:rPr>
          <w:lang w:eastAsia="fr-FR" w:bidi="fr-FR"/>
        </w:rPr>
        <w:t>u</w:t>
      </w:r>
      <w:r w:rsidRPr="007B7C45">
        <w:rPr>
          <w:lang w:eastAsia="fr-FR" w:bidi="fr-FR"/>
        </w:rPr>
        <w:t>sibilité de l’hypothèse</w:t>
      </w:r>
      <w:r>
        <w:rPr>
          <w:lang w:eastAsia="fr-FR" w:bidi="fr-FR"/>
        </w:rPr>
        <w:t> </w:t>
      </w:r>
      <w:r w:rsidRPr="007B7C45">
        <w:rPr>
          <w:lang w:eastAsia="fr-FR" w:bidi="fr-FR"/>
        </w:rPr>
        <w:t>1. Et certes quand celle-ci serait démo</w:t>
      </w:r>
      <w:r w:rsidRPr="007B7C45">
        <w:rPr>
          <w:lang w:eastAsia="fr-FR" w:bidi="fr-FR"/>
        </w:rPr>
        <w:t>n</w:t>
      </w:r>
      <w:r w:rsidRPr="007B7C45">
        <w:rPr>
          <w:lang w:eastAsia="fr-FR" w:bidi="fr-FR"/>
        </w:rPr>
        <w:t>trée, quand il</w:t>
      </w:r>
      <w:r>
        <w:rPr>
          <w:lang w:eastAsia="fr-FR" w:bidi="fr-FR"/>
        </w:rPr>
        <w:t xml:space="preserve"> [281] </w:t>
      </w:r>
      <w:r w:rsidRPr="007B7C45">
        <w:rPr>
          <w:lang w:eastAsia="fr-FR" w:bidi="fr-FR"/>
        </w:rPr>
        <w:t>en irait de même pour les trois autres, toutes les difficultés s</w:t>
      </w:r>
      <w:r w:rsidRPr="007B7C45">
        <w:rPr>
          <w:lang w:eastAsia="fr-FR" w:bidi="fr-FR"/>
        </w:rPr>
        <w:t>e</w:t>
      </w:r>
      <w:r w:rsidRPr="007B7C45">
        <w:rPr>
          <w:lang w:eastAsia="fr-FR" w:bidi="fr-FR"/>
        </w:rPr>
        <w:t>raient loin d’être réglées. On devrait encore se demander co</w:t>
      </w:r>
      <w:r w:rsidRPr="007B7C45">
        <w:rPr>
          <w:lang w:eastAsia="fr-FR" w:bidi="fr-FR"/>
        </w:rPr>
        <w:t>m</w:t>
      </w:r>
      <w:r w:rsidRPr="007B7C45">
        <w:rPr>
          <w:lang w:eastAsia="fr-FR" w:bidi="fr-FR"/>
        </w:rPr>
        <w:t>ment penser cette transformation théorique, dans le concept d’une évolution continue ou dans celui d’une rupture, ou encore dans le concept diff</w:t>
      </w:r>
      <w:r w:rsidRPr="007B7C45">
        <w:rPr>
          <w:lang w:eastAsia="fr-FR" w:bidi="fr-FR"/>
        </w:rPr>
        <w:t>é</w:t>
      </w:r>
      <w:r w:rsidRPr="007B7C45">
        <w:rPr>
          <w:lang w:eastAsia="fr-FR" w:bidi="fr-FR"/>
        </w:rPr>
        <w:t>rencié d’une série de ruptures locales. On devrait cerner de façon bien plus précise les moments et les lieux de cette évolution ou de ces ru</w:t>
      </w:r>
      <w:r w:rsidRPr="007B7C45">
        <w:rPr>
          <w:lang w:eastAsia="fr-FR" w:bidi="fr-FR"/>
        </w:rPr>
        <w:t>p</w:t>
      </w:r>
      <w:r w:rsidRPr="007B7C45">
        <w:rPr>
          <w:lang w:eastAsia="fr-FR" w:bidi="fr-FR"/>
        </w:rPr>
        <w:t>tures. Par exemple, pour rester dans le domaine des théories du lang</w:t>
      </w:r>
      <w:r w:rsidRPr="007B7C45">
        <w:rPr>
          <w:lang w:eastAsia="fr-FR" w:bidi="fr-FR"/>
        </w:rPr>
        <w:t>a</w:t>
      </w:r>
      <w:r w:rsidRPr="007B7C45">
        <w:rPr>
          <w:lang w:eastAsia="fr-FR" w:bidi="fr-FR"/>
        </w:rPr>
        <w:t>ge, je n’ai rien dit de la période qui va du XV</w:t>
      </w:r>
      <w:r w:rsidRPr="000E2EA0">
        <w:rPr>
          <w:vertAlign w:val="superscript"/>
          <w:lang w:eastAsia="fr-FR" w:bidi="fr-FR"/>
        </w:rPr>
        <w:t>e</w:t>
      </w:r>
      <w:r w:rsidRPr="007B7C45">
        <w:rPr>
          <w:lang w:eastAsia="fr-FR" w:bidi="fr-FR"/>
        </w:rPr>
        <w:t xml:space="preserve"> siècle au XIX</w:t>
      </w:r>
      <w:r w:rsidRPr="000E2EA0">
        <w:rPr>
          <w:vertAlign w:val="superscript"/>
          <w:lang w:eastAsia="fr-FR" w:bidi="fr-FR"/>
        </w:rPr>
        <w:t>e</w:t>
      </w:r>
      <w:r w:rsidRPr="007B7C45">
        <w:rPr>
          <w:lang w:eastAsia="fr-FR" w:bidi="fr-FR"/>
        </w:rPr>
        <w:t> ; je n’ai rien dit des empiristes anglais, de la grammaire générale, des idéol</w:t>
      </w:r>
      <w:r w:rsidRPr="007B7C45">
        <w:rPr>
          <w:lang w:eastAsia="fr-FR" w:bidi="fr-FR"/>
        </w:rPr>
        <w:t>o</w:t>
      </w:r>
      <w:r w:rsidRPr="007B7C45">
        <w:rPr>
          <w:lang w:eastAsia="fr-FR" w:bidi="fr-FR"/>
        </w:rPr>
        <w:t>gues du XVIIIe, de la linguistique comparée du XIX</w:t>
      </w:r>
      <w:r w:rsidRPr="000E2EA0">
        <w:rPr>
          <w:vertAlign w:val="superscript"/>
          <w:lang w:eastAsia="fr-FR" w:bidi="fr-FR"/>
        </w:rPr>
        <w:t>e</w:t>
      </w:r>
      <w:r w:rsidRPr="007B7C45">
        <w:rPr>
          <w:lang w:eastAsia="fr-FR" w:bidi="fr-FR"/>
        </w:rPr>
        <w:t>. On d</w:t>
      </w:r>
      <w:r w:rsidRPr="007B7C45">
        <w:rPr>
          <w:lang w:eastAsia="fr-FR" w:bidi="fr-FR"/>
        </w:rPr>
        <w:t>e</w:t>
      </w:r>
      <w:r w:rsidRPr="007B7C45">
        <w:rPr>
          <w:lang w:eastAsia="fr-FR" w:bidi="fr-FR"/>
        </w:rPr>
        <w:t>vrait examiner de plus près certains cas problématiques (celui du stoïcisme entre a</w:t>
      </w:r>
      <w:r w:rsidRPr="007B7C45">
        <w:rPr>
          <w:lang w:eastAsia="fr-FR" w:bidi="fr-FR"/>
        </w:rPr>
        <w:t>u</w:t>
      </w:r>
      <w:r w:rsidRPr="007B7C45">
        <w:rPr>
          <w:lang w:eastAsia="fr-FR" w:bidi="fr-FR"/>
        </w:rPr>
        <w:t>tres) ; on devrait s’interroger sur le statut de la métaphysique et du nominisme au XX</w:t>
      </w:r>
      <w:r w:rsidRPr="000E2EA0">
        <w:rPr>
          <w:vertAlign w:val="superscript"/>
          <w:lang w:eastAsia="fr-FR" w:bidi="fr-FR"/>
        </w:rPr>
        <w:t>e</w:t>
      </w:r>
      <w:r w:rsidRPr="007B7C45">
        <w:rPr>
          <w:lang w:eastAsia="fr-FR" w:bidi="fr-FR"/>
        </w:rPr>
        <w:t xml:space="preserve"> siècle (car ils exi</w:t>
      </w:r>
      <w:r w:rsidRPr="007B7C45">
        <w:rPr>
          <w:lang w:eastAsia="fr-FR" w:bidi="fr-FR"/>
        </w:rPr>
        <w:t>s</w:t>
      </w:r>
      <w:r w:rsidRPr="007B7C45">
        <w:rPr>
          <w:lang w:eastAsia="fr-FR" w:bidi="fr-FR"/>
        </w:rPr>
        <w:t>tent encore, cela ne fait aucun doute) : faut-il les penser comme « retardataires », comme « dépassés », comme « idéologiques » ou quoi ? On devrait enfin re</w:t>
      </w:r>
      <w:r w:rsidRPr="007B7C45">
        <w:rPr>
          <w:lang w:eastAsia="fr-FR" w:bidi="fr-FR"/>
        </w:rPr>
        <w:t>n</w:t>
      </w:r>
      <w:r w:rsidRPr="007B7C45">
        <w:rPr>
          <w:lang w:eastAsia="fr-FR" w:bidi="fr-FR"/>
        </w:rPr>
        <w:t>dre compte historiquement de cette transform</w:t>
      </w:r>
      <w:r w:rsidRPr="007B7C45">
        <w:rPr>
          <w:lang w:eastAsia="fr-FR" w:bidi="fr-FR"/>
        </w:rPr>
        <w:t>a</w:t>
      </w:r>
      <w:r w:rsidRPr="007B7C45">
        <w:rPr>
          <w:lang w:eastAsia="fr-FR" w:bidi="fr-FR"/>
        </w:rPr>
        <w:t>tion théorique, la rendre à son tour intelligible.</w:t>
      </w:r>
    </w:p>
    <w:p w:rsidR="005019C5" w:rsidRPr="007B7C45" w:rsidRDefault="005019C5" w:rsidP="005019C5">
      <w:pPr>
        <w:spacing w:before="120" w:after="120"/>
        <w:jc w:val="both"/>
      </w:pPr>
      <w:r w:rsidRPr="007B7C45">
        <w:rPr>
          <w:lang w:eastAsia="fr-FR" w:bidi="fr-FR"/>
        </w:rPr>
        <w:t>Problèmes immenses à propos desquels on n’aura trouvé ici auc</w:t>
      </w:r>
      <w:r w:rsidRPr="007B7C45">
        <w:rPr>
          <w:lang w:eastAsia="fr-FR" w:bidi="fr-FR"/>
        </w:rPr>
        <w:t>u</w:t>
      </w:r>
      <w:r w:rsidRPr="007B7C45">
        <w:rPr>
          <w:lang w:eastAsia="fr-FR" w:bidi="fr-FR"/>
        </w:rPr>
        <w:t>ne indication satisfaisante. Mais aussi bien il ne s’agissait pas de tout dire. Il s’agissait de suggérer, en insistant sur l’exemple privilégié des théories du langage, que l’opposition banale entre la pensée conte</w:t>
      </w:r>
      <w:r w:rsidRPr="007B7C45">
        <w:rPr>
          <w:lang w:eastAsia="fr-FR" w:bidi="fr-FR"/>
        </w:rPr>
        <w:t>m</w:t>
      </w:r>
      <w:r w:rsidRPr="007B7C45">
        <w:rPr>
          <w:lang w:eastAsia="fr-FR" w:bidi="fr-FR"/>
        </w:rPr>
        <w:t>poraine et la pensée métaphysique peut recevoir un sens rigoureux et une portée heuristique, qu’elle est même en fait indispensable à la compréhension de la spécific</w:t>
      </w:r>
      <w:r w:rsidRPr="007B7C45">
        <w:rPr>
          <w:lang w:eastAsia="fr-FR" w:bidi="fr-FR"/>
        </w:rPr>
        <w:t>i</w:t>
      </w:r>
      <w:r w:rsidRPr="007B7C45">
        <w:rPr>
          <w:lang w:eastAsia="fr-FR" w:bidi="fr-FR"/>
        </w:rPr>
        <w:t>té du discours contemporain. En ce sens, la métaphysique, dans son agonie même, donne encore largement à penser.</w:t>
      </w:r>
    </w:p>
    <w:p w:rsidR="005019C5" w:rsidRDefault="005019C5" w:rsidP="005019C5">
      <w:pPr>
        <w:spacing w:before="120" w:after="120"/>
        <w:jc w:val="both"/>
      </w:pPr>
    </w:p>
    <w:p w:rsidR="005019C5" w:rsidRDefault="005019C5" w:rsidP="005019C5">
      <w:pPr>
        <w:pStyle w:val="p"/>
      </w:pPr>
      <w:r>
        <w:t>[282]</w:t>
      </w:r>
    </w:p>
    <w:p w:rsidR="005019C5" w:rsidRPr="00AB71A5" w:rsidRDefault="00291779" w:rsidP="005019C5">
      <w:pPr>
        <w:pStyle w:val="p"/>
      </w:pPr>
      <w:r w:rsidRPr="007B7C45">
        <w:rPr>
          <w:noProof/>
          <w:lang w:bidi="fr-FR"/>
        </w:rPr>
        <mc:AlternateContent>
          <mc:Choice Requires="wps">
            <w:drawing>
              <wp:anchor distT="0" distB="0" distL="63500" distR="63500" simplePos="0" relativeHeight="251658240" behindDoc="0" locked="0" layoutInCell="1" allowOverlap="1">
                <wp:simplePos x="0" y="0"/>
                <wp:positionH relativeFrom="margin">
                  <wp:posOffset>4263390</wp:posOffset>
                </wp:positionH>
                <wp:positionV relativeFrom="paragraph">
                  <wp:posOffset>6894830</wp:posOffset>
                </wp:positionV>
                <wp:extent cx="41275" cy="101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7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9C5" w:rsidRDefault="005019C5" w:rsidP="005019C5">
                            <w:pPr>
                              <w:spacing w:line="80" w:lineRule="exact"/>
                            </w:pPr>
                            <w:r>
                              <w:rPr>
                                <w:color w:val="000000"/>
                                <w:lang w:val="fr-FR" w:eastAsia="fr-FR" w:bidi="fr-FR"/>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35.7pt;margin-top:542.9pt;width:3.25pt;height:8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" filled="f" stroked="f">
                <v:path arrowok="t"/>
                <v:textbox style="mso-fit-shape-to-text:t" inset="0,0,0,0">
                  <w:txbxContent>
                    <w:p w:rsidR="005019C5" w:rsidRDefault="005019C5" w:rsidP="005019C5">
                      <w:pPr>
                        <w:spacing w:line="80" w:lineRule="exact"/>
                      </w:pPr>
                      <w:r>
                        <w:rPr>
                          <w:color w:val="000000"/>
                          <w:lang w:val="fr-FR" w:eastAsia="fr-FR" w:bidi="fr-FR"/>
                        </w:rPr>
                        <w:t>i.</w:t>
                      </w:r>
                    </w:p>
                  </w:txbxContent>
                </v:textbox>
                <w10:wrap anchorx="margin"/>
              </v:shape>
            </w:pict>
          </mc:Fallback>
        </mc:AlternateContent>
      </w:r>
    </w:p>
    <w:sectPr w:rsidR="005019C5" w:rsidRPr="00AB71A5" w:rsidSect="005019C5">
      <w:headerReference w:type="default" r:id="rId21"/>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B31" w:rsidRDefault="00B96B31">
      <w:r>
        <w:separator/>
      </w:r>
    </w:p>
  </w:endnote>
  <w:endnote w:type="continuationSeparator" w:id="0">
    <w:p w:rsidR="00B96B31" w:rsidRDefault="00B9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B31" w:rsidRDefault="00B96B31">
      <w:pPr>
        <w:ind w:firstLine="0"/>
      </w:pPr>
      <w:r>
        <w:separator/>
      </w:r>
    </w:p>
  </w:footnote>
  <w:footnote w:type="continuationSeparator" w:id="0">
    <w:p w:rsidR="00B96B31" w:rsidRDefault="00B96B31">
      <w:pPr>
        <w:ind w:firstLine="0"/>
      </w:pPr>
      <w:r>
        <w:separator/>
      </w:r>
    </w:p>
  </w:footnote>
  <w:footnote w:id="1">
    <w:p w:rsidR="005019C5" w:rsidRDefault="005019C5">
      <w:pPr>
        <w:pStyle w:val="Notedebasdepage"/>
      </w:pPr>
      <w:r>
        <w:rPr>
          <w:rStyle w:val="Appelnotedebasdep"/>
        </w:rPr>
        <w:footnoteRef/>
      </w:r>
      <w:r>
        <w:t xml:space="preserve"> </w:t>
      </w:r>
      <w:r>
        <w:tab/>
      </w:r>
      <w:r w:rsidRPr="00E1650F">
        <w:rPr>
          <w:i/>
        </w:rPr>
        <w:t>Vocabulaire technique et critique de la philosophie</w:t>
      </w:r>
      <w:r w:rsidRPr="00E1650F">
        <w:t>, Paris, P.U.F., 1962, p. 611-621.</w:t>
      </w:r>
    </w:p>
  </w:footnote>
  <w:footnote w:id="2">
    <w:p w:rsidR="005019C5" w:rsidRDefault="005019C5">
      <w:pPr>
        <w:pStyle w:val="Notedebasdepage"/>
      </w:pPr>
      <w:r>
        <w:rPr>
          <w:rStyle w:val="Appelnotedebasdep"/>
        </w:rPr>
        <w:footnoteRef/>
      </w:r>
      <w:r>
        <w:t xml:space="preserve"> </w:t>
      </w:r>
      <w:r>
        <w:tab/>
      </w:r>
      <w:r w:rsidRPr="00DA2294">
        <w:rPr>
          <w:lang w:val="fr-FR" w:eastAsia="fr-FR" w:bidi="fr-FR"/>
        </w:rPr>
        <w:t xml:space="preserve">Cf. par exemple : Marx et Engels, </w:t>
      </w:r>
      <w:r w:rsidRPr="00DA2294">
        <w:rPr>
          <w:i/>
          <w:iCs/>
        </w:rPr>
        <w:t>Etudes philosophiques,</w:t>
      </w:r>
      <w:r w:rsidRPr="00DA2294">
        <w:rPr>
          <w:lang w:val="fr-FR" w:eastAsia="fr-FR" w:bidi="fr-FR"/>
        </w:rPr>
        <w:t xml:space="preserve"> Paris, Ed</w:t>
      </w:r>
      <w:r w:rsidRPr="00DA2294">
        <w:rPr>
          <w:lang w:val="fr-FR" w:eastAsia="fr-FR" w:bidi="fr-FR"/>
        </w:rPr>
        <w:t>i</w:t>
      </w:r>
      <w:r w:rsidRPr="00DA2294">
        <w:rPr>
          <w:lang w:val="fr-FR" w:eastAsia="fr-FR" w:bidi="fr-FR"/>
        </w:rPr>
        <w:t xml:space="preserve">tions sociales, 1961, p. 42 et ss. ; et Lénine, </w:t>
      </w:r>
      <w:r w:rsidRPr="00DA2294">
        <w:rPr>
          <w:i/>
          <w:iCs/>
        </w:rPr>
        <w:t>Matérialisme et empiriocritici</w:t>
      </w:r>
      <w:r w:rsidRPr="00DA2294">
        <w:rPr>
          <w:i/>
          <w:iCs/>
        </w:rPr>
        <w:t>s</w:t>
      </w:r>
      <w:r w:rsidRPr="00DA2294">
        <w:rPr>
          <w:i/>
          <w:iCs/>
        </w:rPr>
        <w:t xml:space="preserve">me, </w:t>
      </w:r>
      <w:r w:rsidRPr="00DA2294">
        <w:rPr>
          <w:lang w:val="fr-FR" w:eastAsia="fr-FR" w:bidi="fr-FR"/>
        </w:rPr>
        <w:t>Mo</w:t>
      </w:r>
      <w:r w:rsidRPr="00DA2294">
        <w:rPr>
          <w:lang w:val="fr-FR" w:eastAsia="fr-FR" w:bidi="fr-FR"/>
        </w:rPr>
        <w:t>s</w:t>
      </w:r>
      <w:r w:rsidRPr="00DA2294">
        <w:rPr>
          <w:lang w:val="fr-FR" w:eastAsia="fr-FR" w:bidi="fr-FR"/>
        </w:rPr>
        <w:t>cou, Ed. du Progrès, 1970, p. 365.</w:t>
      </w:r>
    </w:p>
  </w:footnote>
  <w:footnote w:id="3">
    <w:p w:rsidR="005019C5" w:rsidRDefault="005019C5">
      <w:pPr>
        <w:pStyle w:val="Notedebasdepage"/>
      </w:pPr>
      <w:r>
        <w:rPr>
          <w:rStyle w:val="Appelnotedebasdep"/>
        </w:rPr>
        <w:footnoteRef/>
      </w:r>
      <w:r>
        <w:t xml:space="preserve"> </w:t>
      </w:r>
      <w:r>
        <w:tab/>
      </w:r>
      <w:r w:rsidRPr="00DA2294">
        <w:rPr>
          <w:lang w:val="fr-FR" w:eastAsia="fr-FR" w:bidi="fr-FR"/>
        </w:rPr>
        <w:t>Cf. par exemple : Carnap, R. "The Elimination of Metaphysics through L</w:t>
      </w:r>
      <w:r w:rsidRPr="00DA2294">
        <w:rPr>
          <w:lang w:val="fr-FR" w:eastAsia="fr-FR" w:bidi="fr-FR"/>
        </w:rPr>
        <w:t>o</w:t>
      </w:r>
      <w:r w:rsidRPr="00DA2294">
        <w:rPr>
          <w:lang w:val="fr-FR" w:eastAsia="fr-FR" w:bidi="fr-FR"/>
        </w:rPr>
        <w:t>gical Analysis of Langu</w:t>
      </w:r>
      <w:r w:rsidRPr="00DA2294">
        <w:rPr>
          <w:lang w:val="fr-FR" w:eastAsia="fr-FR" w:bidi="fr-FR"/>
        </w:rPr>
        <w:t>a</w:t>
      </w:r>
      <w:r w:rsidRPr="00DA2294">
        <w:rPr>
          <w:lang w:val="fr-FR" w:eastAsia="fr-FR" w:bidi="fr-FR"/>
        </w:rPr>
        <w:t xml:space="preserve">ge”, in </w:t>
      </w:r>
      <w:r w:rsidRPr="00DA2294">
        <w:rPr>
          <w:i/>
          <w:iCs/>
        </w:rPr>
        <w:t>Logical Positivism,</w:t>
      </w:r>
      <w:r w:rsidRPr="00DA2294">
        <w:rPr>
          <w:lang w:val="fr-FR" w:eastAsia="fr-FR" w:bidi="fr-FR"/>
        </w:rPr>
        <w:t xml:space="preserve"> New York, MacMillan, 1966, p. 60-81 ; et Ayer, A.J. </w:t>
      </w:r>
      <w:r w:rsidRPr="00DA2294">
        <w:rPr>
          <w:i/>
          <w:iCs/>
        </w:rPr>
        <w:t>Language, Truth and Logic,</w:t>
      </w:r>
      <w:r w:rsidRPr="00DA2294">
        <w:rPr>
          <w:lang w:val="fr-FR" w:eastAsia="fr-FR" w:bidi="fr-FR"/>
        </w:rPr>
        <w:t xml:space="preserve"> Middle- sex, Pe</w:t>
      </w:r>
      <w:r w:rsidRPr="00DA2294">
        <w:rPr>
          <w:lang w:val="fr-FR" w:eastAsia="fr-FR" w:bidi="fr-FR"/>
        </w:rPr>
        <w:t>n</w:t>
      </w:r>
      <w:r w:rsidRPr="00DA2294">
        <w:rPr>
          <w:lang w:val="fr-FR" w:eastAsia="fr-FR" w:bidi="fr-FR"/>
        </w:rPr>
        <w:t xml:space="preserve">guin Books, 1971, chap. </w:t>
      </w:r>
      <w:r w:rsidRPr="00DA2294">
        <w:t xml:space="preserve">I : </w:t>
      </w:r>
      <w:r w:rsidRPr="00DA2294">
        <w:rPr>
          <w:lang w:val="fr-FR" w:eastAsia="fr-FR" w:bidi="fr-FR"/>
        </w:rPr>
        <w:t xml:space="preserve">"The Elimination of Metaphysics”, </w:t>
      </w:r>
      <w:r w:rsidRPr="00DA2294">
        <w:t xml:space="preserve">p. </w:t>
      </w:r>
      <w:r w:rsidRPr="00DA2294">
        <w:rPr>
          <w:lang w:val="fr-FR" w:eastAsia="fr-FR" w:bidi="fr-FR"/>
        </w:rPr>
        <w:t>45-61.</w:t>
      </w:r>
    </w:p>
  </w:footnote>
  <w:footnote w:id="4">
    <w:p w:rsidR="005019C5" w:rsidRDefault="005019C5">
      <w:pPr>
        <w:pStyle w:val="Notedebasdepage"/>
      </w:pPr>
      <w:r>
        <w:rPr>
          <w:rStyle w:val="Appelnotedebasdep"/>
        </w:rPr>
        <w:footnoteRef/>
      </w:r>
      <w:r>
        <w:t xml:space="preserve"> </w:t>
      </w:r>
      <w:r>
        <w:tab/>
      </w:r>
      <w:r w:rsidRPr="00656D58">
        <w:rPr>
          <w:lang w:val="fr-FR" w:eastAsia="fr-FR" w:bidi="fr-FR"/>
        </w:rPr>
        <w:t xml:space="preserve">Cf. par exemple : Derrida, J., </w:t>
      </w:r>
      <w:r w:rsidRPr="00656D58">
        <w:rPr>
          <w:i/>
          <w:iCs/>
        </w:rPr>
        <w:t>De la grammatologie,</w:t>
      </w:r>
      <w:r w:rsidRPr="00656D58">
        <w:rPr>
          <w:lang w:val="fr-FR" w:eastAsia="fr-FR" w:bidi="fr-FR"/>
        </w:rPr>
        <w:t xml:space="preserve"> Paris, Ed. de M</w:t>
      </w:r>
      <w:r w:rsidRPr="00656D58">
        <w:rPr>
          <w:lang w:val="fr-FR" w:eastAsia="fr-FR" w:bidi="fr-FR"/>
        </w:rPr>
        <w:t>i</w:t>
      </w:r>
      <w:r w:rsidRPr="00656D58">
        <w:rPr>
          <w:lang w:val="fr-FR" w:eastAsia="fr-FR" w:bidi="fr-FR"/>
        </w:rPr>
        <w:t>nuit.</w:t>
      </w:r>
      <w:r>
        <w:rPr>
          <w:lang w:val="fr-FR" w:eastAsia="fr-FR" w:bidi="fr-FR"/>
        </w:rPr>
        <w:t xml:space="preserve"> </w:t>
      </w:r>
      <w:r w:rsidRPr="007D63D6">
        <w:rPr>
          <w:lang w:val="fr-FR" w:eastAsia="fr-FR" w:bidi="fr-FR"/>
        </w:rPr>
        <w:t>1967.</w:t>
      </w:r>
    </w:p>
  </w:footnote>
  <w:footnote w:id="5">
    <w:p w:rsidR="005019C5" w:rsidRDefault="005019C5">
      <w:pPr>
        <w:pStyle w:val="Notedebasdepage"/>
      </w:pPr>
      <w:r>
        <w:rPr>
          <w:rStyle w:val="Appelnotedebasdep"/>
        </w:rPr>
        <w:footnoteRef/>
      </w:r>
      <w:r>
        <w:t xml:space="preserve"> </w:t>
      </w:r>
      <w:r>
        <w:tab/>
      </w:r>
      <w:r w:rsidRPr="007D63D6">
        <w:rPr>
          <w:lang w:val="fr-FR" w:eastAsia="fr-FR" w:bidi="fr-FR"/>
        </w:rPr>
        <w:t>J’ai indiqué plus haut que L</w:t>
      </w:r>
      <w:r w:rsidRPr="007D63D6">
        <w:rPr>
          <w:lang w:val="fr-FR" w:eastAsia="fr-FR" w:bidi="fr-FR"/>
        </w:rPr>
        <w:t>a</w:t>
      </w:r>
      <w:r w:rsidRPr="007D63D6">
        <w:rPr>
          <w:lang w:val="fr-FR" w:eastAsia="fr-FR" w:bidi="fr-FR"/>
        </w:rPr>
        <w:t>lande propose neuf sens différents du mot, mais à les regarder de près, la plupart se ramènent à ces trois là. S’il reste des a</w:t>
      </w:r>
      <w:r w:rsidRPr="007D63D6">
        <w:rPr>
          <w:lang w:val="fr-FR" w:eastAsia="fr-FR" w:bidi="fr-FR"/>
        </w:rPr>
        <w:t>c</w:t>
      </w:r>
      <w:r w:rsidRPr="007D63D6">
        <w:rPr>
          <w:lang w:val="fr-FR" w:eastAsia="fr-FR" w:bidi="fr-FR"/>
        </w:rPr>
        <w:t>ceptions marginales, lai</w:t>
      </w:r>
      <w:r w:rsidRPr="007D63D6">
        <w:rPr>
          <w:lang w:val="fr-FR" w:eastAsia="fr-FR" w:bidi="fr-FR"/>
        </w:rPr>
        <w:t>s</w:t>
      </w:r>
      <w:r w:rsidRPr="007D63D6">
        <w:rPr>
          <w:lang w:val="fr-FR" w:eastAsia="fr-FR" w:bidi="fr-FR"/>
        </w:rPr>
        <w:t>sons-les hors de notre propos.</w:t>
      </w:r>
    </w:p>
  </w:footnote>
  <w:footnote w:id="6">
    <w:p w:rsidR="005019C5" w:rsidRDefault="005019C5">
      <w:pPr>
        <w:pStyle w:val="Notedebasdepage"/>
      </w:pPr>
      <w:r>
        <w:rPr>
          <w:rStyle w:val="Appelnotedebasdep"/>
        </w:rPr>
        <w:footnoteRef/>
      </w:r>
      <w:r>
        <w:t xml:space="preserve"> </w:t>
      </w:r>
      <w:r>
        <w:tab/>
      </w:r>
      <w:r w:rsidRPr="00656D58">
        <w:rPr>
          <w:i/>
        </w:rPr>
        <w:t>Discours préliminaire sur l’esprit positif</w:t>
      </w:r>
      <w:r w:rsidRPr="00656D58">
        <w:t xml:space="preserve">, in </w:t>
      </w:r>
      <w:r w:rsidRPr="00656D58">
        <w:rPr>
          <w:i/>
        </w:rPr>
        <w:t>Oeuvres</w:t>
      </w:r>
      <w:r w:rsidRPr="00656D58">
        <w:t xml:space="preserve"> choisies d’Auguste Comte, Paris, Aubier, p. 183.</w:t>
      </w:r>
    </w:p>
  </w:footnote>
  <w:footnote w:id="7">
    <w:p w:rsidR="005019C5" w:rsidRDefault="005019C5">
      <w:pPr>
        <w:pStyle w:val="Notedebasdepage"/>
      </w:pPr>
      <w:r>
        <w:rPr>
          <w:rStyle w:val="Appelnotedebasdep"/>
        </w:rPr>
        <w:footnoteRef/>
      </w:r>
      <w:r>
        <w:t xml:space="preserve"> </w:t>
      </w:r>
      <w:r>
        <w:tab/>
      </w:r>
      <w:r w:rsidRPr="007D63D6">
        <w:rPr>
          <w:lang w:val="fr-FR" w:eastAsia="fr-FR" w:bidi="fr-FR"/>
        </w:rPr>
        <w:t>Id.</w:t>
      </w:r>
    </w:p>
  </w:footnote>
  <w:footnote w:id="8">
    <w:p w:rsidR="005019C5" w:rsidRDefault="005019C5">
      <w:pPr>
        <w:pStyle w:val="Notedebasdepage"/>
      </w:pPr>
      <w:r>
        <w:rPr>
          <w:rStyle w:val="Appelnotedebasdep"/>
        </w:rPr>
        <w:footnoteRef/>
      </w:r>
      <w:r>
        <w:t xml:space="preserve"> </w:t>
      </w:r>
      <w:r>
        <w:tab/>
      </w:r>
      <w:r w:rsidRPr="00656D58">
        <w:t xml:space="preserve">In </w:t>
      </w:r>
      <w:hyperlink r:id="rId1" w:history="1">
        <w:r w:rsidRPr="00656D58">
          <w:rPr>
            <w:rStyle w:val="Lienhypertexte"/>
            <w:i/>
          </w:rPr>
          <w:t>La pensée et le mouvant</w:t>
        </w:r>
      </w:hyperlink>
      <w:r w:rsidRPr="00656D58">
        <w:t>, Paris, P.U.F., 1967, p. 177-178.</w:t>
      </w:r>
    </w:p>
  </w:footnote>
  <w:footnote w:id="9">
    <w:p w:rsidR="005019C5" w:rsidRDefault="005019C5">
      <w:pPr>
        <w:pStyle w:val="Notedebasdepage"/>
      </w:pPr>
      <w:r>
        <w:rPr>
          <w:rStyle w:val="Appelnotedebasdep"/>
        </w:rPr>
        <w:footnoteRef/>
      </w:r>
      <w:r>
        <w:t xml:space="preserve"> </w:t>
      </w:r>
      <w:r>
        <w:tab/>
      </w:r>
      <w:r w:rsidRPr="007D63D6">
        <w:rPr>
          <w:lang w:val="fr-FR" w:eastAsia="fr-FR" w:bidi="fr-FR"/>
        </w:rPr>
        <w:t>Id., p. 180.</w:t>
      </w:r>
    </w:p>
  </w:footnote>
  <w:footnote w:id="10">
    <w:p w:rsidR="005019C5" w:rsidRDefault="005019C5">
      <w:pPr>
        <w:pStyle w:val="Notedebasdepage"/>
      </w:pPr>
      <w:r>
        <w:rPr>
          <w:rStyle w:val="Appelnotedebasdep"/>
        </w:rPr>
        <w:footnoteRef/>
      </w:r>
      <w:r>
        <w:t xml:space="preserve"> </w:t>
      </w:r>
      <w:r>
        <w:tab/>
      </w:r>
      <w:r w:rsidRPr="00656D58">
        <w:t>Cf. par exemple</w:t>
      </w:r>
      <w:r>
        <w:t> </w:t>
      </w:r>
      <w:r w:rsidRPr="00656D58">
        <w:t>: Descartes dans la lettre dédicatoire des Méditations mét</w:t>
      </w:r>
      <w:r w:rsidRPr="00656D58">
        <w:t>a</w:t>
      </w:r>
      <w:r w:rsidRPr="00656D58">
        <w:t>physiques.</w:t>
      </w:r>
    </w:p>
  </w:footnote>
  <w:footnote w:id="11">
    <w:p w:rsidR="005019C5" w:rsidRDefault="005019C5">
      <w:pPr>
        <w:pStyle w:val="Notedebasdepage"/>
      </w:pPr>
      <w:r>
        <w:rPr>
          <w:rStyle w:val="Appelnotedebasdep"/>
        </w:rPr>
        <w:footnoteRef/>
      </w:r>
      <w:r>
        <w:t xml:space="preserve"> </w:t>
      </w:r>
      <w:r>
        <w:tab/>
      </w:r>
      <w:r w:rsidRPr="00656D58">
        <w:rPr>
          <w:lang w:val="fr-FR" w:eastAsia="fr-FR" w:bidi="fr-FR"/>
        </w:rPr>
        <w:t xml:space="preserve">Cf. par exemple : Deleuze G. </w:t>
      </w:r>
      <w:r w:rsidRPr="00656D58">
        <w:rPr>
          <w:i/>
          <w:iCs/>
        </w:rPr>
        <w:t>Différence et répétition,</w:t>
      </w:r>
      <w:r w:rsidRPr="00656D58">
        <w:rPr>
          <w:lang w:val="fr-FR" w:eastAsia="fr-FR" w:bidi="fr-FR"/>
        </w:rPr>
        <w:t xml:space="preserve"> Paris, P.U.F., 1968, p. 116-117.</w:t>
      </w:r>
    </w:p>
  </w:footnote>
  <w:footnote w:id="12">
    <w:p w:rsidR="005019C5" w:rsidRDefault="005019C5">
      <w:pPr>
        <w:pStyle w:val="Notedebasdepage"/>
      </w:pPr>
      <w:r>
        <w:rPr>
          <w:rStyle w:val="Appelnotedebasdep"/>
        </w:rPr>
        <w:footnoteRef/>
      </w:r>
      <w:r>
        <w:t xml:space="preserve"> </w:t>
      </w:r>
      <w:r>
        <w:tab/>
      </w:r>
      <w:r w:rsidRPr="00656D58">
        <w:rPr>
          <w:i/>
          <w:iCs/>
        </w:rPr>
        <w:t>La transcendance de l’Ego,</w:t>
      </w:r>
      <w:r w:rsidRPr="00656D58">
        <w:rPr>
          <w:lang w:val="fr-FR" w:eastAsia="fr-FR" w:bidi="fr-FR"/>
        </w:rPr>
        <w:t xml:space="preserve"> Paris, Vrin, 1965, p. 13. (souligné par l’auteur)</w:t>
      </w:r>
    </w:p>
  </w:footnote>
  <w:footnote w:id="13">
    <w:p w:rsidR="005019C5" w:rsidRDefault="005019C5">
      <w:pPr>
        <w:pStyle w:val="Notedebasdepage"/>
      </w:pPr>
      <w:r>
        <w:rPr>
          <w:rStyle w:val="Appelnotedebasdep"/>
        </w:rPr>
        <w:footnoteRef/>
      </w:r>
      <w:r>
        <w:t xml:space="preserve"> </w:t>
      </w:r>
      <w:r>
        <w:tab/>
      </w:r>
      <w:hyperlink r:id="rId2" w:history="1">
        <w:r w:rsidRPr="00656D58">
          <w:rPr>
            <w:rStyle w:val="Lienhypertexte"/>
            <w:i/>
            <w:iCs/>
          </w:rPr>
          <w:t>Phénoménologie de la perception</w:t>
        </w:r>
      </w:hyperlink>
      <w:r w:rsidRPr="00656D58">
        <w:rPr>
          <w:i/>
          <w:iCs/>
        </w:rPr>
        <w:t>,</w:t>
      </w:r>
      <w:r w:rsidRPr="00656D58">
        <w:rPr>
          <w:lang w:val="fr-FR" w:eastAsia="fr-FR" w:bidi="fr-FR"/>
        </w:rPr>
        <w:t xml:space="preserve"> Paris, N.R.F., 1945, p. 431.</w:t>
      </w:r>
    </w:p>
  </w:footnote>
  <w:footnote w:id="14">
    <w:p w:rsidR="005019C5" w:rsidRDefault="005019C5">
      <w:pPr>
        <w:pStyle w:val="Notedebasdepage"/>
      </w:pPr>
      <w:r>
        <w:rPr>
          <w:rStyle w:val="Appelnotedebasdep"/>
        </w:rPr>
        <w:footnoteRef/>
      </w:r>
      <w:r>
        <w:t xml:space="preserve"> </w:t>
      </w:r>
      <w:r>
        <w:tab/>
      </w:r>
      <w:r w:rsidRPr="00656D58">
        <w:t xml:space="preserve">Dieu est tellement identique à lui-même chez saint Thomas qu’il n’a aucun accident. Cf. </w:t>
      </w:r>
      <w:r w:rsidRPr="00656D58">
        <w:rPr>
          <w:i/>
        </w:rPr>
        <w:t>Somme théologique</w:t>
      </w:r>
      <w:r w:rsidRPr="00656D58">
        <w:t xml:space="preserve"> prima pars, quest. 3, art. 6.</w:t>
      </w:r>
    </w:p>
  </w:footnote>
  <w:footnote w:id="15">
    <w:p w:rsidR="005019C5" w:rsidRDefault="005019C5">
      <w:pPr>
        <w:pStyle w:val="Notedebasdepage"/>
      </w:pPr>
      <w:r>
        <w:rPr>
          <w:rStyle w:val="Appelnotedebasdep"/>
        </w:rPr>
        <w:footnoteRef/>
      </w:r>
      <w:r>
        <w:t xml:space="preserve"> </w:t>
      </w:r>
      <w:r>
        <w:tab/>
      </w:r>
      <w:r w:rsidRPr="00656D58">
        <w:rPr>
          <w:i/>
        </w:rPr>
        <w:t>Grammaire structurale du français moderne</w:t>
      </w:r>
      <w:r w:rsidRPr="00656D58">
        <w:t>, Montréal, HMH, 1968, p. 31. (les soulignés sont de moi, sauf le dernier).</w:t>
      </w:r>
    </w:p>
  </w:footnote>
  <w:footnote w:id="16">
    <w:p w:rsidR="005019C5" w:rsidRDefault="005019C5">
      <w:pPr>
        <w:pStyle w:val="Notedebasdepage"/>
      </w:pPr>
      <w:r>
        <w:rPr>
          <w:rStyle w:val="Appelnotedebasdep"/>
        </w:rPr>
        <w:footnoteRef/>
      </w:r>
      <w:r>
        <w:t xml:space="preserve"> </w:t>
      </w:r>
      <w:r>
        <w:tab/>
      </w:r>
      <w:r w:rsidRPr="007D63D6">
        <w:rPr>
          <w:lang w:val="fr-FR" w:eastAsia="fr-FR" w:bidi="fr-FR"/>
        </w:rPr>
        <w:t>Id.</w:t>
      </w:r>
    </w:p>
  </w:footnote>
  <w:footnote w:id="17">
    <w:p w:rsidR="005019C5" w:rsidRDefault="005019C5">
      <w:pPr>
        <w:pStyle w:val="Notedebasdepage"/>
      </w:pPr>
      <w:r>
        <w:rPr>
          <w:rStyle w:val="Appelnotedebasdep"/>
        </w:rPr>
        <w:footnoteRef/>
      </w:r>
      <w:r>
        <w:t xml:space="preserve"> </w:t>
      </w:r>
      <w:r>
        <w:tab/>
      </w:r>
      <w:r w:rsidRPr="00656D58">
        <w:t xml:space="preserve">Cf. les belles études de Heidegger dans </w:t>
      </w:r>
      <w:hyperlink r:id="rId3" w:history="1">
        <w:r w:rsidRPr="00656D58">
          <w:rPr>
            <w:rStyle w:val="Lienhypertexte"/>
            <w:i/>
          </w:rPr>
          <w:t>L'être et le temps</w:t>
        </w:r>
      </w:hyperlink>
      <w:r w:rsidRPr="00656D58">
        <w:t xml:space="preserve">, et de Merleau-Ponty dans </w:t>
      </w:r>
      <w:hyperlink r:id="rId4" w:history="1">
        <w:r w:rsidRPr="00656D58">
          <w:rPr>
            <w:rStyle w:val="Lienhypertexte"/>
            <w:i/>
          </w:rPr>
          <w:t>Phénoménologie de la perception</w:t>
        </w:r>
      </w:hyperlink>
      <w:r w:rsidRPr="00656D58">
        <w:t>.</w:t>
      </w:r>
    </w:p>
  </w:footnote>
  <w:footnote w:id="18">
    <w:p w:rsidR="005019C5" w:rsidRDefault="005019C5">
      <w:pPr>
        <w:pStyle w:val="Notedebasdepage"/>
      </w:pPr>
      <w:r>
        <w:rPr>
          <w:rStyle w:val="Appelnotedebasdep"/>
        </w:rPr>
        <w:footnoteRef/>
      </w:r>
      <w:r>
        <w:t xml:space="preserve"> </w:t>
      </w:r>
      <w:r>
        <w:tab/>
      </w:r>
      <w:r w:rsidRPr="00656D58">
        <w:t xml:space="preserve">Cf. </w:t>
      </w:r>
      <w:r w:rsidRPr="00656D58">
        <w:rPr>
          <w:i/>
        </w:rPr>
        <w:t>La Métaphysique</w:t>
      </w:r>
      <w:r w:rsidRPr="00656D58">
        <w:t>, Trad. Tricot, Paris, Vrin, 1962, E, 1 p. 334.</w:t>
      </w:r>
    </w:p>
  </w:footnote>
  <w:footnote w:id="19">
    <w:p w:rsidR="005019C5" w:rsidRDefault="005019C5">
      <w:pPr>
        <w:pStyle w:val="Notedebasdepage"/>
      </w:pPr>
      <w:r>
        <w:rPr>
          <w:rStyle w:val="Appelnotedebasdep"/>
        </w:rPr>
        <w:footnoteRef/>
      </w:r>
      <w:r>
        <w:t xml:space="preserve"> </w:t>
      </w:r>
      <w:r>
        <w:tab/>
      </w:r>
      <w:r w:rsidRPr="00656D58">
        <w:rPr>
          <w:lang w:val="fr-FR" w:eastAsia="fr-FR" w:bidi="fr-FR"/>
        </w:rPr>
        <w:t xml:space="preserve">Cf. par exemple : Jolivet R., </w:t>
      </w:r>
      <w:r w:rsidRPr="00656D58">
        <w:rPr>
          <w:i/>
          <w:iCs/>
        </w:rPr>
        <w:t>Traité de philosophie,</w:t>
      </w:r>
      <w:r w:rsidRPr="00656D58">
        <w:rPr>
          <w:lang w:val="fr-FR" w:eastAsia="fr-FR" w:bidi="fr-FR"/>
        </w:rPr>
        <w:t xml:space="preserve"> T. III. </w:t>
      </w:r>
      <w:r w:rsidRPr="00656D58">
        <w:rPr>
          <w:i/>
          <w:iCs/>
        </w:rPr>
        <w:t>Métaph</w:t>
      </w:r>
      <w:r w:rsidRPr="00656D58">
        <w:rPr>
          <w:i/>
          <w:iCs/>
        </w:rPr>
        <w:t>y</w:t>
      </w:r>
      <w:r w:rsidRPr="00656D58">
        <w:rPr>
          <w:i/>
          <w:iCs/>
        </w:rPr>
        <w:t xml:space="preserve">sique, </w:t>
      </w:r>
      <w:r w:rsidRPr="00656D58">
        <w:rPr>
          <w:lang w:val="fr-FR" w:eastAsia="fr-FR" w:bidi="fr-FR"/>
        </w:rPr>
        <w:t>Lyon-Paris, éd. Emmanuel Vi</w:t>
      </w:r>
      <w:r w:rsidRPr="00656D58">
        <w:rPr>
          <w:lang w:val="fr-FR" w:eastAsia="fr-FR" w:bidi="fr-FR"/>
        </w:rPr>
        <w:t>t</w:t>
      </w:r>
      <w:r w:rsidRPr="00656D58">
        <w:rPr>
          <w:lang w:val="fr-FR" w:eastAsia="fr-FR" w:bidi="fr-FR"/>
        </w:rPr>
        <w:t>te, I960, p. 14 et ss.</w:t>
      </w:r>
    </w:p>
  </w:footnote>
  <w:footnote w:id="20">
    <w:p w:rsidR="005019C5" w:rsidRDefault="005019C5">
      <w:pPr>
        <w:pStyle w:val="Notedebasdepage"/>
      </w:pPr>
      <w:r>
        <w:rPr>
          <w:rStyle w:val="Appelnotedebasdep"/>
        </w:rPr>
        <w:footnoteRef/>
      </w:r>
      <w:r>
        <w:t xml:space="preserve"> </w:t>
      </w:r>
      <w:r>
        <w:tab/>
      </w:r>
      <w:r w:rsidRPr="00656D58">
        <w:rPr>
          <w:lang w:val="fr-FR" w:eastAsia="fr-FR" w:bidi="fr-FR"/>
        </w:rPr>
        <w:t xml:space="preserve">Maritain, J. </w:t>
      </w:r>
      <w:r w:rsidRPr="00656D58">
        <w:rPr>
          <w:i/>
          <w:iCs/>
        </w:rPr>
        <w:t>Sept leçons sur l’être,</w:t>
      </w:r>
      <w:r w:rsidRPr="00656D58">
        <w:rPr>
          <w:lang w:val="fr-FR" w:eastAsia="fr-FR" w:bidi="fr-FR"/>
        </w:rPr>
        <w:t xml:space="preserve"> Paris, éd. Pierre Téqui, 1932-33, p. 25. (so</w:t>
      </w:r>
      <w:r w:rsidRPr="00656D58">
        <w:rPr>
          <w:lang w:val="fr-FR" w:eastAsia="fr-FR" w:bidi="fr-FR"/>
        </w:rPr>
        <w:t>u</w:t>
      </w:r>
      <w:r w:rsidRPr="00656D58">
        <w:rPr>
          <w:lang w:val="fr-FR" w:eastAsia="fr-FR" w:bidi="fr-FR"/>
        </w:rPr>
        <w:t>ligné par l’auteur).</w:t>
      </w:r>
    </w:p>
  </w:footnote>
  <w:footnote w:id="21">
    <w:p w:rsidR="005019C5" w:rsidRDefault="005019C5">
      <w:pPr>
        <w:pStyle w:val="Notedebasdepage"/>
      </w:pPr>
      <w:r>
        <w:rPr>
          <w:rStyle w:val="Appelnotedebasdep"/>
        </w:rPr>
        <w:footnoteRef/>
      </w:r>
      <w:r>
        <w:t xml:space="preserve"> </w:t>
      </w:r>
      <w:r>
        <w:tab/>
      </w:r>
      <w:r w:rsidRPr="007D63D6">
        <w:rPr>
          <w:lang w:val="fr-FR" w:eastAsia="fr-FR" w:bidi="fr-FR"/>
        </w:rPr>
        <w:t>Id. p. 73 (souligné par moi).</w:t>
      </w:r>
    </w:p>
  </w:footnote>
  <w:footnote w:id="22">
    <w:p w:rsidR="005019C5" w:rsidRDefault="005019C5">
      <w:pPr>
        <w:pStyle w:val="Notedebasdepage"/>
      </w:pPr>
      <w:r>
        <w:rPr>
          <w:rStyle w:val="Appelnotedebasdep"/>
        </w:rPr>
        <w:footnoteRef/>
      </w:r>
      <w:r>
        <w:t xml:space="preserve"> </w:t>
      </w:r>
      <w:r>
        <w:tab/>
      </w:r>
      <w:r w:rsidRPr="007D63D6">
        <w:rPr>
          <w:lang w:val="fr-FR" w:eastAsia="fr-FR" w:bidi="fr-FR"/>
        </w:rPr>
        <w:t>Jolivet R., op. cit., p. 230 (so</w:t>
      </w:r>
      <w:r w:rsidRPr="007D63D6">
        <w:rPr>
          <w:lang w:val="fr-FR" w:eastAsia="fr-FR" w:bidi="fr-FR"/>
        </w:rPr>
        <w:t>u</w:t>
      </w:r>
      <w:r w:rsidRPr="007D63D6">
        <w:rPr>
          <w:lang w:val="fr-FR" w:eastAsia="fr-FR" w:bidi="fr-FR"/>
        </w:rPr>
        <w:t>ligné par l’auteur).</w:t>
      </w:r>
    </w:p>
  </w:footnote>
  <w:footnote w:id="23">
    <w:p w:rsidR="005019C5" w:rsidRDefault="005019C5">
      <w:pPr>
        <w:pStyle w:val="Notedebasdepage"/>
      </w:pPr>
      <w:r>
        <w:rPr>
          <w:rStyle w:val="Appelnotedebasdep"/>
        </w:rPr>
        <w:footnoteRef/>
      </w:r>
      <w:r>
        <w:t xml:space="preserve"> </w:t>
      </w:r>
      <w:r>
        <w:tab/>
      </w:r>
      <w:r w:rsidRPr="00656D58">
        <w:rPr>
          <w:lang w:val="fr-FR" w:eastAsia="fr-FR" w:bidi="fr-FR"/>
        </w:rPr>
        <w:t xml:space="preserve">Popper, K., </w:t>
      </w:r>
      <w:r w:rsidRPr="00656D58">
        <w:rPr>
          <w:i/>
          <w:iCs/>
        </w:rPr>
        <w:t>Tbe logic of scientific discovery,</w:t>
      </w:r>
      <w:r w:rsidRPr="00656D58">
        <w:rPr>
          <w:lang w:val="fr-FR" w:eastAsia="fr-FR" w:bidi="fr-FR"/>
        </w:rPr>
        <w:t xml:space="preserve"> New York, Hutchinson, 1959.</w:t>
      </w:r>
    </w:p>
  </w:footnote>
  <w:footnote w:id="24">
    <w:p w:rsidR="005019C5" w:rsidRDefault="005019C5">
      <w:pPr>
        <w:pStyle w:val="Notedebasdepage"/>
      </w:pPr>
      <w:r>
        <w:rPr>
          <w:rStyle w:val="Appelnotedebasdep"/>
        </w:rPr>
        <w:footnoteRef/>
      </w:r>
      <w:r>
        <w:t xml:space="preserve"> </w:t>
      </w:r>
      <w:r>
        <w:tab/>
      </w:r>
      <w:r w:rsidRPr="00656D58">
        <w:rPr>
          <w:lang w:val="fr-FR" w:eastAsia="fr-FR" w:bidi="fr-FR"/>
        </w:rPr>
        <w:t>Ayer, A.J., op. cit., p 51 et ss.</w:t>
      </w:r>
    </w:p>
  </w:footnote>
  <w:footnote w:id="25">
    <w:p w:rsidR="005019C5" w:rsidRDefault="005019C5">
      <w:pPr>
        <w:pStyle w:val="Notedebasdepage"/>
      </w:pPr>
      <w:r>
        <w:rPr>
          <w:rStyle w:val="Appelnotedebasdep"/>
        </w:rPr>
        <w:footnoteRef/>
      </w:r>
      <w:r>
        <w:t xml:space="preserve"> </w:t>
      </w:r>
      <w:r>
        <w:tab/>
      </w:r>
      <w:r w:rsidRPr="00656D58">
        <w:rPr>
          <w:lang w:val="fr-FR" w:eastAsia="fr-FR" w:bidi="fr-FR"/>
        </w:rPr>
        <w:t xml:space="preserve">Paris, P.U.F. 1951, p. 75-89 ; voir aussi la critique bachelardienne de l’individualité de l’objet scientifique dans </w:t>
      </w:r>
      <w:r w:rsidRPr="00656D58">
        <w:rPr>
          <w:i/>
          <w:iCs/>
        </w:rPr>
        <w:t>Le nouvel esprit scientifique,</w:t>
      </w:r>
      <w:r w:rsidRPr="00656D58">
        <w:rPr>
          <w:lang w:val="fr-FR" w:eastAsia="fr-FR" w:bidi="fr-FR"/>
        </w:rPr>
        <w:t xml:space="preserve"> P</w:t>
      </w:r>
      <w:r w:rsidRPr="00656D58">
        <w:rPr>
          <w:lang w:val="fr-FR" w:eastAsia="fr-FR" w:bidi="fr-FR"/>
        </w:rPr>
        <w:t>a</w:t>
      </w:r>
      <w:r w:rsidRPr="00656D58">
        <w:rPr>
          <w:lang w:val="fr-FR" w:eastAsia="fr-FR" w:bidi="fr-FR"/>
        </w:rPr>
        <w:t>ris, P.U.F., 1963, p. 125 et ss.</w:t>
      </w:r>
    </w:p>
  </w:footnote>
  <w:footnote w:id="26">
    <w:p w:rsidR="005019C5" w:rsidRDefault="005019C5">
      <w:pPr>
        <w:pStyle w:val="Notedebasdepage"/>
      </w:pPr>
      <w:r>
        <w:rPr>
          <w:rStyle w:val="Appelnotedebasdep"/>
        </w:rPr>
        <w:footnoteRef/>
      </w:r>
      <w:r>
        <w:t xml:space="preserve"> </w:t>
      </w:r>
      <w:r>
        <w:tab/>
      </w:r>
      <w:r w:rsidRPr="007D63D6">
        <w:rPr>
          <w:lang w:val="fr-FR" w:eastAsia="fr-FR" w:bidi="fr-FR"/>
        </w:rPr>
        <w:t>C’est aussi Bachelard qui a v</w:t>
      </w:r>
      <w:r w:rsidRPr="007D63D6">
        <w:rPr>
          <w:lang w:val="fr-FR" w:eastAsia="fr-FR" w:bidi="fr-FR"/>
        </w:rPr>
        <w:t>i</w:t>
      </w:r>
      <w:r w:rsidRPr="007D63D6">
        <w:rPr>
          <w:lang w:val="fr-FR" w:eastAsia="fr-FR" w:bidi="fr-FR"/>
        </w:rPr>
        <w:t>vement dénoncé le mythe de l’intériorité</w:t>
      </w:r>
      <w:r>
        <w:rPr>
          <w:lang w:val="fr-FR" w:eastAsia="fr-FR" w:bidi="fr-FR"/>
        </w:rPr>
        <w:t> ;</w:t>
      </w:r>
      <w:r w:rsidRPr="007D63D6">
        <w:rPr>
          <w:lang w:val="fr-FR" w:eastAsia="fr-FR" w:bidi="fr-FR"/>
        </w:rPr>
        <w:t xml:space="preserve"> cf. </w:t>
      </w:r>
      <w:hyperlink r:id="rId5" w:history="1">
        <w:r w:rsidRPr="00A63EE4">
          <w:rPr>
            <w:rStyle w:val="Lienhypertexte"/>
            <w:lang w:val="fr-FR" w:eastAsia="fr-FR" w:bidi="fr-FR"/>
          </w:rPr>
          <w:t>La formation de l’esprit scientifique</w:t>
        </w:r>
      </w:hyperlink>
      <w:r w:rsidRPr="007D63D6">
        <w:rPr>
          <w:rStyle w:val="NotedebasdepageItalique"/>
          <w:sz w:val="24"/>
        </w:rPr>
        <w:t>,</w:t>
      </w:r>
      <w:r w:rsidRPr="007D63D6">
        <w:rPr>
          <w:lang w:val="fr-FR" w:eastAsia="fr-FR" w:bidi="fr-FR"/>
        </w:rPr>
        <w:t xml:space="preserve"> Paris, Vrin, 1965, p. 98 et ss.</w:t>
      </w:r>
    </w:p>
  </w:footnote>
  <w:footnote w:id="27">
    <w:p w:rsidR="005019C5" w:rsidRDefault="005019C5">
      <w:pPr>
        <w:pStyle w:val="Notedebasdepage"/>
      </w:pPr>
      <w:r>
        <w:rPr>
          <w:rStyle w:val="Appelnotedebasdep"/>
        </w:rPr>
        <w:footnoteRef/>
      </w:r>
      <w:r>
        <w:t xml:space="preserve"> </w:t>
      </w:r>
      <w:r>
        <w:tab/>
      </w:r>
      <w:r w:rsidRPr="007D63D6">
        <w:rPr>
          <w:lang w:val="fr-FR" w:eastAsia="fr-FR" w:bidi="fr-FR"/>
        </w:rPr>
        <w:t xml:space="preserve">J’utilise ici </w:t>
      </w:r>
      <w:r>
        <w:rPr>
          <w:lang w:val="fr-FR" w:eastAsia="fr-FR" w:bidi="fr-FR"/>
        </w:rPr>
        <w:t>« </w:t>
      </w:r>
      <w:r w:rsidRPr="007D63D6">
        <w:rPr>
          <w:lang w:val="fr-FR" w:eastAsia="fr-FR" w:bidi="fr-FR"/>
        </w:rPr>
        <w:t>signifiant</w:t>
      </w:r>
      <w:r>
        <w:rPr>
          <w:lang w:val="fr-FR" w:eastAsia="fr-FR" w:bidi="fr-FR"/>
        </w:rPr>
        <w:t> »</w:t>
      </w:r>
      <w:r w:rsidRPr="007D63D6">
        <w:rPr>
          <w:lang w:val="fr-FR" w:eastAsia="fr-FR" w:bidi="fr-FR"/>
        </w:rPr>
        <w:t xml:space="preserve"> pour </w:t>
      </w:r>
      <w:r>
        <w:rPr>
          <w:lang w:val="fr-FR" w:eastAsia="fr-FR" w:bidi="fr-FR"/>
        </w:rPr>
        <w:t>« </w:t>
      </w:r>
      <w:r w:rsidRPr="007D63D6">
        <w:rPr>
          <w:lang w:val="fr-FR" w:eastAsia="fr-FR" w:bidi="fr-FR"/>
        </w:rPr>
        <w:t>ce qui signifie</w:t>
      </w:r>
      <w:r>
        <w:rPr>
          <w:lang w:val="fr-FR" w:eastAsia="fr-FR" w:bidi="fr-FR"/>
        </w:rPr>
        <w:t> »</w:t>
      </w:r>
      <w:r w:rsidRPr="007D63D6">
        <w:rPr>
          <w:lang w:val="fr-FR" w:eastAsia="fr-FR" w:bidi="fr-FR"/>
        </w:rPr>
        <w:t xml:space="preserve"> et </w:t>
      </w:r>
      <w:r>
        <w:rPr>
          <w:lang w:val="fr-FR" w:eastAsia="fr-FR" w:bidi="fr-FR"/>
        </w:rPr>
        <w:t>« </w:t>
      </w:r>
      <w:r w:rsidRPr="007D63D6">
        <w:rPr>
          <w:lang w:val="fr-FR" w:eastAsia="fr-FR" w:bidi="fr-FR"/>
        </w:rPr>
        <w:t>signifié</w:t>
      </w:r>
      <w:r>
        <w:rPr>
          <w:lang w:val="fr-FR" w:eastAsia="fr-FR" w:bidi="fr-FR"/>
        </w:rPr>
        <w:t> »</w:t>
      </w:r>
      <w:r w:rsidRPr="007D63D6">
        <w:rPr>
          <w:lang w:val="fr-FR" w:eastAsia="fr-FR" w:bidi="fr-FR"/>
        </w:rPr>
        <w:t xml:space="preserve"> pour </w:t>
      </w:r>
      <w:r>
        <w:rPr>
          <w:lang w:val="fr-FR" w:eastAsia="fr-FR" w:bidi="fr-FR"/>
        </w:rPr>
        <w:t>« </w:t>
      </w:r>
      <w:r w:rsidRPr="007D63D6">
        <w:rPr>
          <w:lang w:val="fr-FR" w:eastAsia="fr-FR" w:bidi="fr-FR"/>
        </w:rPr>
        <w:t>ce qui est signifié</w:t>
      </w:r>
      <w:r>
        <w:rPr>
          <w:lang w:val="fr-FR" w:eastAsia="fr-FR" w:bidi="fr-FR"/>
        </w:rPr>
        <w:t> »</w:t>
      </w:r>
      <w:r w:rsidRPr="007D63D6">
        <w:rPr>
          <w:lang w:val="fr-FR" w:eastAsia="fr-FR" w:bidi="fr-FR"/>
        </w:rPr>
        <w:t>. Je ne prends pas ces termes dans le sens saussurien comme les deux volets du signe. C’est ainsi que chez les auteurs dont il sera question le signifié peut être dans l’esprit (Aristote) ou directement dans le réel (O</w:t>
      </w:r>
      <w:r w:rsidRPr="007D63D6">
        <w:rPr>
          <w:lang w:val="fr-FR" w:eastAsia="fr-FR" w:bidi="fr-FR"/>
        </w:rPr>
        <w:t>c</w:t>
      </w:r>
      <w:r w:rsidRPr="007D63D6">
        <w:rPr>
          <w:lang w:val="fr-FR" w:eastAsia="fr-FR" w:bidi="fr-FR"/>
        </w:rPr>
        <w:t>cam).</w:t>
      </w:r>
    </w:p>
  </w:footnote>
  <w:footnote w:id="28">
    <w:p w:rsidR="005019C5" w:rsidRDefault="005019C5">
      <w:pPr>
        <w:pStyle w:val="Notedebasdepage"/>
      </w:pPr>
      <w:r>
        <w:rPr>
          <w:rStyle w:val="Appelnotedebasdep"/>
        </w:rPr>
        <w:footnoteRef/>
      </w:r>
      <w:r>
        <w:t xml:space="preserve"> </w:t>
      </w:r>
      <w:r>
        <w:tab/>
      </w:r>
      <w:r w:rsidRPr="007D63D6">
        <w:rPr>
          <w:lang w:val="fr-FR" w:eastAsia="fr-FR" w:bidi="fr-FR"/>
        </w:rPr>
        <w:t>Trad. Chambry, Paris, Garnier Flammarion, 1967, p. 391.</w:t>
      </w:r>
    </w:p>
  </w:footnote>
  <w:footnote w:id="29">
    <w:p w:rsidR="005019C5" w:rsidRDefault="005019C5">
      <w:pPr>
        <w:pStyle w:val="Notedebasdepage"/>
      </w:pPr>
      <w:r>
        <w:rPr>
          <w:rStyle w:val="Appelnotedebasdep"/>
        </w:rPr>
        <w:footnoteRef/>
      </w:r>
      <w:r>
        <w:t xml:space="preserve"> </w:t>
      </w:r>
      <w:r>
        <w:tab/>
      </w:r>
      <w:r w:rsidRPr="007D63D6">
        <w:rPr>
          <w:lang w:val="fr-FR" w:eastAsia="fr-FR" w:bidi="fr-FR"/>
        </w:rPr>
        <w:t>Id., p. 393.</w:t>
      </w:r>
    </w:p>
  </w:footnote>
  <w:footnote w:id="30">
    <w:p w:rsidR="005019C5" w:rsidRDefault="005019C5">
      <w:pPr>
        <w:pStyle w:val="Notedebasdepage"/>
      </w:pPr>
      <w:r>
        <w:rPr>
          <w:rStyle w:val="Appelnotedebasdep"/>
        </w:rPr>
        <w:footnoteRef/>
      </w:r>
      <w:r>
        <w:t xml:space="preserve"> </w:t>
      </w:r>
      <w:r>
        <w:tab/>
      </w:r>
      <w:r>
        <w:rPr>
          <w:lang w:val="fr-FR" w:eastAsia="fr-FR" w:bidi="fr-FR"/>
        </w:rPr>
        <w:t>Id., p. 399</w:t>
      </w:r>
      <w:r w:rsidRPr="007D63D6">
        <w:rPr>
          <w:lang w:val="fr-FR" w:eastAsia="fr-FR" w:bidi="fr-FR"/>
        </w:rPr>
        <w:t>.</w:t>
      </w:r>
    </w:p>
  </w:footnote>
  <w:footnote w:id="31">
    <w:p w:rsidR="005019C5" w:rsidRDefault="005019C5">
      <w:pPr>
        <w:pStyle w:val="Notedebasdepage"/>
      </w:pPr>
      <w:r>
        <w:rPr>
          <w:rStyle w:val="Appelnotedebasdep"/>
        </w:rPr>
        <w:footnoteRef/>
      </w:r>
      <w:r>
        <w:t xml:space="preserve"> </w:t>
      </w:r>
      <w:r>
        <w:tab/>
      </w:r>
      <w:r w:rsidRPr="007D63D6">
        <w:rPr>
          <w:lang w:val="fr-FR" w:eastAsia="fr-FR" w:bidi="fr-FR"/>
        </w:rPr>
        <w:t xml:space="preserve">Id., p. </w:t>
      </w:r>
      <w:r>
        <w:rPr>
          <w:lang w:val="fr-FR" w:eastAsia="fr-FR" w:bidi="fr-FR"/>
        </w:rPr>
        <w:t>447</w:t>
      </w:r>
      <w:r w:rsidRPr="007D63D6">
        <w:rPr>
          <w:lang w:val="fr-FR" w:eastAsia="fr-FR" w:bidi="fr-FR"/>
        </w:rPr>
        <w:t>.</w:t>
      </w:r>
    </w:p>
  </w:footnote>
  <w:footnote w:id="32">
    <w:p w:rsidR="005019C5" w:rsidRDefault="005019C5">
      <w:pPr>
        <w:pStyle w:val="Notedebasdepage"/>
      </w:pPr>
      <w:r>
        <w:rPr>
          <w:rStyle w:val="Appelnotedebasdep"/>
        </w:rPr>
        <w:footnoteRef/>
      </w:r>
      <w:r>
        <w:t xml:space="preserve"> </w:t>
      </w:r>
      <w:r>
        <w:tab/>
      </w:r>
      <w:r w:rsidRPr="007D63D6">
        <w:rPr>
          <w:lang w:val="fr-FR" w:eastAsia="fr-FR" w:bidi="fr-FR"/>
        </w:rPr>
        <w:t xml:space="preserve">Id., p. </w:t>
      </w:r>
      <w:r>
        <w:rPr>
          <w:lang w:val="fr-FR" w:eastAsia="fr-FR" w:bidi="fr-FR"/>
        </w:rPr>
        <w:t>457</w:t>
      </w:r>
      <w:r w:rsidRPr="007D63D6">
        <w:rPr>
          <w:lang w:val="fr-FR" w:eastAsia="fr-FR" w:bidi="fr-FR"/>
        </w:rPr>
        <w:t>.</w:t>
      </w:r>
    </w:p>
  </w:footnote>
  <w:footnote w:id="33">
    <w:p w:rsidR="005019C5" w:rsidRDefault="005019C5">
      <w:pPr>
        <w:pStyle w:val="Notedebasdepage"/>
      </w:pPr>
      <w:r>
        <w:rPr>
          <w:rStyle w:val="Appelnotedebasdep"/>
        </w:rPr>
        <w:footnoteRef/>
      </w:r>
      <w:r>
        <w:t xml:space="preserve"> </w:t>
      </w:r>
      <w:r>
        <w:tab/>
      </w:r>
      <w:r w:rsidRPr="007D63D6">
        <w:rPr>
          <w:lang w:val="fr-FR" w:eastAsia="fr-FR" w:bidi="fr-FR"/>
        </w:rPr>
        <w:t xml:space="preserve">Id., p. </w:t>
      </w:r>
      <w:r>
        <w:rPr>
          <w:lang w:val="fr-FR" w:eastAsia="fr-FR" w:bidi="fr-FR"/>
        </w:rPr>
        <w:t>454</w:t>
      </w:r>
      <w:r w:rsidRPr="007D63D6">
        <w:rPr>
          <w:lang w:val="fr-FR" w:eastAsia="fr-FR" w:bidi="fr-FR"/>
        </w:rPr>
        <w:t>.</w:t>
      </w:r>
    </w:p>
  </w:footnote>
  <w:footnote w:id="34">
    <w:p w:rsidR="005019C5" w:rsidRDefault="005019C5">
      <w:pPr>
        <w:pStyle w:val="Notedebasdepage"/>
      </w:pPr>
      <w:r>
        <w:rPr>
          <w:rStyle w:val="Appelnotedebasdep"/>
        </w:rPr>
        <w:footnoteRef/>
      </w:r>
      <w:r>
        <w:t xml:space="preserve"> </w:t>
      </w:r>
      <w:r>
        <w:tab/>
      </w:r>
      <w:r w:rsidRPr="007D63D6">
        <w:rPr>
          <w:lang w:val="fr-FR" w:eastAsia="fr-FR" w:bidi="fr-FR"/>
        </w:rPr>
        <w:t xml:space="preserve">Id., p. </w:t>
      </w:r>
      <w:r>
        <w:rPr>
          <w:lang w:val="fr-FR" w:eastAsia="fr-FR" w:bidi="fr-FR"/>
        </w:rPr>
        <w:t>452</w:t>
      </w:r>
      <w:r w:rsidRPr="007D63D6">
        <w:rPr>
          <w:lang w:val="fr-FR" w:eastAsia="fr-FR" w:bidi="fr-FR"/>
        </w:rPr>
        <w:t>.</w:t>
      </w:r>
    </w:p>
  </w:footnote>
  <w:footnote w:id="35">
    <w:p w:rsidR="005019C5" w:rsidRDefault="005019C5">
      <w:pPr>
        <w:pStyle w:val="Notedebasdepage"/>
      </w:pPr>
      <w:r>
        <w:rPr>
          <w:rStyle w:val="Appelnotedebasdep"/>
        </w:rPr>
        <w:footnoteRef/>
      </w:r>
      <w:r>
        <w:t xml:space="preserve"> </w:t>
      </w:r>
      <w:r>
        <w:tab/>
      </w:r>
      <w:r w:rsidRPr="007D63D6">
        <w:rPr>
          <w:lang w:val="fr-FR" w:eastAsia="fr-FR" w:bidi="fr-FR"/>
        </w:rPr>
        <w:t xml:space="preserve">Id., p. </w:t>
      </w:r>
      <w:r>
        <w:rPr>
          <w:lang w:val="fr-FR" w:eastAsia="fr-FR" w:bidi="fr-FR"/>
        </w:rPr>
        <w:t>452</w:t>
      </w:r>
      <w:r w:rsidRPr="007D63D6">
        <w:rPr>
          <w:lang w:val="fr-FR" w:eastAsia="fr-FR" w:bidi="fr-FR"/>
        </w:rPr>
        <w:t>.</w:t>
      </w:r>
    </w:p>
  </w:footnote>
  <w:footnote w:id="36">
    <w:p w:rsidR="005019C5" w:rsidRDefault="005019C5">
      <w:pPr>
        <w:pStyle w:val="Notedebasdepage"/>
      </w:pPr>
      <w:r>
        <w:rPr>
          <w:rStyle w:val="Appelnotedebasdep"/>
        </w:rPr>
        <w:footnoteRef/>
      </w:r>
      <w:r>
        <w:t xml:space="preserve"> </w:t>
      </w:r>
      <w:r>
        <w:tab/>
      </w:r>
      <w:r>
        <w:rPr>
          <w:i/>
        </w:rPr>
        <w:t>Id</w:t>
      </w:r>
      <w:r>
        <w:t xml:space="preserve">., p. 394. </w:t>
      </w:r>
    </w:p>
  </w:footnote>
  <w:footnote w:id="37">
    <w:p w:rsidR="005019C5" w:rsidRDefault="005019C5">
      <w:pPr>
        <w:pStyle w:val="Notedebasdepage"/>
      </w:pPr>
      <w:r>
        <w:rPr>
          <w:rStyle w:val="Appelnotedebasdep"/>
        </w:rPr>
        <w:footnoteRef/>
      </w:r>
      <w:r>
        <w:t xml:space="preserve"> </w:t>
      </w:r>
      <w:r>
        <w:tab/>
      </w:r>
      <w:r w:rsidRPr="001A0D7B">
        <w:rPr>
          <w:lang w:val="fr-FR" w:eastAsia="fr-FR" w:bidi="fr-FR"/>
        </w:rPr>
        <w:t>Cf. en particulier : Benveniste, E., « Catégories de langue et catég</w:t>
      </w:r>
      <w:r w:rsidRPr="001A0D7B">
        <w:rPr>
          <w:lang w:val="fr-FR" w:eastAsia="fr-FR" w:bidi="fr-FR"/>
        </w:rPr>
        <w:t>o</w:t>
      </w:r>
      <w:r w:rsidRPr="001A0D7B">
        <w:rPr>
          <w:lang w:val="fr-FR" w:eastAsia="fr-FR" w:bidi="fr-FR"/>
        </w:rPr>
        <w:t xml:space="preserve">ries de pensée », in </w:t>
      </w:r>
      <w:r w:rsidRPr="001A0D7B">
        <w:rPr>
          <w:i/>
          <w:iCs/>
        </w:rPr>
        <w:t>Problèmes de linguistique générale,</w:t>
      </w:r>
      <w:r w:rsidRPr="001A0D7B">
        <w:rPr>
          <w:lang w:val="fr-FR" w:eastAsia="fr-FR" w:bidi="fr-FR"/>
        </w:rPr>
        <w:t xml:space="preserve"> Paris, Gallimard, 1966, p. 63-74 ; et Vuillemin, J., « Le système des catégories d’Aristote et sa signif</w:t>
      </w:r>
      <w:r w:rsidRPr="001A0D7B">
        <w:rPr>
          <w:lang w:val="fr-FR" w:eastAsia="fr-FR" w:bidi="fr-FR"/>
        </w:rPr>
        <w:t>i</w:t>
      </w:r>
      <w:r w:rsidRPr="001A0D7B">
        <w:rPr>
          <w:lang w:val="fr-FR" w:eastAsia="fr-FR" w:bidi="fr-FR"/>
        </w:rPr>
        <w:t xml:space="preserve">cation logique et métaphysique », in </w:t>
      </w:r>
      <w:r w:rsidRPr="001A0D7B">
        <w:rPr>
          <w:i/>
          <w:iCs/>
        </w:rPr>
        <w:t xml:space="preserve">De la logique à la théologie, </w:t>
      </w:r>
      <w:r w:rsidRPr="001A0D7B">
        <w:rPr>
          <w:lang w:val="fr-FR" w:eastAsia="fr-FR" w:bidi="fr-FR"/>
        </w:rPr>
        <w:t>Paris, Flamm</w:t>
      </w:r>
      <w:r w:rsidRPr="001A0D7B">
        <w:rPr>
          <w:lang w:val="fr-FR" w:eastAsia="fr-FR" w:bidi="fr-FR"/>
        </w:rPr>
        <w:t>a</w:t>
      </w:r>
      <w:r w:rsidRPr="001A0D7B">
        <w:rPr>
          <w:lang w:val="fr-FR" w:eastAsia="fr-FR" w:bidi="fr-FR"/>
        </w:rPr>
        <w:t>rion,</w:t>
      </w:r>
      <w:r w:rsidRPr="007D63D6">
        <w:rPr>
          <w:lang w:val="fr-FR" w:eastAsia="fr-FR" w:bidi="fr-FR"/>
        </w:rPr>
        <w:t xml:space="preserve"> 1967, p. 44-125.</w:t>
      </w:r>
    </w:p>
  </w:footnote>
  <w:footnote w:id="38">
    <w:p w:rsidR="005019C5" w:rsidRDefault="005019C5">
      <w:pPr>
        <w:pStyle w:val="Notedebasdepage"/>
      </w:pPr>
      <w:r>
        <w:rPr>
          <w:rStyle w:val="Appelnotedebasdep"/>
        </w:rPr>
        <w:footnoteRef/>
      </w:r>
      <w:r>
        <w:t xml:space="preserve"> </w:t>
      </w:r>
      <w:r>
        <w:tab/>
      </w:r>
      <w:r w:rsidRPr="007D63D6">
        <w:rPr>
          <w:lang w:val="fr-FR" w:eastAsia="fr-FR" w:bidi="fr-FR"/>
        </w:rPr>
        <w:t>Trad. Tricot, Paris, Vrin, 1959.</w:t>
      </w:r>
    </w:p>
  </w:footnote>
  <w:footnote w:id="39">
    <w:p w:rsidR="005019C5" w:rsidRDefault="005019C5">
      <w:pPr>
        <w:pStyle w:val="Notedebasdepage"/>
      </w:pPr>
      <w:r>
        <w:rPr>
          <w:rStyle w:val="Appelnotedebasdep"/>
        </w:rPr>
        <w:footnoteRef/>
      </w:r>
      <w:r>
        <w:t xml:space="preserve"> </w:t>
      </w:r>
      <w:r>
        <w:tab/>
      </w:r>
      <w:r w:rsidRPr="007D63D6">
        <w:rPr>
          <w:lang w:val="fr-FR" w:eastAsia="fr-FR" w:bidi="fr-FR"/>
        </w:rPr>
        <w:t>Id., p. 79.</w:t>
      </w:r>
    </w:p>
  </w:footnote>
  <w:footnote w:id="40">
    <w:p w:rsidR="005019C5" w:rsidRDefault="005019C5">
      <w:pPr>
        <w:pStyle w:val="Notedebasdepage"/>
      </w:pPr>
      <w:r>
        <w:rPr>
          <w:rStyle w:val="Appelnotedebasdep"/>
        </w:rPr>
        <w:footnoteRef/>
      </w:r>
      <w:r>
        <w:t xml:space="preserve"> </w:t>
      </w:r>
      <w:r>
        <w:tab/>
      </w:r>
      <w:r w:rsidRPr="007D63D6">
        <w:rPr>
          <w:lang w:val="fr-FR" w:eastAsia="fr-FR" w:bidi="fr-FR"/>
        </w:rPr>
        <w:t>Id., p. 81.</w:t>
      </w:r>
    </w:p>
  </w:footnote>
  <w:footnote w:id="41">
    <w:p w:rsidR="005019C5" w:rsidRDefault="005019C5">
      <w:pPr>
        <w:pStyle w:val="Notedebasdepage"/>
      </w:pPr>
      <w:r>
        <w:rPr>
          <w:rStyle w:val="Appelnotedebasdep"/>
        </w:rPr>
        <w:footnoteRef/>
      </w:r>
      <w:r>
        <w:t xml:space="preserve"> </w:t>
      </w:r>
      <w:r>
        <w:tab/>
      </w:r>
      <w:r w:rsidRPr="007D63D6">
        <w:rPr>
          <w:lang w:val="fr-FR" w:eastAsia="fr-FR" w:bidi="fr-FR"/>
        </w:rPr>
        <w:t>Id., p. 82.</w:t>
      </w:r>
    </w:p>
  </w:footnote>
  <w:footnote w:id="42">
    <w:p w:rsidR="005019C5" w:rsidRDefault="005019C5">
      <w:pPr>
        <w:pStyle w:val="Notedebasdepage"/>
      </w:pPr>
      <w:r>
        <w:rPr>
          <w:rStyle w:val="Appelnotedebasdep"/>
        </w:rPr>
        <w:footnoteRef/>
      </w:r>
      <w:r>
        <w:t xml:space="preserve"> </w:t>
      </w:r>
      <w:r>
        <w:tab/>
      </w:r>
      <w:r w:rsidRPr="007D63D6">
        <w:rPr>
          <w:lang w:val="fr-FR" w:eastAsia="fr-FR" w:bidi="fr-FR"/>
        </w:rPr>
        <w:t>Id., p. 82, note 3.</w:t>
      </w:r>
    </w:p>
  </w:footnote>
  <w:footnote w:id="43">
    <w:p w:rsidR="005019C5" w:rsidRDefault="005019C5">
      <w:pPr>
        <w:pStyle w:val="Notedebasdepage"/>
      </w:pPr>
      <w:r>
        <w:rPr>
          <w:rStyle w:val="Appelnotedebasdep"/>
        </w:rPr>
        <w:footnoteRef/>
      </w:r>
      <w:r>
        <w:t xml:space="preserve"> </w:t>
      </w:r>
      <w:r>
        <w:tab/>
      </w:r>
      <w:r w:rsidRPr="001A0D7B">
        <w:t>Id., p. 82.</w:t>
      </w:r>
    </w:p>
  </w:footnote>
  <w:footnote w:id="44">
    <w:p w:rsidR="005019C5" w:rsidRDefault="005019C5">
      <w:pPr>
        <w:pStyle w:val="Notedebasdepage"/>
      </w:pPr>
      <w:r>
        <w:rPr>
          <w:rStyle w:val="Appelnotedebasdep"/>
        </w:rPr>
        <w:footnoteRef/>
      </w:r>
      <w:r>
        <w:t xml:space="preserve"> </w:t>
      </w:r>
      <w:r>
        <w:tab/>
      </w:r>
      <w:r w:rsidRPr="001A0D7B">
        <w:rPr>
          <w:i/>
        </w:rPr>
        <w:t>L’archéologie du savoir</w:t>
      </w:r>
      <w:r w:rsidRPr="001A0D7B">
        <w:t>, Paris, Gallimard, 1969, p. 87.</w:t>
      </w:r>
    </w:p>
  </w:footnote>
  <w:footnote w:id="45">
    <w:p w:rsidR="005019C5" w:rsidRDefault="005019C5">
      <w:pPr>
        <w:pStyle w:val="Notedebasdepage"/>
      </w:pPr>
      <w:r>
        <w:rPr>
          <w:rStyle w:val="Appelnotedebasdep"/>
        </w:rPr>
        <w:footnoteRef/>
      </w:r>
      <w:r>
        <w:t xml:space="preserve"> </w:t>
      </w:r>
      <w:r>
        <w:tab/>
      </w:r>
      <w:r w:rsidRPr="007D63D6">
        <w:rPr>
          <w:lang w:val="fr-FR" w:eastAsia="fr-FR" w:bidi="fr-FR"/>
        </w:rPr>
        <w:t>Paris, Vrin, 1953, p. 57-58.</w:t>
      </w:r>
    </w:p>
  </w:footnote>
  <w:footnote w:id="46">
    <w:p w:rsidR="005019C5" w:rsidRDefault="005019C5">
      <w:pPr>
        <w:pStyle w:val="Notedebasdepage"/>
      </w:pPr>
      <w:r>
        <w:rPr>
          <w:rStyle w:val="Appelnotedebasdep"/>
        </w:rPr>
        <w:footnoteRef/>
      </w:r>
      <w:r>
        <w:t xml:space="preserve"> </w:t>
      </w:r>
      <w:r>
        <w:tab/>
      </w:r>
      <w:r w:rsidRPr="001A0D7B">
        <w:rPr>
          <w:color w:val="auto"/>
        </w:rPr>
        <w:t>Cf. en particulier son comme</w:t>
      </w:r>
      <w:r w:rsidRPr="001A0D7B">
        <w:rPr>
          <w:color w:val="auto"/>
        </w:rPr>
        <w:t>n</w:t>
      </w:r>
      <w:r w:rsidRPr="001A0D7B">
        <w:rPr>
          <w:color w:val="auto"/>
        </w:rPr>
        <w:t xml:space="preserve">taire du traité </w:t>
      </w:r>
      <w:r w:rsidRPr="001A0D7B">
        <w:rPr>
          <w:i/>
          <w:iCs/>
          <w:color w:val="auto"/>
        </w:rPr>
        <w:t>De l’interprétation,</w:t>
      </w:r>
      <w:r w:rsidRPr="001A0D7B">
        <w:rPr>
          <w:color w:val="auto"/>
        </w:rPr>
        <w:t xml:space="preserve"> trad. angl. de Oesterle, J. T., Milwaukee, Marquette University Press, 1962.</w:t>
      </w:r>
    </w:p>
  </w:footnote>
  <w:footnote w:id="47">
    <w:p w:rsidR="005019C5" w:rsidRDefault="005019C5">
      <w:pPr>
        <w:pStyle w:val="Notedebasdepage"/>
      </w:pPr>
      <w:r>
        <w:rPr>
          <w:rStyle w:val="Appelnotedebasdep"/>
        </w:rPr>
        <w:footnoteRef/>
      </w:r>
      <w:r>
        <w:t xml:space="preserve"> </w:t>
      </w:r>
      <w:r>
        <w:tab/>
      </w:r>
      <w:r w:rsidRPr="001A0D7B">
        <w:rPr>
          <w:color w:val="auto"/>
        </w:rPr>
        <w:t>Ottawa — Montréal, éd. du Lévrier, 1943, p. 144.</w:t>
      </w:r>
    </w:p>
  </w:footnote>
  <w:footnote w:id="48">
    <w:p w:rsidR="005019C5" w:rsidRDefault="005019C5">
      <w:pPr>
        <w:pStyle w:val="Notedebasdepage"/>
      </w:pPr>
      <w:r>
        <w:rPr>
          <w:rStyle w:val="Appelnotedebasdep"/>
        </w:rPr>
        <w:footnoteRef/>
      </w:r>
      <w:r>
        <w:t xml:space="preserve"> </w:t>
      </w:r>
      <w:r>
        <w:tab/>
      </w:r>
      <w:r w:rsidRPr="001A0D7B">
        <w:rPr>
          <w:color w:val="auto"/>
        </w:rPr>
        <w:t xml:space="preserve">Trad. Thonnard, </w:t>
      </w:r>
      <w:r w:rsidRPr="001A0D7B">
        <w:rPr>
          <w:i/>
          <w:iCs/>
          <w:color w:val="auto"/>
        </w:rPr>
        <w:t>Oeuvres de Saint-Augustin,</w:t>
      </w:r>
      <w:r w:rsidRPr="001A0D7B">
        <w:rPr>
          <w:color w:val="auto"/>
        </w:rPr>
        <w:t xml:space="preserve"> T. IV, vol. III, P</w:t>
      </w:r>
      <w:r w:rsidRPr="001A0D7B">
        <w:rPr>
          <w:color w:val="auto"/>
        </w:rPr>
        <w:t>a</w:t>
      </w:r>
      <w:r w:rsidRPr="001A0D7B">
        <w:rPr>
          <w:color w:val="auto"/>
        </w:rPr>
        <w:t>ris, Desclée de Brouwer, 1952.</w:t>
      </w:r>
    </w:p>
  </w:footnote>
  <w:footnote w:id="49">
    <w:p w:rsidR="005019C5" w:rsidRDefault="005019C5">
      <w:pPr>
        <w:pStyle w:val="Notedebasdepage"/>
      </w:pPr>
      <w:r>
        <w:rPr>
          <w:rStyle w:val="Appelnotedebasdep"/>
        </w:rPr>
        <w:footnoteRef/>
      </w:r>
      <w:r>
        <w:t xml:space="preserve"> </w:t>
      </w:r>
      <w:r>
        <w:tab/>
      </w:r>
      <w:r w:rsidRPr="007D63D6">
        <w:rPr>
          <w:lang w:val="fr-FR" w:eastAsia="fr-FR" w:bidi="fr-FR"/>
        </w:rPr>
        <w:t>Id., p. 91.</w:t>
      </w:r>
    </w:p>
  </w:footnote>
  <w:footnote w:id="50">
    <w:p w:rsidR="005019C5" w:rsidRDefault="005019C5">
      <w:pPr>
        <w:pStyle w:val="Notedebasdepage"/>
      </w:pPr>
      <w:r>
        <w:rPr>
          <w:rStyle w:val="Appelnotedebasdep"/>
        </w:rPr>
        <w:footnoteRef/>
      </w:r>
      <w:r>
        <w:t xml:space="preserve"> </w:t>
      </w:r>
      <w:r>
        <w:tab/>
      </w:r>
      <w:r w:rsidRPr="007D63D6">
        <w:rPr>
          <w:lang w:val="fr-FR" w:eastAsia="fr-FR" w:bidi="fr-FR"/>
        </w:rPr>
        <w:t>Id., p. 97.</w:t>
      </w:r>
    </w:p>
  </w:footnote>
  <w:footnote w:id="51">
    <w:p w:rsidR="005019C5" w:rsidRDefault="005019C5">
      <w:pPr>
        <w:pStyle w:val="Notedebasdepage"/>
      </w:pPr>
      <w:r>
        <w:rPr>
          <w:rStyle w:val="Appelnotedebasdep"/>
        </w:rPr>
        <w:footnoteRef/>
      </w:r>
      <w:r>
        <w:t xml:space="preserve"> </w:t>
      </w:r>
      <w:r>
        <w:tab/>
      </w:r>
      <w:r w:rsidRPr="007D63D6">
        <w:rPr>
          <w:lang w:val="fr-FR" w:eastAsia="fr-FR" w:bidi="fr-FR"/>
        </w:rPr>
        <w:t>Id., p. 21.</w:t>
      </w:r>
    </w:p>
  </w:footnote>
  <w:footnote w:id="52">
    <w:p w:rsidR="005019C5" w:rsidRDefault="005019C5">
      <w:pPr>
        <w:pStyle w:val="Notedebasdepage"/>
      </w:pPr>
      <w:r>
        <w:rPr>
          <w:rStyle w:val="Appelnotedebasdep"/>
        </w:rPr>
        <w:footnoteRef/>
      </w:r>
      <w:r>
        <w:t xml:space="preserve"> </w:t>
      </w:r>
      <w:r>
        <w:tab/>
      </w:r>
      <w:r w:rsidRPr="007D63D6">
        <w:rPr>
          <w:lang w:val="fr-FR" w:eastAsia="fr-FR" w:bidi="fr-FR"/>
        </w:rPr>
        <w:t>Id., p. 51.</w:t>
      </w:r>
    </w:p>
  </w:footnote>
  <w:footnote w:id="53">
    <w:p w:rsidR="005019C5" w:rsidRDefault="005019C5">
      <w:pPr>
        <w:pStyle w:val="Notedebasdepage"/>
      </w:pPr>
      <w:r>
        <w:rPr>
          <w:rStyle w:val="Appelnotedebasdep"/>
        </w:rPr>
        <w:footnoteRef/>
      </w:r>
      <w:r>
        <w:t xml:space="preserve"> </w:t>
      </w:r>
      <w:r>
        <w:tab/>
      </w:r>
      <w:r w:rsidRPr="007D63D6">
        <w:rPr>
          <w:lang w:val="fr-FR" w:eastAsia="fr-FR" w:bidi="fr-FR"/>
        </w:rPr>
        <w:t>Id</w:t>
      </w:r>
      <w:r>
        <w:rPr>
          <w:lang w:val="fr-FR" w:eastAsia="fr-FR" w:bidi="fr-FR"/>
        </w:rPr>
        <w:t>.,</w:t>
      </w:r>
      <w:r w:rsidRPr="007D63D6">
        <w:rPr>
          <w:lang w:val="fr-FR" w:eastAsia="fr-FR" w:bidi="fr-FR"/>
        </w:rPr>
        <w:t xml:space="preserve"> p. 57.</w:t>
      </w:r>
    </w:p>
  </w:footnote>
  <w:footnote w:id="54">
    <w:p w:rsidR="005019C5" w:rsidRDefault="005019C5">
      <w:pPr>
        <w:pStyle w:val="Notedebasdepage"/>
      </w:pPr>
      <w:r>
        <w:rPr>
          <w:rStyle w:val="Appelnotedebasdep"/>
        </w:rPr>
        <w:footnoteRef/>
      </w:r>
      <w:r>
        <w:t xml:space="preserve"> </w:t>
      </w:r>
      <w:r>
        <w:tab/>
      </w:r>
      <w:r w:rsidRPr="001A0D7B">
        <w:t>Id., p. 25.</w:t>
      </w:r>
    </w:p>
  </w:footnote>
  <w:footnote w:id="55">
    <w:p w:rsidR="005019C5" w:rsidRDefault="005019C5">
      <w:pPr>
        <w:pStyle w:val="Notedebasdepage"/>
      </w:pPr>
      <w:r>
        <w:rPr>
          <w:rStyle w:val="Appelnotedebasdep"/>
        </w:rPr>
        <w:footnoteRef/>
      </w:r>
      <w:r>
        <w:t xml:space="preserve"> </w:t>
      </w:r>
      <w:r>
        <w:tab/>
      </w:r>
      <w:r w:rsidRPr="007D63D6">
        <w:rPr>
          <w:lang w:val="fr-FR" w:eastAsia="fr-FR" w:bidi="fr-FR"/>
        </w:rPr>
        <w:t>Id., p. 97.</w:t>
      </w:r>
    </w:p>
  </w:footnote>
  <w:footnote w:id="56">
    <w:p w:rsidR="005019C5" w:rsidRDefault="005019C5">
      <w:pPr>
        <w:pStyle w:val="Notedebasdepage"/>
      </w:pPr>
      <w:r>
        <w:rPr>
          <w:rStyle w:val="Appelnotedebasdep"/>
        </w:rPr>
        <w:footnoteRef/>
      </w:r>
      <w:r>
        <w:t xml:space="preserve"> </w:t>
      </w:r>
      <w:r>
        <w:tab/>
      </w:r>
      <w:r w:rsidRPr="007D63D6">
        <w:rPr>
          <w:lang w:val="fr-FR" w:eastAsia="fr-FR" w:bidi="fr-FR"/>
        </w:rPr>
        <w:t>Id., p. 99-101.</w:t>
      </w:r>
    </w:p>
  </w:footnote>
  <w:footnote w:id="57">
    <w:p w:rsidR="005019C5" w:rsidRDefault="005019C5">
      <w:pPr>
        <w:pStyle w:val="Notedebasdepage"/>
      </w:pPr>
      <w:r>
        <w:rPr>
          <w:rStyle w:val="Appelnotedebasdep"/>
        </w:rPr>
        <w:footnoteRef/>
      </w:r>
      <w:r>
        <w:t xml:space="preserve"> </w:t>
      </w:r>
      <w:r>
        <w:tab/>
      </w:r>
      <w:r w:rsidRPr="007D63D6">
        <w:rPr>
          <w:lang w:val="fr-FR" w:eastAsia="fr-FR" w:bidi="fr-FR"/>
        </w:rPr>
        <w:t>Cf. id., p. 27.</w:t>
      </w:r>
    </w:p>
  </w:footnote>
  <w:footnote w:id="58">
    <w:p w:rsidR="005019C5" w:rsidRDefault="005019C5">
      <w:pPr>
        <w:pStyle w:val="Notedebasdepage"/>
      </w:pPr>
      <w:r>
        <w:rPr>
          <w:rStyle w:val="Appelnotedebasdep"/>
        </w:rPr>
        <w:footnoteRef/>
      </w:r>
      <w:r>
        <w:t xml:space="preserve"> </w:t>
      </w:r>
      <w:r>
        <w:tab/>
      </w:r>
      <w:r w:rsidRPr="007D63D6">
        <w:rPr>
          <w:lang w:val="fr-FR" w:eastAsia="fr-FR" w:bidi="fr-FR"/>
        </w:rPr>
        <w:t>Id., p. 81.</w:t>
      </w:r>
    </w:p>
  </w:footnote>
  <w:footnote w:id="59">
    <w:p w:rsidR="005019C5" w:rsidRDefault="005019C5">
      <w:pPr>
        <w:pStyle w:val="Notedebasdepage"/>
      </w:pPr>
      <w:r>
        <w:rPr>
          <w:rStyle w:val="Appelnotedebasdep"/>
        </w:rPr>
        <w:footnoteRef/>
      </w:r>
      <w:r>
        <w:t xml:space="preserve"> </w:t>
      </w:r>
      <w:r>
        <w:tab/>
      </w:r>
      <w:r w:rsidRPr="00F37167">
        <w:t>Si par hasard il n’était pas parfaitement ce qu’il est, il fa</w:t>
      </w:r>
      <w:r w:rsidRPr="00F37167">
        <w:t>u</w:t>
      </w:r>
      <w:r w:rsidRPr="00F37167">
        <w:t>drait à son tour en faire le vassal d’un être doté d’une identité plus forte, et ainsi de suite ju</w:t>
      </w:r>
      <w:r w:rsidRPr="00F37167">
        <w:t>s</w:t>
      </w:r>
      <w:r w:rsidRPr="00F37167">
        <w:t>qu’à l’identique par excellence, Dieu.</w:t>
      </w:r>
    </w:p>
  </w:footnote>
  <w:footnote w:id="60">
    <w:p w:rsidR="005019C5" w:rsidRDefault="005019C5">
      <w:pPr>
        <w:pStyle w:val="Notedebasdepage"/>
      </w:pPr>
      <w:r>
        <w:rPr>
          <w:rStyle w:val="Appelnotedebasdep"/>
        </w:rPr>
        <w:footnoteRef/>
      </w:r>
      <w:r>
        <w:t xml:space="preserve"> </w:t>
      </w:r>
      <w:r>
        <w:tab/>
      </w:r>
      <w:r w:rsidRPr="00F37167">
        <w:t>Id., p. 103</w:t>
      </w:r>
    </w:p>
  </w:footnote>
  <w:footnote w:id="61">
    <w:p w:rsidR="005019C5" w:rsidRDefault="005019C5">
      <w:pPr>
        <w:pStyle w:val="Notedebasdepage"/>
      </w:pPr>
      <w:r>
        <w:rPr>
          <w:rStyle w:val="Appelnotedebasdep"/>
        </w:rPr>
        <w:footnoteRef/>
      </w:r>
      <w:r>
        <w:t xml:space="preserve"> </w:t>
      </w:r>
      <w:r>
        <w:tab/>
      </w:r>
      <w:r w:rsidRPr="00F37167">
        <w:rPr>
          <w:i/>
        </w:rPr>
        <w:t>De la grammatologie</w:t>
      </w:r>
      <w:r w:rsidRPr="00F37167">
        <w:t>, P</w:t>
      </w:r>
      <w:r w:rsidRPr="00F37167">
        <w:t>a</w:t>
      </w:r>
      <w:r w:rsidRPr="00F37167">
        <w:t>ris, Ed. de Minuit, 1967.</w:t>
      </w:r>
    </w:p>
  </w:footnote>
  <w:footnote w:id="62">
    <w:p w:rsidR="005019C5" w:rsidRDefault="005019C5">
      <w:pPr>
        <w:pStyle w:val="Notedebasdepage"/>
      </w:pPr>
      <w:r>
        <w:rPr>
          <w:rStyle w:val="Appelnotedebasdep"/>
        </w:rPr>
        <w:footnoteRef/>
      </w:r>
      <w:r>
        <w:t xml:space="preserve"> </w:t>
      </w:r>
      <w:r>
        <w:tab/>
      </w:r>
      <w:r w:rsidRPr="007D63D6">
        <w:rPr>
          <w:lang w:val="fr-FR" w:eastAsia="fr-FR" w:bidi="fr-FR"/>
        </w:rPr>
        <w:t>Cf. Summa logicae, T. I., éd. par Boehner, P. St-Bonaventure, Franciscan In</w:t>
      </w:r>
      <w:r w:rsidRPr="007D63D6">
        <w:rPr>
          <w:lang w:val="fr-FR" w:eastAsia="fr-FR" w:bidi="fr-FR"/>
        </w:rPr>
        <w:t>s</w:t>
      </w:r>
      <w:r w:rsidRPr="007D63D6">
        <w:rPr>
          <w:lang w:val="fr-FR" w:eastAsia="fr-FR" w:bidi="fr-FR"/>
        </w:rPr>
        <w:t>titute, 1957, p. 15.</w:t>
      </w:r>
    </w:p>
  </w:footnote>
  <w:footnote w:id="63">
    <w:p w:rsidR="005019C5" w:rsidRDefault="005019C5">
      <w:pPr>
        <w:pStyle w:val="Notedebasdepage"/>
      </w:pPr>
      <w:r>
        <w:rPr>
          <w:rStyle w:val="Appelnotedebasdep"/>
        </w:rPr>
        <w:footnoteRef/>
      </w:r>
      <w:r>
        <w:t xml:space="preserve"> </w:t>
      </w:r>
      <w:r>
        <w:tab/>
      </w:r>
      <w:r w:rsidRPr="001A0D7B">
        <w:t xml:space="preserve">Cf. </w:t>
      </w:r>
      <w:r w:rsidRPr="001A0D7B">
        <w:rPr>
          <w:i/>
        </w:rPr>
        <w:t>Scriptum in librum primnm Sententiarum. Ordinatio</w:t>
      </w:r>
      <w:r w:rsidRPr="001A0D7B">
        <w:t>, T. I., éd. par Gai, G. et Brown S., St-Bonaventure, 1967, p. 5.</w:t>
      </w:r>
    </w:p>
  </w:footnote>
  <w:footnote w:id="64">
    <w:p w:rsidR="005019C5" w:rsidRDefault="005019C5">
      <w:pPr>
        <w:pStyle w:val="Notedebasdepage"/>
      </w:pPr>
      <w:r>
        <w:rPr>
          <w:rStyle w:val="Appelnotedebasdep"/>
        </w:rPr>
        <w:footnoteRef/>
      </w:r>
      <w:r>
        <w:t xml:space="preserve"> </w:t>
      </w:r>
      <w:r>
        <w:tab/>
      </w:r>
      <w:r w:rsidRPr="007D63D6">
        <w:rPr>
          <w:lang w:val="fr-FR" w:eastAsia="fr-FR" w:bidi="fr-FR"/>
        </w:rPr>
        <w:t>Summa logicae, T. II, p. 224</w:t>
      </w:r>
      <w:r>
        <w:rPr>
          <w:lang w:val="fr-FR" w:eastAsia="fr-FR" w:bidi="fr-FR"/>
        </w:rPr>
        <w:t> :</w:t>
      </w:r>
      <w:r w:rsidRPr="007D63D6">
        <w:rPr>
          <w:lang w:val="fr-FR" w:eastAsia="fr-FR" w:bidi="fr-FR"/>
        </w:rPr>
        <w:t xml:space="preserve"> </w:t>
      </w:r>
      <w:r>
        <w:rPr>
          <w:lang w:val="fr-FR" w:eastAsia="fr-FR" w:bidi="fr-FR"/>
        </w:rPr>
        <w:t>« </w:t>
      </w:r>
      <w:r w:rsidRPr="007D63D6">
        <w:rPr>
          <w:lang w:val="fr-FR" w:eastAsia="fr-FR" w:bidi="fr-FR"/>
        </w:rPr>
        <w:t>sufficit et requiritur, quod subiectum et praedicatum supponant pro e</w:t>
      </w:r>
      <w:r w:rsidRPr="007D63D6">
        <w:rPr>
          <w:lang w:val="fr-FR" w:eastAsia="fr-FR" w:bidi="fr-FR"/>
        </w:rPr>
        <w:t>o</w:t>
      </w:r>
      <w:r w:rsidRPr="007D63D6">
        <w:rPr>
          <w:lang w:val="fr-FR" w:eastAsia="fr-FR" w:bidi="fr-FR"/>
        </w:rPr>
        <w:t>dem</w:t>
      </w:r>
      <w:r>
        <w:rPr>
          <w:lang w:val="fr-FR" w:eastAsia="fr-FR" w:bidi="fr-FR"/>
        </w:rPr>
        <w:t> »</w:t>
      </w:r>
      <w:r w:rsidRPr="007D63D6">
        <w:rPr>
          <w:lang w:val="fr-FR" w:eastAsia="fr-FR" w:bidi="fr-FR"/>
        </w:rPr>
        <w:t>.</w:t>
      </w:r>
    </w:p>
  </w:footnote>
  <w:footnote w:id="65">
    <w:p w:rsidR="005019C5" w:rsidRDefault="005019C5">
      <w:pPr>
        <w:pStyle w:val="Notedebasdepage"/>
      </w:pPr>
      <w:r>
        <w:rPr>
          <w:rStyle w:val="Appelnotedebasdep"/>
        </w:rPr>
        <w:footnoteRef/>
      </w:r>
      <w:r>
        <w:t xml:space="preserve"> </w:t>
      </w:r>
      <w:r>
        <w:tab/>
      </w:r>
      <w:r w:rsidRPr="007D63D6">
        <w:rPr>
          <w:lang w:val="fr-FR" w:eastAsia="fr-FR" w:bidi="fr-FR"/>
        </w:rPr>
        <w:t>Id., T. I., p. 188</w:t>
      </w:r>
      <w:r>
        <w:rPr>
          <w:lang w:val="fr-FR" w:eastAsia="fr-FR" w:bidi="fr-FR"/>
        </w:rPr>
        <w:t> :</w:t>
      </w:r>
      <w:r w:rsidRPr="007D63D6">
        <w:rPr>
          <w:lang w:val="fr-FR" w:eastAsia="fr-FR" w:bidi="fr-FR"/>
        </w:rPr>
        <w:t xml:space="preserve"> </w:t>
      </w:r>
      <w:r>
        <w:rPr>
          <w:lang w:val="fr-FR" w:eastAsia="fr-FR" w:bidi="fr-FR"/>
        </w:rPr>
        <w:t>« </w:t>
      </w:r>
      <w:r w:rsidRPr="007D63D6">
        <w:rPr>
          <w:lang w:val="fr-FR" w:eastAsia="fr-FR" w:bidi="fr-FR"/>
        </w:rPr>
        <w:t>on exclut par là tout verbe parce que le verbe ne peut jamais être l’extrême d’une pr</w:t>
      </w:r>
      <w:r w:rsidRPr="007D63D6">
        <w:rPr>
          <w:lang w:val="fr-FR" w:eastAsia="fr-FR" w:bidi="fr-FR"/>
        </w:rPr>
        <w:t>o</w:t>
      </w:r>
      <w:r w:rsidRPr="007D63D6">
        <w:rPr>
          <w:lang w:val="fr-FR" w:eastAsia="fr-FR" w:bidi="fr-FR"/>
        </w:rPr>
        <w:t>position</w:t>
      </w:r>
      <w:r>
        <w:rPr>
          <w:lang w:val="fr-FR" w:eastAsia="fr-FR" w:bidi="fr-FR"/>
        </w:rPr>
        <w:t> »</w:t>
      </w:r>
      <w:r w:rsidRPr="007D63D6">
        <w:rPr>
          <w:lang w:val="fr-FR" w:eastAsia="fr-FR" w:bidi="fr-FR"/>
        </w:rPr>
        <w:t>. (traduction par moi).</w:t>
      </w:r>
    </w:p>
  </w:footnote>
  <w:footnote w:id="66">
    <w:p w:rsidR="005019C5" w:rsidRDefault="005019C5">
      <w:pPr>
        <w:pStyle w:val="Notedebasdepage"/>
      </w:pPr>
      <w:r>
        <w:rPr>
          <w:rStyle w:val="Appelnotedebasdep"/>
        </w:rPr>
        <w:footnoteRef/>
      </w:r>
      <w:r>
        <w:t xml:space="preserve"> </w:t>
      </w:r>
      <w:r>
        <w:tab/>
      </w:r>
      <w:r w:rsidRPr="000E2EA0">
        <w:t>Id., p. 167.</w:t>
      </w:r>
    </w:p>
  </w:footnote>
  <w:footnote w:id="67">
    <w:p w:rsidR="005019C5" w:rsidRDefault="005019C5">
      <w:pPr>
        <w:pStyle w:val="Notedebasdepage"/>
      </w:pPr>
      <w:r>
        <w:rPr>
          <w:rStyle w:val="Appelnotedebasdep"/>
        </w:rPr>
        <w:footnoteRef/>
      </w:r>
      <w:r>
        <w:t xml:space="preserve"> </w:t>
      </w:r>
      <w:r>
        <w:tab/>
      </w:r>
      <w:r w:rsidRPr="000E2EA0">
        <w:t>Id., p. 15-16.</w:t>
      </w:r>
    </w:p>
  </w:footnote>
  <w:footnote w:id="68">
    <w:p w:rsidR="005019C5" w:rsidRDefault="005019C5">
      <w:pPr>
        <w:pStyle w:val="Notedebasdepage"/>
      </w:pPr>
      <w:r>
        <w:rPr>
          <w:rStyle w:val="Appelnotedebasdep"/>
        </w:rPr>
        <w:footnoteRef/>
      </w:r>
      <w:r>
        <w:t xml:space="preserve"> </w:t>
      </w:r>
      <w:r>
        <w:tab/>
      </w:r>
      <w:r w:rsidRPr="000E2EA0">
        <w:t>«... significat aliquid primario et aliquid secundario</w:t>
      </w:r>
      <w:r>
        <w:t> </w:t>
      </w:r>
      <w:r w:rsidRPr="000E2EA0">
        <w:t>» (id., p. 34) Par exe</w:t>
      </w:r>
      <w:r w:rsidRPr="000E2EA0">
        <w:t>m</w:t>
      </w:r>
      <w:r w:rsidRPr="000E2EA0">
        <w:t>ple, le mot «</w:t>
      </w:r>
      <w:r>
        <w:t> </w:t>
      </w:r>
      <w:r w:rsidRPr="000E2EA0">
        <w:t>blanc</w:t>
      </w:r>
      <w:r>
        <w:t> </w:t>
      </w:r>
      <w:r w:rsidRPr="000E2EA0">
        <w:t>» signifie à la fois la ch</w:t>
      </w:r>
      <w:r w:rsidRPr="000E2EA0">
        <w:t>o</w:t>
      </w:r>
      <w:r w:rsidRPr="000E2EA0">
        <w:t>se blanche et la blancheur de la chose.</w:t>
      </w:r>
    </w:p>
  </w:footnote>
  <w:footnote w:id="69">
    <w:p w:rsidR="005019C5" w:rsidRDefault="005019C5">
      <w:pPr>
        <w:pStyle w:val="Notedebasdepage"/>
      </w:pPr>
      <w:r>
        <w:rPr>
          <w:rStyle w:val="Appelnotedebasdep"/>
        </w:rPr>
        <w:footnoteRef/>
      </w:r>
      <w:r>
        <w:t xml:space="preserve"> </w:t>
      </w:r>
      <w:r>
        <w:tab/>
      </w:r>
      <w:r w:rsidRPr="007D63D6">
        <w:rPr>
          <w:lang w:val="fr-FR" w:eastAsia="fr-FR" w:bidi="fr-FR"/>
        </w:rPr>
        <w:t xml:space="preserve">i-e les termes signifiant d’autres signifiants linguistiques, par exemple le mot </w:t>
      </w:r>
      <w:r>
        <w:rPr>
          <w:lang w:val="fr-FR" w:eastAsia="fr-FR" w:bidi="fr-FR"/>
        </w:rPr>
        <w:t>« </w:t>
      </w:r>
      <w:r w:rsidRPr="007D63D6">
        <w:rPr>
          <w:lang w:val="fr-FR" w:eastAsia="fr-FR" w:bidi="fr-FR"/>
        </w:rPr>
        <w:t>nom</w:t>
      </w:r>
      <w:r>
        <w:rPr>
          <w:lang w:val="fr-FR" w:eastAsia="fr-FR" w:bidi="fr-FR"/>
        </w:rPr>
        <w:t> »</w:t>
      </w:r>
      <w:r w:rsidRPr="007D63D6">
        <w:rPr>
          <w:lang w:val="fr-FR" w:eastAsia="fr-FR" w:bidi="fr-FR"/>
        </w:rPr>
        <w:t>.</w:t>
      </w:r>
    </w:p>
  </w:footnote>
  <w:footnote w:id="70">
    <w:p w:rsidR="005019C5" w:rsidRDefault="005019C5">
      <w:pPr>
        <w:pStyle w:val="Notedebasdepage"/>
      </w:pPr>
      <w:r>
        <w:rPr>
          <w:rStyle w:val="Appelnotedebasdep"/>
        </w:rPr>
        <w:footnoteRef/>
      </w:r>
      <w:r>
        <w:t xml:space="preserve"> </w:t>
      </w:r>
      <w:r>
        <w:tab/>
      </w:r>
      <w:r w:rsidRPr="007D63D6">
        <w:rPr>
          <w:lang w:val="fr-FR" w:eastAsia="fr-FR" w:bidi="fr-FR"/>
        </w:rPr>
        <w:t xml:space="preserve">i-e les termes signifiant des concepts plutôt que des choses, par exemple le mot </w:t>
      </w:r>
      <w:r>
        <w:rPr>
          <w:lang w:val="fr-FR" w:eastAsia="fr-FR" w:bidi="fr-FR"/>
        </w:rPr>
        <w:t>« </w:t>
      </w:r>
      <w:r w:rsidRPr="007D63D6">
        <w:rPr>
          <w:lang w:val="fr-FR" w:eastAsia="fr-FR" w:bidi="fr-FR"/>
        </w:rPr>
        <w:t>concept</w:t>
      </w:r>
      <w:r>
        <w:rPr>
          <w:lang w:val="fr-FR" w:eastAsia="fr-FR" w:bidi="fr-FR"/>
        </w:rPr>
        <w:t> »</w:t>
      </w:r>
      <w:r w:rsidRPr="007D63D6">
        <w:rPr>
          <w:lang w:val="fr-FR" w:eastAsia="fr-FR" w:bidi="fr-FR"/>
        </w:rPr>
        <w:t>.</w:t>
      </w:r>
    </w:p>
  </w:footnote>
  <w:footnote w:id="71">
    <w:p w:rsidR="005019C5" w:rsidRDefault="005019C5">
      <w:pPr>
        <w:pStyle w:val="Notedebasdepage"/>
      </w:pPr>
      <w:r>
        <w:rPr>
          <w:rStyle w:val="Appelnotedebasdep"/>
        </w:rPr>
        <w:footnoteRef/>
      </w:r>
      <w:r>
        <w:t xml:space="preserve"> </w:t>
      </w:r>
      <w:r>
        <w:tab/>
      </w:r>
      <w:r w:rsidRPr="007D63D6">
        <w:rPr>
          <w:lang w:val="fr-FR" w:eastAsia="fr-FR" w:bidi="fr-FR"/>
        </w:rPr>
        <w:t>Op cit., T. I, p. 16.</w:t>
      </w:r>
    </w:p>
  </w:footnote>
  <w:footnote w:id="72">
    <w:p w:rsidR="005019C5" w:rsidRDefault="005019C5">
      <w:pPr>
        <w:pStyle w:val="Notedebasdepage"/>
      </w:pPr>
      <w:r>
        <w:rPr>
          <w:rStyle w:val="Appelnotedebasdep"/>
        </w:rPr>
        <w:footnoteRef/>
      </w:r>
      <w:r>
        <w:t xml:space="preserve"> </w:t>
      </w:r>
      <w:r>
        <w:tab/>
      </w:r>
      <w:r w:rsidRPr="007D63D6">
        <w:rPr>
          <w:lang w:val="fr-FR" w:eastAsia="fr-FR" w:bidi="fr-FR"/>
        </w:rPr>
        <w:t>Les éléments situés sous l’axe dans le schéma relèvent des divers types de m</w:t>
      </w:r>
      <w:r w:rsidRPr="007D63D6">
        <w:rPr>
          <w:lang w:val="fr-FR" w:eastAsia="fr-FR" w:bidi="fr-FR"/>
        </w:rPr>
        <w:t>é</w:t>
      </w:r>
      <w:r w:rsidRPr="007D63D6">
        <w:rPr>
          <w:lang w:val="fr-FR" w:eastAsia="fr-FR" w:bidi="fr-FR"/>
        </w:rPr>
        <w:t>talangages. Les pointillés marquent la possibilité pour certains termes non-privilégiés de réintégrer l’axe principal et de se subdiviser à nouveau selon les distinctions post</w:t>
      </w:r>
      <w:r w:rsidRPr="007D63D6">
        <w:rPr>
          <w:lang w:val="fr-FR" w:eastAsia="fr-FR" w:bidi="fr-FR"/>
        </w:rPr>
        <w:t>é</w:t>
      </w:r>
      <w:r w:rsidRPr="007D63D6">
        <w:rPr>
          <w:lang w:val="fr-FR" w:eastAsia="fr-FR" w:bidi="fr-FR"/>
        </w:rPr>
        <w:t>rieures à la jonction du pointillé avec l’axe.</w:t>
      </w:r>
    </w:p>
  </w:footnote>
  <w:footnote w:id="73">
    <w:p w:rsidR="005019C5" w:rsidRDefault="005019C5">
      <w:pPr>
        <w:pStyle w:val="Notedebasdepage"/>
      </w:pPr>
      <w:r>
        <w:rPr>
          <w:rStyle w:val="Appelnotedebasdep"/>
        </w:rPr>
        <w:footnoteRef/>
      </w:r>
      <w:r>
        <w:t xml:space="preserve"> </w:t>
      </w:r>
      <w:r>
        <w:tab/>
      </w:r>
      <w:r w:rsidRPr="001A0D7B">
        <w:rPr>
          <w:i/>
        </w:rPr>
        <w:t>Cours de linguistique générale</w:t>
      </w:r>
      <w:r w:rsidRPr="001A0D7B">
        <w:t>, Paris, Payot, 1965, p. 166. (souligné par l’auteur).</w:t>
      </w:r>
    </w:p>
  </w:footnote>
  <w:footnote w:id="74">
    <w:p w:rsidR="005019C5" w:rsidRDefault="005019C5">
      <w:pPr>
        <w:pStyle w:val="Notedebasdepage"/>
      </w:pPr>
      <w:r>
        <w:rPr>
          <w:rStyle w:val="Appelnotedebasdep"/>
        </w:rPr>
        <w:footnoteRef/>
      </w:r>
      <w:r>
        <w:t xml:space="preserve"> </w:t>
      </w:r>
      <w:r>
        <w:tab/>
      </w:r>
      <w:r w:rsidRPr="007D63D6">
        <w:rPr>
          <w:lang w:val="fr-FR" w:eastAsia="fr-FR" w:bidi="fr-FR"/>
        </w:rPr>
        <w:t>Id., p. 157.</w:t>
      </w:r>
    </w:p>
  </w:footnote>
  <w:footnote w:id="75">
    <w:p w:rsidR="005019C5" w:rsidRDefault="005019C5">
      <w:pPr>
        <w:pStyle w:val="Notedebasdepage"/>
      </w:pPr>
      <w:r>
        <w:rPr>
          <w:rStyle w:val="Appelnotedebasdep"/>
        </w:rPr>
        <w:footnoteRef/>
      </w:r>
      <w:r>
        <w:t xml:space="preserve"> </w:t>
      </w:r>
      <w:r>
        <w:tab/>
      </w:r>
      <w:r w:rsidRPr="007D63D6">
        <w:rPr>
          <w:lang w:val="fr-FR" w:eastAsia="fr-FR" w:bidi="fr-FR"/>
        </w:rPr>
        <w:t>Id., p. 162 (souligné par l’auteur).</w:t>
      </w:r>
    </w:p>
  </w:footnote>
  <w:footnote w:id="76">
    <w:p w:rsidR="005019C5" w:rsidRDefault="005019C5">
      <w:pPr>
        <w:pStyle w:val="Notedebasdepage"/>
      </w:pPr>
      <w:r>
        <w:rPr>
          <w:rStyle w:val="Appelnotedebasdep"/>
        </w:rPr>
        <w:footnoteRef/>
      </w:r>
      <w:r>
        <w:t xml:space="preserve"> </w:t>
      </w:r>
      <w:r>
        <w:tab/>
      </w:r>
      <w:r w:rsidRPr="00B63753">
        <w:rPr>
          <w:lang w:val="fr-FR" w:eastAsia="fr-FR" w:bidi="fr-FR"/>
        </w:rPr>
        <w:t xml:space="preserve">Godel dans </w:t>
      </w:r>
      <w:r w:rsidRPr="00B63753">
        <w:rPr>
          <w:i/>
          <w:iCs/>
        </w:rPr>
        <w:t xml:space="preserve">Les sources manuscrites du cours de linguistique générale, </w:t>
      </w:r>
      <w:r w:rsidRPr="00B63753">
        <w:rPr>
          <w:lang w:val="fr-FR" w:eastAsia="fr-FR" w:bidi="fr-FR"/>
        </w:rPr>
        <w:t>(P</w:t>
      </w:r>
      <w:r w:rsidRPr="00B63753">
        <w:rPr>
          <w:lang w:val="fr-FR" w:eastAsia="fr-FR" w:bidi="fr-FR"/>
        </w:rPr>
        <w:t>a</w:t>
      </w:r>
      <w:r w:rsidRPr="00B63753">
        <w:rPr>
          <w:lang w:val="fr-FR" w:eastAsia="fr-FR" w:bidi="fr-FR"/>
        </w:rPr>
        <w:t>ris-Genève, éd. Droz et éd. Minard, 1957) affirme même que final</w:t>
      </w:r>
      <w:r w:rsidRPr="00B63753">
        <w:rPr>
          <w:lang w:val="fr-FR" w:eastAsia="fr-FR" w:bidi="fr-FR"/>
        </w:rPr>
        <w:t>e</w:t>
      </w:r>
      <w:r w:rsidRPr="00B63753">
        <w:rPr>
          <w:lang w:val="fr-FR" w:eastAsia="fr-FR" w:bidi="fr-FR"/>
        </w:rPr>
        <w:t>ment le concept de signification d</w:t>
      </w:r>
      <w:r w:rsidRPr="00B63753">
        <w:rPr>
          <w:lang w:val="fr-FR" w:eastAsia="fr-FR" w:bidi="fr-FR"/>
        </w:rPr>
        <w:t>e</w:t>
      </w:r>
      <w:r w:rsidRPr="00B63753">
        <w:rPr>
          <w:lang w:val="fr-FR" w:eastAsia="fr-FR" w:bidi="fr-FR"/>
        </w:rPr>
        <w:t>vient inopérant dans le système saussu- rien (p. 230 et ss.).</w:t>
      </w:r>
    </w:p>
  </w:footnote>
  <w:footnote w:id="77">
    <w:p w:rsidR="005019C5" w:rsidRDefault="005019C5">
      <w:pPr>
        <w:pStyle w:val="Notedebasdepage"/>
      </w:pPr>
      <w:r>
        <w:rPr>
          <w:rStyle w:val="Appelnotedebasdep"/>
        </w:rPr>
        <w:footnoteRef/>
      </w:r>
      <w:r>
        <w:t xml:space="preserve"> </w:t>
      </w:r>
      <w:r>
        <w:tab/>
      </w:r>
      <w:r w:rsidRPr="00B63753">
        <w:rPr>
          <w:i/>
          <w:iCs/>
        </w:rPr>
        <w:t>Prolégomènes à une théorie du langage,</w:t>
      </w:r>
      <w:r w:rsidRPr="00B63753">
        <w:rPr>
          <w:lang w:val="fr-FR" w:eastAsia="fr-FR" w:bidi="fr-FR"/>
        </w:rPr>
        <w:t xml:space="preserve"> trad. Léonard A.M., Paris, Ed. de Minuit, 1968, p. 67.</w:t>
      </w:r>
    </w:p>
  </w:footnote>
  <w:footnote w:id="78">
    <w:p w:rsidR="005019C5" w:rsidRDefault="005019C5">
      <w:pPr>
        <w:pStyle w:val="Notedebasdepage"/>
      </w:pPr>
      <w:r>
        <w:rPr>
          <w:rStyle w:val="Appelnotedebasdep"/>
        </w:rPr>
        <w:footnoteRef/>
      </w:r>
      <w:r>
        <w:t xml:space="preserve"> </w:t>
      </w:r>
      <w:r>
        <w:tab/>
      </w:r>
      <w:r w:rsidRPr="00B63753">
        <w:rPr>
          <w:i/>
          <w:iCs/>
        </w:rPr>
        <w:t>Confessions,</w:t>
      </w:r>
      <w:r w:rsidRPr="00B63753">
        <w:rPr>
          <w:lang w:val="fr-FR" w:eastAsia="fr-FR" w:bidi="fr-FR"/>
        </w:rPr>
        <w:t xml:space="preserve"> livre I, chap. 8.</w:t>
      </w:r>
    </w:p>
  </w:footnote>
  <w:footnote w:id="79">
    <w:p w:rsidR="005019C5" w:rsidRDefault="005019C5">
      <w:pPr>
        <w:pStyle w:val="Notedebasdepage"/>
      </w:pPr>
      <w:r>
        <w:rPr>
          <w:rStyle w:val="Appelnotedebasdep"/>
        </w:rPr>
        <w:footnoteRef/>
      </w:r>
      <w:r>
        <w:t xml:space="preserve"> </w:t>
      </w:r>
      <w:r>
        <w:tab/>
      </w:r>
      <w:r w:rsidRPr="007D63D6">
        <w:rPr>
          <w:lang w:val="fr-FR" w:eastAsia="fr-FR" w:bidi="fr-FR"/>
        </w:rPr>
        <w:t>Trad. Klossowski, Paris, Ga</w:t>
      </w:r>
      <w:r w:rsidRPr="007D63D6">
        <w:rPr>
          <w:lang w:val="fr-FR" w:eastAsia="fr-FR" w:bidi="fr-FR"/>
        </w:rPr>
        <w:t>l</w:t>
      </w:r>
      <w:r w:rsidRPr="007D63D6">
        <w:rPr>
          <w:lang w:val="fr-FR" w:eastAsia="fr-FR" w:bidi="fr-FR"/>
        </w:rPr>
        <w:t>limard, 1961, p. 115.</w:t>
      </w:r>
    </w:p>
  </w:footnote>
  <w:footnote w:id="80">
    <w:p w:rsidR="005019C5" w:rsidRDefault="005019C5">
      <w:pPr>
        <w:pStyle w:val="Notedebasdepage"/>
      </w:pPr>
      <w:r>
        <w:rPr>
          <w:rStyle w:val="Appelnotedebasdep"/>
        </w:rPr>
        <w:footnoteRef/>
      </w:r>
      <w:r>
        <w:t xml:space="preserve"> </w:t>
      </w:r>
      <w:r>
        <w:tab/>
      </w:r>
      <w:r w:rsidRPr="007D63D6">
        <w:rPr>
          <w:lang w:val="fr-FR" w:eastAsia="fr-FR" w:bidi="fr-FR"/>
        </w:rPr>
        <w:t>Paris, Gallimard, I960, p.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9C5" w:rsidRDefault="005019C5" w:rsidP="005019C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Claude Panaccio, “La métaphysique et les noms.”</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96B3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41</w:t>
    </w:r>
    <w:r>
      <w:rPr>
        <w:rStyle w:val="Numrodepage"/>
        <w:rFonts w:ascii="Times New Roman" w:hAnsi="Times New Roman"/>
      </w:rPr>
      <w:fldChar w:fldCharType="end"/>
    </w:r>
  </w:p>
  <w:p w:rsidR="005019C5" w:rsidRDefault="005019C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1779"/>
    <w:rsid w:val="005019C5"/>
    <w:rsid w:val="00B96B3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7D0E6B6-E798-8442-B483-D96E967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194131"/>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BD6D79"/>
    <w:pPr>
      <w:pBdr>
        <w:bottom w:val="single" w:sz="4" w:space="1" w:color="auto"/>
      </w:pBdr>
      <w:spacing w:after="120"/>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8333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74D8B"/>
    <w:rPr>
      <w:b w:val="0"/>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94131"/>
    <w:pPr>
      <w:ind w:firstLine="0"/>
      <w:jc w:val="left"/>
    </w:pPr>
    <w:rPr>
      <w:b/>
      <w:i/>
      <w:iCs/>
      <w:cap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75ptPetitesmajuscules">
    <w:name w:val="Corps du texte (2) + 7.5 pt;Petites majuscules"/>
    <w:rsid w:val="005D5396"/>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122ptEspacement7pt">
    <w:name w:val="En-tête #1 + 22 pt;Espacement 7 pt"/>
    <w:rsid w:val="005D5396"/>
    <w:rPr>
      <w:rFonts w:ascii="Times New Roman" w:eastAsia="Times New Roman" w:hAnsi="Times New Roman" w:cs="Times New Roman"/>
      <w:b/>
      <w:bCs/>
      <w:i w:val="0"/>
      <w:iCs w:val="0"/>
      <w:smallCaps w:val="0"/>
      <w:strike w:val="0"/>
      <w:color w:val="000000"/>
      <w:spacing w:val="150"/>
      <w:w w:val="100"/>
      <w:position w:val="0"/>
      <w:sz w:val="44"/>
      <w:szCs w:val="44"/>
      <w:u w:val="none"/>
      <w:lang w:val="fr-FR" w:eastAsia="fr-FR" w:bidi="fr-FR"/>
    </w:rPr>
  </w:style>
  <w:style w:type="character" w:customStyle="1" w:styleId="Notedebasdepage2">
    <w:name w:val="Note de bas de page (2)_"/>
    <w:link w:val="Notedebasdepage20"/>
    <w:rsid w:val="005D5396"/>
    <w:rPr>
      <w:rFonts w:ascii="Times New Roman" w:eastAsia="Times New Roman" w:hAnsi="Times New Roman"/>
      <w:sz w:val="17"/>
      <w:szCs w:val="17"/>
      <w:shd w:val="clear" w:color="auto" w:fill="FFFFFF"/>
    </w:rPr>
  </w:style>
  <w:style w:type="character" w:customStyle="1" w:styleId="Notedebasdepage2Italique">
    <w:name w:val="Note de bas de page (2) +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0">
    <w:name w:val="Note de bas de page_"/>
    <w:link w:val="Notedebasdepage1"/>
    <w:rsid w:val="005D5396"/>
    <w:rPr>
      <w:rFonts w:ascii="Times New Roman" w:eastAsia="Times New Roman" w:hAnsi="Times New Roman"/>
      <w:shd w:val="clear" w:color="auto" w:fill="FFFFFF"/>
    </w:rPr>
  </w:style>
  <w:style w:type="character" w:customStyle="1" w:styleId="Notedebasdepage3">
    <w:name w:val="Note de bas de page (3)_"/>
    <w:link w:val="Notedebasdepage30"/>
    <w:rsid w:val="005D5396"/>
    <w:rPr>
      <w:rFonts w:ascii="Times New Roman" w:eastAsia="Times New Roman" w:hAnsi="Times New Roman"/>
      <w:i/>
      <w:iCs/>
      <w:sz w:val="17"/>
      <w:szCs w:val="17"/>
      <w:shd w:val="clear" w:color="auto" w:fill="FFFFFF"/>
    </w:rPr>
  </w:style>
  <w:style w:type="character" w:customStyle="1" w:styleId="Notedebasdepage3NonItalique">
    <w:name w:val="Note de bas de page (3)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210pt">
    <w:name w:val="Note de bas de page (2) + 10 pt"/>
    <w:rsid w:val="005D5396"/>
    <w:rPr>
      <w:rFonts w:ascii="Times New Roman" w:eastAsia="Times New Roman" w:hAnsi="Times New Roman"/>
      <w:color w:val="000000"/>
      <w:spacing w:val="0"/>
      <w:w w:val="100"/>
      <w:position w:val="0"/>
      <w:sz w:val="20"/>
      <w:szCs w:val="20"/>
      <w:shd w:val="clear" w:color="auto" w:fill="FFFFFF"/>
      <w:lang w:val="fr-FR" w:eastAsia="fr-FR" w:bidi="fr-FR"/>
    </w:rPr>
  </w:style>
  <w:style w:type="character" w:customStyle="1" w:styleId="Notedebasdepage4">
    <w:name w:val="Note de bas de page (4)_"/>
    <w:link w:val="Notedebasdepage40"/>
    <w:rsid w:val="005D5396"/>
    <w:rPr>
      <w:rFonts w:ascii="Times New Roman" w:eastAsia="Times New Roman" w:hAnsi="Times New Roman"/>
      <w:i/>
      <w:iCs/>
      <w:sz w:val="17"/>
      <w:szCs w:val="17"/>
      <w:shd w:val="clear" w:color="auto" w:fill="FFFFFF"/>
    </w:rPr>
  </w:style>
  <w:style w:type="character" w:customStyle="1" w:styleId="Notedebasdepage4NonItalique">
    <w:name w:val="Note de bas de page (4)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2">
    <w:name w:val="En-tête #1 (2)_"/>
    <w:rsid w:val="005D5396"/>
    <w:rPr>
      <w:rFonts w:ascii="Arial" w:eastAsia="Arial" w:hAnsi="Arial" w:cs="Arial"/>
      <w:b/>
      <w:bCs/>
      <w:i w:val="0"/>
      <w:iCs w:val="0"/>
      <w:smallCaps w:val="0"/>
      <w:strike w:val="0"/>
      <w:spacing w:val="-20"/>
      <w:sz w:val="76"/>
      <w:szCs w:val="76"/>
      <w:u w:val="none"/>
    </w:rPr>
  </w:style>
  <w:style w:type="character" w:customStyle="1" w:styleId="En-tte120">
    <w:name w:val="En-tête #1 (2)"/>
    <w:rsid w:val="005D5396"/>
    <w:rPr>
      <w:rFonts w:ascii="Arial" w:eastAsia="Arial" w:hAnsi="Arial" w:cs="Arial"/>
      <w:b/>
      <w:bCs/>
      <w:i w:val="0"/>
      <w:iCs w:val="0"/>
      <w:smallCaps w:val="0"/>
      <w:strike w:val="0"/>
      <w:color w:val="FFFFFF"/>
      <w:spacing w:val="-20"/>
      <w:w w:val="100"/>
      <w:position w:val="0"/>
      <w:sz w:val="76"/>
      <w:szCs w:val="76"/>
      <w:u w:val="none"/>
      <w:lang w:val="fr-FR" w:eastAsia="fr-FR" w:bidi="fr-FR"/>
    </w:rPr>
  </w:style>
  <w:style w:type="character" w:customStyle="1" w:styleId="Corpsdutexte266ptEspacement0pt">
    <w:name w:val="Corps du texte (26) + 6 pt;Espacement 0 pt"/>
    <w:rsid w:val="005D5396"/>
    <w:rPr>
      <w:rFonts w:ascii="Courier New" w:eastAsia="Courier New" w:hAnsi="Courier New" w:cs="Courier New"/>
      <w:b w:val="0"/>
      <w:bCs w:val="0"/>
      <w:i w:val="0"/>
      <w:iCs w:val="0"/>
      <w:smallCaps w:val="0"/>
      <w:strike w:val="0"/>
      <w:color w:val="FFFFFF"/>
      <w:spacing w:val="0"/>
      <w:w w:val="100"/>
      <w:position w:val="0"/>
      <w:sz w:val="12"/>
      <w:szCs w:val="12"/>
      <w:u w:val="none"/>
      <w:lang w:val="fr-FR" w:eastAsia="fr-FR" w:bidi="fr-FR"/>
    </w:rPr>
  </w:style>
  <w:style w:type="paragraph" w:customStyle="1" w:styleId="aa">
    <w:name w:val="aa"/>
    <w:basedOn w:val="Normal"/>
    <w:autoRedefine/>
    <w:rsid w:val="005D5396"/>
    <w:pPr>
      <w:spacing w:before="120" w:after="120"/>
      <w:jc w:val="both"/>
    </w:pPr>
    <w:rPr>
      <w:b/>
      <w:i/>
      <w:color w:val="FF0000"/>
      <w:sz w:val="32"/>
    </w:rPr>
  </w:style>
  <w:style w:type="paragraph" w:customStyle="1" w:styleId="b">
    <w:name w:val="b"/>
    <w:basedOn w:val="Normal"/>
    <w:autoRedefine/>
    <w:rsid w:val="00A44D6A"/>
    <w:pPr>
      <w:spacing w:before="120" w:after="120"/>
      <w:ind w:left="720" w:firstLine="0"/>
    </w:pPr>
    <w:rPr>
      <w:i/>
      <w:color w:val="0000FF"/>
    </w:rPr>
  </w:style>
  <w:style w:type="paragraph" w:customStyle="1" w:styleId="bb">
    <w:name w:val="bb"/>
    <w:basedOn w:val="Normal"/>
    <w:rsid w:val="005D5396"/>
    <w:pPr>
      <w:spacing w:before="120" w:after="120"/>
      <w:ind w:left="540"/>
    </w:pPr>
    <w:rPr>
      <w:i/>
      <w:color w:val="0000FF"/>
    </w:rPr>
  </w:style>
  <w:style w:type="character" w:customStyle="1" w:styleId="Corpsdutexte710ptItaliqueExact">
    <w:name w:val="Corps du texte (7) + 10 pt;Italique Exact"/>
    <w:rsid w:val="005D5396"/>
    <w:rPr>
      <w:rFonts w:ascii="Times New Roman" w:eastAsia="Times New Roman" w:hAnsi="Times New Roman" w:cs="Times New Roman"/>
      <w:b w:val="0"/>
      <w:bCs w:val="0"/>
      <w:i/>
      <w:iCs/>
      <w:smallCaps w:val="0"/>
      <w:strike w:val="0"/>
      <w:sz w:val="20"/>
      <w:szCs w:val="20"/>
      <w:u w:val="none"/>
    </w:rPr>
  </w:style>
  <w:style w:type="character" w:customStyle="1" w:styleId="En-tte4">
    <w:name w:val="En-tête #4_"/>
    <w:link w:val="En-tte40"/>
    <w:rsid w:val="005D5396"/>
    <w:rPr>
      <w:rFonts w:ascii="Times New Roman" w:eastAsia="Times New Roman" w:hAnsi="Times New Roman"/>
      <w:b/>
      <w:bCs/>
      <w:shd w:val="clear" w:color="auto" w:fill="FFFFFF"/>
    </w:rPr>
  </w:style>
  <w:style w:type="character" w:customStyle="1" w:styleId="Grillemoyenne2-Accent2Car">
    <w:name w:val="Grille moyenne 2 - Accent 2 Car"/>
    <w:link w:val="Grillemoyenne2-Accent2"/>
    <w:rsid w:val="00194131"/>
    <w:rPr>
      <w:rFonts w:ascii="Times New Roman" w:eastAsia="Times New Roman" w:hAnsi="Times New Roman"/>
      <w:color w:val="000080"/>
      <w:sz w:val="24"/>
      <w:lang w:val="fr-CA" w:eastAsia="en-US"/>
    </w:rPr>
  </w:style>
  <w:style w:type="character" w:customStyle="1" w:styleId="CorpsdetexteCar">
    <w:name w:val="Corps de texte Car"/>
    <w:link w:val="Corpsdetexte"/>
    <w:rsid w:val="005D5396"/>
    <w:rPr>
      <w:rFonts w:ascii="Times New Roman" w:eastAsia="Times New Roman" w:hAnsi="Times New Roman"/>
      <w:sz w:val="72"/>
      <w:lang w:val="fr-CA" w:eastAsia="en-US"/>
    </w:rPr>
  </w:style>
  <w:style w:type="paragraph" w:styleId="Corpsdetexte2">
    <w:name w:val="Body Text 2"/>
    <w:basedOn w:val="Normal"/>
    <w:link w:val="Corpsdetexte2Car"/>
    <w:rsid w:val="005D5396"/>
    <w:pPr>
      <w:jc w:val="both"/>
    </w:pPr>
    <w:rPr>
      <w:rFonts w:ascii="Arial" w:hAnsi="Arial"/>
    </w:rPr>
  </w:style>
  <w:style w:type="character" w:customStyle="1" w:styleId="Corpsdetexte2Car">
    <w:name w:val="Corps de texte 2 Car"/>
    <w:link w:val="Corpsdetexte2"/>
    <w:rsid w:val="005D5396"/>
    <w:rPr>
      <w:rFonts w:ascii="Arial" w:eastAsia="Times New Roman" w:hAnsi="Arial"/>
      <w:sz w:val="28"/>
      <w:lang w:val="fr-CA" w:eastAsia="en-US"/>
    </w:rPr>
  </w:style>
  <w:style w:type="character" w:customStyle="1" w:styleId="En-tte1">
    <w:name w:val="En-tête #1_"/>
    <w:link w:val="En-tte10"/>
    <w:rsid w:val="005D5396"/>
    <w:rPr>
      <w:rFonts w:ascii="Times New Roman" w:eastAsia="Times New Roman" w:hAnsi="Times New Roman"/>
      <w:b/>
      <w:bCs/>
      <w:spacing w:val="-10"/>
      <w:sz w:val="42"/>
      <w:szCs w:val="42"/>
      <w:shd w:val="clear" w:color="auto" w:fill="FFFFFF"/>
    </w:rPr>
  </w:style>
  <w:style w:type="character" w:customStyle="1" w:styleId="En-tte22">
    <w:name w:val="En-tête #2 (2)_"/>
    <w:link w:val="En-tte220"/>
    <w:rsid w:val="005D5396"/>
    <w:rPr>
      <w:rFonts w:ascii="Times New Roman" w:eastAsia="Times New Roman" w:hAnsi="Times New Roman"/>
      <w:shd w:val="clear" w:color="auto" w:fill="FFFFFF"/>
    </w:rPr>
  </w:style>
  <w:style w:type="character" w:customStyle="1" w:styleId="En-tte410ptNonGras">
    <w:name w:val="En-tête #4 + 10 pt;Non Gras"/>
    <w:rsid w:val="005D5396"/>
    <w:rPr>
      <w:rFonts w:ascii="Times New Roman" w:eastAsia="Times New Roman" w:hAnsi="Times New Roman"/>
      <w:b/>
      <w:bCs/>
      <w:color w:val="000000"/>
      <w:spacing w:val="0"/>
      <w:w w:val="100"/>
      <w:position w:val="0"/>
      <w:sz w:val="20"/>
      <w:szCs w:val="20"/>
      <w:shd w:val="clear" w:color="auto" w:fill="FFFFFF"/>
      <w:lang w:val="fr-FR" w:eastAsia="fr-FR" w:bidi="fr-FR"/>
    </w:rPr>
  </w:style>
  <w:style w:type="paragraph" w:styleId="Corpsdetexte3">
    <w:name w:val="Body Text 3"/>
    <w:basedOn w:val="Normal"/>
    <w:link w:val="Corpsdetexte3Car"/>
    <w:rsid w:val="005D5396"/>
    <w:pPr>
      <w:tabs>
        <w:tab w:val="left" w:pos="510"/>
        <w:tab w:val="left" w:pos="510"/>
      </w:tabs>
      <w:jc w:val="both"/>
    </w:pPr>
    <w:rPr>
      <w:rFonts w:ascii="Arial" w:hAnsi="Arial"/>
      <w:sz w:val="20"/>
    </w:rPr>
  </w:style>
  <w:style w:type="character" w:customStyle="1" w:styleId="Corpsdetexte3Car">
    <w:name w:val="Corps de texte 3 Car"/>
    <w:link w:val="Corpsdetexte3"/>
    <w:rsid w:val="005D5396"/>
    <w:rPr>
      <w:rFonts w:ascii="Arial" w:eastAsia="Times New Roman" w:hAnsi="Arial"/>
      <w:lang w:val="fr-CA" w:eastAsia="en-US"/>
    </w:rPr>
  </w:style>
  <w:style w:type="character" w:customStyle="1" w:styleId="Tabledesmatires">
    <w:name w:val="Table des matières_"/>
    <w:link w:val="Tabledesmatires0"/>
    <w:rsid w:val="005D5396"/>
    <w:rPr>
      <w:rFonts w:ascii="Times New Roman" w:eastAsia="Times New Roman" w:hAnsi="Times New Roman"/>
      <w:shd w:val="clear" w:color="auto" w:fill="FFFFFF"/>
    </w:rPr>
  </w:style>
  <w:style w:type="character" w:customStyle="1" w:styleId="TabledesmatiresItalique">
    <w:name w:val="Table des matières + Italique"/>
    <w:rsid w:val="005D5396"/>
    <w:rPr>
      <w:rFonts w:ascii="Times New Roman" w:eastAsia="Times New Roman" w:hAnsi="Times New Roman"/>
      <w:i/>
      <w:iCs/>
      <w:color w:val="000000"/>
      <w:spacing w:val="0"/>
      <w:w w:val="100"/>
      <w:position w:val="0"/>
      <w:shd w:val="clear" w:color="auto" w:fill="FFFFFF"/>
      <w:lang w:val="fr-FR" w:eastAsia="fr-FR" w:bidi="fr-FR"/>
    </w:rPr>
  </w:style>
  <w:style w:type="paragraph" w:customStyle="1" w:styleId="dd">
    <w:name w:val="dd"/>
    <w:basedOn w:val="Normal"/>
    <w:autoRedefine/>
    <w:rsid w:val="005D5396"/>
    <w:pPr>
      <w:spacing w:before="120" w:after="120"/>
      <w:ind w:left="1080"/>
    </w:pPr>
    <w:rPr>
      <w:i/>
      <w:color w:val="008000"/>
    </w:rPr>
  </w:style>
  <w:style w:type="character" w:customStyle="1" w:styleId="En-tteCar">
    <w:name w:val="En-tête Car"/>
    <w:link w:val="En-tte"/>
    <w:uiPriority w:val="99"/>
    <w:rsid w:val="005D5396"/>
    <w:rPr>
      <w:rFonts w:ascii="GillSans" w:eastAsia="Times New Roman" w:hAnsi="GillSans"/>
      <w:lang w:val="fr-CA" w:eastAsia="en-US"/>
    </w:rPr>
  </w:style>
  <w:style w:type="character" w:customStyle="1" w:styleId="En-tte3">
    <w:name w:val="En-tête #3_"/>
    <w:link w:val="En-tte30"/>
    <w:rsid w:val="005D5396"/>
    <w:rPr>
      <w:rFonts w:ascii="Times New Roman" w:eastAsia="Times New Roman" w:hAnsi="Times New Roman"/>
      <w:shd w:val="clear" w:color="auto" w:fill="FFFFFF"/>
    </w:rPr>
  </w:style>
  <w:style w:type="character" w:customStyle="1" w:styleId="En-tte42">
    <w:name w:val="En-tête #4 (2)_"/>
    <w:link w:val="En-tte420"/>
    <w:rsid w:val="005D5396"/>
    <w:rPr>
      <w:rFonts w:ascii="Times New Roman" w:eastAsia="Times New Roman" w:hAnsi="Times New Roman"/>
      <w:b/>
      <w:bCs/>
      <w:spacing w:val="-10"/>
      <w:sz w:val="30"/>
      <w:szCs w:val="30"/>
      <w:shd w:val="clear" w:color="auto" w:fill="FFFFFF"/>
    </w:rPr>
  </w:style>
  <w:style w:type="character" w:customStyle="1" w:styleId="En-tte314ptGrasItaliqueEspacement0pt">
    <w:name w:val="En-tête #3 + 14 pt;Gras;Italique;Espacement 0 pt"/>
    <w:rsid w:val="005D5396"/>
    <w:rPr>
      <w:rFonts w:ascii="Times New Roman" w:eastAsia="Times New Roman" w:hAnsi="Times New Roman"/>
      <w:b/>
      <w:bCs/>
      <w:i/>
      <w:iCs/>
      <w:color w:val="000000"/>
      <w:spacing w:val="-10"/>
      <w:w w:val="100"/>
      <w:position w:val="0"/>
      <w:sz w:val="28"/>
      <w:szCs w:val="28"/>
      <w:shd w:val="clear" w:color="auto" w:fill="FFFFFF"/>
      <w:lang w:val="fr-FR" w:eastAsia="fr-FR" w:bidi="fr-FR"/>
    </w:rPr>
  </w:style>
  <w:style w:type="character" w:customStyle="1" w:styleId="En-tteoupieddepage">
    <w:name w:val="En-tête ou pied de page_"/>
    <w:rsid w:val="005D5396"/>
    <w:rPr>
      <w:rFonts w:ascii="Times New Roman" w:eastAsia="Times New Roman" w:hAnsi="Times New Roman" w:cs="Times New Roman"/>
      <w:b w:val="0"/>
      <w:bCs w:val="0"/>
      <w:i w:val="0"/>
      <w:iCs w:val="0"/>
      <w:smallCaps w:val="0"/>
      <w:strike w:val="0"/>
      <w:sz w:val="15"/>
      <w:szCs w:val="15"/>
      <w:u w:val="none"/>
    </w:rPr>
  </w:style>
  <w:style w:type="character" w:customStyle="1" w:styleId="En-tteoupieddepage95ptGras">
    <w:name w:val="En-tête ou pied de page + 9.5 pt;Gras"/>
    <w:rsid w:val="005D539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0">
    <w:name w:val="En-tête ou pied de page"/>
    <w:rsid w:val="005D539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figlgende">
    <w:name w:val="fig légende"/>
    <w:basedOn w:val="Normal0"/>
    <w:rsid w:val="005D5396"/>
    <w:rPr>
      <w:color w:val="000090"/>
      <w:sz w:val="24"/>
      <w:szCs w:val="16"/>
      <w:lang w:eastAsia="fr-FR"/>
    </w:rPr>
  </w:style>
  <w:style w:type="paragraph" w:customStyle="1" w:styleId="figst">
    <w:name w:val="fig st"/>
    <w:basedOn w:val="Normal"/>
    <w:autoRedefine/>
    <w:rsid w:val="00483332"/>
    <w:pPr>
      <w:spacing w:before="120" w:after="120"/>
      <w:jc w:val="center"/>
    </w:pPr>
    <w:rPr>
      <w:rFonts w:cs="Arial"/>
      <w:color w:val="000090"/>
      <w:sz w:val="24"/>
      <w:szCs w:val="16"/>
    </w:rPr>
  </w:style>
  <w:style w:type="paragraph" w:customStyle="1" w:styleId="figtitre">
    <w:name w:val="fig titre"/>
    <w:basedOn w:val="Normal"/>
    <w:autoRedefine/>
    <w:rsid w:val="005D5396"/>
    <w:pPr>
      <w:spacing w:before="120" w:after="120"/>
      <w:jc w:val="center"/>
    </w:pPr>
    <w:rPr>
      <w:rFonts w:cs="Arial"/>
      <w:b/>
      <w:bCs/>
      <w:szCs w:val="12"/>
    </w:rPr>
  </w:style>
  <w:style w:type="character" w:customStyle="1" w:styleId="En-tte2">
    <w:name w:val="En-tête #2_"/>
    <w:link w:val="En-tte20"/>
    <w:rsid w:val="005D5396"/>
    <w:rPr>
      <w:rFonts w:ascii="Times New Roman" w:eastAsia="Times New Roman" w:hAnsi="Times New Roman"/>
      <w:sz w:val="32"/>
      <w:szCs w:val="32"/>
      <w:shd w:val="clear" w:color="auto" w:fill="FFFFFF"/>
    </w:rPr>
  </w:style>
  <w:style w:type="character" w:customStyle="1" w:styleId="En-tteoupieddepage2">
    <w:name w:val="En-tête ou pied de page (2)"/>
    <w:rsid w:val="005D5396"/>
    <w:rPr>
      <w:rFonts w:ascii="Times New Roman" w:eastAsia="Times New Roman" w:hAnsi="Times New Roman" w:cs="Times New Roman"/>
      <w:b/>
      <w:bCs/>
      <w:i w:val="0"/>
      <w:iCs w:val="0"/>
      <w:smallCaps w:val="0"/>
      <w:strike w:val="0"/>
      <w:spacing w:val="0"/>
      <w:sz w:val="19"/>
      <w:szCs w:val="19"/>
      <w:u w:val="none"/>
    </w:rPr>
  </w:style>
  <w:style w:type="character" w:customStyle="1" w:styleId="Lgendedelimage2">
    <w:name w:val="Légende de l'image (2)_"/>
    <w:link w:val="Lgendedelimage20"/>
    <w:rsid w:val="005D5396"/>
    <w:rPr>
      <w:rFonts w:ascii="Times New Roman" w:eastAsia="Times New Roman" w:hAnsi="Times New Roman"/>
      <w:shd w:val="clear" w:color="auto" w:fill="FFFFFF"/>
    </w:rPr>
  </w:style>
  <w:style w:type="character" w:customStyle="1" w:styleId="Numrodetitre4">
    <w:name w:val="Numéro de titre #4_"/>
    <w:link w:val="Numrodetitre40"/>
    <w:rsid w:val="005D5396"/>
    <w:rPr>
      <w:rFonts w:ascii="Times New Roman" w:eastAsia="Times New Roman" w:hAnsi="Times New Roman"/>
      <w:i/>
      <w:iCs/>
      <w:spacing w:val="60"/>
      <w:shd w:val="clear" w:color="auto" w:fill="FFFFFF"/>
    </w:rPr>
  </w:style>
  <w:style w:type="character" w:customStyle="1" w:styleId="En-tteoupieddepage95ptItalique">
    <w:name w:val="En-tête ou pied de page + 9.5 pt;Italique"/>
    <w:rsid w:val="005D539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Notedebasdepage20">
    <w:name w:val="Note de bas de page (2)"/>
    <w:basedOn w:val="Normal"/>
    <w:link w:val="Notedebasdepage2"/>
    <w:rsid w:val="005D5396"/>
    <w:pPr>
      <w:widowControl w:val="0"/>
      <w:shd w:val="clear" w:color="auto" w:fill="FFFFFF"/>
      <w:spacing w:line="180" w:lineRule="exact"/>
      <w:ind w:hanging="228"/>
    </w:pPr>
    <w:rPr>
      <w:sz w:val="17"/>
      <w:szCs w:val="17"/>
      <w:lang w:val="x-none" w:eastAsia="x-none"/>
    </w:rPr>
  </w:style>
  <w:style w:type="paragraph" w:customStyle="1" w:styleId="Notedebasdepage1">
    <w:name w:val="Note de bas de page1"/>
    <w:basedOn w:val="Normal"/>
    <w:link w:val="Notedebasdepage0"/>
    <w:rsid w:val="005D5396"/>
    <w:pPr>
      <w:widowControl w:val="0"/>
      <w:shd w:val="clear" w:color="auto" w:fill="FFFFFF"/>
      <w:spacing w:line="223" w:lineRule="exact"/>
      <w:ind w:firstLine="234"/>
      <w:jc w:val="both"/>
    </w:pPr>
    <w:rPr>
      <w:sz w:val="20"/>
      <w:lang w:val="x-none" w:eastAsia="x-none"/>
    </w:rPr>
  </w:style>
  <w:style w:type="paragraph" w:customStyle="1" w:styleId="Notedebasdepage30">
    <w:name w:val="Note de bas de page (3)"/>
    <w:basedOn w:val="Normal"/>
    <w:link w:val="Notedebasdepage3"/>
    <w:rsid w:val="005D5396"/>
    <w:pPr>
      <w:widowControl w:val="0"/>
      <w:shd w:val="clear" w:color="auto" w:fill="FFFFFF"/>
      <w:spacing w:line="180" w:lineRule="exact"/>
      <w:ind w:firstLine="32"/>
      <w:jc w:val="both"/>
    </w:pPr>
    <w:rPr>
      <w:i/>
      <w:iCs/>
      <w:sz w:val="17"/>
      <w:szCs w:val="17"/>
      <w:lang w:val="x-none" w:eastAsia="x-none"/>
    </w:rPr>
  </w:style>
  <w:style w:type="paragraph" w:customStyle="1" w:styleId="Notedebasdepage40">
    <w:name w:val="Note de bas de page (4)"/>
    <w:basedOn w:val="Normal"/>
    <w:link w:val="Notedebasdepage4"/>
    <w:rsid w:val="005D5396"/>
    <w:pPr>
      <w:widowControl w:val="0"/>
      <w:shd w:val="clear" w:color="auto" w:fill="FFFFFF"/>
      <w:spacing w:line="0" w:lineRule="atLeast"/>
      <w:ind w:firstLine="122"/>
      <w:jc w:val="both"/>
    </w:pPr>
    <w:rPr>
      <w:i/>
      <w:iCs/>
      <w:sz w:val="17"/>
      <w:szCs w:val="17"/>
      <w:lang w:val="x-none" w:eastAsia="x-none"/>
    </w:rPr>
  </w:style>
  <w:style w:type="paragraph" w:customStyle="1" w:styleId="En-tte40">
    <w:name w:val="En-tête #4"/>
    <w:basedOn w:val="Normal"/>
    <w:link w:val="En-tte4"/>
    <w:rsid w:val="005D5396"/>
    <w:pPr>
      <w:widowControl w:val="0"/>
      <w:shd w:val="clear" w:color="auto" w:fill="FFFFFF"/>
      <w:spacing w:after="240" w:line="0" w:lineRule="atLeast"/>
      <w:jc w:val="both"/>
      <w:outlineLvl w:val="3"/>
    </w:pPr>
    <w:rPr>
      <w:b/>
      <w:bCs/>
      <w:sz w:val="20"/>
      <w:lang w:val="x-none" w:eastAsia="x-none"/>
    </w:rPr>
  </w:style>
  <w:style w:type="paragraph" w:customStyle="1" w:styleId="En-tte10">
    <w:name w:val="En-tête #1"/>
    <w:basedOn w:val="Normal"/>
    <w:link w:val="En-tte1"/>
    <w:rsid w:val="005D5396"/>
    <w:pPr>
      <w:widowControl w:val="0"/>
      <w:shd w:val="clear" w:color="auto" w:fill="FFFFFF"/>
      <w:spacing w:after="5400" w:line="605" w:lineRule="exact"/>
      <w:ind w:firstLine="32"/>
      <w:jc w:val="both"/>
      <w:outlineLvl w:val="0"/>
    </w:pPr>
    <w:rPr>
      <w:b/>
      <w:bCs/>
      <w:spacing w:val="-10"/>
      <w:sz w:val="42"/>
      <w:szCs w:val="42"/>
      <w:lang w:val="x-none" w:eastAsia="x-none"/>
    </w:rPr>
  </w:style>
  <w:style w:type="paragraph" w:customStyle="1" w:styleId="En-tte220">
    <w:name w:val="En-tête #2 (2)"/>
    <w:basedOn w:val="Normal"/>
    <w:link w:val="En-tte22"/>
    <w:rsid w:val="005D5396"/>
    <w:pPr>
      <w:widowControl w:val="0"/>
      <w:shd w:val="clear" w:color="auto" w:fill="FFFFFF"/>
      <w:spacing w:line="0" w:lineRule="atLeast"/>
      <w:ind w:firstLine="29"/>
      <w:outlineLvl w:val="1"/>
    </w:pPr>
    <w:rPr>
      <w:sz w:val="20"/>
      <w:lang w:val="x-none" w:eastAsia="x-none"/>
    </w:rPr>
  </w:style>
  <w:style w:type="paragraph" w:customStyle="1" w:styleId="Tabledesmatires0">
    <w:name w:val="Table des matières"/>
    <w:basedOn w:val="Normal"/>
    <w:link w:val="Tabledesmatires"/>
    <w:rsid w:val="005D5396"/>
    <w:pPr>
      <w:widowControl w:val="0"/>
      <w:shd w:val="clear" w:color="auto" w:fill="FFFFFF"/>
      <w:spacing w:before="480" w:after="420" w:line="0" w:lineRule="atLeast"/>
      <w:ind w:firstLine="8"/>
      <w:jc w:val="both"/>
    </w:pPr>
    <w:rPr>
      <w:sz w:val="20"/>
      <w:lang w:val="x-none" w:eastAsia="x-none"/>
    </w:rPr>
  </w:style>
  <w:style w:type="character" w:customStyle="1" w:styleId="NotedebasdepageCar">
    <w:name w:val="Note de bas de page Car"/>
    <w:link w:val="Notedebasdepage"/>
    <w:rsid w:val="00483332"/>
    <w:rPr>
      <w:rFonts w:ascii="Times New Roman" w:eastAsia="Times New Roman" w:hAnsi="Times New Roman"/>
      <w:color w:val="000000"/>
      <w:sz w:val="24"/>
      <w:lang w:val="fr-CA" w:eastAsia="en-US"/>
    </w:rPr>
  </w:style>
  <w:style w:type="paragraph" w:customStyle="1" w:styleId="En-tte30">
    <w:name w:val="En-tête #3"/>
    <w:basedOn w:val="Normal"/>
    <w:link w:val="En-tte3"/>
    <w:rsid w:val="005D5396"/>
    <w:pPr>
      <w:widowControl w:val="0"/>
      <w:shd w:val="clear" w:color="auto" w:fill="FFFFFF"/>
      <w:spacing w:line="0" w:lineRule="atLeast"/>
      <w:outlineLvl w:val="2"/>
    </w:pPr>
    <w:rPr>
      <w:sz w:val="20"/>
      <w:lang w:val="x-none" w:eastAsia="x-none"/>
    </w:rPr>
  </w:style>
  <w:style w:type="character" w:customStyle="1" w:styleId="NotedefinCar">
    <w:name w:val="Note de fin Car"/>
    <w:link w:val="Notedefin"/>
    <w:rsid w:val="005D5396"/>
    <w:rPr>
      <w:rFonts w:ascii="Times New Roman" w:eastAsia="Times New Roman" w:hAnsi="Times New Roman"/>
      <w:lang w:eastAsia="en-US"/>
    </w:rPr>
  </w:style>
  <w:style w:type="paragraph" w:customStyle="1" w:styleId="En-tte420">
    <w:name w:val="En-tête #4 (2)"/>
    <w:basedOn w:val="Normal"/>
    <w:link w:val="En-tte42"/>
    <w:rsid w:val="005D5396"/>
    <w:pPr>
      <w:widowControl w:val="0"/>
      <w:shd w:val="clear" w:color="auto" w:fill="FFFFFF"/>
      <w:spacing w:line="0" w:lineRule="atLeast"/>
      <w:ind w:firstLine="32"/>
      <w:outlineLvl w:val="3"/>
    </w:pPr>
    <w:rPr>
      <w:b/>
      <w:bCs/>
      <w:spacing w:val="-10"/>
      <w:sz w:val="30"/>
      <w:szCs w:val="30"/>
      <w:lang w:val="x-none" w:eastAsia="x-none"/>
    </w:rPr>
  </w:style>
  <w:style w:type="character" w:customStyle="1" w:styleId="PieddepageCar">
    <w:name w:val="Pied de page Car"/>
    <w:link w:val="Pieddepage"/>
    <w:uiPriority w:val="99"/>
    <w:rsid w:val="005D5396"/>
    <w:rPr>
      <w:rFonts w:ascii="GillSans" w:eastAsia="Times New Roman" w:hAnsi="GillSans"/>
      <w:lang w:val="fr-CA" w:eastAsia="en-US"/>
    </w:rPr>
  </w:style>
  <w:style w:type="paragraph" w:customStyle="1" w:styleId="En-tte20">
    <w:name w:val="En-tête #2"/>
    <w:basedOn w:val="Normal"/>
    <w:link w:val="En-tte2"/>
    <w:rsid w:val="005D5396"/>
    <w:pPr>
      <w:widowControl w:val="0"/>
      <w:shd w:val="clear" w:color="auto" w:fill="FFFFFF"/>
      <w:spacing w:line="0" w:lineRule="atLeast"/>
      <w:ind w:firstLine="32"/>
      <w:outlineLvl w:val="1"/>
    </w:pPr>
    <w:rPr>
      <w:sz w:val="32"/>
      <w:szCs w:val="32"/>
      <w:lang w:val="x-none" w:eastAsia="x-none"/>
    </w:rPr>
  </w:style>
  <w:style w:type="paragraph" w:customStyle="1" w:styleId="Lgendedelimage20">
    <w:name w:val="Légende de l'image (2)"/>
    <w:basedOn w:val="Normal"/>
    <w:link w:val="Lgendedelimage2"/>
    <w:rsid w:val="005D5396"/>
    <w:pPr>
      <w:widowControl w:val="0"/>
      <w:shd w:val="clear" w:color="auto" w:fill="FFFFFF"/>
      <w:spacing w:line="0" w:lineRule="atLeast"/>
      <w:ind w:hanging="9"/>
      <w:jc w:val="both"/>
    </w:pPr>
    <w:rPr>
      <w:sz w:val="20"/>
      <w:lang w:val="x-none" w:eastAsia="x-none"/>
    </w:rPr>
  </w:style>
  <w:style w:type="character" w:customStyle="1" w:styleId="RetraitcorpsdetexteCar">
    <w:name w:val="Retrait corps de texte Car"/>
    <w:link w:val="Retraitcorpsdetexte"/>
    <w:rsid w:val="005D5396"/>
    <w:rPr>
      <w:rFonts w:ascii="Arial" w:eastAsia="Times New Roman" w:hAnsi="Arial"/>
      <w:sz w:val="28"/>
      <w:lang w:val="fr-CA" w:eastAsia="en-US"/>
    </w:rPr>
  </w:style>
  <w:style w:type="paragraph" w:customStyle="1" w:styleId="Numrodetitre40">
    <w:name w:val="Numéro de titre #4"/>
    <w:basedOn w:val="Normal"/>
    <w:link w:val="Numrodetitre4"/>
    <w:rsid w:val="005D5396"/>
    <w:pPr>
      <w:widowControl w:val="0"/>
      <w:shd w:val="clear" w:color="auto" w:fill="FFFFFF"/>
      <w:spacing w:after="1020" w:line="0" w:lineRule="atLeast"/>
      <w:jc w:val="right"/>
    </w:pPr>
    <w:rPr>
      <w:i/>
      <w:iCs/>
      <w:spacing w:val="60"/>
      <w:sz w:val="20"/>
      <w:lang w:val="x-none" w:eastAsia="x-none"/>
    </w:rPr>
  </w:style>
  <w:style w:type="character" w:customStyle="1" w:styleId="Retraitcorpsdetexte2Car">
    <w:name w:val="Retrait corps de texte 2 Car"/>
    <w:link w:val="Retraitcorpsdetexte2"/>
    <w:rsid w:val="005D5396"/>
    <w:rPr>
      <w:rFonts w:ascii="Arial" w:eastAsia="Times New Roman" w:hAnsi="Arial"/>
      <w:sz w:val="28"/>
      <w:lang w:val="fr-CA" w:eastAsia="en-US"/>
    </w:rPr>
  </w:style>
  <w:style w:type="character" w:customStyle="1" w:styleId="Retraitcorpsdetexte3Car">
    <w:name w:val="Retrait corps de texte 3 Car"/>
    <w:link w:val="Retraitcorpsdetexte3"/>
    <w:rsid w:val="005D5396"/>
    <w:rPr>
      <w:rFonts w:ascii="Arial" w:eastAsia="Times New Roman" w:hAnsi="Arial"/>
      <w:sz w:val="28"/>
      <w:lang w:val="fr-CA" w:eastAsia="en-US"/>
    </w:rPr>
  </w:style>
  <w:style w:type="character" w:customStyle="1" w:styleId="TitreCar">
    <w:name w:val="Titre Car"/>
    <w:link w:val="Titre"/>
    <w:rsid w:val="005D5396"/>
    <w:rPr>
      <w:rFonts w:ascii="Times New Roman" w:eastAsia="Times New Roman" w:hAnsi="Times New Roman"/>
      <w:b/>
      <w:sz w:val="48"/>
      <w:lang w:val="fr-CA" w:eastAsia="en-US"/>
    </w:rPr>
  </w:style>
  <w:style w:type="character" w:customStyle="1" w:styleId="Titre1Car">
    <w:name w:val="Titre 1 Car"/>
    <w:link w:val="Titre1"/>
    <w:rsid w:val="005D5396"/>
    <w:rPr>
      <w:rFonts w:eastAsia="Times New Roman"/>
      <w:noProof/>
      <w:lang w:val="fr-CA" w:eastAsia="en-US" w:bidi="ar-SA"/>
    </w:rPr>
  </w:style>
  <w:style w:type="character" w:customStyle="1" w:styleId="Titre2Car">
    <w:name w:val="Titre 2 Car"/>
    <w:link w:val="Titre2"/>
    <w:rsid w:val="005D5396"/>
    <w:rPr>
      <w:rFonts w:eastAsia="Times New Roman"/>
      <w:noProof/>
      <w:lang w:val="fr-CA" w:eastAsia="en-US" w:bidi="ar-SA"/>
    </w:rPr>
  </w:style>
  <w:style w:type="character" w:customStyle="1" w:styleId="Titre3Car">
    <w:name w:val="Titre 3 Car"/>
    <w:link w:val="Titre3"/>
    <w:rsid w:val="005D5396"/>
    <w:rPr>
      <w:rFonts w:eastAsia="Times New Roman"/>
      <w:noProof/>
      <w:lang w:val="fr-CA" w:eastAsia="en-US" w:bidi="ar-SA"/>
    </w:rPr>
  </w:style>
  <w:style w:type="character" w:customStyle="1" w:styleId="Titre4Car">
    <w:name w:val="Titre 4 Car"/>
    <w:link w:val="Titre4"/>
    <w:rsid w:val="005D5396"/>
    <w:rPr>
      <w:rFonts w:eastAsia="Times New Roman"/>
      <w:noProof/>
      <w:lang w:val="fr-CA" w:eastAsia="en-US" w:bidi="ar-SA"/>
    </w:rPr>
  </w:style>
  <w:style w:type="character" w:customStyle="1" w:styleId="Titre5Car">
    <w:name w:val="Titre 5 Car"/>
    <w:link w:val="Titre5"/>
    <w:rsid w:val="005D5396"/>
    <w:rPr>
      <w:rFonts w:eastAsia="Times New Roman"/>
      <w:noProof/>
      <w:lang w:val="fr-CA" w:eastAsia="en-US" w:bidi="ar-SA"/>
    </w:rPr>
  </w:style>
  <w:style w:type="character" w:customStyle="1" w:styleId="Titre6Car">
    <w:name w:val="Titre 6 Car"/>
    <w:link w:val="Titre6"/>
    <w:rsid w:val="005D5396"/>
    <w:rPr>
      <w:rFonts w:eastAsia="Times New Roman"/>
      <w:noProof/>
      <w:lang w:val="fr-CA" w:eastAsia="en-US" w:bidi="ar-SA"/>
    </w:rPr>
  </w:style>
  <w:style w:type="character" w:customStyle="1" w:styleId="Titre7Car">
    <w:name w:val="Titre 7 Car"/>
    <w:link w:val="Titre7"/>
    <w:rsid w:val="005D5396"/>
    <w:rPr>
      <w:rFonts w:eastAsia="Times New Roman"/>
      <w:noProof/>
      <w:lang w:val="fr-CA" w:eastAsia="en-US" w:bidi="ar-SA"/>
    </w:rPr>
  </w:style>
  <w:style w:type="character" w:customStyle="1" w:styleId="Titre8Car">
    <w:name w:val="Titre 8 Car"/>
    <w:link w:val="Titre8"/>
    <w:rsid w:val="005D5396"/>
    <w:rPr>
      <w:rFonts w:eastAsia="Times New Roman"/>
      <w:noProof/>
      <w:lang w:val="fr-CA" w:eastAsia="en-US" w:bidi="ar-SA"/>
    </w:rPr>
  </w:style>
  <w:style w:type="character" w:customStyle="1" w:styleId="Titre9Car">
    <w:name w:val="Titre 9 Car"/>
    <w:link w:val="Titre9"/>
    <w:rsid w:val="005D5396"/>
    <w:rPr>
      <w:rFonts w:eastAsia="Times New Roman"/>
      <w:noProof/>
      <w:lang w:val="fr-CA" w:eastAsia="en-US" w:bidi="ar-SA"/>
    </w:rPr>
  </w:style>
  <w:style w:type="character" w:customStyle="1" w:styleId="NotedebasdepageItalique">
    <w:name w:val="Note de bas de page + Italique"/>
    <w:rsid w:val="0032788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10pt">
    <w:name w:val="Note de bas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Espacement1pt">
    <w:name w:val="Note de bas de page + Espacement 1 pt"/>
    <w:rsid w:val="00327887"/>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fr-FR" w:eastAsia="fr-FR" w:bidi="fr-FR"/>
    </w:rPr>
  </w:style>
  <w:style w:type="character" w:customStyle="1" w:styleId="NotedebasdepageItaliqueEspacement2pt">
    <w:name w:val="Note de bas de page + Italique;Espacement 2 pt"/>
    <w:rsid w:val="00327887"/>
    <w:rPr>
      <w:rFonts w:ascii="Times New Roman" w:eastAsia="Times New Roman" w:hAnsi="Times New Roman" w:cs="Times New Roman"/>
      <w:b w:val="0"/>
      <w:bCs w:val="0"/>
      <w:i/>
      <w:iCs/>
      <w:smallCaps w:val="0"/>
      <w:strike w:val="0"/>
      <w:color w:val="000000"/>
      <w:spacing w:val="40"/>
      <w:w w:val="100"/>
      <w:position w:val="0"/>
      <w:sz w:val="17"/>
      <w:szCs w:val="17"/>
      <w:u w:val="none"/>
      <w:shd w:val="clear" w:color="auto" w:fill="FFFFFF"/>
      <w:lang w:val="fr-FR" w:eastAsia="fr-FR" w:bidi="fr-FR"/>
    </w:rPr>
  </w:style>
  <w:style w:type="character" w:customStyle="1" w:styleId="En-tteoupieddepage10pt">
    <w:name w:val="En-tête ou pied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Exact">
    <w:name w:val="En-tête ou pied de page Exact"/>
    <w:rsid w:val="00327887"/>
    <w:rPr>
      <w:rFonts w:ascii="Times New Roman" w:eastAsia="Times New Roman" w:hAnsi="Times New Roman" w:cs="Times New Roman"/>
      <w:b w:val="0"/>
      <w:bCs w:val="0"/>
      <w:i w:val="0"/>
      <w:iCs w:val="0"/>
      <w:smallCaps w:val="0"/>
      <w:strike w:val="0"/>
      <w:sz w:val="16"/>
      <w:szCs w:val="16"/>
      <w:u w:val="none"/>
    </w:rPr>
  </w:style>
  <w:style w:type="character" w:customStyle="1" w:styleId="En-tte2115ptNonGrasNonItaliqueEspacement0pt">
    <w:name w:val="En-tête #2 + 11.5 pt;Non Gras;Non Italique;Espacement 0 pt"/>
    <w:rsid w:val="0032788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fr-FR" w:eastAsia="fr-FR" w:bidi="fr-FR"/>
    </w:rPr>
  </w:style>
  <w:style w:type="character" w:customStyle="1" w:styleId="En-tte115ptItalique">
    <w:name w:val="En-tête #1 + 15 pt;Italique"/>
    <w:rsid w:val="00327887"/>
    <w:rPr>
      <w:rFonts w:ascii="Times New Roman" w:eastAsia="Times New Roman" w:hAnsi="Times New Roman" w:cs="Times New Roman"/>
      <w:b w:val="0"/>
      <w:bCs w:val="0"/>
      <w:i/>
      <w:iCs/>
      <w:smallCaps w:val="0"/>
      <w:strike w:val="0"/>
      <w:color w:val="000000"/>
      <w:spacing w:val="-10"/>
      <w:w w:val="100"/>
      <w:position w:val="0"/>
      <w:sz w:val="30"/>
      <w:szCs w:val="30"/>
      <w:u w:val="none"/>
      <w:shd w:val="clear" w:color="auto" w:fill="FFFFFF"/>
      <w:lang w:val="fr-FR" w:eastAsia="fr-FR" w:bidi="fr-FR"/>
    </w:rPr>
  </w:style>
  <w:style w:type="character" w:customStyle="1" w:styleId="En-tte425ptGrasNonItalique">
    <w:name w:val="En-tête #4 + 25 pt;Gras;Non Italique"/>
    <w:rsid w:val="00327887"/>
    <w:rPr>
      <w:rFonts w:ascii="Times New Roman" w:eastAsia="Times New Roman" w:hAnsi="Times New Roman" w:cs="Times New Roman"/>
      <w:b w:val="0"/>
      <w:bCs w:val="0"/>
      <w:i/>
      <w:iCs/>
      <w:smallCaps w:val="0"/>
      <w:strike w:val="0"/>
      <w:color w:val="000000"/>
      <w:spacing w:val="0"/>
      <w:w w:val="100"/>
      <w:position w:val="0"/>
      <w:sz w:val="50"/>
      <w:szCs w:val="50"/>
      <w:u w:val="none"/>
      <w:shd w:val="clear" w:color="auto" w:fill="FFFFFF"/>
      <w:lang w:val="fr-FR" w:eastAsia="fr-FR" w:bidi="fr-FR"/>
    </w:rPr>
  </w:style>
  <w:style w:type="character" w:customStyle="1" w:styleId="Corpsdutexte2ItaliqueEspacement1pt">
    <w:name w:val="Corps du texte (2) + Italique;Espacement 1 pt"/>
    <w:rsid w:val="00327887"/>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Notedebasdepage2NonItalique">
    <w:name w:val="Note de bas de page (2) + Non Italique"/>
    <w:rsid w:val="00AD6A0D"/>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10ptNonGras">
    <w:name w:val="Note de bas de page + 10 pt;Non Gras"/>
    <w:rsid w:val="00AD6A0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3Italique">
    <w:name w:val="Note de bas de page (3) + Italique"/>
    <w:rsid w:val="00AD6A0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412ptNonItaliqueEspacement0pt">
    <w:name w:val="Note de bas de page (4) + 12 pt;Non Italique;Espacement 0 pt"/>
    <w:rsid w:val="00AD6A0D"/>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fr-FR" w:eastAsia="fr-FR" w:bidi="fr-FR"/>
    </w:rPr>
  </w:style>
  <w:style w:type="character" w:customStyle="1" w:styleId="Notedebasdepage3Espacement1pt">
    <w:name w:val="Note de bas de page (3) + Espacement 1 pt"/>
    <w:rsid w:val="00AD6A0D"/>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fr-FR" w:eastAsia="fr-FR" w:bidi="fr-FR"/>
    </w:rPr>
  </w:style>
  <w:style w:type="character" w:customStyle="1" w:styleId="Notedebasdepage5">
    <w:name w:val="Note de bas de page (5)_"/>
    <w:link w:val="Notedebasdepage50"/>
    <w:rsid w:val="00AD6A0D"/>
    <w:rPr>
      <w:rFonts w:ascii="Times New Roman" w:eastAsia="Times New Roman" w:hAnsi="Times New Roman"/>
      <w:sz w:val="13"/>
      <w:szCs w:val="13"/>
      <w:shd w:val="clear" w:color="auto" w:fill="FFFFFF"/>
    </w:rPr>
  </w:style>
  <w:style w:type="character" w:customStyle="1" w:styleId="Corpsdutexte512ptNonItalique">
    <w:name w:val="Corps du texte (5) + 12 pt;Non Italique"/>
    <w:rsid w:val="00AD6A0D"/>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85ptGras">
    <w:name w:val="Corps du texte (2) + 8.5 pt;Gras"/>
    <w:rsid w:val="00AD6A0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ptGras">
    <w:name w:val="Corps du texte (2) + 8 pt;Gras"/>
    <w:rsid w:val="00AD6A0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Espacement0pt">
    <w:name w:val="En-tête ou pied de page + Espacement 0 pt"/>
    <w:rsid w:val="00AD6A0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7ptEspacement0pt">
    <w:name w:val="En-tête ou pied de page + 7 pt;Espacement 0 pt"/>
    <w:rsid w:val="00AD6A0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paragraph" w:customStyle="1" w:styleId="Notedebasdepage50">
    <w:name w:val="Note de bas de page (5)"/>
    <w:basedOn w:val="Normal"/>
    <w:link w:val="Notedebasdepage5"/>
    <w:rsid w:val="00AD6A0D"/>
    <w:pPr>
      <w:widowControl w:val="0"/>
      <w:shd w:val="clear" w:color="auto" w:fill="FFFFFF"/>
      <w:spacing w:line="0" w:lineRule="atLeast"/>
      <w:jc w:val="center"/>
    </w:pPr>
    <w:rPr>
      <w:sz w:val="13"/>
      <w:szCs w:val="13"/>
      <w:lang w:val="x-none" w:eastAsia="x-none"/>
    </w:rPr>
  </w:style>
  <w:style w:type="character" w:customStyle="1" w:styleId="En-tte32">
    <w:name w:val="En-tête #3 (2)_"/>
    <w:link w:val="En-tte320"/>
    <w:rsid w:val="009D5030"/>
    <w:rPr>
      <w:rFonts w:ascii="Times New Roman" w:eastAsia="Times New Roman" w:hAnsi="Times New Roman"/>
      <w:spacing w:val="20"/>
      <w:sz w:val="23"/>
      <w:szCs w:val="23"/>
      <w:shd w:val="clear" w:color="auto" w:fill="FFFFFF"/>
    </w:rPr>
  </w:style>
  <w:style w:type="character" w:customStyle="1" w:styleId="LgendedelimageExact">
    <w:name w:val="Légende de l'image Exact"/>
    <w:link w:val="Lgendedelimage"/>
    <w:rsid w:val="009D5030"/>
    <w:rPr>
      <w:rFonts w:ascii="Times New Roman" w:eastAsia="Times New Roman" w:hAnsi="Times New Roman"/>
      <w:i/>
      <w:iCs/>
      <w:shd w:val="clear" w:color="auto" w:fill="FFFFFF"/>
    </w:rPr>
  </w:style>
  <w:style w:type="character" w:customStyle="1" w:styleId="En-tte2Exact">
    <w:name w:val="En-tête #2 Exact"/>
    <w:rsid w:val="009D5030"/>
    <w:rPr>
      <w:rFonts w:ascii="Times New Roman" w:eastAsia="Times New Roman" w:hAnsi="Times New Roman" w:cs="Times New Roman"/>
      <w:b w:val="0"/>
      <w:bCs w:val="0"/>
      <w:i/>
      <w:iCs/>
      <w:smallCaps w:val="0"/>
      <w:strike w:val="0"/>
      <w:sz w:val="28"/>
      <w:szCs w:val="28"/>
      <w:u w:val="none"/>
    </w:rPr>
  </w:style>
  <w:style w:type="character" w:customStyle="1" w:styleId="En-tte1Exact">
    <w:name w:val="En-tête #1 Exact"/>
    <w:rsid w:val="009D50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Corpsdutexte147ptItaliqueEspacement0pt">
    <w:name w:val="Corps du texte (14) + 7 pt;Italique;Espacement 0 pt"/>
    <w:rsid w:val="009D5030"/>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146ptGrasItalique">
    <w:name w:val="Corps du texte (14) + 6 pt;Gras;Italique"/>
    <w:rsid w:val="009D5030"/>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paragraph" w:customStyle="1" w:styleId="En-tte320">
    <w:name w:val="En-tête #3 (2)"/>
    <w:basedOn w:val="Normal"/>
    <w:link w:val="En-tte32"/>
    <w:rsid w:val="009D5030"/>
    <w:pPr>
      <w:widowControl w:val="0"/>
      <w:shd w:val="clear" w:color="auto" w:fill="FFFFFF"/>
      <w:spacing w:after="780" w:line="0" w:lineRule="atLeast"/>
      <w:jc w:val="right"/>
      <w:outlineLvl w:val="2"/>
    </w:pPr>
    <w:rPr>
      <w:spacing w:val="20"/>
      <w:sz w:val="23"/>
      <w:szCs w:val="23"/>
      <w:lang w:val="x-none" w:eastAsia="x-none"/>
    </w:rPr>
  </w:style>
  <w:style w:type="paragraph" w:customStyle="1" w:styleId="Lgendedelimage">
    <w:name w:val="Légende de l'image"/>
    <w:basedOn w:val="Normal"/>
    <w:link w:val="LgendedelimageExact"/>
    <w:rsid w:val="009D5030"/>
    <w:pPr>
      <w:widowControl w:val="0"/>
      <w:shd w:val="clear" w:color="auto" w:fill="FFFFFF"/>
      <w:spacing w:line="0" w:lineRule="atLeast"/>
      <w:ind w:hanging="2"/>
    </w:pPr>
    <w:rPr>
      <w:i/>
      <w:iCs/>
      <w:sz w:val="20"/>
      <w:lang w:val="x-none" w:eastAsia="x-none"/>
    </w:rPr>
  </w:style>
  <w:style w:type="character" w:styleId="lev">
    <w:name w:val="Strong"/>
    <w:uiPriority w:val="22"/>
    <w:qFormat/>
    <w:rsid w:val="00656D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panaccio.claude@uqam.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ites.google.com/a/du.books-now.com/en76/9782252026229-12granlioGEjunctie16"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e-editions.eklablog.com/heidegger-etre-temps-a3222457" TargetMode="External"/><Relationship Id="rId2" Type="http://schemas.openxmlformats.org/officeDocument/2006/relationships/hyperlink" Target="http://classiques.uqac.ca/classiques/merleau_ponty_maurice/phonomenologie_de_la_perception/phonomenologie_de_la_perception.html" TargetMode="External"/><Relationship Id="rId1" Type="http://schemas.openxmlformats.org/officeDocument/2006/relationships/hyperlink" Target="http://dx.doi.org/doi:10.1522/cla.beh.pen" TargetMode="External"/><Relationship Id="rId5" Type="http://schemas.openxmlformats.org/officeDocument/2006/relationships/hyperlink" Target="http://dx.doi.org/doi:10.1522/030331552" TargetMode="External"/><Relationship Id="rId4" Type="http://schemas.openxmlformats.org/officeDocument/2006/relationships/hyperlink" Target="http://classiques.uqac.ca/classiques/merleau_ponty_maurice/phonomenologie_de_la_perception/phonomenologie_de_la_percep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10833</Words>
  <Characters>59582</Characters>
  <Application>Microsoft Office Word</Application>
  <DocSecurity>0</DocSecurity>
  <Lines>496</Lines>
  <Paragraphs>140</Paragraphs>
  <ScaleCrop>false</ScaleCrop>
  <HeadingPairs>
    <vt:vector size="2" baseType="variant">
      <vt:variant>
        <vt:lpstr>Title</vt:lpstr>
      </vt:variant>
      <vt:variant>
        <vt:i4>1</vt:i4>
      </vt:variant>
    </vt:vector>
  </HeadingPairs>
  <TitlesOfParts>
    <vt:vector size="1" baseType="lpstr">
      <vt:lpstr>“La métaphysique et les noms.”</vt:lpstr>
    </vt:vector>
  </TitlesOfParts>
  <Manager>Jean marie Tremblay, sociologue, bénévole, 2021</Manager>
  <Company>Les Classiques des sciences sociales</Company>
  <LinksUpToDate>false</LinksUpToDate>
  <CharactersWithSpaces>70275</CharactersWithSpaces>
  <SharedDoc>false</SharedDoc>
  <HyperlinkBase/>
  <HLinks>
    <vt:vector size="114" baseType="variant">
      <vt:variant>
        <vt:i4>2883674</vt:i4>
      </vt:variant>
      <vt:variant>
        <vt:i4>21</vt:i4>
      </vt:variant>
      <vt:variant>
        <vt:i4>0</vt:i4>
      </vt:variant>
      <vt:variant>
        <vt:i4>5</vt:i4>
      </vt:variant>
      <vt:variant>
        <vt:lpwstr>https://sites.google.com/a/du.books-now.com/en76/9782252026229-12granlioGEjunctie16</vt:lpwstr>
      </vt:variant>
      <vt:variant>
        <vt:lpwstr/>
      </vt:variant>
      <vt:variant>
        <vt:i4>8323103</vt:i4>
      </vt:variant>
      <vt:variant>
        <vt:i4>18</vt:i4>
      </vt:variant>
      <vt:variant>
        <vt:i4>0</vt:i4>
      </vt:variant>
      <vt:variant>
        <vt:i4>5</vt:i4>
      </vt:variant>
      <vt:variant>
        <vt:lpwstr>mailto:panaccio.claude@uqam.ca</vt:lpwstr>
      </vt:variant>
      <vt:variant>
        <vt:lpwstr/>
      </vt:variant>
      <vt:variant>
        <vt:i4>6946943</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3145813</vt:i4>
      </vt:variant>
      <vt:variant>
        <vt:i4>12</vt:i4>
      </vt:variant>
      <vt:variant>
        <vt:i4>0</vt:i4>
      </vt:variant>
      <vt:variant>
        <vt:i4>5</vt:i4>
      </vt:variant>
      <vt:variant>
        <vt:lpwstr>http://dx.doi.org/doi:10.1522/030331552</vt:lpwstr>
      </vt:variant>
      <vt:variant>
        <vt:lpwstr/>
      </vt:variant>
      <vt:variant>
        <vt:i4>3604573</vt:i4>
      </vt:variant>
      <vt:variant>
        <vt:i4>9</vt:i4>
      </vt:variant>
      <vt:variant>
        <vt:i4>0</vt:i4>
      </vt:variant>
      <vt:variant>
        <vt:i4>5</vt:i4>
      </vt:variant>
      <vt:variant>
        <vt:lpwstr>http://classiques.uqac.ca/classiques/merleau_ponty_maurice/phonomenologie_de_la_perception/phonomenologie_de_la_perception.html</vt:lpwstr>
      </vt:variant>
      <vt:variant>
        <vt:lpwstr/>
      </vt:variant>
      <vt:variant>
        <vt:i4>55</vt:i4>
      </vt:variant>
      <vt:variant>
        <vt:i4>6</vt:i4>
      </vt:variant>
      <vt:variant>
        <vt:i4>0</vt:i4>
      </vt:variant>
      <vt:variant>
        <vt:i4>5</vt:i4>
      </vt:variant>
      <vt:variant>
        <vt:lpwstr>http://ae-editions.eklablog.com/heidegger-etre-temps-a3222457</vt:lpwstr>
      </vt:variant>
      <vt:variant>
        <vt:lpwstr/>
      </vt:variant>
      <vt:variant>
        <vt:i4>3604573</vt:i4>
      </vt:variant>
      <vt:variant>
        <vt:i4>3</vt:i4>
      </vt:variant>
      <vt:variant>
        <vt:i4>0</vt:i4>
      </vt:variant>
      <vt:variant>
        <vt:i4>5</vt:i4>
      </vt:variant>
      <vt:variant>
        <vt:lpwstr>http://classiques.uqac.ca/classiques/merleau_ponty_maurice/phonomenologie_de_la_perception/phonomenologie_de_la_perception.html</vt:lpwstr>
      </vt:variant>
      <vt:variant>
        <vt:lpwstr/>
      </vt:variant>
      <vt:variant>
        <vt:i4>5767287</vt:i4>
      </vt:variant>
      <vt:variant>
        <vt:i4>0</vt:i4>
      </vt:variant>
      <vt:variant>
        <vt:i4>0</vt:i4>
      </vt:variant>
      <vt:variant>
        <vt:i4>5</vt:i4>
      </vt:variant>
      <vt:variant>
        <vt:lpwstr>http://dx.doi.org/doi:10.1522/cla.beh.pen</vt:lpwstr>
      </vt:variant>
      <vt:variant>
        <vt:lpwstr/>
      </vt:variant>
      <vt:variant>
        <vt:i4>2228293</vt:i4>
      </vt:variant>
      <vt:variant>
        <vt:i4>2284</vt:i4>
      </vt:variant>
      <vt:variant>
        <vt:i4>1025</vt:i4>
      </vt:variant>
      <vt:variant>
        <vt:i4>1</vt:i4>
      </vt:variant>
      <vt:variant>
        <vt:lpwstr>css_logo_gris</vt:lpwstr>
      </vt:variant>
      <vt:variant>
        <vt:lpwstr/>
      </vt:variant>
      <vt:variant>
        <vt:i4>5111880</vt:i4>
      </vt:variant>
      <vt:variant>
        <vt:i4>2573</vt:i4>
      </vt:variant>
      <vt:variant>
        <vt:i4>1026</vt:i4>
      </vt:variant>
      <vt:variant>
        <vt:i4>1</vt:i4>
      </vt:variant>
      <vt:variant>
        <vt:lpwstr>UQAC_logo_2018</vt:lpwstr>
      </vt:variant>
      <vt:variant>
        <vt:lpwstr/>
      </vt:variant>
      <vt:variant>
        <vt:i4>4194334</vt:i4>
      </vt:variant>
      <vt:variant>
        <vt:i4>4858</vt:i4>
      </vt:variant>
      <vt:variant>
        <vt:i4>1027</vt:i4>
      </vt:variant>
      <vt:variant>
        <vt:i4>1</vt:i4>
      </vt:variant>
      <vt:variant>
        <vt:lpwstr>Boite_aux_lettres_clair</vt:lpwstr>
      </vt:variant>
      <vt:variant>
        <vt:lpwstr/>
      </vt:variant>
      <vt:variant>
        <vt:i4>1703963</vt:i4>
      </vt:variant>
      <vt:variant>
        <vt:i4>5409</vt:i4>
      </vt:variant>
      <vt:variant>
        <vt:i4>1028</vt:i4>
      </vt:variant>
      <vt:variant>
        <vt:i4>1</vt:i4>
      </vt:variant>
      <vt:variant>
        <vt:lpwstr>fait_sur_mac</vt:lpwstr>
      </vt:variant>
      <vt:variant>
        <vt:lpwstr/>
      </vt:variant>
      <vt:variant>
        <vt:i4>458793</vt:i4>
      </vt:variant>
      <vt:variant>
        <vt:i4>5488</vt:i4>
      </vt:variant>
      <vt:variant>
        <vt:i4>1029</vt:i4>
      </vt:variant>
      <vt:variant>
        <vt:i4>1</vt:i4>
      </vt:variant>
      <vt:variant>
        <vt:lpwstr>Culture_et_langage_L25</vt:lpwstr>
      </vt:variant>
      <vt:variant>
        <vt:lpwstr/>
      </vt:variant>
      <vt:variant>
        <vt:i4>7667719</vt:i4>
      </vt:variant>
      <vt:variant>
        <vt:i4>64523</vt:i4>
      </vt:variant>
      <vt:variant>
        <vt:i4>1030</vt:i4>
      </vt:variant>
      <vt:variant>
        <vt:i4>1</vt:i4>
      </vt:variant>
      <vt:variant>
        <vt:lpwstr>fig_p_277_st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métaphysique et les noms.”</dc:title>
  <dc:subject/>
  <dc:creator>par Claude Panaccio, 1973</dc:creator>
  <cp:keywords>classiques.sc.soc@gmail.com</cp:keywords>
  <dc:description>http://classiques.uqac.ca/</dc:description>
  <cp:lastModifiedBy>Microsoft Office User</cp:lastModifiedBy>
  <cp:revision>2</cp:revision>
  <cp:lastPrinted>2021-04-13T13:04:00Z</cp:lastPrinted>
  <dcterms:created xsi:type="dcterms:W3CDTF">2021-04-15T11:01:00Z</dcterms:created>
  <dcterms:modified xsi:type="dcterms:W3CDTF">2021-04-15T11:01:00Z</dcterms:modified>
  <cp:category>jean-marie tremblay, sociologue, fondateur, 1993.</cp:category>
</cp:coreProperties>
</file>