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A6597" w:rsidRPr="007F19A3" w14:paraId="63D32D6C" w14:textId="77777777">
        <w:tblPrEx>
          <w:tblCellMar>
            <w:top w:w="0" w:type="dxa"/>
            <w:bottom w:w="0" w:type="dxa"/>
          </w:tblCellMar>
        </w:tblPrEx>
        <w:tc>
          <w:tcPr>
            <w:tcW w:w="9160" w:type="dxa"/>
            <w:shd w:val="clear" w:color="auto" w:fill="F2EED5"/>
          </w:tcPr>
          <w:p w14:paraId="3905B782" w14:textId="77777777" w:rsidR="006A6597" w:rsidRPr="007F19A3" w:rsidRDefault="006A6597">
            <w:pPr>
              <w:ind w:firstLine="0"/>
              <w:jc w:val="center"/>
              <w:rPr>
                <w:sz w:val="20"/>
                <w:lang w:val="en-CA" w:bidi="ar-SA"/>
              </w:rPr>
            </w:pPr>
          </w:p>
          <w:p w14:paraId="2B5DD144" w14:textId="77777777" w:rsidR="006A6597" w:rsidRPr="007F19A3" w:rsidRDefault="006A6597">
            <w:pPr>
              <w:ind w:firstLine="0"/>
              <w:jc w:val="center"/>
              <w:rPr>
                <w:color w:val="FF0000"/>
                <w:sz w:val="20"/>
                <w:lang w:bidi="ar-SA"/>
              </w:rPr>
            </w:pPr>
          </w:p>
          <w:p w14:paraId="4931EBC7" w14:textId="77777777" w:rsidR="006A6597" w:rsidRPr="007F19A3" w:rsidRDefault="006A6597">
            <w:pPr>
              <w:ind w:firstLine="0"/>
              <w:jc w:val="center"/>
              <w:rPr>
                <w:color w:val="FF0000"/>
                <w:sz w:val="20"/>
                <w:lang w:bidi="ar-SA"/>
              </w:rPr>
            </w:pPr>
          </w:p>
          <w:p w14:paraId="1B2F157A" w14:textId="77777777" w:rsidR="006A6597" w:rsidRPr="007F19A3" w:rsidRDefault="006A6597">
            <w:pPr>
              <w:ind w:firstLine="0"/>
              <w:jc w:val="center"/>
              <w:rPr>
                <w:b/>
                <w:sz w:val="20"/>
                <w:lang w:bidi="ar-SA"/>
              </w:rPr>
            </w:pPr>
          </w:p>
          <w:p w14:paraId="7857972C" w14:textId="77777777" w:rsidR="006A6597" w:rsidRPr="007F19A3" w:rsidRDefault="006A6597">
            <w:pPr>
              <w:ind w:firstLine="0"/>
              <w:jc w:val="center"/>
              <w:rPr>
                <w:sz w:val="20"/>
                <w:lang w:bidi="ar-SA"/>
              </w:rPr>
            </w:pPr>
          </w:p>
          <w:p w14:paraId="534F797B" w14:textId="77777777" w:rsidR="006A6597" w:rsidRPr="007F19A3" w:rsidRDefault="006A6597">
            <w:pPr>
              <w:pStyle w:val="Corpsdetexte"/>
              <w:widowControl w:val="0"/>
              <w:spacing w:before="0" w:after="0"/>
              <w:rPr>
                <w:color w:val="FF0000"/>
                <w:sz w:val="24"/>
                <w:lang w:bidi="ar-SA"/>
              </w:rPr>
            </w:pPr>
          </w:p>
          <w:p w14:paraId="2AF43F53" w14:textId="77777777" w:rsidR="006A6597" w:rsidRPr="007F19A3" w:rsidRDefault="006A6597" w:rsidP="006A6597">
            <w:pPr>
              <w:ind w:firstLine="0"/>
              <w:jc w:val="center"/>
              <w:rPr>
                <w:color w:val="FF0000"/>
                <w:sz w:val="32"/>
                <w:lang w:bidi="ar-SA"/>
              </w:rPr>
            </w:pPr>
            <w:r w:rsidRPr="007F19A3">
              <w:rPr>
                <w:b/>
                <w:sz w:val="32"/>
                <w:lang w:bidi="ar-SA"/>
              </w:rPr>
              <w:t>Pierre DROUILLY</w:t>
            </w:r>
          </w:p>
          <w:p w14:paraId="772E0C3F" w14:textId="77777777" w:rsidR="006A6597" w:rsidRPr="007F19A3" w:rsidRDefault="006A6597" w:rsidP="006A6597">
            <w:pPr>
              <w:jc w:val="center"/>
              <w:rPr>
                <w:sz w:val="24"/>
                <w:lang w:bidi="ar-SA"/>
              </w:rPr>
            </w:pPr>
            <w:r w:rsidRPr="007F19A3">
              <w:rPr>
                <w:sz w:val="24"/>
                <w:lang w:bidi="ar-SA"/>
              </w:rPr>
              <w:t>Professeur de sociologie, UQÀM</w:t>
            </w:r>
          </w:p>
          <w:p w14:paraId="3C98B676" w14:textId="77777777" w:rsidR="006A6597" w:rsidRPr="007F19A3" w:rsidRDefault="006A6597" w:rsidP="006A6597">
            <w:pPr>
              <w:jc w:val="center"/>
              <w:rPr>
                <w:lang w:bidi="ar-SA"/>
              </w:rPr>
            </w:pPr>
          </w:p>
          <w:p w14:paraId="499CA429" w14:textId="77777777" w:rsidR="006A6597" w:rsidRPr="007F19A3" w:rsidRDefault="006A6597" w:rsidP="006A6597">
            <w:pPr>
              <w:pStyle w:val="Titlest20"/>
              <w:rPr>
                <w:sz w:val="36"/>
                <w:lang w:bidi="ar-SA"/>
              </w:rPr>
            </w:pPr>
            <w:r w:rsidRPr="007F19A3">
              <w:rPr>
                <w:sz w:val="36"/>
                <w:lang w:bidi="ar-SA"/>
              </w:rPr>
              <w:t>2012</w:t>
            </w:r>
          </w:p>
          <w:p w14:paraId="195283D3" w14:textId="77777777" w:rsidR="006A6597" w:rsidRPr="007F19A3" w:rsidRDefault="006A6597" w:rsidP="006A6597">
            <w:pPr>
              <w:pStyle w:val="Titlest20"/>
              <w:rPr>
                <w:sz w:val="36"/>
                <w:lang w:bidi="ar-SA"/>
              </w:rPr>
            </w:pPr>
          </w:p>
          <w:p w14:paraId="0D9801B5" w14:textId="77777777" w:rsidR="006A6597" w:rsidRPr="007F19A3" w:rsidRDefault="006A6597" w:rsidP="006A6597">
            <w:pPr>
              <w:pStyle w:val="Titlest20"/>
              <w:rPr>
                <w:sz w:val="48"/>
                <w:lang w:bidi="ar-SA"/>
              </w:rPr>
            </w:pPr>
          </w:p>
          <w:p w14:paraId="1B863E3E" w14:textId="77777777" w:rsidR="006A6597" w:rsidRPr="007F19A3" w:rsidRDefault="006A6597" w:rsidP="006A6597">
            <w:pPr>
              <w:pStyle w:val="Titlest20"/>
              <w:rPr>
                <w:sz w:val="56"/>
                <w:lang w:bidi="ar-SA"/>
              </w:rPr>
            </w:pPr>
            <w:r w:rsidRPr="007F19A3">
              <w:rPr>
                <w:sz w:val="56"/>
                <w:lang w:bidi="ar-SA"/>
              </w:rPr>
              <w:t>“La structure des appuis</w:t>
            </w:r>
            <w:r w:rsidRPr="007F19A3">
              <w:rPr>
                <w:sz w:val="56"/>
                <w:lang w:bidi="ar-SA"/>
              </w:rPr>
              <w:br/>
              <w:t>aux partis politiques québécois,</w:t>
            </w:r>
            <w:r w:rsidRPr="007F19A3">
              <w:rPr>
                <w:sz w:val="56"/>
                <w:lang w:bidi="ar-SA"/>
              </w:rPr>
              <w:br/>
              <w:t>1998-2008.”</w:t>
            </w:r>
          </w:p>
          <w:p w14:paraId="080EA0ED" w14:textId="77777777" w:rsidR="006A6597" w:rsidRPr="007F19A3" w:rsidRDefault="006A6597" w:rsidP="006A6597">
            <w:pPr>
              <w:ind w:firstLine="0"/>
              <w:jc w:val="center"/>
              <w:rPr>
                <w:color w:val="FF0000"/>
                <w:sz w:val="36"/>
                <w:lang w:bidi="ar-SA"/>
              </w:rPr>
            </w:pPr>
          </w:p>
          <w:p w14:paraId="344053C1" w14:textId="77777777" w:rsidR="006A6597" w:rsidRPr="007F19A3" w:rsidRDefault="006A6597" w:rsidP="006A6597">
            <w:pPr>
              <w:widowControl w:val="0"/>
              <w:ind w:firstLine="0"/>
              <w:jc w:val="center"/>
              <w:rPr>
                <w:lang w:bidi="ar-SA"/>
              </w:rPr>
            </w:pPr>
          </w:p>
          <w:p w14:paraId="22D9DAAC" w14:textId="77777777" w:rsidR="006A6597" w:rsidRPr="007F19A3" w:rsidRDefault="006A6597" w:rsidP="006A6597">
            <w:pPr>
              <w:widowControl w:val="0"/>
              <w:ind w:firstLine="0"/>
              <w:jc w:val="center"/>
              <w:rPr>
                <w:lang w:bidi="ar-SA"/>
              </w:rPr>
            </w:pPr>
          </w:p>
          <w:p w14:paraId="1AA6BDDF" w14:textId="77777777" w:rsidR="006A6597" w:rsidRPr="007F19A3" w:rsidRDefault="006A6597" w:rsidP="006A6597">
            <w:pPr>
              <w:widowControl w:val="0"/>
              <w:ind w:firstLine="0"/>
              <w:jc w:val="center"/>
              <w:rPr>
                <w:lang w:bidi="ar-SA"/>
              </w:rPr>
            </w:pPr>
          </w:p>
          <w:p w14:paraId="09CECF22" w14:textId="77777777" w:rsidR="006A6597" w:rsidRPr="007F19A3" w:rsidRDefault="006A6597" w:rsidP="006A6597">
            <w:pPr>
              <w:widowControl w:val="0"/>
              <w:ind w:firstLine="0"/>
              <w:jc w:val="center"/>
              <w:rPr>
                <w:sz w:val="20"/>
                <w:lang w:bidi="ar-SA"/>
              </w:rPr>
            </w:pPr>
          </w:p>
          <w:p w14:paraId="5DED0AE4" w14:textId="77777777" w:rsidR="006A6597" w:rsidRPr="007F19A3" w:rsidRDefault="006A6597" w:rsidP="006A6597">
            <w:pPr>
              <w:widowControl w:val="0"/>
              <w:ind w:firstLine="0"/>
              <w:jc w:val="center"/>
              <w:rPr>
                <w:sz w:val="20"/>
                <w:lang w:bidi="ar-SA"/>
              </w:rPr>
            </w:pPr>
          </w:p>
          <w:p w14:paraId="69C7A7DD" w14:textId="77777777" w:rsidR="006A6597" w:rsidRPr="007F19A3" w:rsidRDefault="006A6597" w:rsidP="006A6597">
            <w:pPr>
              <w:ind w:firstLine="0"/>
              <w:jc w:val="center"/>
              <w:rPr>
                <w:sz w:val="20"/>
                <w:lang w:bidi="ar-SA"/>
              </w:rPr>
            </w:pPr>
            <w:r w:rsidRPr="007F19A3">
              <w:rPr>
                <w:b/>
                <w:lang w:bidi="ar-SA"/>
              </w:rPr>
              <w:t>LES CLASSIQUES DES SCIENCES SOCIALES</w:t>
            </w:r>
            <w:r w:rsidRPr="007F19A3">
              <w:rPr>
                <w:lang w:bidi="ar-SA"/>
              </w:rPr>
              <w:br/>
              <w:t>CHICOUTIMI, QUÉBEC</w:t>
            </w:r>
            <w:r w:rsidRPr="007F19A3">
              <w:rPr>
                <w:lang w:bidi="ar-SA"/>
              </w:rPr>
              <w:br/>
            </w:r>
            <w:hyperlink r:id="rId7" w:history="1">
              <w:r w:rsidRPr="007F19A3">
                <w:rPr>
                  <w:rStyle w:val="Hyperlien"/>
                  <w:lang w:bidi="ar-SA"/>
                </w:rPr>
                <w:t>http://classiques.uqac.ca/</w:t>
              </w:r>
            </w:hyperlink>
          </w:p>
          <w:p w14:paraId="2B7FBDBA" w14:textId="77777777" w:rsidR="006A6597" w:rsidRPr="007F19A3" w:rsidRDefault="006A6597" w:rsidP="006A6597">
            <w:pPr>
              <w:widowControl w:val="0"/>
              <w:ind w:firstLine="0"/>
              <w:jc w:val="both"/>
              <w:rPr>
                <w:lang w:bidi="ar-SA"/>
              </w:rPr>
            </w:pPr>
          </w:p>
          <w:p w14:paraId="5E9E4662" w14:textId="77777777" w:rsidR="006A6597" w:rsidRPr="007F19A3" w:rsidRDefault="006A6597" w:rsidP="006A6597">
            <w:pPr>
              <w:widowControl w:val="0"/>
              <w:ind w:firstLine="0"/>
              <w:jc w:val="both"/>
              <w:rPr>
                <w:lang w:bidi="ar-SA"/>
              </w:rPr>
            </w:pPr>
          </w:p>
          <w:p w14:paraId="78FF182E" w14:textId="77777777" w:rsidR="006A6597" w:rsidRPr="007F19A3" w:rsidRDefault="006A6597" w:rsidP="006A6597">
            <w:pPr>
              <w:widowControl w:val="0"/>
              <w:ind w:firstLine="0"/>
              <w:jc w:val="both"/>
              <w:rPr>
                <w:lang w:bidi="ar-SA"/>
              </w:rPr>
            </w:pPr>
          </w:p>
          <w:p w14:paraId="6D4FA334" w14:textId="77777777" w:rsidR="006A6597" w:rsidRPr="007F19A3" w:rsidRDefault="006A6597" w:rsidP="006A6597">
            <w:pPr>
              <w:widowControl w:val="0"/>
              <w:ind w:firstLine="0"/>
              <w:jc w:val="both"/>
              <w:rPr>
                <w:lang w:bidi="ar-SA"/>
              </w:rPr>
            </w:pPr>
          </w:p>
          <w:p w14:paraId="233503E5" w14:textId="77777777" w:rsidR="006A6597" w:rsidRPr="007F19A3" w:rsidRDefault="006A6597" w:rsidP="006A6597">
            <w:pPr>
              <w:widowControl w:val="0"/>
              <w:ind w:firstLine="0"/>
              <w:jc w:val="both"/>
              <w:rPr>
                <w:lang w:bidi="ar-SA"/>
              </w:rPr>
            </w:pPr>
          </w:p>
          <w:p w14:paraId="43E3215D" w14:textId="77777777" w:rsidR="006A6597" w:rsidRPr="007F19A3" w:rsidRDefault="006A6597" w:rsidP="006A6597">
            <w:pPr>
              <w:widowControl w:val="0"/>
              <w:ind w:firstLine="0"/>
              <w:jc w:val="both"/>
              <w:rPr>
                <w:lang w:bidi="ar-SA"/>
              </w:rPr>
            </w:pPr>
          </w:p>
          <w:p w14:paraId="7B83B6F6" w14:textId="77777777" w:rsidR="006A6597" w:rsidRPr="007F19A3" w:rsidRDefault="006A6597" w:rsidP="006A6597">
            <w:pPr>
              <w:widowControl w:val="0"/>
              <w:ind w:firstLine="0"/>
              <w:rPr>
                <w:lang w:bidi="ar-SA"/>
              </w:rPr>
            </w:pPr>
          </w:p>
          <w:p w14:paraId="070EF4D4" w14:textId="77777777" w:rsidR="006A6597" w:rsidRPr="007F19A3" w:rsidRDefault="006A6597" w:rsidP="006A6597">
            <w:pPr>
              <w:widowControl w:val="0"/>
              <w:ind w:firstLine="0"/>
              <w:jc w:val="both"/>
              <w:rPr>
                <w:lang w:bidi="ar-SA"/>
              </w:rPr>
            </w:pPr>
          </w:p>
        </w:tc>
      </w:tr>
    </w:tbl>
    <w:p w14:paraId="37828238" w14:textId="77777777" w:rsidR="006A6597" w:rsidRPr="007F19A3" w:rsidRDefault="006A6597" w:rsidP="006A6597">
      <w:pPr>
        <w:ind w:firstLine="0"/>
        <w:jc w:val="both"/>
      </w:pPr>
      <w:r w:rsidRPr="007F19A3">
        <w:br w:type="page"/>
      </w:r>
    </w:p>
    <w:p w14:paraId="24CA6D18" w14:textId="77777777" w:rsidR="006A6597" w:rsidRPr="007F19A3" w:rsidRDefault="006A6597" w:rsidP="006A6597">
      <w:pPr>
        <w:ind w:firstLine="0"/>
        <w:jc w:val="both"/>
      </w:pPr>
    </w:p>
    <w:p w14:paraId="04C807E4" w14:textId="77777777" w:rsidR="006A6597" w:rsidRPr="007F19A3" w:rsidRDefault="006A6597" w:rsidP="006A6597">
      <w:pPr>
        <w:ind w:firstLine="0"/>
        <w:jc w:val="both"/>
      </w:pPr>
    </w:p>
    <w:p w14:paraId="08E364F6" w14:textId="77777777" w:rsidR="006A6597" w:rsidRPr="007F19A3" w:rsidRDefault="006A6597" w:rsidP="006A6597">
      <w:pPr>
        <w:ind w:firstLine="0"/>
        <w:jc w:val="both"/>
      </w:pPr>
    </w:p>
    <w:p w14:paraId="16A4EE83" w14:textId="77777777" w:rsidR="006A6597" w:rsidRPr="007F19A3" w:rsidRDefault="007D764D" w:rsidP="006A6597">
      <w:pPr>
        <w:ind w:firstLine="0"/>
        <w:jc w:val="right"/>
      </w:pPr>
      <w:r w:rsidRPr="007F19A3">
        <w:rPr>
          <w:noProof/>
        </w:rPr>
        <w:drawing>
          <wp:inline distT="0" distB="0" distL="0" distR="0" wp14:anchorId="62D50047" wp14:editId="2078866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05ED375" w14:textId="77777777" w:rsidR="006A6597" w:rsidRPr="007F19A3" w:rsidRDefault="006A6597" w:rsidP="006A6597">
      <w:pPr>
        <w:ind w:firstLine="0"/>
        <w:jc w:val="right"/>
      </w:pPr>
      <w:hyperlink r:id="rId9" w:history="1">
        <w:r w:rsidRPr="007F19A3">
          <w:rPr>
            <w:rStyle w:val="Hyperlien"/>
          </w:rPr>
          <w:t>http://classiques.uqac.ca/</w:t>
        </w:r>
      </w:hyperlink>
      <w:r w:rsidRPr="007F19A3">
        <w:t xml:space="preserve"> </w:t>
      </w:r>
    </w:p>
    <w:p w14:paraId="60E30E5D" w14:textId="77777777" w:rsidR="006A6597" w:rsidRPr="007F19A3" w:rsidRDefault="006A6597" w:rsidP="006A6597">
      <w:pPr>
        <w:ind w:firstLine="0"/>
        <w:jc w:val="both"/>
      </w:pPr>
    </w:p>
    <w:p w14:paraId="01AADDFB" w14:textId="77777777" w:rsidR="006A6597" w:rsidRPr="007F19A3" w:rsidRDefault="006A6597" w:rsidP="006A6597">
      <w:pPr>
        <w:ind w:firstLine="0"/>
        <w:jc w:val="both"/>
      </w:pPr>
      <w:r w:rsidRPr="007F19A3">
        <w:rPr>
          <w:i/>
        </w:rPr>
        <w:t>Les Classiques des sciences sociales</w:t>
      </w:r>
      <w:r w:rsidRPr="007F19A3">
        <w:t xml:space="preserve"> est une bibliothèque numérique en libre accès développée en partenariat avec l’Université du Québec à Chicoutimi (UQÀC) depuis 2000.</w:t>
      </w:r>
    </w:p>
    <w:p w14:paraId="131291A5" w14:textId="77777777" w:rsidR="006A6597" w:rsidRPr="007F19A3" w:rsidRDefault="006A6597" w:rsidP="006A6597">
      <w:pPr>
        <w:ind w:firstLine="0"/>
        <w:jc w:val="both"/>
      </w:pPr>
    </w:p>
    <w:p w14:paraId="4A6A27E8" w14:textId="77777777" w:rsidR="006A6597" w:rsidRPr="007F19A3" w:rsidRDefault="006A6597" w:rsidP="006A6597">
      <w:pPr>
        <w:ind w:firstLine="0"/>
        <w:jc w:val="both"/>
      </w:pPr>
    </w:p>
    <w:p w14:paraId="6589CC44" w14:textId="77777777" w:rsidR="006A6597" w:rsidRPr="007F19A3" w:rsidRDefault="007D764D" w:rsidP="006A6597">
      <w:pPr>
        <w:ind w:firstLine="0"/>
        <w:jc w:val="both"/>
      </w:pPr>
      <w:r w:rsidRPr="007F19A3">
        <w:rPr>
          <w:noProof/>
        </w:rPr>
        <w:drawing>
          <wp:inline distT="0" distB="0" distL="0" distR="0" wp14:anchorId="4AC8D264" wp14:editId="153C3048">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26E3680" w14:textId="77777777" w:rsidR="006A6597" w:rsidRPr="007F19A3" w:rsidRDefault="006A6597" w:rsidP="006A6597">
      <w:pPr>
        <w:ind w:firstLine="0"/>
        <w:jc w:val="both"/>
      </w:pPr>
      <w:hyperlink r:id="rId11" w:history="1">
        <w:r w:rsidRPr="007F19A3">
          <w:rPr>
            <w:rStyle w:val="Hyperlien"/>
          </w:rPr>
          <w:t>http://bibliotheque.uqac.ca/</w:t>
        </w:r>
      </w:hyperlink>
      <w:r w:rsidRPr="007F19A3">
        <w:t xml:space="preserve"> </w:t>
      </w:r>
    </w:p>
    <w:p w14:paraId="092DB8A0" w14:textId="77777777" w:rsidR="006A6597" w:rsidRPr="007F19A3" w:rsidRDefault="006A6597" w:rsidP="006A6597">
      <w:pPr>
        <w:ind w:firstLine="0"/>
        <w:jc w:val="both"/>
      </w:pPr>
    </w:p>
    <w:p w14:paraId="3A1089CC" w14:textId="77777777" w:rsidR="006A6597" w:rsidRPr="007F19A3" w:rsidRDefault="006A6597" w:rsidP="006A6597">
      <w:pPr>
        <w:ind w:firstLine="0"/>
        <w:jc w:val="both"/>
      </w:pPr>
    </w:p>
    <w:p w14:paraId="27832F60" w14:textId="77777777" w:rsidR="006A6597" w:rsidRPr="007F19A3" w:rsidRDefault="006A6597" w:rsidP="006A6597">
      <w:pPr>
        <w:ind w:firstLine="0"/>
        <w:jc w:val="both"/>
      </w:pPr>
      <w:r w:rsidRPr="007F19A3">
        <w:t>En 2018, Les Classiques des sciences sociales fêteront leur 25</w:t>
      </w:r>
      <w:r w:rsidRPr="007F19A3">
        <w:rPr>
          <w:vertAlign w:val="superscript"/>
        </w:rPr>
        <w:t>e</w:t>
      </w:r>
      <w:r w:rsidRPr="007F19A3">
        <w:t xml:space="preserve"> ann</w:t>
      </w:r>
      <w:r w:rsidRPr="007F19A3">
        <w:t>i</w:t>
      </w:r>
      <w:r w:rsidRPr="007F19A3">
        <w:t>versaire de fondation. Une belle initiative citoyenne.</w:t>
      </w:r>
    </w:p>
    <w:p w14:paraId="6EBD4EAA" w14:textId="77777777" w:rsidR="006A6597" w:rsidRPr="007F19A3" w:rsidRDefault="006A6597" w:rsidP="006A6597">
      <w:pPr>
        <w:widowControl w:val="0"/>
        <w:autoSpaceDE w:val="0"/>
        <w:autoSpaceDN w:val="0"/>
        <w:adjustRightInd w:val="0"/>
        <w:rPr>
          <w:sz w:val="32"/>
          <w:szCs w:val="32"/>
        </w:rPr>
      </w:pPr>
      <w:r w:rsidRPr="007F19A3">
        <w:br w:type="page"/>
      </w:r>
    </w:p>
    <w:p w14:paraId="6F7FB2F6" w14:textId="77777777" w:rsidR="006A6597" w:rsidRPr="007F19A3" w:rsidRDefault="006A6597">
      <w:pPr>
        <w:widowControl w:val="0"/>
        <w:autoSpaceDE w:val="0"/>
        <w:autoSpaceDN w:val="0"/>
        <w:adjustRightInd w:val="0"/>
        <w:jc w:val="center"/>
        <w:rPr>
          <w:b/>
          <w:color w:val="008B00"/>
          <w:sz w:val="36"/>
          <w:szCs w:val="36"/>
        </w:rPr>
      </w:pPr>
      <w:r w:rsidRPr="007F19A3">
        <w:rPr>
          <w:b/>
          <w:color w:val="008B00"/>
          <w:sz w:val="36"/>
          <w:szCs w:val="36"/>
        </w:rPr>
        <w:t>Politique d'utilisation</w:t>
      </w:r>
      <w:r w:rsidRPr="007F19A3">
        <w:rPr>
          <w:b/>
          <w:color w:val="008B00"/>
          <w:sz w:val="36"/>
          <w:szCs w:val="36"/>
        </w:rPr>
        <w:br/>
        <w:t>de la bibliothèque des Classiques</w:t>
      </w:r>
    </w:p>
    <w:p w14:paraId="11017417" w14:textId="77777777" w:rsidR="006A6597" w:rsidRPr="007F19A3" w:rsidRDefault="006A6597">
      <w:pPr>
        <w:widowControl w:val="0"/>
        <w:autoSpaceDE w:val="0"/>
        <w:autoSpaceDN w:val="0"/>
        <w:adjustRightInd w:val="0"/>
        <w:rPr>
          <w:sz w:val="32"/>
          <w:szCs w:val="32"/>
        </w:rPr>
      </w:pPr>
    </w:p>
    <w:p w14:paraId="7FCF5F68" w14:textId="77777777" w:rsidR="006A6597" w:rsidRPr="007F19A3" w:rsidRDefault="006A6597">
      <w:pPr>
        <w:widowControl w:val="0"/>
        <w:autoSpaceDE w:val="0"/>
        <w:autoSpaceDN w:val="0"/>
        <w:adjustRightInd w:val="0"/>
        <w:jc w:val="both"/>
        <w:rPr>
          <w:color w:val="1C1C1C"/>
          <w:sz w:val="26"/>
          <w:szCs w:val="26"/>
        </w:rPr>
      </w:pPr>
    </w:p>
    <w:p w14:paraId="518C1CCE" w14:textId="77777777" w:rsidR="006A6597" w:rsidRPr="007F19A3" w:rsidRDefault="006A6597">
      <w:pPr>
        <w:widowControl w:val="0"/>
        <w:autoSpaceDE w:val="0"/>
        <w:autoSpaceDN w:val="0"/>
        <w:adjustRightInd w:val="0"/>
        <w:jc w:val="both"/>
        <w:rPr>
          <w:color w:val="1C1C1C"/>
          <w:sz w:val="26"/>
          <w:szCs w:val="26"/>
        </w:rPr>
      </w:pPr>
    </w:p>
    <w:p w14:paraId="0739E6C7" w14:textId="77777777" w:rsidR="006A6597" w:rsidRPr="007F19A3" w:rsidRDefault="006A6597">
      <w:pPr>
        <w:widowControl w:val="0"/>
        <w:autoSpaceDE w:val="0"/>
        <w:autoSpaceDN w:val="0"/>
        <w:adjustRightInd w:val="0"/>
        <w:jc w:val="both"/>
        <w:rPr>
          <w:color w:val="1C1C1C"/>
          <w:sz w:val="26"/>
          <w:szCs w:val="26"/>
        </w:rPr>
      </w:pPr>
      <w:r w:rsidRPr="007F19A3">
        <w:rPr>
          <w:color w:val="1C1C1C"/>
          <w:sz w:val="26"/>
          <w:szCs w:val="26"/>
        </w:rPr>
        <w:t>Toute reproduction et rediffusion de nos fichiers est inte</w:t>
      </w:r>
      <w:r w:rsidRPr="007F19A3">
        <w:rPr>
          <w:color w:val="1C1C1C"/>
          <w:sz w:val="26"/>
          <w:szCs w:val="26"/>
        </w:rPr>
        <w:t>r</w:t>
      </w:r>
      <w:r w:rsidRPr="007F19A3">
        <w:rPr>
          <w:color w:val="1C1C1C"/>
          <w:sz w:val="26"/>
          <w:szCs w:val="26"/>
        </w:rPr>
        <w:t>dite, même avec la mention de leur provenance, sans l’autorisation fo</w:t>
      </w:r>
      <w:r w:rsidRPr="007F19A3">
        <w:rPr>
          <w:color w:val="1C1C1C"/>
          <w:sz w:val="26"/>
          <w:szCs w:val="26"/>
        </w:rPr>
        <w:t>r</w:t>
      </w:r>
      <w:r w:rsidRPr="007F19A3">
        <w:rPr>
          <w:color w:val="1C1C1C"/>
          <w:sz w:val="26"/>
          <w:szCs w:val="26"/>
        </w:rPr>
        <w:t>melle, écrite, du fondateur des Classiques des sciences sociales, Jean-Marie Tremblay, s</w:t>
      </w:r>
      <w:r w:rsidRPr="007F19A3">
        <w:rPr>
          <w:color w:val="1C1C1C"/>
          <w:sz w:val="26"/>
          <w:szCs w:val="26"/>
        </w:rPr>
        <w:t>o</w:t>
      </w:r>
      <w:r w:rsidRPr="007F19A3">
        <w:rPr>
          <w:color w:val="1C1C1C"/>
          <w:sz w:val="26"/>
          <w:szCs w:val="26"/>
        </w:rPr>
        <w:t>ciologue.</w:t>
      </w:r>
    </w:p>
    <w:p w14:paraId="53570EE6" w14:textId="77777777" w:rsidR="006A6597" w:rsidRPr="007F19A3" w:rsidRDefault="006A6597">
      <w:pPr>
        <w:widowControl w:val="0"/>
        <w:autoSpaceDE w:val="0"/>
        <w:autoSpaceDN w:val="0"/>
        <w:adjustRightInd w:val="0"/>
        <w:jc w:val="both"/>
        <w:rPr>
          <w:color w:val="1C1C1C"/>
          <w:sz w:val="26"/>
          <w:szCs w:val="26"/>
        </w:rPr>
      </w:pPr>
    </w:p>
    <w:p w14:paraId="4DE366A5" w14:textId="77777777" w:rsidR="006A6597" w:rsidRPr="007F19A3" w:rsidRDefault="006A6597" w:rsidP="006A6597">
      <w:pPr>
        <w:widowControl w:val="0"/>
        <w:autoSpaceDE w:val="0"/>
        <w:autoSpaceDN w:val="0"/>
        <w:adjustRightInd w:val="0"/>
        <w:jc w:val="both"/>
        <w:rPr>
          <w:color w:val="1C1C1C"/>
          <w:sz w:val="26"/>
          <w:szCs w:val="26"/>
        </w:rPr>
      </w:pPr>
      <w:r w:rsidRPr="007F19A3">
        <w:rPr>
          <w:color w:val="1C1C1C"/>
          <w:sz w:val="26"/>
          <w:szCs w:val="26"/>
        </w:rPr>
        <w:t>Les fichiers des Classiques des sciences sociales ne peuvent sans autor</w:t>
      </w:r>
      <w:r w:rsidRPr="007F19A3">
        <w:rPr>
          <w:color w:val="1C1C1C"/>
          <w:sz w:val="26"/>
          <w:szCs w:val="26"/>
        </w:rPr>
        <w:t>i</w:t>
      </w:r>
      <w:r w:rsidRPr="007F19A3">
        <w:rPr>
          <w:color w:val="1C1C1C"/>
          <w:sz w:val="26"/>
          <w:szCs w:val="26"/>
        </w:rPr>
        <w:t>sation formelle:</w:t>
      </w:r>
    </w:p>
    <w:p w14:paraId="27E5A0A9" w14:textId="77777777" w:rsidR="006A6597" w:rsidRPr="007F19A3" w:rsidRDefault="006A6597" w:rsidP="006A6597">
      <w:pPr>
        <w:widowControl w:val="0"/>
        <w:autoSpaceDE w:val="0"/>
        <w:autoSpaceDN w:val="0"/>
        <w:adjustRightInd w:val="0"/>
        <w:jc w:val="both"/>
        <w:rPr>
          <w:color w:val="1C1C1C"/>
          <w:sz w:val="26"/>
          <w:szCs w:val="26"/>
        </w:rPr>
      </w:pPr>
    </w:p>
    <w:p w14:paraId="2F512945" w14:textId="77777777" w:rsidR="006A6597" w:rsidRPr="007F19A3" w:rsidRDefault="006A6597" w:rsidP="006A6597">
      <w:pPr>
        <w:widowControl w:val="0"/>
        <w:autoSpaceDE w:val="0"/>
        <w:autoSpaceDN w:val="0"/>
        <w:adjustRightInd w:val="0"/>
        <w:jc w:val="both"/>
        <w:rPr>
          <w:color w:val="1C1C1C"/>
          <w:sz w:val="26"/>
          <w:szCs w:val="26"/>
        </w:rPr>
      </w:pPr>
      <w:r w:rsidRPr="007F19A3">
        <w:rPr>
          <w:color w:val="1C1C1C"/>
          <w:sz w:val="26"/>
          <w:szCs w:val="26"/>
        </w:rPr>
        <w:t>- être hébergés (en fichier ou page web, en totalité ou en partie) sur un serveur autre que celui des Classiques.</w:t>
      </w:r>
    </w:p>
    <w:p w14:paraId="57A9068B" w14:textId="77777777" w:rsidR="006A6597" w:rsidRPr="007F19A3" w:rsidRDefault="006A6597" w:rsidP="006A6597">
      <w:pPr>
        <w:widowControl w:val="0"/>
        <w:autoSpaceDE w:val="0"/>
        <w:autoSpaceDN w:val="0"/>
        <w:adjustRightInd w:val="0"/>
        <w:jc w:val="both"/>
        <w:rPr>
          <w:color w:val="1C1C1C"/>
          <w:sz w:val="26"/>
          <w:szCs w:val="26"/>
        </w:rPr>
      </w:pPr>
      <w:r w:rsidRPr="007F19A3">
        <w:rPr>
          <w:color w:val="1C1C1C"/>
          <w:sz w:val="26"/>
          <w:szCs w:val="26"/>
        </w:rPr>
        <w:t>- servir de base de travail à un autre fichier modifié ensuite par tout a</w:t>
      </w:r>
      <w:r w:rsidRPr="007F19A3">
        <w:rPr>
          <w:color w:val="1C1C1C"/>
          <w:sz w:val="26"/>
          <w:szCs w:val="26"/>
        </w:rPr>
        <w:t>u</w:t>
      </w:r>
      <w:r w:rsidRPr="007F19A3">
        <w:rPr>
          <w:color w:val="1C1C1C"/>
          <w:sz w:val="26"/>
          <w:szCs w:val="26"/>
        </w:rPr>
        <w:t>tre moyen (couleur, police, mise en page, extraits, support, etc...),</w:t>
      </w:r>
    </w:p>
    <w:p w14:paraId="0A6CF178" w14:textId="77777777" w:rsidR="006A6597" w:rsidRPr="007F19A3" w:rsidRDefault="006A6597" w:rsidP="006A6597">
      <w:pPr>
        <w:widowControl w:val="0"/>
        <w:autoSpaceDE w:val="0"/>
        <w:autoSpaceDN w:val="0"/>
        <w:adjustRightInd w:val="0"/>
        <w:jc w:val="both"/>
        <w:rPr>
          <w:color w:val="1C1C1C"/>
          <w:sz w:val="26"/>
          <w:szCs w:val="26"/>
        </w:rPr>
      </w:pPr>
    </w:p>
    <w:p w14:paraId="10783C73" w14:textId="77777777" w:rsidR="006A6597" w:rsidRPr="007F19A3" w:rsidRDefault="006A6597">
      <w:pPr>
        <w:widowControl w:val="0"/>
        <w:autoSpaceDE w:val="0"/>
        <w:autoSpaceDN w:val="0"/>
        <w:adjustRightInd w:val="0"/>
        <w:jc w:val="both"/>
        <w:rPr>
          <w:color w:val="1C1C1C"/>
          <w:sz w:val="26"/>
          <w:szCs w:val="26"/>
        </w:rPr>
      </w:pPr>
      <w:r w:rsidRPr="007F19A3">
        <w:rPr>
          <w:color w:val="1C1C1C"/>
          <w:sz w:val="26"/>
          <w:szCs w:val="26"/>
        </w:rPr>
        <w:t xml:space="preserve">Les fichiers (.html, .doc, .pdf, .rtf, .jpg, .gif) disponibles sur le site Les Classiques des sciences sociales sont la propriété des </w:t>
      </w:r>
      <w:r w:rsidRPr="007F19A3">
        <w:rPr>
          <w:b/>
          <w:color w:val="1C1C1C"/>
          <w:sz w:val="26"/>
          <w:szCs w:val="26"/>
        </w:rPr>
        <w:t>Classiques des scie</w:t>
      </w:r>
      <w:r w:rsidRPr="007F19A3">
        <w:rPr>
          <w:b/>
          <w:color w:val="1C1C1C"/>
          <w:sz w:val="26"/>
          <w:szCs w:val="26"/>
        </w:rPr>
        <w:t>n</w:t>
      </w:r>
      <w:r w:rsidRPr="007F19A3">
        <w:rPr>
          <w:b/>
          <w:color w:val="1C1C1C"/>
          <w:sz w:val="26"/>
          <w:szCs w:val="26"/>
        </w:rPr>
        <w:t>ces sociales</w:t>
      </w:r>
      <w:r w:rsidRPr="007F19A3">
        <w:rPr>
          <w:color w:val="1C1C1C"/>
          <w:sz w:val="26"/>
          <w:szCs w:val="26"/>
        </w:rPr>
        <w:t>, un organisme à but non lucratif co</w:t>
      </w:r>
      <w:r w:rsidRPr="007F19A3">
        <w:rPr>
          <w:color w:val="1C1C1C"/>
          <w:sz w:val="26"/>
          <w:szCs w:val="26"/>
        </w:rPr>
        <w:t>m</w:t>
      </w:r>
      <w:r w:rsidRPr="007F19A3">
        <w:rPr>
          <w:color w:val="1C1C1C"/>
          <w:sz w:val="26"/>
          <w:szCs w:val="26"/>
        </w:rPr>
        <w:t>posé exclusivement de bénévoles.</w:t>
      </w:r>
    </w:p>
    <w:p w14:paraId="6FB3AF90" w14:textId="77777777" w:rsidR="006A6597" w:rsidRPr="007F19A3" w:rsidRDefault="006A6597">
      <w:pPr>
        <w:widowControl w:val="0"/>
        <w:autoSpaceDE w:val="0"/>
        <w:autoSpaceDN w:val="0"/>
        <w:adjustRightInd w:val="0"/>
        <w:jc w:val="both"/>
        <w:rPr>
          <w:color w:val="1C1C1C"/>
          <w:sz w:val="26"/>
          <w:szCs w:val="26"/>
        </w:rPr>
      </w:pPr>
    </w:p>
    <w:p w14:paraId="5B631275" w14:textId="77777777" w:rsidR="006A6597" w:rsidRPr="007F19A3" w:rsidRDefault="006A6597">
      <w:pPr>
        <w:rPr>
          <w:color w:val="1C1C1C"/>
          <w:sz w:val="26"/>
          <w:szCs w:val="26"/>
        </w:rPr>
      </w:pPr>
      <w:r w:rsidRPr="007F19A3">
        <w:rPr>
          <w:color w:val="1C1C1C"/>
          <w:sz w:val="26"/>
          <w:szCs w:val="26"/>
        </w:rPr>
        <w:t>Ils sont disponibles pour une utilisation intellectuelle et perso</w:t>
      </w:r>
      <w:r w:rsidRPr="007F19A3">
        <w:rPr>
          <w:color w:val="1C1C1C"/>
          <w:sz w:val="26"/>
          <w:szCs w:val="26"/>
        </w:rPr>
        <w:t>n</w:t>
      </w:r>
      <w:r w:rsidRPr="007F19A3">
        <w:rPr>
          <w:color w:val="1C1C1C"/>
          <w:sz w:val="26"/>
          <w:szCs w:val="26"/>
        </w:rPr>
        <w:t>ne</w:t>
      </w:r>
      <w:r w:rsidRPr="007F19A3">
        <w:rPr>
          <w:color w:val="1C1C1C"/>
          <w:sz w:val="26"/>
          <w:szCs w:val="26"/>
        </w:rPr>
        <w:t>l</w:t>
      </w:r>
      <w:r w:rsidRPr="007F19A3">
        <w:rPr>
          <w:color w:val="1C1C1C"/>
          <w:sz w:val="26"/>
          <w:szCs w:val="26"/>
        </w:rPr>
        <w:t>le et, en aucun cas, commerciale. Toute utilisation à des fins co</w:t>
      </w:r>
      <w:r w:rsidRPr="007F19A3">
        <w:rPr>
          <w:color w:val="1C1C1C"/>
          <w:sz w:val="26"/>
          <w:szCs w:val="26"/>
        </w:rPr>
        <w:t>m</w:t>
      </w:r>
      <w:r w:rsidRPr="007F19A3">
        <w:rPr>
          <w:color w:val="1C1C1C"/>
          <w:sz w:val="26"/>
          <w:szCs w:val="26"/>
        </w:rPr>
        <w:t>merciales des fichiers sur ce site est strictement interdite et toute rediffusion est égal</w:t>
      </w:r>
      <w:r w:rsidRPr="007F19A3">
        <w:rPr>
          <w:color w:val="1C1C1C"/>
          <w:sz w:val="26"/>
          <w:szCs w:val="26"/>
        </w:rPr>
        <w:t>e</w:t>
      </w:r>
      <w:r w:rsidRPr="007F19A3">
        <w:rPr>
          <w:color w:val="1C1C1C"/>
          <w:sz w:val="26"/>
          <w:szCs w:val="26"/>
        </w:rPr>
        <w:t>ment strictement interdite.</w:t>
      </w:r>
    </w:p>
    <w:p w14:paraId="02C8091F" w14:textId="77777777" w:rsidR="006A6597" w:rsidRPr="007F19A3" w:rsidRDefault="006A6597">
      <w:pPr>
        <w:rPr>
          <w:b/>
          <w:color w:val="1C1C1C"/>
          <w:sz w:val="26"/>
          <w:szCs w:val="26"/>
        </w:rPr>
      </w:pPr>
    </w:p>
    <w:p w14:paraId="4F128BFB" w14:textId="77777777" w:rsidR="006A6597" w:rsidRPr="007F19A3" w:rsidRDefault="006A6597">
      <w:pPr>
        <w:rPr>
          <w:b/>
          <w:color w:val="1C1C1C"/>
          <w:sz w:val="26"/>
          <w:szCs w:val="26"/>
        </w:rPr>
      </w:pPr>
      <w:r w:rsidRPr="007F19A3">
        <w:rPr>
          <w:b/>
          <w:color w:val="1C1C1C"/>
          <w:sz w:val="26"/>
          <w:szCs w:val="26"/>
        </w:rPr>
        <w:t>L'accès à notre travail est libre et gratuit à tous les utilis</w:t>
      </w:r>
      <w:r w:rsidRPr="007F19A3">
        <w:rPr>
          <w:b/>
          <w:color w:val="1C1C1C"/>
          <w:sz w:val="26"/>
          <w:szCs w:val="26"/>
        </w:rPr>
        <w:t>a</w:t>
      </w:r>
      <w:r w:rsidRPr="007F19A3">
        <w:rPr>
          <w:b/>
          <w:color w:val="1C1C1C"/>
          <w:sz w:val="26"/>
          <w:szCs w:val="26"/>
        </w:rPr>
        <w:t>teurs. C'est notre mission.</w:t>
      </w:r>
    </w:p>
    <w:p w14:paraId="1590EBFD" w14:textId="77777777" w:rsidR="006A6597" w:rsidRPr="007F19A3" w:rsidRDefault="006A6597">
      <w:pPr>
        <w:rPr>
          <w:b/>
          <w:color w:val="1C1C1C"/>
          <w:sz w:val="26"/>
          <w:szCs w:val="26"/>
        </w:rPr>
      </w:pPr>
    </w:p>
    <w:p w14:paraId="73B9FE2E" w14:textId="77777777" w:rsidR="006A6597" w:rsidRPr="007F19A3" w:rsidRDefault="006A6597">
      <w:pPr>
        <w:rPr>
          <w:color w:val="1C1C1C"/>
          <w:sz w:val="26"/>
          <w:szCs w:val="26"/>
        </w:rPr>
      </w:pPr>
      <w:r w:rsidRPr="007F19A3">
        <w:rPr>
          <w:color w:val="1C1C1C"/>
          <w:sz w:val="26"/>
          <w:szCs w:val="26"/>
        </w:rPr>
        <w:t>Jean-Marie Tremblay, sociologue</w:t>
      </w:r>
    </w:p>
    <w:p w14:paraId="41593088" w14:textId="77777777" w:rsidR="006A6597" w:rsidRPr="007F19A3" w:rsidRDefault="006A6597">
      <w:pPr>
        <w:rPr>
          <w:color w:val="1C1C1C"/>
          <w:sz w:val="26"/>
          <w:szCs w:val="26"/>
        </w:rPr>
      </w:pPr>
      <w:r w:rsidRPr="007F19A3">
        <w:rPr>
          <w:color w:val="1C1C1C"/>
          <w:sz w:val="26"/>
          <w:szCs w:val="26"/>
        </w:rPr>
        <w:t>Fondateur et Président-directeur général,</w:t>
      </w:r>
    </w:p>
    <w:p w14:paraId="15A7BB22" w14:textId="77777777" w:rsidR="006A6597" w:rsidRPr="007F19A3" w:rsidRDefault="006A6597">
      <w:pPr>
        <w:rPr>
          <w:color w:val="000080"/>
        </w:rPr>
      </w:pPr>
      <w:r w:rsidRPr="007F19A3">
        <w:rPr>
          <w:color w:val="000080"/>
          <w:sz w:val="26"/>
          <w:szCs w:val="26"/>
        </w:rPr>
        <w:t>LES CLASSIQUES DES SCIENCES SOCIALES.</w:t>
      </w:r>
    </w:p>
    <w:p w14:paraId="5EC2C624" w14:textId="77777777" w:rsidR="006A6597" w:rsidRPr="007F19A3" w:rsidRDefault="006A6597" w:rsidP="006A6597">
      <w:pPr>
        <w:ind w:firstLine="0"/>
        <w:jc w:val="both"/>
        <w:rPr>
          <w:sz w:val="24"/>
          <w:lang w:bidi="ar-SA"/>
        </w:rPr>
      </w:pPr>
      <w:r w:rsidRPr="007F19A3">
        <w:br w:type="page"/>
      </w:r>
      <w:r w:rsidRPr="007F19A3">
        <w:rPr>
          <w:sz w:val="24"/>
          <w:lang w:bidi="ar-SA"/>
        </w:rPr>
        <w:lastRenderedPageBreak/>
        <w:t>Un document produit en version numérique par Jean-Marie Tremblay, bénévole, professeur associé, Université du Québec à Chicoutimi</w:t>
      </w:r>
    </w:p>
    <w:p w14:paraId="71383528" w14:textId="77777777" w:rsidR="006A6597" w:rsidRPr="007F19A3" w:rsidRDefault="006A6597" w:rsidP="006A6597">
      <w:pPr>
        <w:ind w:firstLine="0"/>
        <w:jc w:val="both"/>
        <w:rPr>
          <w:sz w:val="24"/>
          <w:lang w:bidi="ar-SA"/>
        </w:rPr>
      </w:pPr>
      <w:r w:rsidRPr="007F19A3">
        <w:rPr>
          <w:sz w:val="24"/>
          <w:lang w:bidi="ar-SA"/>
        </w:rPr>
        <w:t xml:space="preserve">Courriel: </w:t>
      </w:r>
      <w:hyperlink r:id="rId12" w:history="1">
        <w:r w:rsidRPr="007F19A3">
          <w:rPr>
            <w:rStyle w:val="Hyperlien"/>
            <w:sz w:val="24"/>
            <w:lang w:bidi="ar-SA"/>
          </w:rPr>
          <w:t>classiques.sc.soc@gmail.com</w:t>
        </w:r>
      </w:hyperlink>
      <w:r w:rsidRPr="007F19A3">
        <w:rPr>
          <w:sz w:val="24"/>
          <w:lang w:bidi="ar-SA"/>
        </w:rPr>
        <w:t xml:space="preserve">  </w:t>
      </w:r>
    </w:p>
    <w:p w14:paraId="145C36D2" w14:textId="77777777" w:rsidR="006A6597" w:rsidRPr="007F19A3" w:rsidRDefault="006A6597" w:rsidP="006A6597">
      <w:pPr>
        <w:ind w:left="20" w:hanging="20"/>
        <w:jc w:val="both"/>
        <w:rPr>
          <w:sz w:val="24"/>
        </w:rPr>
      </w:pPr>
      <w:r w:rsidRPr="007F19A3">
        <w:rPr>
          <w:sz w:val="24"/>
          <w:lang w:bidi="ar-SA"/>
        </w:rPr>
        <w:t xml:space="preserve">Site web pédagogique : </w:t>
      </w:r>
      <w:hyperlink r:id="rId13" w:history="1">
        <w:r w:rsidRPr="007F19A3">
          <w:rPr>
            <w:rStyle w:val="Hyperlien"/>
            <w:sz w:val="24"/>
            <w:lang w:bidi="ar-SA"/>
          </w:rPr>
          <w:t>http://jmt-sociologue.uqac.ca/</w:t>
        </w:r>
      </w:hyperlink>
    </w:p>
    <w:p w14:paraId="30AFD05C" w14:textId="77777777" w:rsidR="006A6597" w:rsidRPr="007F19A3" w:rsidRDefault="006A6597" w:rsidP="006A6597">
      <w:pPr>
        <w:ind w:left="20" w:hanging="20"/>
        <w:jc w:val="both"/>
        <w:rPr>
          <w:sz w:val="24"/>
        </w:rPr>
      </w:pPr>
      <w:r w:rsidRPr="007F19A3">
        <w:rPr>
          <w:sz w:val="24"/>
        </w:rPr>
        <w:t>à partir du texte de :</w:t>
      </w:r>
    </w:p>
    <w:p w14:paraId="63D92A7E" w14:textId="77777777" w:rsidR="006A6597" w:rsidRPr="007F19A3" w:rsidRDefault="006A6597" w:rsidP="006A6597">
      <w:pPr>
        <w:ind w:firstLine="0"/>
        <w:rPr>
          <w:sz w:val="24"/>
        </w:rPr>
      </w:pPr>
    </w:p>
    <w:p w14:paraId="1D401225" w14:textId="77777777" w:rsidR="006A6597" w:rsidRPr="007F19A3" w:rsidRDefault="006A6597" w:rsidP="006A6597">
      <w:pPr>
        <w:ind w:right="720" w:firstLine="0"/>
      </w:pPr>
      <w:r w:rsidRPr="007F19A3">
        <w:t>Pierre DROUILLY</w:t>
      </w:r>
    </w:p>
    <w:p w14:paraId="3E04DE46" w14:textId="77777777" w:rsidR="006A6597" w:rsidRPr="007F19A3" w:rsidRDefault="006A6597" w:rsidP="006A6597">
      <w:pPr>
        <w:ind w:right="720" w:firstLine="0"/>
      </w:pPr>
    </w:p>
    <w:p w14:paraId="5BCFEC2F" w14:textId="77777777" w:rsidR="006A6597" w:rsidRPr="007F19A3" w:rsidRDefault="006A6597" w:rsidP="006A6597">
      <w:pPr>
        <w:ind w:firstLine="0"/>
      </w:pPr>
      <w:r w:rsidRPr="007F19A3">
        <w:t>“</w:t>
      </w:r>
      <w:r w:rsidRPr="007F19A3">
        <w:rPr>
          <w:b/>
          <w:i/>
          <w:color w:val="0000FF"/>
        </w:rPr>
        <w:t>La structure des appuis aux partis politiques québécois, 1998-2008</w:t>
      </w:r>
      <w:r w:rsidRPr="007F19A3">
        <w:t>.”</w:t>
      </w:r>
    </w:p>
    <w:p w14:paraId="52A4AF39" w14:textId="77777777" w:rsidR="006A6597" w:rsidRPr="007F19A3" w:rsidRDefault="006A6597" w:rsidP="006A6597">
      <w:pPr>
        <w:ind w:right="720" w:firstLine="0"/>
      </w:pPr>
    </w:p>
    <w:p w14:paraId="12E309FB" w14:textId="77777777" w:rsidR="006A6597" w:rsidRPr="007F19A3" w:rsidRDefault="006A6597">
      <w:pPr>
        <w:jc w:val="both"/>
      </w:pPr>
      <w:r w:rsidRPr="007F19A3">
        <w:t xml:space="preserve">In ouvrage sous la direction de Réjean Pelletier, </w:t>
      </w:r>
      <w:r w:rsidRPr="007F19A3">
        <w:rPr>
          <w:b/>
          <w:i/>
        </w:rPr>
        <w:t>Les partis polit</w:t>
      </w:r>
      <w:r w:rsidRPr="007F19A3">
        <w:rPr>
          <w:b/>
          <w:i/>
        </w:rPr>
        <w:t>i</w:t>
      </w:r>
      <w:r w:rsidRPr="007F19A3">
        <w:rPr>
          <w:b/>
          <w:i/>
        </w:rPr>
        <w:t>ques québécois dans la tourmente. Mieux comprendre et évaluer leur rôle</w:t>
      </w:r>
      <w:r w:rsidRPr="007F19A3">
        <w:t>, chapitre 5, pp. 131-168. Québec : Les Presses de l’Université Laval, 2012, 411 pp. Collection “Prisme”.</w:t>
      </w:r>
    </w:p>
    <w:p w14:paraId="2B02A7B8" w14:textId="77777777" w:rsidR="006A6597" w:rsidRPr="007F19A3" w:rsidRDefault="006A6597">
      <w:pPr>
        <w:jc w:val="both"/>
      </w:pPr>
    </w:p>
    <w:p w14:paraId="1FE906E7" w14:textId="77777777" w:rsidR="006A6597" w:rsidRPr="007F19A3" w:rsidRDefault="006A6597">
      <w:pPr>
        <w:jc w:val="both"/>
        <w:rPr>
          <w:sz w:val="24"/>
        </w:rPr>
      </w:pPr>
      <w:r w:rsidRPr="007F19A3">
        <w:rPr>
          <w:sz w:val="24"/>
        </w:rPr>
        <w:t>L’épouse de l’auteur, Francine Bombardier, nous accordé, le 12 décembre 2021, l’autorisation de diffuser en libre accès à tous, dans Les Classiques des sciences sociales, l’ensemble de l’œuvre de son d</w:t>
      </w:r>
      <w:r w:rsidRPr="007F19A3">
        <w:rPr>
          <w:sz w:val="24"/>
        </w:rPr>
        <w:t>é</w:t>
      </w:r>
      <w:r w:rsidRPr="007F19A3">
        <w:rPr>
          <w:sz w:val="24"/>
        </w:rPr>
        <w:t>funt mari, Pierre Drouilly. L’autorisation nous a été transmise par M. Richard Cousineau, proche collabor</w:t>
      </w:r>
      <w:r w:rsidRPr="007F19A3">
        <w:rPr>
          <w:sz w:val="24"/>
        </w:rPr>
        <w:t>a</w:t>
      </w:r>
      <w:r w:rsidRPr="007F19A3">
        <w:rPr>
          <w:sz w:val="24"/>
        </w:rPr>
        <w:t>teur de l’auteur.</w:t>
      </w:r>
    </w:p>
    <w:p w14:paraId="49BA8337" w14:textId="77777777" w:rsidR="006A6597" w:rsidRPr="007F19A3" w:rsidRDefault="006A6597">
      <w:pPr>
        <w:jc w:val="both"/>
        <w:rPr>
          <w:sz w:val="24"/>
        </w:rPr>
      </w:pPr>
    </w:p>
    <w:p w14:paraId="1348B0C5" w14:textId="77777777" w:rsidR="006A6597" w:rsidRPr="007F19A3" w:rsidRDefault="007D764D" w:rsidP="006A6597">
      <w:pPr>
        <w:ind w:left="20" w:hanging="20"/>
        <w:rPr>
          <w:sz w:val="24"/>
        </w:rPr>
      </w:pPr>
      <w:r w:rsidRPr="007F19A3">
        <w:rPr>
          <w:noProof/>
          <w:sz w:val="24"/>
        </w:rPr>
        <w:drawing>
          <wp:inline distT="0" distB="0" distL="0" distR="0" wp14:anchorId="4114E77D" wp14:editId="5A017C20">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A6597" w:rsidRPr="007F19A3">
        <w:rPr>
          <w:sz w:val="24"/>
        </w:rPr>
        <w:t xml:space="preserve"> Courriel : Richard COUSINEAU : </w:t>
      </w:r>
      <w:hyperlink r:id="rId15" w:history="1">
        <w:r w:rsidR="006A6597" w:rsidRPr="007F19A3">
          <w:rPr>
            <w:rStyle w:val="Hyperlien"/>
            <w:sz w:val="24"/>
          </w:rPr>
          <w:t>RichardCousineau@hotmail.com</w:t>
        </w:r>
      </w:hyperlink>
      <w:r w:rsidR="006A6597" w:rsidRPr="007F19A3">
        <w:rPr>
          <w:sz w:val="24"/>
        </w:rPr>
        <w:t xml:space="preserve"> </w:t>
      </w:r>
    </w:p>
    <w:p w14:paraId="66B23C99" w14:textId="77777777" w:rsidR="006A6597" w:rsidRPr="007F19A3" w:rsidRDefault="006A6597" w:rsidP="006A6597">
      <w:pPr>
        <w:ind w:right="1800" w:firstLine="0"/>
        <w:jc w:val="both"/>
        <w:rPr>
          <w:sz w:val="24"/>
        </w:rPr>
      </w:pPr>
    </w:p>
    <w:p w14:paraId="5ECB9AEA" w14:textId="77777777" w:rsidR="006A6597" w:rsidRPr="007F19A3" w:rsidRDefault="006A6597">
      <w:pPr>
        <w:ind w:right="1800"/>
        <w:jc w:val="both"/>
        <w:rPr>
          <w:sz w:val="24"/>
        </w:rPr>
      </w:pPr>
    </w:p>
    <w:p w14:paraId="4402DAF9" w14:textId="77777777" w:rsidR="006A6597" w:rsidRPr="007F19A3" w:rsidRDefault="006A6597" w:rsidP="006A6597">
      <w:pPr>
        <w:ind w:right="1800" w:firstLine="0"/>
        <w:jc w:val="both"/>
        <w:rPr>
          <w:sz w:val="24"/>
        </w:rPr>
      </w:pPr>
      <w:r w:rsidRPr="007F19A3">
        <w:rPr>
          <w:sz w:val="24"/>
        </w:rPr>
        <w:t>Police de caractères utilisés :</w:t>
      </w:r>
    </w:p>
    <w:p w14:paraId="3C9765BD" w14:textId="77777777" w:rsidR="006A6597" w:rsidRPr="007F19A3" w:rsidRDefault="006A6597" w:rsidP="006A6597">
      <w:pPr>
        <w:ind w:right="1800" w:firstLine="0"/>
        <w:jc w:val="both"/>
        <w:rPr>
          <w:sz w:val="24"/>
        </w:rPr>
      </w:pPr>
    </w:p>
    <w:p w14:paraId="1726D0FD" w14:textId="77777777" w:rsidR="006A6597" w:rsidRPr="007F19A3" w:rsidRDefault="006A6597" w:rsidP="006A6597">
      <w:pPr>
        <w:ind w:left="360" w:right="360" w:firstLine="0"/>
        <w:jc w:val="both"/>
        <w:rPr>
          <w:sz w:val="24"/>
        </w:rPr>
      </w:pPr>
      <w:r w:rsidRPr="007F19A3">
        <w:rPr>
          <w:sz w:val="24"/>
        </w:rPr>
        <w:t>Pour le texte: Times New Roman, 14 points.</w:t>
      </w:r>
    </w:p>
    <w:p w14:paraId="472C3EC5" w14:textId="77777777" w:rsidR="006A6597" w:rsidRPr="007F19A3" w:rsidRDefault="006A6597" w:rsidP="006A6597">
      <w:pPr>
        <w:ind w:left="360" w:right="360" w:firstLine="0"/>
        <w:jc w:val="both"/>
        <w:rPr>
          <w:sz w:val="24"/>
        </w:rPr>
      </w:pPr>
      <w:r w:rsidRPr="007F19A3">
        <w:rPr>
          <w:sz w:val="24"/>
        </w:rPr>
        <w:t>Pour les notes de bas de page : Times New Roman, 12 points.</w:t>
      </w:r>
    </w:p>
    <w:p w14:paraId="0770E2A3" w14:textId="77777777" w:rsidR="006A6597" w:rsidRPr="007F19A3" w:rsidRDefault="006A6597" w:rsidP="006A6597">
      <w:pPr>
        <w:ind w:left="360" w:right="1800" w:firstLine="0"/>
        <w:jc w:val="both"/>
        <w:rPr>
          <w:sz w:val="24"/>
        </w:rPr>
      </w:pPr>
    </w:p>
    <w:p w14:paraId="10B33D3E" w14:textId="77777777" w:rsidR="006A6597" w:rsidRPr="007F19A3" w:rsidRDefault="006A6597" w:rsidP="006A6597">
      <w:pPr>
        <w:ind w:right="360" w:firstLine="0"/>
        <w:jc w:val="both"/>
        <w:rPr>
          <w:sz w:val="24"/>
        </w:rPr>
      </w:pPr>
      <w:r w:rsidRPr="007F19A3">
        <w:rPr>
          <w:sz w:val="24"/>
        </w:rPr>
        <w:t>Édition électronique réalisée avec le traitement de textes Microsoft Word 2008 pour Macintosh.</w:t>
      </w:r>
    </w:p>
    <w:p w14:paraId="47412593" w14:textId="77777777" w:rsidR="006A6597" w:rsidRPr="007F19A3" w:rsidRDefault="006A6597" w:rsidP="006A6597">
      <w:pPr>
        <w:ind w:right="1800" w:firstLine="0"/>
        <w:jc w:val="both"/>
        <w:rPr>
          <w:sz w:val="24"/>
        </w:rPr>
      </w:pPr>
    </w:p>
    <w:p w14:paraId="294B5F21" w14:textId="77777777" w:rsidR="006A6597" w:rsidRPr="007F19A3" w:rsidRDefault="006A6597" w:rsidP="006A6597">
      <w:pPr>
        <w:ind w:right="540" w:firstLine="0"/>
        <w:jc w:val="both"/>
        <w:rPr>
          <w:sz w:val="24"/>
        </w:rPr>
      </w:pPr>
      <w:r w:rsidRPr="007F19A3">
        <w:rPr>
          <w:sz w:val="24"/>
        </w:rPr>
        <w:t>Mise en page sur papier format : LETTRE US, 8.5’’ x 11’’.</w:t>
      </w:r>
    </w:p>
    <w:p w14:paraId="4B8D4FF3" w14:textId="77777777" w:rsidR="006A6597" w:rsidRPr="007F19A3" w:rsidRDefault="006A6597" w:rsidP="006A6597">
      <w:pPr>
        <w:ind w:right="1800" w:firstLine="0"/>
        <w:jc w:val="both"/>
        <w:rPr>
          <w:sz w:val="24"/>
        </w:rPr>
      </w:pPr>
    </w:p>
    <w:p w14:paraId="07410AC0" w14:textId="77777777" w:rsidR="006A6597" w:rsidRPr="007F19A3" w:rsidRDefault="006A6597" w:rsidP="006A6597">
      <w:pPr>
        <w:ind w:firstLine="0"/>
        <w:jc w:val="both"/>
        <w:rPr>
          <w:sz w:val="24"/>
        </w:rPr>
      </w:pPr>
      <w:r w:rsidRPr="007F19A3">
        <w:rPr>
          <w:sz w:val="24"/>
        </w:rPr>
        <w:t>Édition numérique réalisée le 13 juin 2022 à Chicoutimi, Québec.</w:t>
      </w:r>
    </w:p>
    <w:p w14:paraId="654629AF" w14:textId="77777777" w:rsidR="006A6597" w:rsidRPr="007F19A3" w:rsidRDefault="006A6597">
      <w:pPr>
        <w:ind w:right="1800" w:firstLine="0"/>
        <w:jc w:val="both"/>
        <w:rPr>
          <w:sz w:val="22"/>
        </w:rPr>
      </w:pPr>
    </w:p>
    <w:p w14:paraId="4FBA18C8" w14:textId="77777777" w:rsidR="006A6597" w:rsidRPr="007F19A3" w:rsidRDefault="007D764D">
      <w:pPr>
        <w:ind w:right="1800" w:firstLine="0"/>
        <w:jc w:val="both"/>
      </w:pPr>
      <w:r w:rsidRPr="007F19A3">
        <w:rPr>
          <w:noProof/>
        </w:rPr>
        <w:drawing>
          <wp:inline distT="0" distB="0" distL="0" distR="0" wp14:anchorId="0603D00A" wp14:editId="5B50BF23">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1559450" w14:textId="77777777" w:rsidR="006A6597" w:rsidRPr="007F19A3" w:rsidRDefault="006A6597" w:rsidP="006A6597">
      <w:pPr>
        <w:ind w:left="20"/>
        <w:jc w:val="both"/>
      </w:pPr>
      <w:r w:rsidRPr="007F19A3">
        <w:br w:type="page"/>
      </w:r>
    </w:p>
    <w:p w14:paraId="3B278ADE" w14:textId="77777777" w:rsidR="006A6597" w:rsidRPr="007F19A3" w:rsidRDefault="006A6597" w:rsidP="006A6597">
      <w:pPr>
        <w:ind w:firstLine="0"/>
        <w:jc w:val="center"/>
        <w:rPr>
          <w:color w:val="FF0000"/>
          <w:sz w:val="32"/>
          <w:lang w:bidi="ar-SA"/>
        </w:rPr>
      </w:pPr>
      <w:r w:rsidRPr="007F19A3">
        <w:rPr>
          <w:b/>
          <w:sz w:val="32"/>
          <w:lang w:bidi="ar-SA"/>
        </w:rPr>
        <w:t>Pierre DROUILLY</w:t>
      </w:r>
    </w:p>
    <w:p w14:paraId="77073D43" w14:textId="77777777" w:rsidR="006A6597" w:rsidRPr="007F19A3" w:rsidRDefault="006A6597" w:rsidP="006A6597">
      <w:pPr>
        <w:ind w:firstLine="0"/>
        <w:jc w:val="center"/>
        <w:rPr>
          <w:sz w:val="24"/>
          <w:lang w:bidi="ar-SA"/>
        </w:rPr>
      </w:pPr>
      <w:r w:rsidRPr="007F19A3">
        <w:rPr>
          <w:sz w:val="24"/>
          <w:lang w:bidi="ar-SA"/>
        </w:rPr>
        <w:t>Professeur de sociologie, UQÀM</w:t>
      </w:r>
    </w:p>
    <w:p w14:paraId="6BC632A4" w14:textId="77777777" w:rsidR="006A6597" w:rsidRPr="007F19A3" w:rsidRDefault="006A6597" w:rsidP="006A6597">
      <w:pPr>
        <w:ind w:firstLine="0"/>
        <w:jc w:val="center"/>
        <w:rPr>
          <w:lang w:bidi="ar-SA"/>
        </w:rPr>
      </w:pPr>
    </w:p>
    <w:p w14:paraId="2D91AECC" w14:textId="77777777" w:rsidR="006A6597" w:rsidRPr="007F19A3" w:rsidRDefault="006A6597" w:rsidP="006A6597">
      <w:pPr>
        <w:ind w:firstLine="0"/>
        <w:jc w:val="center"/>
        <w:rPr>
          <w:color w:val="000090"/>
          <w:sz w:val="36"/>
        </w:rPr>
      </w:pPr>
      <w:r w:rsidRPr="007F19A3">
        <w:rPr>
          <w:color w:val="000090"/>
          <w:sz w:val="36"/>
        </w:rPr>
        <w:t>“La structure des appuis</w:t>
      </w:r>
      <w:r w:rsidRPr="007F19A3">
        <w:rPr>
          <w:color w:val="000090"/>
          <w:sz w:val="36"/>
        </w:rPr>
        <w:br/>
        <w:t>aux partis politiques québécois, 1998-2008.”</w:t>
      </w:r>
    </w:p>
    <w:p w14:paraId="48EB8D45" w14:textId="77777777" w:rsidR="006A6597" w:rsidRPr="007F19A3" w:rsidRDefault="006A6597" w:rsidP="006A6597">
      <w:pPr>
        <w:ind w:firstLine="0"/>
        <w:jc w:val="center"/>
        <w:rPr>
          <w:lang w:bidi="ar-SA"/>
        </w:rPr>
      </w:pPr>
    </w:p>
    <w:p w14:paraId="0F975CA5" w14:textId="77777777" w:rsidR="006A6597" w:rsidRPr="007F19A3" w:rsidRDefault="007D764D" w:rsidP="006A6597">
      <w:pPr>
        <w:ind w:firstLine="0"/>
        <w:jc w:val="center"/>
        <w:rPr>
          <w:lang w:bidi="ar-SA"/>
        </w:rPr>
      </w:pPr>
      <w:r w:rsidRPr="007F19A3">
        <w:rPr>
          <w:noProof/>
          <w:lang w:bidi="ar-SA"/>
        </w:rPr>
        <w:drawing>
          <wp:inline distT="0" distB="0" distL="0" distR="0" wp14:anchorId="43C181B3" wp14:editId="71997DA6">
            <wp:extent cx="3175000" cy="47244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000" cy="4724400"/>
                    </a:xfrm>
                    <a:prstGeom prst="rect">
                      <a:avLst/>
                    </a:prstGeom>
                    <a:noFill/>
                    <a:ln w="19050" cmpd="sng">
                      <a:solidFill>
                        <a:srgbClr val="000000"/>
                      </a:solidFill>
                      <a:miter lim="800000"/>
                      <a:headEnd/>
                      <a:tailEnd/>
                    </a:ln>
                    <a:effectLst/>
                  </pic:spPr>
                </pic:pic>
              </a:graphicData>
            </a:graphic>
          </wp:inline>
        </w:drawing>
      </w:r>
    </w:p>
    <w:p w14:paraId="3CC9F1D8" w14:textId="77777777" w:rsidR="006A6597" w:rsidRPr="007F19A3" w:rsidRDefault="006A6597" w:rsidP="006A6597">
      <w:pPr>
        <w:pStyle w:val="Titlest20"/>
        <w:rPr>
          <w:sz w:val="48"/>
          <w:lang w:bidi="ar-SA"/>
        </w:rPr>
      </w:pPr>
    </w:p>
    <w:p w14:paraId="2A4FC562" w14:textId="77777777" w:rsidR="006A6597" w:rsidRPr="007F19A3" w:rsidRDefault="006A6597" w:rsidP="006A6597">
      <w:pPr>
        <w:jc w:val="both"/>
      </w:pPr>
      <w:r w:rsidRPr="007F19A3">
        <w:t xml:space="preserve">In ouvrage sous la direction de Réjean Pelletier, </w:t>
      </w:r>
      <w:r w:rsidRPr="007F19A3">
        <w:rPr>
          <w:b/>
          <w:i/>
        </w:rPr>
        <w:t>Les partis polit</w:t>
      </w:r>
      <w:r w:rsidRPr="007F19A3">
        <w:rPr>
          <w:b/>
          <w:i/>
        </w:rPr>
        <w:t>i</w:t>
      </w:r>
      <w:r w:rsidRPr="007F19A3">
        <w:rPr>
          <w:b/>
          <w:i/>
        </w:rPr>
        <w:t>ques québécois dans la tourmente. Mieux comprendre et évaluer leur rôle</w:t>
      </w:r>
      <w:r w:rsidRPr="007F19A3">
        <w:t>, chapitre 5, pp. 131-168. Québec : Les Presses de l’Université Laval, 2012, 411 pp. Collection “Prisme”.</w:t>
      </w:r>
    </w:p>
    <w:p w14:paraId="5154193E" w14:textId="77777777" w:rsidR="006A6597" w:rsidRPr="007F19A3" w:rsidRDefault="006A6597" w:rsidP="006A6597">
      <w:pPr>
        <w:jc w:val="both"/>
      </w:pPr>
      <w:r w:rsidRPr="007F19A3">
        <w:br w:type="page"/>
      </w:r>
    </w:p>
    <w:p w14:paraId="225934CB" w14:textId="77777777" w:rsidR="006A6597" w:rsidRPr="007F19A3" w:rsidRDefault="006A6597" w:rsidP="006A6597">
      <w:pPr>
        <w:jc w:val="both"/>
      </w:pPr>
    </w:p>
    <w:p w14:paraId="534B1E58" w14:textId="77777777" w:rsidR="006A6597" w:rsidRPr="007F19A3" w:rsidRDefault="006A6597" w:rsidP="006A6597">
      <w:pPr>
        <w:pStyle w:val="planchest"/>
      </w:pPr>
      <w:bookmarkStart w:id="0" w:name="tdm"/>
      <w:r w:rsidRPr="007F19A3">
        <w:t>Table des matières</w:t>
      </w:r>
      <w:bookmarkEnd w:id="0"/>
    </w:p>
    <w:p w14:paraId="03D80491" w14:textId="77777777" w:rsidR="006A6597" w:rsidRPr="007F19A3" w:rsidRDefault="006A6597" w:rsidP="006A6597">
      <w:pPr>
        <w:ind w:firstLine="0"/>
      </w:pPr>
    </w:p>
    <w:p w14:paraId="1133E60D" w14:textId="77777777" w:rsidR="006A6597" w:rsidRPr="008852A3" w:rsidRDefault="006A6597" w:rsidP="006A6597">
      <w:pPr>
        <w:ind w:firstLine="0"/>
        <w:rPr>
          <w:sz w:val="24"/>
        </w:rPr>
      </w:pPr>
    </w:p>
    <w:p w14:paraId="0F0D3D1E" w14:textId="77777777" w:rsidR="006A6597" w:rsidRPr="008852A3" w:rsidRDefault="006A6597" w:rsidP="006A6597">
      <w:pPr>
        <w:ind w:firstLine="0"/>
        <w:rPr>
          <w:sz w:val="24"/>
        </w:rPr>
      </w:pPr>
      <w:hyperlink w:anchor="Appuis_partis_intro" w:history="1">
        <w:r w:rsidRPr="00FE16FD">
          <w:rPr>
            <w:rStyle w:val="Hyperlien"/>
            <w:sz w:val="24"/>
          </w:rPr>
          <w:t>Introduction</w:t>
        </w:r>
      </w:hyperlink>
      <w:r w:rsidRPr="008852A3">
        <w:rPr>
          <w:sz w:val="24"/>
        </w:rPr>
        <w:t xml:space="preserve"> [131]</w:t>
      </w:r>
    </w:p>
    <w:p w14:paraId="09EE6AD0" w14:textId="77777777" w:rsidR="006A6597" w:rsidRPr="008852A3" w:rsidRDefault="006A6597" w:rsidP="006A6597">
      <w:pPr>
        <w:ind w:left="540" w:hanging="540"/>
        <w:rPr>
          <w:sz w:val="24"/>
        </w:rPr>
      </w:pPr>
    </w:p>
    <w:p w14:paraId="1A8468E9" w14:textId="77777777" w:rsidR="006A6597" w:rsidRPr="008852A3" w:rsidRDefault="006A6597" w:rsidP="006A6597">
      <w:pPr>
        <w:ind w:left="540" w:hanging="540"/>
        <w:rPr>
          <w:sz w:val="24"/>
        </w:rPr>
      </w:pPr>
      <w:hyperlink w:anchor="Appuis_partis_pt_1" w:history="1">
        <w:r w:rsidRPr="00FE16FD">
          <w:rPr>
            <w:rStyle w:val="Hyperlien"/>
            <w:sz w:val="24"/>
          </w:rPr>
          <w:t>LA PARTICIPATION ÉLECTORALE, 1998-2008</w:t>
        </w:r>
      </w:hyperlink>
      <w:r w:rsidRPr="008852A3">
        <w:rPr>
          <w:sz w:val="24"/>
        </w:rPr>
        <w:t xml:space="preserve"> [134]</w:t>
      </w:r>
    </w:p>
    <w:p w14:paraId="64B960B9" w14:textId="77777777" w:rsidR="006A6597" w:rsidRPr="008852A3" w:rsidRDefault="006A6597" w:rsidP="006A6597">
      <w:pPr>
        <w:ind w:left="540" w:hanging="540"/>
        <w:rPr>
          <w:sz w:val="24"/>
        </w:rPr>
      </w:pPr>
      <w:hyperlink w:anchor="Appuis_partis_pt_2" w:history="1">
        <w:r w:rsidRPr="00FE16FD">
          <w:rPr>
            <w:rStyle w:val="Hyperlien"/>
            <w:sz w:val="24"/>
          </w:rPr>
          <w:t>LE VOTE LINGUISTIQUE 1998-</w:t>
        </w:r>
      </w:hyperlink>
      <w:r w:rsidRPr="008852A3">
        <w:rPr>
          <w:sz w:val="24"/>
        </w:rPr>
        <w:t>2008 [139]</w:t>
      </w:r>
    </w:p>
    <w:p w14:paraId="36C08E3F" w14:textId="77777777" w:rsidR="006A6597" w:rsidRPr="008852A3" w:rsidRDefault="006A6597" w:rsidP="006A6597">
      <w:pPr>
        <w:ind w:left="540" w:hanging="540"/>
        <w:rPr>
          <w:sz w:val="24"/>
        </w:rPr>
      </w:pPr>
    </w:p>
    <w:p w14:paraId="141DD617" w14:textId="77777777" w:rsidR="006A6597" w:rsidRPr="008852A3" w:rsidRDefault="006A6597" w:rsidP="006A6597">
      <w:pPr>
        <w:ind w:left="1080" w:hanging="540"/>
        <w:rPr>
          <w:sz w:val="24"/>
        </w:rPr>
      </w:pPr>
      <w:r w:rsidRPr="008852A3">
        <w:rPr>
          <w:i/>
          <w:sz w:val="24"/>
        </w:rPr>
        <w:t>Le vote libéral</w:t>
      </w:r>
      <w:r w:rsidRPr="008852A3">
        <w:rPr>
          <w:sz w:val="24"/>
        </w:rPr>
        <w:t xml:space="preserve"> [141]</w:t>
      </w:r>
    </w:p>
    <w:p w14:paraId="57AAE39B" w14:textId="77777777" w:rsidR="006A6597" w:rsidRPr="008852A3" w:rsidRDefault="006A6597" w:rsidP="006A6597">
      <w:pPr>
        <w:ind w:left="1080" w:hanging="540"/>
        <w:rPr>
          <w:sz w:val="24"/>
        </w:rPr>
      </w:pPr>
      <w:r w:rsidRPr="008852A3">
        <w:rPr>
          <w:i/>
          <w:sz w:val="24"/>
        </w:rPr>
        <w:t>Le vote adéquiste</w:t>
      </w:r>
      <w:r w:rsidRPr="008852A3">
        <w:rPr>
          <w:sz w:val="24"/>
        </w:rPr>
        <w:t xml:space="preserve"> [142]</w:t>
      </w:r>
    </w:p>
    <w:p w14:paraId="51EA9470" w14:textId="77777777" w:rsidR="006A6597" w:rsidRPr="008852A3" w:rsidRDefault="006A6597" w:rsidP="006A6597">
      <w:pPr>
        <w:ind w:left="1080" w:hanging="540"/>
        <w:rPr>
          <w:sz w:val="24"/>
        </w:rPr>
      </w:pPr>
      <w:r w:rsidRPr="008852A3">
        <w:rPr>
          <w:i/>
          <w:sz w:val="24"/>
        </w:rPr>
        <w:t>Le vote vert</w:t>
      </w:r>
      <w:r w:rsidRPr="008852A3">
        <w:rPr>
          <w:sz w:val="24"/>
        </w:rPr>
        <w:t xml:space="preserve"> [143]</w:t>
      </w:r>
    </w:p>
    <w:p w14:paraId="2F4D7271" w14:textId="77777777" w:rsidR="006A6597" w:rsidRPr="008852A3" w:rsidRDefault="006A6597" w:rsidP="006A6597">
      <w:pPr>
        <w:ind w:left="1080" w:hanging="540"/>
        <w:rPr>
          <w:sz w:val="24"/>
        </w:rPr>
      </w:pPr>
      <w:r w:rsidRPr="008852A3">
        <w:rPr>
          <w:i/>
          <w:sz w:val="24"/>
        </w:rPr>
        <w:t>Conclusion</w:t>
      </w:r>
      <w:r w:rsidRPr="008852A3">
        <w:rPr>
          <w:sz w:val="24"/>
        </w:rPr>
        <w:t xml:space="preserve"> [143]</w:t>
      </w:r>
    </w:p>
    <w:p w14:paraId="492C2627" w14:textId="77777777" w:rsidR="006A6597" w:rsidRPr="008852A3" w:rsidRDefault="006A6597" w:rsidP="006A6597">
      <w:pPr>
        <w:ind w:left="540" w:hanging="540"/>
        <w:rPr>
          <w:sz w:val="24"/>
        </w:rPr>
      </w:pPr>
    </w:p>
    <w:p w14:paraId="3DC07C7C" w14:textId="77777777" w:rsidR="006A6597" w:rsidRDefault="006A6597" w:rsidP="006A6597">
      <w:pPr>
        <w:ind w:left="540" w:hanging="540"/>
        <w:rPr>
          <w:sz w:val="24"/>
        </w:rPr>
      </w:pPr>
      <w:hyperlink w:anchor="Appuis_partis_pt_3" w:history="1">
        <w:r w:rsidRPr="00FE16FD">
          <w:rPr>
            <w:rStyle w:val="Hyperlien"/>
            <w:sz w:val="24"/>
          </w:rPr>
          <w:t>LE MOUVEMENT DES VOTES ENTRE 1998 ET 2008</w:t>
        </w:r>
      </w:hyperlink>
      <w:r w:rsidRPr="008852A3">
        <w:rPr>
          <w:sz w:val="24"/>
        </w:rPr>
        <w:t xml:space="preserve"> [145]</w:t>
      </w:r>
    </w:p>
    <w:p w14:paraId="1C74847B" w14:textId="77777777" w:rsidR="006A6597" w:rsidRDefault="006A6597" w:rsidP="006A6597">
      <w:pPr>
        <w:ind w:left="1080" w:hanging="540"/>
        <w:rPr>
          <w:sz w:val="24"/>
        </w:rPr>
      </w:pPr>
    </w:p>
    <w:p w14:paraId="3D0B1795" w14:textId="77777777" w:rsidR="006A6597" w:rsidRDefault="006A6597" w:rsidP="006A6597">
      <w:pPr>
        <w:ind w:left="1080" w:hanging="540"/>
        <w:rPr>
          <w:sz w:val="24"/>
        </w:rPr>
      </w:pPr>
      <w:r w:rsidRPr="008852A3">
        <w:rPr>
          <w:sz w:val="24"/>
        </w:rPr>
        <w:t xml:space="preserve">Le mouvement des votes entre </w:t>
      </w:r>
      <w:r>
        <w:rPr>
          <w:sz w:val="24"/>
        </w:rPr>
        <w:t>1998</w:t>
      </w:r>
      <w:r w:rsidRPr="008852A3">
        <w:rPr>
          <w:sz w:val="24"/>
        </w:rPr>
        <w:t xml:space="preserve"> et 200</w:t>
      </w:r>
      <w:r>
        <w:rPr>
          <w:sz w:val="24"/>
        </w:rPr>
        <w:t>3</w:t>
      </w:r>
      <w:r w:rsidRPr="008852A3">
        <w:rPr>
          <w:sz w:val="24"/>
        </w:rPr>
        <w:t xml:space="preserve"> [14</w:t>
      </w:r>
      <w:r>
        <w:rPr>
          <w:sz w:val="24"/>
        </w:rPr>
        <w:t>5</w:t>
      </w:r>
      <w:r w:rsidRPr="008852A3">
        <w:rPr>
          <w:sz w:val="24"/>
        </w:rPr>
        <w:t>]</w:t>
      </w:r>
    </w:p>
    <w:p w14:paraId="6D94921B" w14:textId="77777777" w:rsidR="006A6597" w:rsidRPr="008852A3" w:rsidRDefault="006A6597" w:rsidP="006A6597">
      <w:pPr>
        <w:ind w:left="1080" w:hanging="540"/>
        <w:rPr>
          <w:sz w:val="24"/>
        </w:rPr>
      </w:pPr>
      <w:r w:rsidRPr="008852A3">
        <w:rPr>
          <w:sz w:val="24"/>
        </w:rPr>
        <w:t>Le mouvement des votes entre 2003 et 2007 [146]</w:t>
      </w:r>
    </w:p>
    <w:p w14:paraId="77B613FC" w14:textId="77777777" w:rsidR="006A6597" w:rsidRPr="008852A3" w:rsidRDefault="006A6597" w:rsidP="006A6597">
      <w:pPr>
        <w:ind w:left="1080" w:hanging="540"/>
        <w:rPr>
          <w:sz w:val="24"/>
        </w:rPr>
      </w:pPr>
      <w:r w:rsidRPr="008852A3">
        <w:rPr>
          <w:sz w:val="24"/>
        </w:rPr>
        <w:t>Le mouvement des votes entre 2007 et 2008 [149]</w:t>
      </w:r>
    </w:p>
    <w:p w14:paraId="1F29A641" w14:textId="77777777" w:rsidR="006A6597" w:rsidRPr="008852A3" w:rsidRDefault="006A6597" w:rsidP="006A6597">
      <w:pPr>
        <w:ind w:left="540" w:hanging="540"/>
        <w:rPr>
          <w:sz w:val="24"/>
        </w:rPr>
      </w:pPr>
    </w:p>
    <w:p w14:paraId="1BDBE142" w14:textId="77777777" w:rsidR="006A6597" w:rsidRPr="008852A3" w:rsidRDefault="006A6597" w:rsidP="006A6597">
      <w:pPr>
        <w:ind w:left="540" w:hanging="540"/>
        <w:rPr>
          <w:sz w:val="24"/>
        </w:rPr>
      </w:pPr>
      <w:hyperlink w:anchor="Appuis_partis_pt_4" w:history="1">
        <w:r w:rsidRPr="00FE16FD">
          <w:rPr>
            <w:rStyle w:val="Hyperlien"/>
            <w:sz w:val="24"/>
          </w:rPr>
          <w:t>UNE TYPOLOGIE DES RÉGIONS DU QUÉBEC</w:t>
        </w:r>
      </w:hyperlink>
      <w:r w:rsidRPr="008852A3">
        <w:rPr>
          <w:sz w:val="24"/>
        </w:rPr>
        <w:t xml:space="preserve"> [151]</w:t>
      </w:r>
    </w:p>
    <w:p w14:paraId="5D5D6C0E" w14:textId="77777777" w:rsidR="006A6597" w:rsidRPr="008852A3" w:rsidRDefault="006A6597" w:rsidP="006A6597">
      <w:pPr>
        <w:ind w:left="540" w:hanging="540"/>
        <w:rPr>
          <w:sz w:val="24"/>
        </w:rPr>
      </w:pPr>
    </w:p>
    <w:p w14:paraId="64072F13" w14:textId="77777777" w:rsidR="006A6597" w:rsidRPr="008852A3" w:rsidRDefault="006A6597" w:rsidP="006A6597">
      <w:pPr>
        <w:ind w:left="1080" w:hanging="540"/>
        <w:rPr>
          <w:sz w:val="24"/>
        </w:rPr>
      </w:pPr>
      <w:r w:rsidRPr="008852A3">
        <w:rPr>
          <w:sz w:val="24"/>
        </w:rPr>
        <w:t>1)</w:t>
      </w:r>
      <w:r w:rsidRPr="008852A3">
        <w:rPr>
          <w:sz w:val="24"/>
        </w:rPr>
        <w:tab/>
        <w:t>L'Ouest de Montréal (14 circonscriptions) [151]</w:t>
      </w:r>
    </w:p>
    <w:p w14:paraId="02A5CB84" w14:textId="77777777" w:rsidR="006A6597" w:rsidRPr="008852A3" w:rsidRDefault="006A6597" w:rsidP="006A6597">
      <w:pPr>
        <w:ind w:left="1080" w:hanging="540"/>
        <w:rPr>
          <w:sz w:val="24"/>
        </w:rPr>
      </w:pPr>
      <w:r w:rsidRPr="008852A3">
        <w:rPr>
          <w:sz w:val="24"/>
        </w:rPr>
        <w:t>2)</w:t>
      </w:r>
      <w:r w:rsidRPr="008852A3">
        <w:rPr>
          <w:sz w:val="24"/>
        </w:rPr>
        <w:tab/>
        <w:t>Le Nord-Est de Montréal (6 circonscriptions) [152]</w:t>
      </w:r>
    </w:p>
    <w:p w14:paraId="2D7D31BD" w14:textId="77777777" w:rsidR="006A6597" w:rsidRPr="008852A3" w:rsidRDefault="006A6597" w:rsidP="006A6597">
      <w:pPr>
        <w:ind w:left="1080" w:hanging="540"/>
        <w:rPr>
          <w:sz w:val="24"/>
        </w:rPr>
      </w:pPr>
      <w:r w:rsidRPr="008852A3">
        <w:rPr>
          <w:sz w:val="24"/>
        </w:rPr>
        <w:t>3)</w:t>
      </w:r>
      <w:r w:rsidRPr="008852A3">
        <w:rPr>
          <w:sz w:val="24"/>
        </w:rPr>
        <w:tab/>
        <w:t>L'Est de Montréal (8 circonscriptions) [153]</w:t>
      </w:r>
    </w:p>
    <w:p w14:paraId="36E9EEA3" w14:textId="77777777" w:rsidR="006A6597" w:rsidRPr="008852A3" w:rsidRDefault="006A6597" w:rsidP="006A6597">
      <w:pPr>
        <w:ind w:left="1080" w:hanging="540"/>
        <w:rPr>
          <w:sz w:val="24"/>
        </w:rPr>
      </w:pPr>
      <w:r w:rsidRPr="008852A3">
        <w:rPr>
          <w:sz w:val="24"/>
        </w:rPr>
        <w:t>4)</w:t>
      </w:r>
      <w:r w:rsidRPr="008852A3">
        <w:rPr>
          <w:sz w:val="24"/>
        </w:rPr>
        <w:tab/>
        <w:t>Le « Québec septentrional » (17 circonscriptions) [153]</w:t>
      </w:r>
    </w:p>
    <w:p w14:paraId="4774BEED" w14:textId="77777777" w:rsidR="006A6597" w:rsidRPr="008852A3" w:rsidRDefault="006A6597" w:rsidP="006A6597">
      <w:pPr>
        <w:ind w:left="1080" w:hanging="540"/>
        <w:rPr>
          <w:sz w:val="24"/>
        </w:rPr>
      </w:pPr>
      <w:r w:rsidRPr="008852A3">
        <w:rPr>
          <w:sz w:val="24"/>
        </w:rPr>
        <w:t>5)</w:t>
      </w:r>
      <w:r w:rsidRPr="008852A3">
        <w:rPr>
          <w:sz w:val="24"/>
        </w:rPr>
        <w:tab/>
        <w:t>Le « Québec tranquille » (12 circonscriptions) [155]</w:t>
      </w:r>
    </w:p>
    <w:p w14:paraId="64CD7086" w14:textId="77777777" w:rsidR="006A6597" w:rsidRPr="008852A3" w:rsidRDefault="006A6597" w:rsidP="006A6597">
      <w:pPr>
        <w:ind w:left="1080" w:hanging="540"/>
        <w:rPr>
          <w:sz w:val="24"/>
        </w:rPr>
      </w:pPr>
      <w:r w:rsidRPr="008852A3">
        <w:rPr>
          <w:sz w:val="24"/>
        </w:rPr>
        <w:t>6)</w:t>
      </w:r>
      <w:r w:rsidRPr="008852A3">
        <w:rPr>
          <w:sz w:val="24"/>
        </w:rPr>
        <w:tab/>
        <w:t>Le « Québec réfractaire » (12 circonscriptions) [156]</w:t>
      </w:r>
    </w:p>
    <w:p w14:paraId="3862AA22" w14:textId="77777777" w:rsidR="006A6597" w:rsidRPr="008852A3" w:rsidRDefault="006A6597" w:rsidP="006A6597">
      <w:pPr>
        <w:ind w:left="1080" w:hanging="540"/>
        <w:rPr>
          <w:sz w:val="24"/>
        </w:rPr>
      </w:pPr>
      <w:r w:rsidRPr="008852A3">
        <w:rPr>
          <w:sz w:val="24"/>
        </w:rPr>
        <w:t>7)</w:t>
      </w:r>
      <w:r w:rsidRPr="008852A3">
        <w:rPr>
          <w:sz w:val="24"/>
        </w:rPr>
        <w:tab/>
        <w:t>Le Centre du Québec (14 circonscriptions) [159]</w:t>
      </w:r>
    </w:p>
    <w:p w14:paraId="3C25B1F1" w14:textId="77777777" w:rsidR="006A6597" w:rsidRPr="008852A3" w:rsidRDefault="006A6597" w:rsidP="006A6597">
      <w:pPr>
        <w:ind w:left="1080" w:hanging="540"/>
        <w:rPr>
          <w:sz w:val="24"/>
        </w:rPr>
      </w:pPr>
      <w:r w:rsidRPr="008852A3">
        <w:rPr>
          <w:sz w:val="24"/>
        </w:rPr>
        <w:t>8)</w:t>
      </w:r>
      <w:r w:rsidRPr="008852A3">
        <w:rPr>
          <w:sz w:val="24"/>
        </w:rPr>
        <w:tab/>
        <w:t>Les Basses-Laurentides (15 circonscriptions) [161]</w:t>
      </w:r>
    </w:p>
    <w:p w14:paraId="0D28515B" w14:textId="77777777" w:rsidR="006A6597" w:rsidRPr="008852A3" w:rsidRDefault="006A6597" w:rsidP="006A6597">
      <w:pPr>
        <w:ind w:left="1080" w:hanging="540"/>
        <w:rPr>
          <w:sz w:val="24"/>
        </w:rPr>
      </w:pPr>
      <w:r w:rsidRPr="008852A3">
        <w:rPr>
          <w:sz w:val="24"/>
        </w:rPr>
        <w:t>9)</w:t>
      </w:r>
      <w:r w:rsidRPr="008852A3">
        <w:rPr>
          <w:sz w:val="24"/>
        </w:rPr>
        <w:tab/>
        <w:t>La Montérégie (15 circonscriptions) [162]</w:t>
      </w:r>
    </w:p>
    <w:p w14:paraId="5EC5CBA0" w14:textId="77777777" w:rsidR="006A6597" w:rsidRPr="008852A3" w:rsidRDefault="006A6597" w:rsidP="006A6597">
      <w:pPr>
        <w:ind w:left="1080" w:hanging="540"/>
        <w:rPr>
          <w:sz w:val="24"/>
        </w:rPr>
      </w:pPr>
      <w:r w:rsidRPr="008852A3">
        <w:rPr>
          <w:sz w:val="24"/>
        </w:rPr>
        <w:t>10)</w:t>
      </w:r>
      <w:r w:rsidRPr="008852A3">
        <w:rPr>
          <w:sz w:val="24"/>
        </w:rPr>
        <w:tab/>
        <w:t>Le « Québec frontalier » (12 circonscriptions) [163]</w:t>
      </w:r>
    </w:p>
    <w:p w14:paraId="6521A279" w14:textId="77777777" w:rsidR="006A6597" w:rsidRPr="008852A3" w:rsidRDefault="006A6597" w:rsidP="006A6597">
      <w:pPr>
        <w:ind w:left="540" w:hanging="540"/>
        <w:rPr>
          <w:sz w:val="24"/>
        </w:rPr>
      </w:pPr>
    </w:p>
    <w:p w14:paraId="5662E4A1" w14:textId="77777777" w:rsidR="006A6597" w:rsidRPr="008852A3" w:rsidRDefault="006A6597" w:rsidP="006A6597">
      <w:pPr>
        <w:ind w:left="540" w:hanging="540"/>
        <w:rPr>
          <w:sz w:val="24"/>
        </w:rPr>
      </w:pPr>
      <w:hyperlink w:anchor="Appuis_partis_conclusion" w:history="1">
        <w:r w:rsidRPr="00FE16FD">
          <w:rPr>
            <w:rStyle w:val="Hyperlien"/>
            <w:sz w:val="24"/>
          </w:rPr>
          <w:t>Conclusion</w:t>
        </w:r>
      </w:hyperlink>
      <w:r w:rsidRPr="008852A3">
        <w:rPr>
          <w:sz w:val="24"/>
        </w:rPr>
        <w:t xml:space="preserve"> [164]</w:t>
      </w:r>
    </w:p>
    <w:p w14:paraId="2AE9EB2D" w14:textId="77777777" w:rsidR="006A6597" w:rsidRPr="008852A3" w:rsidRDefault="006A6597" w:rsidP="006A6597">
      <w:pPr>
        <w:ind w:left="540" w:hanging="540"/>
        <w:rPr>
          <w:sz w:val="24"/>
        </w:rPr>
      </w:pPr>
      <w:hyperlink w:anchor="Appuis_partis_biblio" w:history="1">
        <w:r w:rsidRPr="00FE16FD">
          <w:rPr>
            <w:rStyle w:val="Hyperlien"/>
            <w:sz w:val="24"/>
          </w:rPr>
          <w:t>Bibliographie</w:t>
        </w:r>
      </w:hyperlink>
      <w:r w:rsidRPr="008852A3">
        <w:rPr>
          <w:sz w:val="24"/>
        </w:rPr>
        <w:t xml:space="preserve"> [166]</w:t>
      </w:r>
    </w:p>
    <w:p w14:paraId="6AEFEC65" w14:textId="77777777" w:rsidR="006A6597" w:rsidRPr="007F19A3" w:rsidRDefault="006A6597" w:rsidP="006A6597">
      <w:pPr>
        <w:pStyle w:val="p"/>
      </w:pPr>
      <w:r w:rsidRPr="007F19A3">
        <w:br w:type="page"/>
      </w:r>
      <w:r w:rsidRPr="007F19A3">
        <w:lastRenderedPageBreak/>
        <w:t>[131]</w:t>
      </w:r>
    </w:p>
    <w:p w14:paraId="114CD0BC" w14:textId="77777777" w:rsidR="006A6597" w:rsidRPr="007F19A3" w:rsidRDefault="006A6597" w:rsidP="006A6597">
      <w:pPr>
        <w:jc w:val="both"/>
      </w:pPr>
    </w:p>
    <w:p w14:paraId="4AF08175" w14:textId="77777777" w:rsidR="006A6597" w:rsidRPr="007F19A3" w:rsidRDefault="006A6597" w:rsidP="006A6597">
      <w:pPr>
        <w:jc w:val="both"/>
      </w:pPr>
    </w:p>
    <w:p w14:paraId="07A33216" w14:textId="77777777" w:rsidR="006A6597" w:rsidRPr="007F19A3" w:rsidRDefault="006A6597" w:rsidP="006A6597">
      <w:pPr>
        <w:ind w:firstLine="0"/>
        <w:jc w:val="center"/>
        <w:rPr>
          <w:color w:val="FF0000"/>
          <w:sz w:val="32"/>
          <w:lang w:bidi="ar-SA"/>
        </w:rPr>
      </w:pPr>
      <w:r w:rsidRPr="007F19A3">
        <w:rPr>
          <w:b/>
          <w:sz w:val="32"/>
          <w:lang w:bidi="ar-SA"/>
        </w:rPr>
        <w:t>Pierre DROUILLY</w:t>
      </w:r>
    </w:p>
    <w:p w14:paraId="1AC51B89" w14:textId="77777777" w:rsidR="006A6597" w:rsidRPr="007F19A3" w:rsidRDefault="006A6597" w:rsidP="006A6597">
      <w:pPr>
        <w:ind w:firstLine="0"/>
        <w:jc w:val="center"/>
        <w:rPr>
          <w:sz w:val="24"/>
          <w:lang w:bidi="ar-SA"/>
        </w:rPr>
      </w:pPr>
      <w:r w:rsidRPr="007F19A3">
        <w:rPr>
          <w:sz w:val="24"/>
          <w:lang w:bidi="ar-SA"/>
        </w:rPr>
        <w:t>Professeur de sociologie, UQÀM</w:t>
      </w:r>
    </w:p>
    <w:p w14:paraId="16BE0A53" w14:textId="77777777" w:rsidR="006A6597" w:rsidRPr="007F19A3" w:rsidRDefault="006A6597" w:rsidP="006A6597">
      <w:pPr>
        <w:ind w:firstLine="0"/>
        <w:jc w:val="center"/>
        <w:rPr>
          <w:lang w:bidi="ar-SA"/>
        </w:rPr>
      </w:pPr>
    </w:p>
    <w:p w14:paraId="139EC46F" w14:textId="77777777" w:rsidR="006A6597" w:rsidRPr="007F19A3" w:rsidRDefault="006A6597" w:rsidP="006A6597">
      <w:pPr>
        <w:ind w:firstLine="0"/>
        <w:jc w:val="center"/>
        <w:rPr>
          <w:color w:val="000090"/>
          <w:sz w:val="36"/>
        </w:rPr>
      </w:pPr>
      <w:r w:rsidRPr="007F19A3">
        <w:rPr>
          <w:color w:val="000090"/>
          <w:sz w:val="36"/>
        </w:rPr>
        <w:t>“La structure des appuis</w:t>
      </w:r>
      <w:r w:rsidRPr="007F19A3">
        <w:rPr>
          <w:color w:val="000090"/>
          <w:sz w:val="36"/>
        </w:rPr>
        <w:br/>
        <w:t>aux partis politiques québécois, 1998-2008.”</w:t>
      </w:r>
    </w:p>
    <w:p w14:paraId="4CE2853B" w14:textId="77777777" w:rsidR="006A6597" w:rsidRPr="007F19A3" w:rsidRDefault="006A6597" w:rsidP="006A6597">
      <w:pPr>
        <w:pStyle w:val="Titlest20"/>
        <w:rPr>
          <w:sz w:val="48"/>
          <w:lang w:bidi="ar-SA"/>
        </w:rPr>
      </w:pPr>
    </w:p>
    <w:p w14:paraId="291DF709" w14:textId="77777777" w:rsidR="006A6597" w:rsidRPr="007F19A3" w:rsidRDefault="006A6597" w:rsidP="006A6597">
      <w:pPr>
        <w:jc w:val="both"/>
      </w:pPr>
      <w:r w:rsidRPr="007F19A3">
        <w:t xml:space="preserve">In ouvrage sous la direction de Réjean Pelletier, </w:t>
      </w:r>
      <w:r w:rsidRPr="007F19A3">
        <w:rPr>
          <w:b/>
          <w:i/>
        </w:rPr>
        <w:t>Les partis polit</w:t>
      </w:r>
      <w:r w:rsidRPr="007F19A3">
        <w:rPr>
          <w:b/>
          <w:i/>
        </w:rPr>
        <w:t>i</w:t>
      </w:r>
      <w:r w:rsidRPr="007F19A3">
        <w:rPr>
          <w:b/>
          <w:i/>
        </w:rPr>
        <w:t>ques québécois dans la tourmente. Mieux comprendre et évaluer leur rôle</w:t>
      </w:r>
      <w:r w:rsidRPr="007F19A3">
        <w:t>, chapitre 5, pp. 131-168. Québec : Les Presses de l’Université Laval, 2012, 411 pp. Collection “Prisme”.</w:t>
      </w:r>
    </w:p>
    <w:p w14:paraId="7D9ADC7F" w14:textId="77777777" w:rsidR="006A6597" w:rsidRPr="007F19A3" w:rsidRDefault="006A6597" w:rsidP="006A6597">
      <w:pPr>
        <w:jc w:val="both"/>
      </w:pPr>
    </w:p>
    <w:p w14:paraId="3909F83C" w14:textId="77777777" w:rsidR="006A6597" w:rsidRDefault="006A6597" w:rsidP="006A6597">
      <w:pPr>
        <w:jc w:val="both"/>
      </w:pPr>
    </w:p>
    <w:p w14:paraId="4E84F8A0" w14:textId="77777777" w:rsidR="006A6597" w:rsidRPr="007F19A3" w:rsidRDefault="006A6597" w:rsidP="006A6597">
      <w:pPr>
        <w:jc w:val="both"/>
      </w:pPr>
    </w:p>
    <w:p w14:paraId="5E43025E" w14:textId="77777777" w:rsidR="006A6597" w:rsidRPr="007F19A3" w:rsidRDefault="006A6597" w:rsidP="006A6597">
      <w:pPr>
        <w:pStyle w:val="planche"/>
      </w:pPr>
      <w:bookmarkStart w:id="1" w:name="Appuis_partis_intro"/>
      <w:r w:rsidRPr="00341E26">
        <w:rPr>
          <w:caps/>
        </w:rPr>
        <w:t>Introduction</w:t>
      </w:r>
    </w:p>
    <w:bookmarkEnd w:id="1"/>
    <w:p w14:paraId="4BBEADBC" w14:textId="77777777" w:rsidR="006A6597" w:rsidRDefault="006A6597" w:rsidP="006A6597">
      <w:pPr>
        <w:jc w:val="both"/>
      </w:pPr>
    </w:p>
    <w:p w14:paraId="6D1BDA1D" w14:textId="77777777" w:rsidR="006A6597" w:rsidRPr="007F19A3" w:rsidRDefault="006A6597" w:rsidP="006A6597">
      <w:pPr>
        <w:jc w:val="both"/>
      </w:pPr>
    </w:p>
    <w:p w14:paraId="608B7C0D" w14:textId="77777777" w:rsidR="006A6597" w:rsidRPr="007F19A3" w:rsidRDefault="006A6597" w:rsidP="006A6597">
      <w:pPr>
        <w:ind w:right="90" w:firstLine="0"/>
        <w:jc w:val="both"/>
        <w:rPr>
          <w:sz w:val="20"/>
        </w:rPr>
      </w:pPr>
      <w:hyperlink w:anchor="tdm" w:history="1">
        <w:r w:rsidRPr="007F19A3">
          <w:rPr>
            <w:rStyle w:val="Hyperlien"/>
            <w:sz w:val="20"/>
          </w:rPr>
          <w:t>Retour à la table des matières</w:t>
        </w:r>
      </w:hyperlink>
    </w:p>
    <w:p w14:paraId="6222DFC1" w14:textId="77777777" w:rsidR="006A6597" w:rsidRPr="007F19A3" w:rsidRDefault="006A6597" w:rsidP="006A6597">
      <w:pPr>
        <w:spacing w:before="120" w:after="120"/>
        <w:jc w:val="both"/>
      </w:pPr>
      <w:r w:rsidRPr="007F19A3">
        <w:t>Bien souvent, une élection donnée ressemble beaucoup à la préc</w:t>
      </w:r>
      <w:r w:rsidRPr="007F19A3">
        <w:t>é</w:t>
      </w:r>
      <w:r w:rsidRPr="007F19A3">
        <w:t>dente, les changements dans les résultats étant très marginaux, même s’ils peuvent apporter de grands changements dans la composition du Parlement (en gra</w:t>
      </w:r>
      <w:r w:rsidRPr="007F19A3">
        <w:t>n</w:t>
      </w:r>
      <w:r w:rsidRPr="007F19A3">
        <w:t>de partie à cause du mode de scrutin). Toutefois, la décennie 1998-2008 a été marquée par une succession de séismes électoraux qui ont transformé co</w:t>
      </w:r>
      <w:r w:rsidRPr="007F19A3">
        <w:t>m</w:t>
      </w:r>
      <w:r w:rsidRPr="007F19A3">
        <w:t>plètement le paysage politique du Québec.</w:t>
      </w:r>
    </w:p>
    <w:p w14:paraId="6EEED191" w14:textId="77777777" w:rsidR="006A6597" w:rsidRPr="007F19A3" w:rsidRDefault="006A6597" w:rsidP="006A6597">
      <w:pPr>
        <w:spacing w:before="120" w:after="120"/>
        <w:jc w:val="both"/>
      </w:pPr>
      <w:r w:rsidRPr="007F19A3">
        <w:t>Les faits marquants de cette décennie :</w:t>
      </w:r>
    </w:p>
    <w:p w14:paraId="5AEA9B70" w14:textId="77777777" w:rsidR="006A6597" w:rsidRPr="007F19A3" w:rsidRDefault="006A6597" w:rsidP="006A6597">
      <w:pPr>
        <w:spacing w:before="120" w:after="120"/>
        <w:jc w:val="both"/>
      </w:pPr>
    </w:p>
    <w:p w14:paraId="755A09F3" w14:textId="77777777" w:rsidR="006A6597" w:rsidRPr="007F19A3" w:rsidRDefault="006A6597" w:rsidP="006A6597">
      <w:pPr>
        <w:spacing w:before="120" w:after="120"/>
        <w:ind w:left="720" w:hanging="360"/>
        <w:jc w:val="both"/>
      </w:pPr>
      <w:r w:rsidRPr="007F19A3">
        <w:t>1)</w:t>
      </w:r>
      <w:r w:rsidRPr="007F19A3">
        <w:tab/>
        <w:t>Une baisse du taux de participation qui s est produite en deux temps : de 1998 à 2003, le taux de participation a chuté de pre</w:t>
      </w:r>
      <w:r w:rsidRPr="007F19A3">
        <w:t>s</w:t>
      </w:r>
      <w:r w:rsidRPr="007F19A3">
        <w:t>que 8% ; entre 2003 et 2007 la participation électorale se stabilise ; enfin de 2007 à 2008, le Québec a connu une nouve</w:t>
      </w:r>
      <w:r w:rsidRPr="007F19A3">
        <w:t>l</w:t>
      </w:r>
      <w:r w:rsidRPr="007F19A3">
        <w:t>le chute du taux de pa</w:t>
      </w:r>
      <w:r w:rsidRPr="007F19A3">
        <w:t>r</w:t>
      </w:r>
      <w:r w:rsidRPr="007F19A3">
        <w:t>ticipation, cette fois de presque 14%.</w:t>
      </w:r>
    </w:p>
    <w:p w14:paraId="1A3CAF8F" w14:textId="77777777" w:rsidR="006A6597" w:rsidRPr="007F19A3" w:rsidRDefault="006A6597" w:rsidP="006A6597">
      <w:pPr>
        <w:spacing w:before="120" w:after="120"/>
        <w:jc w:val="both"/>
      </w:pPr>
      <w:r>
        <w:br w:type="page"/>
      </w:r>
      <w:r w:rsidRPr="007F19A3">
        <w:lastRenderedPageBreak/>
        <w:t>[132]</w:t>
      </w:r>
    </w:p>
    <w:p w14:paraId="2527B33A" w14:textId="77777777" w:rsidR="006A6597" w:rsidRPr="007F19A3" w:rsidRDefault="006A6597" w:rsidP="006A6597">
      <w:pPr>
        <w:spacing w:before="120" w:after="120"/>
        <w:ind w:left="720" w:hanging="360"/>
        <w:jc w:val="both"/>
      </w:pPr>
      <w:r w:rsidRPr="007F19A3">
        <w:t>2)</w:t>
      </w:r>
      <w:r w:rsidRPr="007F19A3">
        <w:tab/>
        <w:t>Le Parti libéral du Québec (PLQ), avec un vote presque ident</w:t>
      </w:r>
      <w:r w:rsidRPr="007F19A3">
        <w:t>i</w:t>
      </w:r>
      <w:r w:rsidRPr="007F19A3">
        <w:t>que à celui de 1998, défait le gouvernement du Parti québécois (PQ) en 2003. Par contre, à l’élection de 2007, le PLQ perd un peu moins d’un demi-million de voix et se retrouve minoritaire. À l’élection de 2008 enfin, le PLQ progresse à peine et se r</w:t>
      </w:r>
      <w:r w:rsidRPr="007F19A3">
        <w:t>e</w:t>
      </w:r>
      <w:r w:rsidRPr="007F19A3">
        <w:t>trouve au pouvoir pour une troisième fois consécutive, major</w:t>
      </w:r>
      <w:r w:rsidRPr="007F19A3">
        <w:t>i</w:t>
      </w:r>
      <w:r w:rsidRPr="007F19A3">
        <w:t>taire cette fois, mais de justesse.</w:t>
      </w:r>
    </w:p>
    <w:p w14:paraId="7F138D56" w14:textId="77777777" w:rsidR="006A6597" w:rsidRPr="007F19A3" w:rsidRDefault="006A6597" w:rsidP="006A6597">
      <w:pPr>
        <w:spacing w:before="120" w:after="120"/>
        <w:ind w:left="720" w:hanging="360"/>
        <w:jc w:val="both"/>
      </w:pPr>
      <w:r w:rsidRPr="007F19A3">
        <w:t>2)</w:t>
      </w:r>
      <w:r w:rsidRPr="007F19A3">
        <w:tab/>
        <w:t>Le PQ subit une saignée de près d’un demi-million de voix en 2003, ce qui lui fait perdre le pouvoir, et accuse encore une nouvelle perte de 140 000 voix en 2007, ce qui le place en tro</w:t>
      </w:r>
      <w:r w:rsidRPr="007F19A3">
        <w:t>i</w:t>
      </w:r>
      <w:r w:rsidRPr="007F19A3">
        <w:t>sième position derrière le PLQ et l’Action démocratique du Québec (ADQ), tant en pourcentage qu’en nombre de voix. En 2008, le PQ reprend le titre d’opposition officielle, mais avec un vote presque identique à celui de 2007.</w:t>
      </w:r>
    </w:p>
    <w:p w14:paraId="2C221135" w14:textId="77777777" w:rsidR="006A6597" w:rsidRPr="007F19A3" w:rsidRDefault="006A6597" w:rsidP="006A6597">
      <w:pPr>
        <w:spacing w:before="120" w:after="120"/>
        <w:ind w:left="720" w:hanging="360"/>
        <w:jc w:val="both"/>
      </w:pPr>
      <w:r w:rsidRPr="007F19A3">
        <w:t>3)</w:t>
      </w:r>
      <w:r w:rsidRPr="007F19A3">
        <w:tab/>
        <w:t>L’ADQ, que les sondages mettaient à égalité avec le PLQ et le PQ durant l’année 2002, ne progresse que de 200 000 voix en 2003, et fait élire seul</w:t>
      </w:r>
      <w:r w:rsidRPr="007F19A3">
        <w:t>e</w:t>
      </w:r>
      <w:r w:rsidRPr="007F19A3">
        <w:t>ment quatre députés. Aux élections de 2007, l’ADQ fait un bond d’un demi-million de voix, se retro</w:t>
      </w:r>
      <w:r w:rsidRPr="007F19A3">
        <w:t>u</w:t>
      </w:r>
      <w:r w:rsidRPr="007F19A3">
        <w:t>ve presque à égalité avec le PLQ et le PQ, rate de peu une m</w:t>
      </w:r>
      <w:r w:rsidRPr="007F19A3">
        <w:t>a</w:t>
      </w:r>
      <w:r w:rsidRPr="007F19A3">
        <w:t>jorité à l’Assemblée nationale et h</w:t>
      </w:r>
      <w:r w:rsidRPr="007F19A3">
        <w:t>é</w:t>
      </w:r>
      <w:r w:rsidRPr="007F19A3">
        <w:t>rite du rôle de l’opposition officielle. Au cours de l’élection de 2008, l’ADQ subit une sa</w:t>
      </w:r>
      <w:r w:rsidRPr="007F19A3">
        <w:t>i</w:t>
      </w:r>
      <w:r w:rsidRPr="007F19A3">
        <w:t>gnée de près de 700 000 voix, ne fait élire que sept députés et se retrouve en position de tiers parti.</w:t>
      </w:r>
    </w:p>
    <w:p w14:paraId="31FAE690" w14:textId="77777777" w:rsidR="006A6597" w:rsidRPr="007F19A3" w:rsidRDefault="006A6597" w:rsidP="006A6597">
      <w:pPr>
        <w:spacing w:before="120" w:after="120"/>
        <w:ind w:left="720" w:hanging="360"/>
        <w:jc w:val="both"/>
      </w:pPr>
      <w:r w:rsidRPr="007F19A3">
        <w:t>4)</w:t>
      </w:r>
      <w:r w:rsidRPr="007F19A3">
        <w:tab/>
        <w:t>Deux nouveaux partis politiques apparaissent sur la scène éle</w:t>
      </w:r>
      <w:r w:rsidRPr="007F19A3">
        <w:t>c</w:t>
      </w:r>
      <w:r w:rsidRPr="007F19A3">
        <w:t>tor</w:t>
      </w:r>
      <w:r w:rsidRPr="007F19A3">
        <w:t>a</w:t>
      </w:r>
      <w:r w:rsidRPr="007F19A3">
        <w:t>le : Québec solidaire (QS) et le Parti vert du Québec (PVQ). Très marginaux en 2003, les deux obtiennent environ 150 000 voix en 2007. En 2008, QS subit une légère érosion, mais fait élire son premier d</w:t>
      </w:r>
      <w:r w:rsidRPr="007F19A3">
        <w:t>é</w:t>
      </w:r>
      <w:r w:rsidRPr="007F19A3">
        <w:t>puté (Amir Khadir dans Mercier), alors que le PVQ voit son vote co</w:t>
      </w:r>
      <w:r w:rsidRPr="007F19A3">
        <w:t>u</w:t>
      </w:r>
      <w:r w:rsidRPr="007F19A3">
        <w:t>pé de moitié.</w:t>
      </w:r>
    </w:p>
    <w:p w14:paraId="016BE0A8" w14:textId="77777777" w:rsidR="006A6597" w:rsidRPr="007F19A3" w:rsidRDefault="006A6597" w:rsidP="006A6597">
      <w:pPr>
        <w:spacing w:before="120" w:after="120"/>
        <w:jc w:val="both"/>
      </w:pPr>
    </w:p>
    <w:p w14:paraId="2296454E" w14:textId="77777777" w:rsidR="006A6597" w:rsidRPr="007F19A3" w:rsidRDefault="006A6597" w:rsidP="006A6597">
      <w:pPr>
        <w:spacing w:before="120" w:after="120"/>
        <w:jc w:val="both"/>
      </w:pPr>
      <w:r w:rsidRPr="007F19A3">
        <w:t>Ainsi, en une décennie, on aura vu le taux de participation chuter à un n</w:t>
      </w:r>
      <w:r w:rsidRPr="007F19A3">
        <w:t>i</w:t>
      </w:r>
      <w:r w:rsidRPr="007F19A3">
        <w:t>veau qui nous ramène aux années 1920-1930 ; un gouvernement (péquiste) élu en 1998 avec moins de voix que son adversaire (le PLQ), comme cela s’était produit pour l’Union nationale en 1966 et en 1944 ; un premier go</w:t>
      </w:r>
      <w:r w:rsidRPr="007F19A3">
        <w:t>u</w:t>
      </w:r>
      <w:r w:rsidRPr="007F19A3">
        <w:t xml:space="preserve">vernement minoritaire au niveau québécois </w:t>
      </w:r>
      <w:r w:rsidRPr="007F19A3">
        <w:lastRenderedPageBreak/>
        <w:t>depuis 1878, et un gouvernement élu pour une troisième fois conséc</w:t>
      </w:r>
      <w:r w:rsidRPr="007F19A3">
        <w:t>u</w:t>
      </w:r>
      <w:r w:rsidRPr="007F19A3">
        <w:t>tive, ce qui ne s’était pas produit depuis Maurice Duplessis et l’Union nationale.</w:t>
      </w:r>
    </w:p>
    <w:p w14:paraId="79ED849F" w14:textId="77777777" w:rsidR="006A6597" w:rsidRPr="007F19A3" w:rsidRDefault="006A6597" w:rsidP="006A6597">
      <w:pPr>
        <w:spacing w:before="120" w:after="120"/>
        <w:jc w:val="both"/>
      </w:pPr>
      <w:r w:rsidRPr="007F19A3">
        <w:t>[133]</w:t>
      </w:r>
    </w:p>
    <w:p w14:paraId="2805B173" w14:textId="77777777" w:rsidR="006A6597" w:rsidRPr="007F19A3" w:rsidRDefault="006A6597" w:rsidP="006A6597">
      <w:pPr>
        <w:spacing w:before="120" w:after="120"/>
        <w:jc w:val="both"/>
      </w:pPr>
      <w:r w:rsidRPr="007F19A3">
        <w:t>Notre intention, dans ce texte, est d examiner les mouvements éle</w:t>
      </w:r>
      <w:r w:rsidRPr="007F19A3">
        <w:t>c</w:t>
      </w:r>
      <w:r w:rsidRPr="007F19A3">
        <w:t>toraux de cette décennie en les étudiant au niveau régional. Mais a</w:t>
      </w:r>
      <w:r w:rsidRPr="007F19A3">
        <w:t>u</w:t>
      </w:r>
      <w:r w:rsidRPr="007F19A3">
        <w:t>paravant, nous proposerons trois analyses : une de la participation, une autre du vote linguistique et enfin, une plus globale du mouv</w:t>
      </w:r>
      <w:r w:rsidRPr="007F19A3">
        <w:t>e</w:t>
      </w:r>
      <w:r w:rsidRPr="007F19A3">
        <w:t>ment des votes.</w:t>
      </w:r>
    </w:p>
    <w:p w14:paraId="7D755760" w14:textId="77777777" w:rsidR="006A6597" w:rsidRPr="007F19A3" w:rsidRDefault="006A6597" w:rsidP="006A6597">
      <w:pPr>
        <w:spacing w:before="120" w:after="120"/>
        <w:jc w:val="both"/>
      </w:pPr>
    </w:p>
    <w:p w14:paraId="19A5EC79" w14:textId="77777777" w:rsidR="006A6597" w:rsidRPr="007F19A3" w:rsidRDefault="006A6597" w:rsidP="006A6597">
      <w:pPr>
        <w:pStyle w:val="figtitrest"/>
      </w:pPr>
      <w:r w:rsidRPr="008852A3">
        <w:t>Tableau</w:t>
      </w:r>
      <w:r w:rsidRPr="008852A3">
        <w:rPr>
          <w:smallCaps/>
        </w:rPr>
        <w:t xml:space="preserve"> </w:t>
      </w:r>
      <w:r w:rsidRPr="007F19A3">
        <w:t>1</w:t>
      </w:r>
      <w:r>
        <w:t>.</w:t>
      </w:r>
      <w:r w:rsidRPr="007F19A3">
        <w:t xml:space="preserve"> Résultats des élections québécoises 1998-2008</w:t>
      </w:r>
      <w:r>
        <w:br/>
      </w:r>
      <w:r w:rsidRPr="007F19A3">
        <w:t>(dép</w:t>
      </w:r>
      <w:r w:rsidRPr="007F19A3">
        <w:t>u</w:t>
      </w:r>
      <w:r w:rsidRPr="007F19A3">
        <w:t>tés élus)</w:t>
      </w:r>
    </w:p>
    <w:tbl>
      <w:tblPr>
        <w:tblOverlap w:val="never"/>
        <w:tblW w:w="0" w:type="auto"/>
        <w:tblLayout w:type="fixed"/>
        <w:tblCellMar>
          <w:left w:w="10" w:type="dxa"/>
          <w:right w:w="10" w:type="dxa"/>
        </w:tblCellMar>
        <w:tblLook w:val="04A0" w:firstRow="1" w:lastRow="0" w:firstColumn="1" w:lastColumn="0" w:noHBand="0" w:noVBand="1"/>
      </w:tblPr>
      <w:tblGrid>
        <w:gridCol w:w="3016"/>
        <w:gridCol w:w="1229"/>
        <w:gridCol w:w="1229"/>
        <w:gridCol w:w="1229"/>
        <w:gridCol w:w="1229"/>
      </w:tblGrid>
      <w:tr w:rsidR="006A6597" w:rsidRPr="007F19A3" w14:paraId="7FD0B3F9" w14:textId="77777777">
        <w:tblPrEx>
          <w:tblCellMar>
            <w:top w:w="0" w:type="dxa"/>
            <w:bottom w:w="0" w:type="dxa"/>
          </w:tblCellMar>
        </w:tblPrEx>
        <w:tc>
          <w:tcPr>
            <w:tcW w:w="3016" w:type="dxa"/>
            <w:tcBorders>
              <w:top w:val="single" w:sz="12" w:space="0" w:color="auto"/>
              <w:bottom w:val="single" w:sz="12" w:space="0" w:color="auto"/>
            </w:tcBorders>
            <w:shd w:val="clear" w:color="auto" w:fill="EEECE1"/>
          </w:tcPr>
          <w:p w14:paraId="0D6D9555" w14:textId="77777777" w:rsidR="006A6597" w:rsidRPr="007F19A3" w:rsidRDefault="006A6597" w:rsidP="006A6597">
            <w:pPr>
              <w:spacing w:before="60" w:after="60"/>
              <w:ind w:left="90" w:right="36" w:firstLine="0"/>
              <w:jc w:val="both"/>
              <w:rPr>
                <w:sz w:val="24"/>
                <w:szCs w:val="10"/>
              </w:rPr>
            </w:pPr>
          </w:p>
        </w:tc>
        <w:tc>
          <w:tcPr>
            <w:tcW w:w="1229" w:type="dxa"/>
            <w:tcBorders>
              <w:top w:val="single" w:sz="12" w:space="0" w:color="auto"/>
              <w:bottom w:val="single" w:sz="12" w:space="0" w:color="auto"/>
            </w:tcBorders>
            <w:shd w:val="clear" w:color="auto" w:fill="EEECE1"/>
            <w:vAlign w:val="bottom"/>
          </w:tcPr>
          <w:p w14:paraId="40069A45" w14:textId="77777777" w:rsidR="006A6597" w:rsidRPr="007F19A3" w:rsidRDefault="006A6597" w:rsidP="006A6597">
            <w:pPr>
              <w:spacing w:before="60" w:after="60"/>
              <w:ind w:left="90" w:right="36" w:firstLine="0"/>
              <w:jc w:val="center"/>
              <w:rPr>
                <w:sz w:val="24"/>
              </w:rPr>
            </w:pPr>
            <w:r w:rsidRPr="007F19A3">
              <w:rPr>
                <w:sz w:val="24"/>
              </w:rPr>
              <w:t>1998</w:t>
            </w:r>
          </w:p>
        </w:tc>
        <w:tc>
          <w:tcPr>
            <w:tcW w:w="1229" w:type="dxa"/>
            <w:tcBorders>
              <w:top w:val="single" w:sz="12" w:space="0" w:color="auto"/>
              <w:bottom w:val="single" w:sz="12" w:space="0" w:color="auto"/>
            </w:tcBorders>
            <w:shd w:val="clear" w:color="auto" w:fill="EEECE1"/>
            <w:vAlign w:val="bottom"/>
          </w:tcPr>
          <w:p w14:paraId="58593257" w14:textId="77777777" w:rsidR="006A6597" w:rsidRPr="007F19A3" w:rsidRDefault="006A6597" w:rsidP="006A6597">
            <w:pPr>
              <w:spacing w:before="60" w:after="60"/>
              <w:ind w:left="90" w:right="36" w:firstLine="0"/>
              <w:jc w:val="center"/>
              <w:rPr>
                <w:sz w:val="24"/>
              </w:rPr>
            </w:pPr>
            <w:r w:rsidRPr="007F19A3">
              <w:rPr>
                <w:sz w:val="24"/>
              </w:rPr>
              <w:t>2003</w:t>
            </w:r>
          </w:p>
        </w:tc>
        <w:tc>
          <w:tcPr>
            <w:tcW w:w="1229" w:type="dxa"/>
            <w:tcBorders>
              <w:top w:val="single" w:sz="12" w:space="0" w:color="auto"/>
              <w:bottom w:val="single" w:sz="12" w:space="0" w:color="auto"/>
            </w:tcBorders>
            <w:shd w:val="clear" w:color="auto" w:fill="EEECE1"/>
            <w:vAlign w:val="bottom"/>
          </w:tcPr>
          <w:p w14:paraId="70ED154F" w14:textId="77777777" w:rsidR="006A6597" w:rsidRPr="007F19A3" w:rsidRDefault="006A6597" w:rsidP="006A6597">
            <w:pPr>
              <w:spacing w:before="60" w:after="60"/>
              <w:ind w:left="90" w:right="36" w:firstLine="0"/>
              <w:jc w:val="center"/>
              <w:rPr>
                <w:sz w:val="24"/>
              </w:rPr>
            </w:pPr>
            <w:r w:rsidRPr="007F19A3">
              <w:rPr>
                <w:sz w:val="24"/>
              </w:rPr>
              <w:t>2007</w:t>
            </w:r>
          </w:p>
        </w:tc>
        <w:tc>
          <w:tcPr>
            <w:tcW w:w="1229" w:type="dxa"/>
            <w:tcBorders>
              <w:top w:val="single" w:sz="12" w:space="0" w:color="auto"/>
              <w:bottom w:val="single" w:sz="12" w:space="0" w:color="auto"/>
            </w:tcBorders>
            <w:shd w:val="clear" w:color="auto" w:fill="EEECE1"/>
            <w:vAlign w:val="bottom"/>
          </w:tcPr>
          <w:p w14:paraId="52577282" w14:textId="77777777" w:rsidR="006A6597" w:rsidRPr="007F19A3" w:rsidRDefault="006A6597" w:rsidP="006A6597">
            <w:pPr>
              <w:spacing w:before="60" w:after="60"/>
              <w:ind w:left="90" w:right="36" w:firstLine="0"/>
              <w:jc w:val="center"/>
              <w:rPr>
                <w:sz w:val="24"/>
              </w:rPr>
            </w:pPr>
            <w:r w:rsidRPr="007F19A3">
              <w:rPr>
                <w:sz w:val="24"/>
              </w:rPr>
              <w:t>2008</w:t>
            </w:r>
          </w:p>
        </w:tc>
      </w:tr>
      <w:tr w:rsidR="006A6597" w:rsidRPr="007F19A3" w14:paraId="5417EC91" w14:textId="77777777">
        <w:tblPrEx>
          <w:tblCellMar>
            <w:top w:w="0" w:type="dxa"/>
            <w:bottom w:w="0" w:type="dxa"/>
          </w:tblCellMar>
        </w:tblPrEx>
        <w:tc>
          <w:tcPr>
            <w:tcW w:w="3016" w:type="dxa"/>
            <w:tcBorders>
              <w:top w:val="single" w:sz="12" w:space="0" w:color="auto"/>
            </w:tcBorders>
            <w:shd w:val="clear" w:color="auto" w:fill="FFFFFF"/>
            <w:vAlign w:val="center"/>
          </w:tcPr>
          <w:p w14:paraId="049553FE" w14:textId="77777777" w:rsidR="006A6597" w:rsidRPr="007F19A3" w:rsidRDefault="006A6597" w:rsidP="006A6597">
            <w:pPr>
              <w:spacing w:before="60" w:after="60"/>
              <w:ind w:left="90" w:right="36" w:firstLine="0"/>
              <w:jc w:val="both"/>
              <w:rPr>
                <w:sz w:val="24"/>
              </w:rPr>
            </w:pPr>
            <w:r w:rsidRPr="007F19A3">
              <w:rPr>
                <w:sz w:val="24"/>
              </w:rPr>
              <w:t>Parti lib</w:t>
            </w:r>
            <w:r w:rsidRPr="007F19A3">
              <w:rPr>
                <w:sz w:val="24"/>
              </w:rPr>
              <w:t>é</w:t>
            </w:r>
            <w:r w:rsidRPr="007F19A3">
              <w:rPr>
                <w:sz w:val="24"/>
              </w:rPr>
              <w:t>ral</w:t>
            </w:r>
          </w:p>
        </w:tc>
        <w:tc>
          <w:tcPr>
            <w:tcW w:w="1229" w:type="dxa"/>
            <w:tcBorders>
              <w:top w:val="single" w:sz="12" w:space="0" w:color="auto"/>
            </w:tcBorders>
            <w:shd w:val="clear" w:color="auto" w:fill="FFFFFF"/>
            <w:vAlign w:val="center"/>
          </w:tcPr>
          <w:p w14:paraId="6FC3E68D" w14:textId="77777777" w:rsidR="006A6597" w:rsidRPr="007F19A3" w:rsidRDefault="006A6597" w:rsidP="006A6597">
            <w:pPr>
              <w:tabs>
                <w:tab w:val="decimal" w:pos="674"/>
              </w:tabs>
              <w:spacing w:before="60" w:after="60"/>
              <w:ind w:left="90" w:right="36" w:firstLine="0"/>
              <w:jc w:val="both"/>
              <w:rPr>
                <w:sz w:val="24"/>
              </w:rPr>
            </w:pPr>
            <w:r w:rsidRPr="007F19A3">
              <w:rPr>
                <w:sz w:val="24"/>
              </w:rPr>
              <w:t>48</w:t>
            </w:r>
          </w:p>
        </w:tc>
        <w:tc>
          <w:tcPr>
            <w:tcW w:w="1229" w:type="dxa"/>
            <w:tcBorders>
              <w:top w:val="single" w:sz="12" w:space="0" w:color="auto"/>
            </w:tcBorders>
            <w:shd w:val="clear" w:color="auto" w:fill="FFFFFF"/>
            <w:vAlign w:val="center"/>
          </w:tcPr>
          <w:p w14:paraId="4970A0AA" w14:textId="77777777" w:rsidR="006A6597" w:rsidRPr="007F19A3" w:rsidRDefault="006A6597" w:rsidP="006A6597">
            <w:pPr>
              <w:tabs>
                <w:tab w:val="decimal" w:pos="674"/>
              </w:tabs>
              <w:spacing w:before="60" w:after="60"/>
              <w:ind w:left="90" w:right="36" w:firstLine="0"/>
              <w:jc w:val="both"/>
              <w:rPr>
                <w:sz w:val="24"/>
              </w:rPr>
            </w:pPr>
            <w:r w:rsidRPr="007F19A3">
              <w:rPr>
                <w:sz w:val="24"/>
              </w:rPr>
              <w:t>76</w:t>
            </w:r>
          </w:p>
        </w:tc>
        <w:tc>
          <w:tcPr>
            <w:tcW w:w="1229" w:type="dxa"/>
            <w:tcBorders>
              <w:top w:val="single" w:sz="12" w:space="0" w:color="auto"/>
            </w:tcBorders>
            <w:shd w:val="clear" w:color="auto" w:fill="FFFFFF"/>
            <w:vAlign w:val="center"/>
          </w:tcPr>
          <w:p w14:paraId="00D073E7" w14:textId="77777777" w:rsidR="006A6597" w:rsidRPr="007F19A3" w:rsidRDefault="006A6597" w:rsidP="006A6597">
            <w:pPr>
              <w:tabs>
                <w:tab w:val="decimal" w:pos="674"/>
              </w:tabs>
              <w:spacing w:before="60" w:after="60"/>
              <w:ind w:left="90" w:right="36" w:firstLine="0"/>
              <w:jc w:val="both"/>
              <w:rPr>
                <w:sz w:val="24"/>
              </w:rPr>
            </w:pPr>
            <w:r w:rsidRPr="007F19A3">
              <w:rPr>
                <w:sz w:val="24"/>
              </w:rPr>
              <w:t>48</w:t>
            </w:r>
          </w:p>
        </w:tc>
        <w:tc>
          <w:tcPr>
            <w:tcW w:w="1229" w:type="dxa"/>
            <w:tcBorders>
              <w:top w:val="single" w:sz="12" w:space="0" w:color="auto"/>
            </w:tcBorders>
            <w:shd w:val="clear" w:color="auto" w:fill="FFFFFF"/>
            <w:vAlign w:val="center"/>
          </w:tcPr>
          <w:p w14:paraId="57FB05BC" w14:textId="77777777" w:rsidR="006A6597" w:rsidRPr="007F19A3" w:rsidRDefault="006A6597" w:rsidP="006A6597">
            <w:pPr>
              <w:tabs>
                <w:tab w:val="decimal" w:pos="674"/>
              </w:tabs>
              <w:spacing w:before="60" w:after="60"/>
              <w:ind w:left="90" w:right="36" w:firstLine="0"/>
              <w:jc w:val="both"/>
              <w:rPr>
                <w:sz w:val="24"/>
              </w:rPr>
            </w:pPr>
            <w:r w:rsidRPr="007F19A3">
              <w:rPr>
                <w:sz w:val="24"/>
              </w:rPr>
              <w:t>66</w:t>
            </w:r>
          </w:p>
        </w:tc>
      </w:tr>
      <w:tr w:rsidR="006A6597" w:rsidRPr="007F19A3" w14:paraId="306F239A" w14:textId="77777777">
        <w:tblPrEx>
          <w:tblCellMar>
            <w:top w:w="0" w:type="dxa"/>
            <w:bottom w:w="0" w:type="dxa"/>
          </w:tblCellMar>
        </w:tblPrEx>
        <w:tc>
          <w:tcPr>
            <w:tcW w:w="3016" w:type="dxa"/>
            <w:shd w:val="clear" w:color="auto" w:fill="FFFFFF"/>
          </w:tcPr>
          <w:p w14:paraId="34DB51DD" w14:textId="77777777" w:rsidR="006A6597" w:rsidRPr="007F19A3" w:rsidRDefault="006A6597" w:rsidP="006A6597">
            <w:pPr>
              <w:spacing w:before="60" w:after="60"/>
              <w:ind w:left="90" w:right="36" w:firstLine="0"/>
              <w:jc w:val="both"/>
              <w:rPr>
                <w:sz w:val="24"/>
              </w:rPr>
            </w:pPr>
            <w:r w:rsidRPr="007F19A3">
              <w:rPr>
                <w:sz w:val="24"/>
              </w:rPr>
              <w:t>Parti québ</w:t>
            </w:r>
            <w:r w:rsidRPr="007F19A3">
              <w:rPr>
                <w:sz w:val="24"/>
              </w:rPr>
              <w:t>é</w:t>
            </w:r>
            <w:r w:rsidRPr="007F19A3">
              <w:rPr>
                <w:sz w:val="24"/>
              </w:rPr>
              <w:t>cois</w:t>
            </w:r>
          </w:p>
        </w:tc>
        <w:tc>
          <w:tcPr>
            <w:tcW w:w="1229" w:type="dxa"/>
            <w:shd w:val="clear" w:color="auto" w:fill="FFFFFF"/>
          </w:tcPr>
          <w:p w14:paraId="5CE0674C" w14:textId="77777777" w:rsidR="006A6597" w:rsidRPr="007F19A3" w:rsidRDefault="006A6597" w:rsidP="006A6597">
            <w:pPr>
              <w:tabs>
                <w:tab w:val="decimal" w:pos="674"/>
              </w:tabs>
              <w:spacing w:before="60" w:after="60"/>
              <w:ind w:left="90" w:right="36" w:firstLine="0"/>
              <w:jc w:val="both"/>
              <w:rPr>
                <w:sz w:val="24"/>
              </w:rPr>
            </w:pPr>
            <w:r w:rsidRPr="007F19A3">
              <w:rPr>
                <w:sz w:val="24"/>
              </w:rPr>
              <w:t>76</w:t>
            </w:r>
          </w:p>
        </w:tc>
        <w:tc>
          <w:tcPr>
            <w:tcW w:w="1229" w:type="dxa"/>
            <w:shd w:val="clear" w:color="auto" w:fill="FFFFFF"/>
          </w:tcPr>
          <w:p w14:paraId="27E7AA8C" w14:textId="77777777" w:rsidR="006A6597" w:rsidRPr="007F19A3" w:rsidRDefault="006A6597" w:rsidP="006A6597">
            <w:pPr>
              <w:tabs>
                <w:tab w:val="decimal" w:pos="674"/>
              </w:tabs>
              <w:spacing w:before="60" w:after="60"/>
              <w:ind w:left="90" w:right="36" w:firstLine="0"/>
              <w:jc w:val="both"/>
              <w:rPr>
                <w:sz w:val="24"/>
              </w:rPr>
            </w:pPr>
            <w:r w:rsidRPr="007F19A3">
              <w:rPr>
                <w:sz w:val="24"/>
              </w:rPr>
              <w:t>45</w:t>
            </w:r>
          </w:p>
        </w:tc>
        <w:tc>
          <w:tcPr>
            <w:tcW w:w="1229" w:type="dxa"/>
            <w:shd w:val="clear" w:color="auto" w:fill="FFFFFF"/>
          </w:tcPr>
          <w:p w14:paraId="7D8691D3" w14:textId="77777777" w:rsidR="006A6597" w:rsidRPr="007F19A3" w:rsidRDefault="006A6597" w:rsidP="006A6597">
            <w:pPr>
              <w:tabs>
                <w:tab w:val="decimal" w:pos="674"/>
              </w:tabs>
              <w:spacing w:before="60" w:after="60"/>
              <w:ind w:left="90" w:right="36" w:firstLine="0"/>
              <w:jc w:val="both"/>
              <w:rPr>
                <w:sz w:val="24"/>
              </w:rPr>
            </w:pPr>
            <w:r w:rsidRPr="007F19A3">
              <w:rPr>
                <w:sz w:val="24"/>
              </w:rPr>
              <w:t>36</w:t>
            </w:r>
          </w:p>
        </w:tc>
        <w:tc>
          <w:tcPr>
            <w:tcW w:w="1229" w:type="dxa"/>
            <w:shd w:val="clear" w:color="auto" w:fill="FFFFFF"/>
          </w:tcPr>
          <w:p w14:paraId="2E954B1B" w14:textId="77777777" w:rsidR="006A6597" w:rsidRPr="007F19A3" w:rsidRDefault="006A6597" w:rsidP="006A6597">
            <w:pPr>
              <w:tabs>
                <w:tab w:val="decimal" w:pos="674"/>
              </w:tabs>
              <w:spacing w:before="60" w:after="60"/>
              <w:ind w:left="90" w:right="36" w:firstLine="0"/>
              <w:jc w:val="both"/>
              <w:rPr>
                <w:sz w:val="24"/>
              </w:rPr>
            </w:pPr>
            <w:r w:rsidRPr="007F19A3">
              <w:rPr>
                <w:sz w:val="24"/>
              </w:rPr>
              <w:t>51</w:t>
            </w:r>
          </w:p>
        </w:tc>
      </w:tr>
      <w:tr w:rsidR="006A6597" w:rsidRPr="007F19A3" w14:paraId="281FAE06" w14:textId="77777777">
        <w:tblPrEx>
          <w:tblCellMar>
            <w:top w:w="0" w:type="dxa"/>
            <w:bottom w:w="0" w:type="dxa"/>
          </w:tblCellMar>
        </w:tblPrEx>
        <w:tc>
          <w:tcPr>
            <w:tcW w:w="3016" w:type="dxa"/>
            <w:shd w:val="clear" w:color="auto" w:fill="FFFFFF"/>
            <w:vAlign w:val="bottom"/>
          </w:tcPr>
          <w:p w14:paraId="32B587CA" w14:textId="77777777" w:rsidR="006A6597" w:rsidRPr="007F19A3" w:rsidRDefault="006A6597" w:rsidP="006A6597">
            <w:pPr>
              <w:spacing w:before="60" w:after="60"/>
              <w:ind w:left="90" w:right="36" w:firstLine="0"/>
              <w:jc w:val="both"/>
              <w:rPr>
                <w:sz w:val="24"/>
              </w:rPr>
            </w:pPr>
            <w:r w:rsidRPr="007F19A3">
              <w:rPr>
                <w:sz w:val="24"/>
              </w:rPr>
              <w:t>Action dém</w:t>
            </w:r>
            <w:r w:rsidRPr="007F19A3">
              <w:rPr>
                <w:sz w:val="24"/>
              </w:rPr>
              <w:t>o</w:t>
            </w:r>
            <w:r w:rsidRPr="007F19A3">
              <w:rPr>
                <w:sz w:val="24"/>
              </w:rPr>
              <w:t>cratique</w:t>
            </w:r>
          </w:p>
        </w:tc>
        <w:tc>
          <w:tcPr>
            <w:tcW w:w="1229" w:type="dxa"/>
            <w:shd w:val="clear" w:color="auto" w:fill="FFFFFF"/>
            <w:vAlign w:val="bottom"/>
          </w:tcPr>
          <w:p w14:paraId="792716BD" w14:textId="77777777" w:rsidR="006A6597" w:rsidRPr="007F19A3" w:rsidRDefault="006A6597" w:rsidP="006A6597">
            <w:pPr>
              <w:tabs>
                <w:tab w:val="decimal" w:pos="674"/>
              </w:tabs>
              <w:spacing w:before="60" w:after="60"/>
              <w:ind w:left="90" w:right="36" w:firstLine="0"/>
              <w:jc w:val="both"/>
              <w:rPr>
                <w:sz w:val="24"/>
              </w:rPr>
            </w:pPr>
            <w:r w:rsidRPr="007F19A3">
              <w:rPr>
                <w:sz w:val="24"/>
              </w:rPr>
              <w:t>1</w:t>
            </w:r>
          </w:p>
        </w:tc>
        <w:tc>
          <w:tcPr>
            <w:tcW w:w="1229" w:type="dxa"/>
            <w:shd w:val="clear" w:color="auto" w:fill="FFFFFF"/>
            <w:vAlign w:val="bottom"/>
          </w:tcPr>
          <w:p w14:paraId="6BA04000" w14:textId="77777777" w:rsidR="006A6597" w:rsidRPr="007F19A3" w:rsidRDefault="006A6597" w:rsidP="006A6597">
            <w:pPr>
              <w:tabs>
                <w:tab w:val="decimal" w:pos="674"/>
              </w:tabs>
              <w:spacing w:before="60" w:after="60"/>
              <w:ind w:left="90" w:right="36" w:firstLine="0"/>
              <w:jc w:val="both"/>
              <w:rPr>
                <w:sz w:val="24"/>
              </w:rPr>
            </w:pPr>
            <w:r w:rsidRPr="007F19A3">
              <w:rPr>
                <w:sz w:val="24"/>
              </w:rPr>
              <w:t>4</w:t>
            </w:r>
          </w:p>
        </w:tc>
        <w:tc>
          <w:tcPr>
            <w:tcW w:w="1229" w:type="dxa"/>
            <w:shd w:val="clear" w:color="auto" w:fill="FFFFFF"/>
            <w:vAlign w:val="bottom"/>
          </w:tcPr>
          <w:p w14:paraId="7DC43D34" w14:textId="77777777" w:rsidR="006A6597" w:rsidRPr="007F19A3" w:rsidRDefault="006A6597" w:rsidP="006A6597">
            <w:pPr>
              <w:tabs>
                <w:tab w:val="decimal" w:pos="674"/>
              </w:tabs>
              <w:spacing w:before="60" w:after="60"/>
              <w:ind w:left="90" w:right="36" w:firstLine="0"/>
              <w:jc w:val="both"/>
              <w:rPr>
                <w:sz w:val="24"/>
              </w:rPr>
            </w:pPr>
            <w:r w:rsidRPr="007F19A3">
              <w:rPr>
                <w:sz w:val="24"/>
              </w:rPr>
              <w:t>41</w:t>
            </w:r>
          </w:p>
        </w:tc>
        <w:tc>
          <w:tcPr>
            <w:tcW w:w="1229" w:type="dxa"/>
            <w:shd w:val="clear" w:color="auto" w:fill="FFFFFF"/>
            <w:vAlign w:val="bottom"/>
          </w:tcPr>
          <w:p w14:paraId="6C6CE1CF" w14:textId="77777777" w:rsidR="006A6597" w:rsidRPr="007F19A3" w:rsidRDefault="006A6597" w:rsidP="006A6597">
            <w:pPr>
              <w:tabs>
                <w:tab w:val="decimal" w:pos="674"/>
              </w:tabs>
              <w:spacing w:before="60" w:after="60"/>
              <w:ind w:left="90" w:right="36" w:firstLine="0"/>
              <w:jc w:val="both"/>
              <w:rPr>
                <w:sz w:val="24"/>
              </w:rPr>
            </w:pPr>
            <w:r w:rsidRPr="007F19A3">
              <w:rPr>
                <w:sz w:val="24"/>
              </w:rPr>
              <w:t>7</w:t>
            </w:r>
          </w:p>
        </w:tc>
      </w:tr>
      <w:tr w:rsidR="006A6597" w:rsidRPr="007F19A3" w14:paraId="7ABDCD32" w14:textId="77777777">
        <w:tblPrEx>
          <w:tblCellMar>
            <w:top w:w="0" w:type="dxa"/>
            <w:bottom w:w="0" w:type="dxa"/>
          </w:tblCellMar>
        </w:tblPrEx>
        <w:tc>
          <w:tcPr>
            <w:tcW w:w="3016" w:type="dxa"/>
            <w:tcBorders>
              <w:bottom w:val="single" w:sz="12" w:space="0" w:color="auto"/>
            </w:tcBorders>
            <w:shd w:val="clear" w:color="auto" w:fill="FFFFFF"/>
            <w:vAlign w:val="bottom"/>
          </w:tcPr>
          <w:p w14:paraId="6263DE57" w14:textId="77777777" w:rsidR="006A6597" w:rsidRPr="007F19A3" w:rsidRDefault="006A6597" w:rsidP="006A6597">
            <w:pPr>
              <w:spacing w:before="60" w:after="60"/>
              <w:ind w:left="90" w:right="36" w:firstLine="0"/>
              <w:jc w:val="both"/>
              <w:rPr>
                <w:sz w:val="24"/>
              </w:rPr>
            </w:pPr>
            <w:r w:rsidRPr="007F19A3">
              <w:rPr>
                <w:sz w:val="24"/>
              </w:rPr>
              <w:t>Québec sol</w:t>
            </w:r>
            <w:r w:rsidRPr="007F19A3">
              <w:rPr>
                <w:sz w:val="24"/>
              </w:rPr>
              <w:t>i</w:t>
            </w:r>
            <w:r w:rsidRPr="007F19A3">
              <w:rPr>
                <w:sz w:val="24"/>
              </w:rPr>
              <w:t>daire</w:t>
            </w:r>
          </w:p>
        </w:tc>
        <w:tc>
          <w:tcPr>
            <w:tcW w:w="1229" w:type="dxa"/>
            <w:tcBorders>
              <w:bottom w:val="single" w:sz="12" w:space="0" w:color="auto"/>
            </w:tcBorders>
            <w:shd w:val="clear" w:color="auto" w:fill="FFFFFF"/>
            <w:vAlign w:val="center"/>
          </w:tcPr>
          <w:p w14:paraId="2C55985B" w14:textId="77777777" w:rsidR="006A6597" w:rsidRPr="007F19A3" w:rsidRDefault="006A6597" w:rsidP="006A6597">
            <w:pPr>
              <w:tabs>
                <w:tab w:val="decimal" w:pos="674"/>
              </w:tabs>
              <w:spacing w:before="60" w:after="60"/>
              <w:ind w:left="90" w:right="36" w:firstLine="0"/>
              <w:jc w:val="both"/>
              <w:rPr>
                <w:sz w:val="24"/>
              </w:rPr>
            </w:pPr>
            <w:r w:rsidRPr="007F19A3">
              <w:rPr>
                <w:sz w:val="24"/>
              </w:rPr>
              <w:t>-</w:t>
            </w:r>
          </w:p>
        </w:tc>
        <w:tc>
          <w:tcPr>
            <w:tcW w:w="1229" w:type="dxa"/>
            <w:tcBorders>
              <w:bottom w:val="single" w:sz="12" w:space="0" w:color="auto"/>
            </w:tcBorders>
            <w:shd w:val="clear" w:color="auto" w:fill="FFFFFF"/>
            <w:vAlign w:val="center"/>
          </w:tcPr>
          <w:p w14:paraId="6AC2B259" w14:textId="77777777" w:rsidR="006A6597" w:rsidRPr="007F19A3" w:rsidRDefault="006A6597" w:rsidP="006A6597">
            <w:pPr>
              <w:tabs>
                <w:tab w:val="decimal" w:pos="674"/>
              </w:tabs>
              <w:spacing w:before="60" w:after="60"/>
              <w:ind w:left="90" w:right="36" w:firstLine="0"/>
              <w:jc w:val="both"/>
              <w:rPr>
                <w:sz w:val="24"/>
              </w:rPr>
            </w:pPr>
            <w:r w:rsidRPr="007F19A3">
              <w:rPr>
                <w:sz w:val="24"/>
              </w:rPr>
              <w:t>-</w:t>
            </w:r>
          </w:p>
        </w:tc>
        <w:tc>
          <w:tcPr>
            <w:tcW w:w="1229" w:type="dxa"/>
            <w:tcBorders>
              <w:bottom w:val="single" w:sz="12" w:space="0" w:color="auto"/>
            </w:tcBorders>
            <w:shd w:val="clear" w:color="auto" w:fill="FFFFFF"/>
            <w:vAlign w:val="center"/>
          </w:tcPr>
          <w:p w14:paraId="4A40F1A0" w14:textId="77777777" w:rsidR="006A6597" w:rsidRPr="007F19A3" w:rsidRDefault="006A6597" w:rsidP="006A6597">
            <w:pPr>
              <w:tabs>
                <w:tab w:val="decimal" w:pos="674"/>
              </w:tabs>
              <w:spacing w:before="60" w:after="60"/>
              <w:ind w:left="90" w:right="36" w:firstLine="0"/>
              <w:jc w:val="both"/>
              <w:rPr>
                <w:sz w:val="24"/>
              </w:rPr>
            </w:pPr>
            <w:r w:rsidRPr="007F19A3">
              <w:rPr>
                <w:sz w:val="24"/>
              </w:rPr>
              <w:t>-</w:t>
            </w:r>
          </w:p>
        </w:tc>
        <w:tc>
          <w:tcPr>
            <w:tcW w:w="1229" w:type="dxa"/>
            <w:tcBorders>
              <w:bottom w:val="single" w:sz="12" w:space="0" w:color="auto"/>
            </w:tcBorders>
            <w:shd w:val="clear" w:color="auto" w:fill="FFFFFF"/>
            <w:vAlign w:val="bottom"/>
          </w:tcPr>
          <w:p w14:paraId="3882532E" w14:textId="77777777" w:rsidR="006A6597" w:rsidRPr="007F19A3" w:rsidRDefault="006A6597" w:rsidP="006A6597">
            <w:pPr>
              <w:tabs>
                <w:tab w:val="decimal" w:pos="674"/>
              </w:tabs>
              <w:spacing w:before="60" w:after="60"/>
              <w:ind w:left="90" w:right="36" w:firstLine="0"/>
              <w:jc w:val="both"/>
              <w:rPr>
                <w:sz w:val="24"/>
              </w:rPr>
            </w:pPr>
            <w:r w:rsidRPr="007F19A3">
              <w:rPr>
                <w:sz w:val="24"/>
              </w:rPr>
              <w:t>1</w:t>
            </w:r>
          </w:p>
        </w:tc>
      </w:tr>
    </w:tbl>
    <w:p w14:paraId="5E75EDED" w14:textId="77777777" w:rsidR="006A6597" w:rsidRPr="007F19A3" w:rsidRDefault="006A6597" w:rsidP="006A6597">
      <w:pPr>
        <w:spacing w:before="120" w:after="120"/>
        <w:jc w:val="both"/>
        <w:rPr>
          <w:sz w:val="24"/>
          <w:szCs w:val="2"/>
        </w:rPr>
      </w:pPr>
    </w:p>
    <w:p w14:paraId="6D357330" w14:textId="77777777" w:rsidR="006A6597" w:rsidRPr="007F19A3" w:rsidRDefault="006A6597" w:rsidP="006A6597">
      <w:pPr>
        <w:pStyle w:val="figtitrest"/>
      </w:pPr>
      <w:r w:rsidRPr="008852A3">
        <w:t>Tableau 2.</w:t>
      </w:r>
      <w:r w:rsidRPr="007F19A3">
        <w:rPr>
          <w:rStyle w:val="En-tte315ptEspacement0ptchelle100"/>
          <w:rFonts w:ascii="Times New Roman" w:hAnsi="Times New Roman"/>
          <w:spacing w:val="0"/>
          <w:sz w:val="24"/>
        </w:rPr>
        <w:t xml:space="preserve"> </w:t>
      </w:r>
      <w:r w:rsidRPr="007F19A3">
        <w:t xml:space="preserve">Résultats des élections québécoises </w:t>
      </w:r>
      <w:r w:rsidRPr="008852A3">
        <w:t>1998-2008</w:t>
      </w:r>
      <w:r>
        <w:br/>
      </w:r>
      <w:r w:rsidRPr="007F19A3">
        <w:t>(en nombres abs</w:t>
      </w:r>
      <w:r w:rsidRPr="007F19A3">
        <w:t>o</w:t>
      </w:r>
      <w:r w:rsidRPr="007F19A3">
        <w:t>lus)</w:t>
      </w:r>
    </w:p>
    <w:tbl>
      <w:tblPr>
        <w:tblOverlap w:val="never"/>
        <w:tblW w:w="0" w:type="auto"/>
        <w:tblLayout w:type="fixed"/>
        <w:tblCellMar>
          <w:left w:w="10" w:type="dxa"/>
          <w:right w:w="10" w:type="dxa"/>
        </w:tblCellMar>
        <w:tblLook w:val="04A0" w:firstRow="1" w:lastRow="0" w:firstColumn="1" w:lastColumn="0" w:noHBand="0" w:noVBand="1"/>
      </w:tblPr>
      <w:tblGrid>
        <w:gridCol w:w="2476"/>
        <w:gridCol w:w="1364"/>
        <w:gridCol w:w="1364"/>
        <w:gridCol w:w="1364"/>
        <w:gridCol w:w="1364"/>
      </w:tblGrid>
      <w:tr w:rsidR="006A6597" w:rsidRPr="007F19A3" w14:paraId="23DDF1BE" w14:textId="77777777">
        <w:tblPrEx>
          <w:tblCellMar>
            <w:top w:w="0" w:type="dxa"/>
            <w:bottom w:w="0" w:type="dxa"/>
          </w:tblCellMar>
        </w:tblPrEx>
        <w:tc>
          <w:tcPr>
            <w:tcW w:w="2476" w:type="dxa"/>
            <w:tcBorders>
              <w:top w:val="single" w:sz="12" w:space="0" w:color="auto"/>
              <w:bottom w:val="single" w:sz="12" w:space="0" w:color="auto"/>
            </w:tcBorders>
            <w:shd w:val="clear" w:color="auto" w:fill="EEECE1"/>
          </w:tcPr>
          <w:p w14:paraId="3690ED54" w14:textId="77777777" w:rsidR="006A6597" w:rsidRPr="007F19A3" w:rsidRDefault="006A6597" w:rsidP="006A6597">
            <w:pPr>
              <w:spacing w:before="60" w:after="60"/>
              <w:ind w:left="90" w:right="36" w:firstLine="0"/>
              <w:jc w:val="both"/>
              <w:rPr>
                <w:sz w:val="24"/>
                <w:szCs w:val="10"/>
              </w:rPr>
            </w:pPr>
          </w:p>
        </w:tc>
        <w:tc>
          <w:tcPr>
            <w:tcW w:w="1364" w:type="dxa"/>
            <w:tcBorders>
              <w:top w:val="single" w:sz="12" w:space="0" w:color="auto"/>
              <w:bottom w:val="single" w:sz="12" w:space="0" w:color="auto"/>
            </w:tcBorders>
            <w:shd w:val="clear" w:color="auto" w:fill="EEECE1"/>
          </w:tcPr>
          <w:p w14:paraId="70ED70C7" w14:textId="77777777" w:rsidR="006A6597" w:rsidRPr="007F19A3" w:rsidRDefault="006A6597" w:rsidP="006A6597">
            <w:pPr>
              <w:spacing w:before="60" w:after="60"/>
              <w:ind w:left="90" w:right="36" w:firstLine="0"/>
              <w:jc w:val="center"/>
              <w:rPr>
                <w:sz w:val="24"/>
              </w:rPr>
            </w:pPr>
            <w:r w:rsidRPr="007F19A3">
              <w:rPr>
                <w:sz w:val="24"/>
              </w:rPr>
              <w:t>1998</w:t>
            </w:r>
          </w:p>
        </w:tc>
        <w:tc>
          <w:tcPr>
            <w:tcW w:w="1364" w:type="dxa"/>
            <w:tcBorders>
              <w:top w:val="single" w:sz="12" w:space="0" w:color="auto"/>
              <w:bottom w:val="single" w:sz="12" w:space="0" w:color="auto"/>
            </w:tcBorders>
            <w:shd w:val="clear" w:color="auto" w:fill="EEECE1"/>
          </w:tcPr>
          <w:p w14:paraId="600C6426" w14:textId="77777777" w:rsidR="006A6597" w:rsidRPr="007F19A3" w:rsidRDefault="006A6597" w:rsidP="006A6597">
            <w:pPr>
              <w:spacing w:before="60" w:after="60"/>
              <w:ind w:left="90" w:right="36" w:firstLine="0"/>
              <w:jc w:val="center"/>
              <w:rPr>
                <w:sz w:val="24"/>
              </w:rPr>
            </w:pPr>
            <w:r w:rsidRPr="007F19A3">
              <w:rPr>
                <w:sz w:val="24"/>
              </w:rPr>
              <w:t>2003</w:t>
            </w:r>
          </w:p>
        </w:tc>
        <w:tc>
          <w:tcPr>
            <w:tcW w:w="1364" w:type="dxa"/>
            <w:tcBorders>
              <w:top w:val="single" w:sz="12" w:space="0" w:color="auto"/>
              <w:bottom w:val="single" w:sz="12" w:space="0" w:color="auto"/>
            </w:tcBorders>
            <w:shd w:val="clear" w:color="auto" w:fill="EEECE1"/>
          </w:tcPr>
          <w:p w14:paraId="566AE856" w14:textId="77777777" w:rsidR="006A6597" w:rsidRPr="007F19A3" w:rsidRDefault="006A6597" w:rsidP="006A6597">
            <w:pPr>
              <w:spacing w:before="60" w:after="60"/>
              <w:ind w:left="90" w:right="36" w:firstLine="0"/>
              <w:jc w:val="center"/>
              <w:rPr>
                <w:sz w:val="24"/>
              </w:rPr>
            </w:pPr>
            <w:r w:rsidRPr="007F19A3">
              <w:rPr>
                <w:sz w:val="24"/>
              </w:rPr>
              <w:t>2007</w:t>
            </w:r>
          </w:p>
        </w:tc>
        <w:tc>
          <w:tcPr>
            <w:tcW w:w="1364" w:type="dxa"/>
            <w:tcBorders>
              <w:top w:val="single" w:sz="12" w:space="0" w:color="auto"/>
              <w:bottom w:val="single" w:sz="12" w:space="0" w:color="auto"/>
            </w:tcBorders>
            <w:shd w:val="clear" w:color="auto" w:fill="EEECE1"/>
            <w:vAlign w:val="bottom"/>
          </w:tcPr>
          <w:p w14:paraId="5E5FFF9C" w14:textId="77777777" w:rsidR="006A6597" w:rsidRPr="007F19A3" w:rsidRDefault="006A6597" w:rsidP="006A6597">
            <w:pPr>
              <w:spacing w:before="60" w:after="60"/>
              <w:ind w:left="90" w:right="36" w:firstLine="0"/>
              <w:jc w:val="center"/>
              <w:rPr>
                <w:sz w:val="24"/>
              </w:rPr>
            </w:pPr>
            <w:r w:rsidRPr="007F19A3">
              <w:rPr>
                <w:sz w:val="24"/>
              </w:rPr>
              <w:t>2008</w:t>
            </w:r>
          </w:p>
        </w:tc>
      </w:tr>
      <w:tr w:rsidR="006A6597" w:rsidRPr="007F19A3" w14:paraId="15F69787" w14:textId="77777777">
        <w:tblPrEx>
          <w:tblCellMar>
            <w:top w:w="0" w:type="dxa"/>
            <w:bottom w:w="0" w:type="dxa"/>
          </w:tblCellMar>
        </w:tblPrEx>
        <w:tc>
          <w:tcPr>
            <w:tcW w:w="2476" w:type="dxa"/>
            <w:tcBorders>
              <w:top w:val="single" w:sz="12" w:space="0" w:color="auto"/>
            </w:tcBorders>
            <w:shd w:val="clear" w:color="auto" w:fill="FFFFFF"/>
            <w:vAlign w:val="bottom"/>
          </w:tcPr>
          <w:p w14:paraId="148FD959" w14:textId="77777777" w:rsidR="006A6597" w:rsidRPr="007F19A3" w:rsidRDefault="006A6597" w:rsidP="006A6597">
            <w:pPr>
              <w:spacing w:before="60" w:after="60"/>
              <w:ind w:left="90" w:right="36" w:firstLine="0"/>
              <w:jc w:val="both"/>
              <w:rPr>
                <w:sz w:val="24"/>
              </w:rPr>
            </w:pPr>
            <w:r w:rsidRPr="007F19A3">
              <w:rPr>
                <w:sz w:val="24"/>
              </w:rPr>
              <w:t>Électeurs in</w:t>
            </w:r>
            <w:r w:rsidRPr="007F19A3">
              <w:rPr>
                <w:sz w:val="24"/>
              </w:rPr>
              <w:t>s</w:t>
            </w:r>
            <w:r w:rsidRPr="007F19A3">
              <w:rPr>
                <w:sz w:val="24"/>
              </w:rPr>
              <w:t>crits</w:t>
            </w:r>
          </w:p>
        </w:tc>
        <w:tc>
          <w:tcPr>
            <w:tcW w:w="1364" w:type="dxa"/>
            <w:tcBorders>
              <w:top w:val="single" w:sz="12" w:space="0" w:color="auto"/>
            </w:tcBorders>
            <w:shd w:val="clear" w:color="auto" w:fill="FFFFFF"/>
            <w:vAlign w:val="bottom"/>
          </w:tcPr>
          <w:p w14:paraId="6D91DE35" w14:textId="77777777" w:rsidR="006A6597" w:rsidRPr="007F19A3" w:rsidRDefault="006A6597" w:rsidP="006A6597">
            <w:pPr>
              <w:tabs>
                <w:tab w:val="decimal" w:pos="1124"/>
              </w:tabs>
              <w:spacing w:before="60" w:after="60"/>
              <w:ind w:left="90" w:right="36" w:firstLine="0"/>
              <w:jc w:val="both"/>
              <w:rPr>
                <w:sz w:val="24"/>
              </w:rPr>
            </w:pPr>
            <w:r w:rsidRPr="007F19A3">
              <w:rPr>
                <w:sz w:val="24"/>
              </w:rPr>
              <w:t>5 254 482</w:t>
            </w:r>
          </w:p>
        </w:tc>
        <w:tc>
          <w:tcPr>
            <w:tcW w:w="1364" w:type="dxa"/>
            <w:tcBorders>
              <w:top w:val="single" w:sz="12" w:space="0" w:color="auto"/>
            </w:tcBorders>
            <w:shd w:val="clear" w:color="auto" w:fill="FFFFFF"/>
            <w:vAlign w:val="bottom"/>
          </w:tcPr>
          <w:p w14:paraId="10067DE9" w14:textId="77777777" w:rsidR="006A6597" w:rsidRPr="007F19A3" w:rsidRDefault="006A6597" w:rsidP="006A6597">
            <w:pPr>
              <w:tabs>
                <w:tab w:val="decimal" w:pos="1124"/>
              </w:tabs>
              <w:spacing w:before="60" w:after="60"/>
              <w:ind w:left="90" w:right="36" w:firstLine="0"/>
              <w:jc w:val="both"/>
              <w:rPr>
                <w:sz w:val="24"/>
              </w:rPr>
            </w:pPr>
            <w:r w:rsidRPr="007F19A3">
              <w:rPr>
                <w:sz w:val="24"/>
              </w:rPr>
              <w:t>5 490 551</w:t>
            </w:r>
          </w:p>
        </w:tc>
        <w:tc>
          <w:tcPr>
            <w:tcW w:w="1364" w:type="dxa"/>
            <w:tcBorders>
              <w:top w:val="single" w:sz="12" w:space="0" w:color="auto"/>
            </w:tcBorders>
            <w:shd w:val="clear" w:color="auto" w:fill="FFFFFF"/>
            <w:vAlign w:val="bottom"/>
          </w:tcPr>
          <w:p w14:paraId="6419016D" w14:textId="77777777" w:rsidR="006A6597" w:rsidRPr="007F19A3" w:rsidRDefault="006A6597" w:rsidP="006A6597">
            <w:pPr>
              <w:tabs>
                <w:tab w:val="decimal" w:pos="1124"/>
              </w:tabs>
              <w:spacing w:before="60" w:after="60"/>
              <w:ind w:left="90" w:right="36" w:firstLine="0"/>
              <w:jc w:val="both"/>
              <w:rPr>
                <w:sz w:val="24"/>
              </w:rPr>
            </w:pPr>
            <w:r w:rsidRPr="007F19A3">
              <w:rPr>
                <w:sz w:val="24"/>
              </w:rPr>
              <w:t>5 630 567</w:t>
            </w:r>
          </w:p>
        </w:tc>
        <w:tc>
          <w:tcPr>
            <w:tcW w:w="1364" w:type="dxa"/>
            <w:tcBorders>
              <w:top w:val="single" w:sz="12" w:space="0" w:color="auto"/>
            </w:tcBorders>
            <w:shd w:val="clear" w:color="auto" w:fill="FFFFFF"/>
            <w:vAlign w:val="bottom"/>
          </w:tcPr>
          <w:p w14:paraId="2E588BC4" w14:textId="77777777" w:rsidR="006A6597" w:rsidRPr="007F19A3" w:rsidRDefault="006A6597" w:rsidP="006A6597">
            <w:pPr>
              <w:tabs>
                <w:tab w:val="decimal" w:pos="1124"/>
              </w:tabs>
              <w:spacing w:before="60" w:after="60"/>
              <w:ind w:left="90" w:right="36" w:firstLine="0"/>
              <w:jc w:val="both"/>
              <w:rPr>
                <w:sz w:val="24"/>
              </w:rPr>
            </w:pPr>
            <w:r w:rsidRPr="007F19A3">
              <w:rPr>
                <w:sz w:val="24"/>
              </w:rPr>
              <w:t>5 738 811</w:t>
            </w:r>
          </w:p>
        </w:tc>
      </w:tr>
      <w:tr w:rsidR="006A6597" w:rsidRPr="007F19A3" w14:paraId="7EFD2E48" w14:textId="77777777">
        <w:tblPrEx>
          <w:tblCellMar>
            <w:top w:w="0" w:type="dxa"/>
            <w:bottom w:w="0" w:type="dxa"/>
          </w:tblCellMar>
        </w:tblPrEx>
        <w:tc>
          <w:tcPr>
            <w:tcW w:w="2476" w:type="dxa"/>
            <w:shd w:val="clear" w:color="auto" w:fill="FFFFFF"/>
            <w:vAlign w:val="bottom"/>
          </w:tcPr>
          <w:p w14:paraId="301FC7CC" w14:textId="77777777" w:rsidR="006A6597" w:rsidRPr="007F19A3" w:rsidRDefault="006A6597" w:rsidP="006A6597">
            <w:pPr>
              <w:spacing w:before="60" w:after="60"/>
              <w:ind w:left="90" w:right="36" w:firstLine="0"/>
              <w:jc w:val="both"/>
              <w:rPr>
                <w:sz w:val="24"/>
              </w:rPr>
            </w:pPr>
            <w:r w:rsidRPr="007F19A3">
              <w:rPr>
                <w:sz w:val="24"/>
              </w:rPr>
              <w:t>Votants</w:t>
            </w:r>
          </w:p>
        </w:tc>
        <w:tc>
          <w:tcPr>
            <w:tcW w:w="1364" w:type="dxa"/>
            <w:shd w:val="clear" w:color="auto" w:fill="FFFFFF"/>
            <w:vAlign w:val="bottom"/>
          </w:tcPr>
          <w:p w14:paraId="4E40A7F6" w14:textId="77777777" w:rsidR="006A6597" w:rsidRPr="007F19A3" w:rsidRDefault="006A6597" w:rsidP="006A6597">
            <w:pPr>
              <w:tabs>
                <w:tab w:val="decimal" w:pos="1124"/>
              </w:tabs>
              <w:spacing w:before="60" w:after="60"/>
              <w:ind w:left="90" w:right="36" w:firstLine="0"/>
              <w:jc w:val="both"/>
              <w:rPr>
                <w:sz w:val="24"/>
              </w:rPr>
            </w:pPr>
            <w:r w:rsidRPr="007F19A3">
              <w:rPr>
                <w:sz w:val="24"/>
              </w:rPr>
              <w:t>4 115 163</w:t>
            </w:r>
          </w:p>
        </w:tc>
        <w:tc>
          <w:tcPr>
            <w:tcW w:w="1364" w:type="dxa"/>
            <w:shd w:val="clear" w:color="auto" w:fill="FFFFFF"/>
            <w:vAlign w:val="bottom"/>
          </w:tcPr>
          <w:p w14:paraId="217873D1" w14:textId="77777777" w:rsidR="006A6597" w:rsidRPr="007F19A3" w:rsidRDefault="006A6597" w:rsidP="006A6597">
            <w:pPr>
              <w:tabs>
                <w:tab w:val="decimal" w:pos="1124"/>
              </w:tabs>
              <w:spacing w:before="60" w:after="60"/>
              <w:ind w:left="90" w:right="36" w:firstLine="0"/>
              <w:jc w:val="both"/>
              <w:rPr>
                <w:sz w:val="24"/>
              </w:rPr>
            </w:pPr>
            <w:r w:rsidRPr="007F19A3">
              <w:rPr>
                <w:sz w:val="24"/>
              </w:rPr>
              <w:t>3 866 248</w:t>
            </w:r>
          </w:p>
        </w:tc>
        <w:tc>
          <w:tcPr>
            <w:tcW w:w="1364" w:type="dxa"/>
            <w:shd w:val="clear" w:color="auto" w:fill="FFFFFF"/>
            <w:vAlign w:val="bottom"/>
          </w:tcPr>
          <w:p w14:paraId="24FFDE89" w14:textId="77777777" w:rsidR="006A6597" w:rsidRPr="007F19A3" w:rsidRDefault="006A6597" w:rsidP="006A6597">
            <w:pPr>
              <w:tabs>
                <w:tab w:val="decimal" w:pos="1124"/>
              </w:tabs>
              <w:spacing w:before="60" w:after="60"/>
              <w:ind w:left="90" w:right="36" w:firstLine="0"/>
              <w:jc w:val="both"/>
              <w:rPr>
                <w:sz w:val="24"/>
              </w:rPr>
            </w:pPr>
            <w:r w:rsidRPr="007F19A3">
              <w:rPr>
                <w:sz w:val="24"/>
              </w:rPr>
              <w:t>4 010 696</w:t>
            </w:r>
          </w:p>
        </w:tc>
        <w:tc>
          <w:tcPr>
            <w:tcW w:w="1364" w:type="dxa"/>
            <w:shd w:val="clear" w:color="auto" w:fill="FFFFFF"/>
            <w:vAlign w:val="bottom"/>
          </w:tcPr>
          <w:p w14:paraId="0708FDCC" w14:textId="77777777" w:rsidR="006A6597" w:rsidRPr="007F19A3" w:rsidRDefault="006A6597" w:rsidP="006A6597">
            <w:pPr>
              <w:tabs>
                <w:tab w:val="decimal" w:pos="1124"/>
              </w:tabs>
              <w:spacing w:before="60" w:after="60"/>
              <w:ind w:left="90" w:right="36" w:firstLine="0"/>
              <w:jc w:val="both"/>
              <w:rPr>
                <w:sz w:val="24"/>
              </w:rPr>
            </w:pPr>
            <w:r w:rsidRPr="007F19A3">
              <w:rPr>
                <w:sz w:val="24"/>
              </w:rPr>
              <w:t>3 295 914</w:t>
            </w:r>
          </w:p>
        </w:tc>
      </w:tr>
      <w:tr w:rsidR="006A6597" w:rsidRPr="007F19A3" w14:paraId="01D2D6AC" w14:textId="77777777">
        <w:tblPrEx>
          <w:tblCellMar>
            <w:top w:w="0" w:type="dxa"/>
            <w:bottom w:w="0" w:type="dxa"/>
          </w:tblCellMar>
        </w:tblPrEx>
        <w:tc>
          <w:tcPr>
            <w:tcW w:w="2476" w:type="dxa"/>
            <w:shd w:val="clear" w:color="auto" w:fill="FFFFFF"/>
          </w:tcPr>
          <w:p w14:paraId="51E582AE" w14:textId="77777777" w:rsidR="006A6597" w:rsidRPr="007F19A3" w:rsidRDefault="006A6597" w:rsidP="006A6597">
            <w:pPr>
              <w:spacing w:before="60" w:after="60"/>
              <w:ind w:left="90" w:right="36" w:firstLine="0"/>
              <w:jc w:val="both"/>
              <w:rPr>
                <w:sz w:val="24"/>
              </w:rPr>
            </w:pPr>
            <w:r w:rsidRPr="007F19A3">
              <w:rPr>
                <w:sz w:val="24"/>
              </w:rPr>
              <w:t>Abste</w:t>
            </w:r>
            <w:r w:rsidRPr="007F19A3">
              <w:rPr>
                <w:sz w:val="24"/>
              </w:rPr>
              <w:t>n</w:t>
            </w:r>
            <w:r w:rsidRPr="007F19A3">
              <w:rPr>
                <w:sz w:val="24"/>
              </w:rPr>
              <w:t>tions</w:t>
            </w:r>
          </w:p>
        </w:tc>
        <w:tc>
          <w:tcPr>
            <w:tcW w:w="1364" w:type="dxa"/>
            <w:shd w:val="clear" w:color="auto" w:fill="FFFFFF"/>
          </w:tcPr>
          <w:p w14:paraId="6CD3373B" w14:textId="77777777" w:rsidR="006A6597" w:rsidRPr="007F19A3" w:rsidRDefault="006A6597" w:rsidP="006A6597">
            <w:pPr>
              <w:tabs>
                <w:tab w:val="decimal" w:pos="1124"/>
              </w:tabs>
              <w:spacing w:before="60" w:after="60"/>
              <w:ind w:left="90" w:right="36" w:firstLine="0"/>
              <w:jc w:val="both"/>
              <w:rPr>
                <w:sz w:val="24"/>
              </w:rPr>
            </w:pPr>
            <w:r w:rsidRPr="007F19A3">
              <w:rPr>
                <w:sz w:val="24"/>
              </w:rPr>
              <w:t>1 139 319</w:t>
            </w:r>
          </w:p>
        </w:tc>
        <w:tc>
          <w:tcPr>
            <w:tcW w:w="1364" w:type="dxa"/>
            <w:shd w:val="clear" w:color="auto" w:fill="FFFFFF"/>
          </w:tcPr>
          <w:p w14:paraId="7DFAD375" w14:textId="77777777" w:rsidR="006A6597" w:rsidRPr="007F19A3" w:rsidRDefault="006A6597" w:rsidP="006A6597">
            <w:pPr>
              <w:tabs>
                <w:tab w:val="decimal" w:pos="1124"/>
              </w:tabs>
              <w:spacing w:before="60" w:after="60"/>
              <w:ind w:left="90" w:right="36" w:firstLine="0"/>
              <w:jc w:val="both"/>
              <w:rPr>
                <w:sz w:val="24"/>
              </w:rPr>
            </w:pPr>
            <w:r w:rsidRPr="007F19A3">
              <w:rPr>
                <w:sz w:val="24"/>
              </w:rPr>
              <w:t>1 624 303</w:t>
            </w:r>
          </w:p>
        </w:tc>
        <w:tc>
          <w:tcPr>
            <w:tcW w:w="1364" w:type="dxa"/>
            <w:shd w:val="clear" w:color="auto" w:fill="FFFFFF"/>
          </w:tcPr>
          <w:p w14:paraId="1A8F279E" w14:textId="77777777" w:rsidR="006A6597" w:rsidRPr="007F19A3" w:rsidRDefault="006A6597" w:rsidP="006A6597">
            <w:pPr>
              <w:tabs>
                <w:tab w:val="decimal" w:pos="1124"/>
              </w:tabs>
              <w:spacing w:before="60" w:after="60"/>
              <w:ind w:left="90" w:right="36" w:firstLine="0"/>
              <w:jc w:val="both"/>
              <w:rPr>
                <w:sz w:val="24"/>
              </w:rPr>
            </w:pPr>
            <w:r w:rsidRPr="007F19A3">
              <w:rPr>
                <w:sz w:val="24"/>
              </w:rPr>
              <w:t>1 619 876</w:t>
            </w:r>
          </w:p>
        </w:tc>
        <w:tc>
          <w:tcPr>
            <w:tcW w:w="1364" w:type="dxa"/>
            <w:shd w:val="clear" w:color="auto" w:fill="FFFFFF"/>
          </w:tcPr>
          <w:p w14:paraId="00EF9279" w14:textId="77777777" w:rsidR="006A6597" w:rsidRPr="007F19A3" w:rsidRDefault="006A6597" w:rsidP="006A6597">
            <w:pPr>
              <w:tabs>
                <w:tab w:val="decimal" w:pos="1124"/>
              </w:tabs>
              <w:spacing w:before="60" w:after="60"/>
              <w:ind w:left="90" w:right="36" w:firstLine="0"/>
              <w:jc w:val="both"/>
              <w:rPr>
                <w:sz w:val="24"/>
              </w:rPr>
            </w:pPr>
            <w:r w:rsidRPr="007F19A3">
              <w:rPr>
                <w:sz w:val="24"/>
              </w:rPr>
              <w:t>2 442 897</w:t>
            </w:r>
          </w:p>
        </w:tc>
      </w:tr>
      <w:tr w:rsidR="006A6597" w:rsidRPr="007F19A3" w14:paraId="333741B9" w14:textId="77777777">
        <w:tblPrEx>
          <w:tblCellMar>
            <w:top w:w="0" w:type="dxa"/>
            <w:bottom w:w="0" w:type="dxa"/>
          </w:tblCellMar>
        </w:tblPrEx>
        <w:tc>
          <w:tcPr>
            <w:tcW w:w="2476" w:type="dxa"/>
            <w:shd w:val="clear" w:color="auto" w:fill="FFFFFF"/>
            <w:vAlign w:val="bottom"/>
          </w:tcPr>
          <w:p w14:paraId="10822622" w14:textId="77777777" w:rsidR="006A6597" w:rsidRPr="007F19A3" w:rsidRDefault="006A6597" w:rsidP="006A6597">
            <w:pPr>
              <w:spacing w:before="60" w:after="60"/>
              <w:ind w:left="90" w:right="36" w:firstLine="0"/>
              <w:jc w:val="both"/>
              <w:rPr>
                <w:sz w:val="24"/>
              </w:rPr>
            </w:pPr>
            <w:r w:rsidRPr="007F19A3">
              <w:rPr>
                <w:sz w:val="24"/>
              </w:rPr>
              <w:t>Bulletins rej</w:t>
            </w:r>
            <w:r w:rsidRPr="007F19A3">
              <w:rPr>
                <w:sz w:val="24"/>
              </w:rPr>
              <w:t>e</w:t>
            </w:r>
            <w:r w:rsidRPr="007F19A3">
              <w:rPr>
                <w:sz w:val="24"/>
              </w:rPr>
              <w:t>tés</w:t>
            </w:r>
          </w:p>
        </w:tc>
        <w:tc>
          <w:tcPr>
            <w:tcW w:w="1364" w:type="dxa"/>
            <w:shd w:val="clear" w:color="auto" w:fill="FFFFFF"/>
            <w:vAlign w:val="bottom"/>
          </w:tcPr>
          <w:p w14:paraId="6BFD9451" w14:textId="77777777" w:rsidR="006A6597" w:rsidRPr="007F19A3" w:rsidRDefault="006A6597" w:rsidP="006A6597">
            <w:pPr>
              <w:tabs>
                <w:tab w:val="decimal" w:pos="1124"/>
              </w:tabs>
              <w:spacing w:before="60" w:after="60"/>
              <w:ind w:left="90" w:right="36" w:firstLine="0"/>
              <w:jc w:val="both"/>
              <w:rPr>
                <w:sz w:val="24"/>
              </w:rPr>
            </w:pPr>
            <w:r w:rsidRPr="007F19A3">
              <w:rPr>
                <w:sz w:val="24"/>
              </w:rPr>
              <w:t>46 691</w:t>
            </w:r>
          </w:p>
        </w:tc>
        <w:tc>
          <w:tcPr>
            <w:tcW w:w="1364" w:type="dxa"/>
            <w:shd w:val="clear" w:color="auto" w:fill="FFFFFF"/>
            <w:vAlign w:val="bottom"/>
          </w:tcPr>
          <w:p w14:paraId="7A2FCE30" w14:textId="77777777" w:rsidR="006A6597" w:rsidRPr="007F19A3" w:rsidRDefault="006A6597" w:rsidP="006A6597">
            <w:pPr>
              <w:tabs>
                <w:tab w:val="decimal" w:pos="1124"/>
              </w:tabs>
              <w:spacing w:before="60" w:after="60"/>
              <w:ind w:left="90" w:right="36" w:firstLine="0"/>
              <w:jc w:val="both"/>
              <w:rPr>
                <w:sz w:val="24"/>
              </w:rPr>
            </w:pPr>
            <w:r w:rsidRPr="007F19A3">
              <w:rPr>
                <w:sz w:val="24"/>
              </w:rPr>
              <w:t>48 484</w:t>
            </w:r>
          </w:p>
        </w:tc>
        <w:tc>
          <w:tcPr>
            <w:tcW w:w="1364" w:type="dxa"/>
            <w:shd w:val="clear" w:color="auto" w:fill="FFFFFF"/>
            <w:vAlign w:val="bottom"/>
          </w:tcPr>
          <w:p w14:paraId="1705F91B" w14:textId="77777777" w:rsidR="006A6597" w:rsidRPr="007F19A3" w:rsidRDefault="006A6597" w:rsidP="006A6597">
            <w:pPr>
              <w:tabs>
                <w:tab w:val="decimal" w:pos="1124"/>
              </w:tabs>
              <w:spacing w:before="60" w:after="60"/>
              <w:ind w:left="90" w:right="36" w:firstLine="0"/>
              <w:jc w:val="both"/>
              <w:rPr>
                <w:sz w:val="24"/>
              </w:rPr>
            </w:pPr>
            <w:r w:rsidRPr="007F19A3">
              <w:rPr>
                <w:sz w:val="24"/>
              </w:rPr>
              <w:t>4 0078</w:t>
            </w:r>
          </w:p>
        </w:tc>
        <w:tc>
          <w:tcPr>
            <w:tcW w:w="1364" w:type="dxa"/>
            <w:shd w:val="clear" w:color="auto" w:fill="FFFFFF"/>
            <w:vAlign w:val="bottom"/>
          </w:tcPr>
          <w:p w14:paraId="5B32496A" w14:textId="77777777" w:rsidR="006A6597" w:rsidRPr="007F19A3" w:rsidRDefault="006A6597" w:rsidP="006A6597">
            <w:pPr>
              <w:tabs>
                <w:tab w:val="decimal" w:pos="1124"/>
              </w:tabs>
              <w:spacing w:before="60" w:after="60"/>
              <w:ind w:left="90" w:right="36" w:firstLine="0"/>
              <w:jc w:val="both"/>
              <w:rPr>
                <w:sz w:val="24"/>
              </w:rPr>
            </w:pPr>
            <w:r w:rsidRPr="007F19A3">
              <w:rPr>
                <w:sz w:val="24"/>
              </w:rPr>
              <w:t>49 581</w:t>
            </w:r>
          </w:p>
        </w:tc>
      </w:tr>
      <w:tr w:rsidR="006A6597" w:rsidRPr="007F19A3" w14:paraId="463BE49A" w14:textId="77777777">
        <w:tblPrEx>
          <w:tblCellMar>
            <w:top w:w="0" w:type="dxa"/>
            <w:bottom w:w="0" w:type="dxa"/>
          </w:tblCellMar>
        </w:tblPrEx>
        <w:tc>
          <w:tcPr>
            <w:tcW w:w="2476" w:type="dxa"/>
            <w:shd w:val="clear" w:color="auto" w:fill="FFFFFF"/>
          </w:tcPr>
          <w:p w14:paraId="69E1245B" w14:textId="77777777" w:rsidR="006A6597" w:rsidRPr="007F19A3" w:rsidRDefault="006A6597" w:rsidP="006A6597">
            <w:pPr>
              <w:spacing w:before="60" w:after="60"/>
              <w:ind w:left="90" w:right="36" w:firstLine="0"/>
              <w:jc w:val="both"/>
              <w:rPr>
                <w:sz w:val="24"/>
              </w:rPr>
            </w:pPr>
            <w:r w:rsidRPr="007F19A3">
              <w:rPr>
                <w:sz w:val="24"/>
              </w:rPr>
              <w:t>Parti lib</w:t>
            </w:r>
            <w:r w:rsidRPr="007F19A3">
              <w:rPr>
                <w:sz w:val="24"/>
              </w:rPr>
              <w:t>é</w:t>
            </w:r>
            <w:r w:rsidRPr="007F19A3">
              <w:rPr>
                <w:sz w:val="24"/>
              </w:rPr>
              <w:t>ral</w:t>
            </w:r>
          </w:p>
        </w:tc>
        <w:tc>
          <w:tcPr>
            <w:tcW w:w="1364" w:type="dxa"/>
            <w:shd w:val="clear" w:color="auto" w:fill="FFFFFF"/>
          </w:tcPr>
          <w:p w14:paraId="7D3CA234" w14:textId="77777777" w:rsidR="006A6597" w:rsidRPr="007F19A3" w:rsidRDefault="006A6597" w:rsidP="006A6597">
            <w:pPr>
              <w:tabs>
                <w:tab w:val="decimal" w:pos="1124"/>
              </w:tabs>
              <w:spacing w:before="60" w:after="60"/>
              <w:ind w:left="90" w:right="36" w:firstLine="0"/>
              <w:jc w:val="both"/>
              <w:rPr>
                <w:sz w:val="24"/>
              </w:rPr>
            </w:pPr>
            <w:r w:rsidRPr="007F19A3">
              <w:rPr>
                <w:sz w:val="24"/>
              </w:rPr>
              <w:t>1 771 858</w:t>
            </w:r>
          </w:p>
        </w:tc>
        <w:tc>
          <w:tcPr>
            <w:tcW w:w="1364" w:type="dxa"/>
            <w:shd w:val="clear" w:color="auto" w:fill="FFFFFF"/>
          </w:tcPr>
          <w:p w14:paraId="1A279B5B" w14:textId="77777777" w:rsidR="006A6597" w:rsidRPr="007F19A3" w:rsidRDefault="006A6597" w:rsidP="006A6597">
            <w:pPr>
              <w:tabs>
                <w:tab w:val="decimal" w:pos="1124"/>
              </w:tabs>
              <w:spacing w:before="60" w:after="60"/>
              <w:ind w:left="90" w:right="36" w:firstLine="0"/>
              <w:jc w:val="both"/>
              <w:rPr>
                <w:sz w:val="24"/>
              </w:rPr>
            </w:pPr>
            <w:r w:rsidRPr="007F19A3">
              <w:rPr>
                <w:sz w:val="24"/>
              </w:rPr>
              <w:t>1 755 863</w:t>
            </w:r>
          </w:p>
        </w:tc>
        <w:tc>
          <w:tcPr>
            <w:tcW w:w="1364" w:type="dxa"/>
            <w:shd w:val="clear" w:color="auto" w:fill="FFFFFF"/>
          </w:tcPr>
          <w:p w14:paraId="7C7FAC46" w14:textId="77777777" w:rsidR="006A6597" w:rsidRPr="007F19A3" w:rsidRDefault="006A6597" w:rsidP="006A6597">
            <w:pPr>
              <w:tabs>
                <w:tab w:val="decimal" w:pos="1124"/>
              </w:tabs>
              <w:spacing w:before="60" w:after="60"/>
              <w:ind w:left="90" w:right="36" w:firstLine="0"/>
              <w:jc w:val="both"/>
              <w:rPr>
                <w:sz w:val="24"/>
              </w:rPr>
            </w:pPr>
            <w:r w:rsidRPr="007F19A3">
              <w:rPr>
                <w:sz w:val="24"/>
              </w:rPr>
              <w:t>1 313 664</w:t>
            </w:r>
          </w:p>
        </w:tc>
        <w:tc>
          <w:tcPr>
            <w:tcW w:w="1364" w:type="dxa"/>
            <w:shd w:val="clear" w:color="auto" w:fill="FFFFFF"/>
          </w:tcPr>
          <w:p w14:paraId="4900FECD" w14:textId="77777777" w:rsidR="006A6597" w:rsidRPr="007F19A3" w:rsidRDefault="006A6597" w:rsidP="006A6597">
            <w:pPr>
              <w:tabs>
                <w:tab w:val="decimal" w:pos="1124"/>
              </w:tabs>
              <w:spacing w:before="60" w:after="60"/>
              <w:ind w:left="90" w:right="36" w:firstLine="0"/>
              <w:jc w:val="both"/>
              <w:rPr>
                <w:sz w:val="24"/>
              </w:rPr>
            </w:pPr>
            <w:r w:rsidRPr="007F19A3">
              <w:rPr>
                <w:sz w:val="24"/>
              </w:rPr>
              <w:t>1 366 046</w:t>
            </w:r>
          </w:p>
        </w:tc>
      </w:tr>
      <w:tr w:rsidR="006A6597" w:rsidRPr="007F19A3" w14:paraId="60B83DE5" w14:textId="77777777">
        <w:tblPrEx>
          <w:tblCellMar>
            <w:top w:w="0" w:type="dxa"/>
            <w:bottom w:w="0" w:type="dxa"/>
          </w:tblCellMar>
        </w:tblPrEx>
        <w:tc>
          <w:tcPr>
            <w:tcW w:w="2476" w:type="dxa"/>
            <w:shd w:val="clear" w:color="auto" w:fill="FFFFFF"/>
            <w:vAlign w:val="bottom"/>
          </w:tcPr>
          <w:p w14:paraId="02BDB187" w14:textId="77777777" w:rsidR="006A6597" w:rsidRPr="007F19A3" w:rsidRDefault="006A6597" w:rsidP="006A6597">
            <w:pPr>
              <w:spacing w:before="60" w:after="60"/>
              <w:ind w:left="90" w:right="36" w:firstLine="0"/>
              <w:jc w:val="both"/>
              <w:rPr>
                <w:sz w:val="24"/>
              </w:rPr>
            </w:pPr>
            <w:r w:rsidRPr="007F19A3">
              <w:rPr>
                <w:sz w:val="24"/>
              </w:rPr>
              <w:t>Parti québ</w:t>
            </w:r>
            <w:r w:rsidRPr="007F19A3">
              <w:rPr>
                <w:sz w:val="24"/>
              </w:rPr>
              <w:t>é</w:t>
            </w:r>
            <w:r w:rsidRPr="007F19A3">
              <w:rPr>
                <w:sz w:val="24"/>
              </w:rPr>
              <w:t>cois</w:t>
            </w:r>
          </w:p>
        </w:tc>
        <w:tc>
          <w:tcPr>
            <w:tcW w:w="1364" w:type="dxa"/>
            <w:shd w:val="clear" w:color="auto" w:fill="FFFFFF"/>
            <w:vAlign w:val="bottom"/>
          </w:tcPr>
          <w:p w14:paraId="425049C1" w14:textId="77777777" w:rsidR="006A6597" w:rsidRPr="007F19A3" w:rsidRDefault="006A6597" w:rsidP="006A6597">
            <w:pPr>
              <w:tabs>
                <w:tab w:val="decimal" w:pos="1124"/>
              </w:tabs>
              <w:spacing w:before="60" w:after="60"/>
              <w:ind w:left="90" w:right="36" w:firstLine="0"/>
              <w:jc w:val="both"/>
              <w:rPr>
                <w:sz w:val="24"/>
              </w:rPr>
            </w:pPr>
            <w:r w:rsidRPr="007F19A3">
              <w:rPr>
                <w:sz w:val="24"/>
              </w:rPr>
              <w:t>1 744 240</w:t>
            </w:r>
          </w:p>
        </w:tc>
        <w:tc>
          <w:tcPr>
            <w:tcW w:w="1364" w:type="dxa"/>
            <w:shd w:val="clear" w:color="auto" w:fill="FFFFFF"/>
            <w:vAlign w:val="bottom"/>
          </w:tcPr>
          <w:p w14:paraId="1D2A566C" w14:textId="77777777" w:rsidR="006A6597" w:rsidRPr="007F19A3" w:rsidRDefault="006A6597" w:rsidP="006A6597">
            <w:pPr>
              <w:tabs>
                <w:tab w:val="decimal" w:pos="1124"/>
              </w:tabs>
              <w:spacing w:before="60" w:after="60"/>
              <w:ind w:left="90" w:right="36" w:firstLine="0"/>
              <w:jc w:val="both"/>
              <w:rPr>
                <w:sz w:val="24"/>
              </w:rPr>
            </w:pPr>
            <w:r w:rsidRPr="007F19A3">
              <w:rPr>
                <w:sz w:val="24"/>
              </w:rPr>
              <w:t>1 269 183</w:t>
            </w:r>
          </w:p>
        </w:tc>
        <w:tc>
          <w:tcPr>
            <w:tcW w:w="1364" w:type="dxa"/>
            <w:shd w:val="clear" w:color="auto" w:fill="FFFFFF"/>
            <w:vAlign w:val="bottom"/>
          </w:tcPr>
          <w:p w14:paraId="7C422786" w14:textId="77777777" w:rsidR="006A6597" w:rsidRPr="007F19A3" w:rsidRDefault="006A6597" w:rsidP="006A6597">
            <w:pPr>
              <w:tabs>
                <w:tab w:val="decimal" w:pos="1124"/>
              </w:tabs>
              <w:spacing w:before="60" w:after="60"/>
              <w:ind w:left="90" w:right="36" w:firstLine="0"/>
              <w:jc w:val="both"/>
              <w:rPr>
                <w:sz w:val="24"/>
              </w:rPr>
            </w:pPr>
            <w:r w:rsidRPr="007F19A3">
              <w:rPr>
                <w:sz w:val="24"/>
              </w:rPr>
              <w:t>1 125 546</w:t>
            </w:r>
          </w:p>
        </w:tc>
        <w:tc>
          <w:tcPr>
            <w:tcW w:w="1364" w:type="dxa"/>
            <w:shd w:val="clear" w:color="auto" w:fill="FFFFFF"/>
            <w:vAlign w:val="bottom"/>
          </w:tcPr>
          <w:p w14:paraId="10F34C06" w14:textId="77777777" w:rsidR="006A6597" w:rsidRPr="007F19A3" w:rsidRDefault="006A6597" w:rsidP="006A6597">
            <w:pPr>
              <w:tabs>
                <w:tab w:val="decimal" w:pos="1124"/>
              </w:tabs>
              <w:spacing w:before="60" w:after="60"/>
              <w:ind w:left="90" w:right="36" w:firstLine="0"/>
              <w:jc w:val="both"/>
              <w:rPr>
                <w:sz w:val="24"/>
              </w:rPr>
            </w:pPr>
            <w:r w:rsidRPr="007F19A3">
              <w:rPr>
                <w:sz w:val="24"/>
              </w:rPr>
              <w:t>1 141 751</w:t>
            </w:r>
          </w:p>
        </w:tc>
      </w:tr>
      <w:tr w:rsidR="006A6597" w:rsidRPr="007F19A3" w14:paraId="49282A6C" w14:textId="77777777">
        <w:tblPrEx>
          <w:tblCellMar>
            <w:top w:w="0" w:type="dxa"/>
            <w:bottom w:w="0" w:type="dxa"/>
          </w:tblCellMar>
        </w:tblPrEx>
        <w:tc>
          <w:tcPr>
            <w:tcW w:w="2476" w:type="dxa"/>
            <w:shd w:val="clear" w:color="auto" w:fill="FFFFFF"/>
            <w:vAlign w:val="bottom"/>
          </w:tcPr>
          <w:p w14:paraId="172B717B" w14:textId="77777777" w:rsidR="006A6597" w:rsidRPr="007F19A3" w:rsidRDefault="006A6597" w:rsidP="006A6597">
            <w:pPr>
              <w:spacing w:before="60" w:after="60"/>
              <w:ind w:left="90" w:right="36" w:firstLine="0"/>
              <w:jc w:val="both"/>
              <w:rPr>
                <w:sz w:val="24"/>
              </w:rPr>
            </w:pPr>
            <w:r w:rsidRPr="007F19A3">
              <w:rPr>
                <w:sz w:val="24"/>
              </w:rPr>
              <w:t>Action dém</w:t>
            </w:r>
            <w:r w:rsidRPr="007F19A3">
              <w:rPr>
                <w:sz w:val="24"/>
              </w:rPr>
              <w:t>o</w:t>
            </w:r>
            <w:r w:rsidRPr="007F19A3">
              <w:rPr>
                <w:sz w:val="24"/>
              </w:rPr>
              <w:t>cratique</w:t>
            </w:r>
          </w:p>
        </w:tc>
        <w:tc>
          <w:tcPr>
            <w:tcW w:w="1364" w:type="dxa"/>
            <w:shd w:val="clear" w:color="auto" w:fill="FFFFFF"/>
            <w:vAlign w:val="bottom"/>
          </w:tcPr>
          <w:p w14:paraId="78AD35C0" w14:textId="77777777" w:rsidR="006A6597" w:rsidRPr="007F19A3" w:rsidRDefault="006A6597" w:rsidP="006A6597">
            <w:pPr>
              <w:tabs>
                <w:tab w:val="decimal" w:pos="1124"/>
              </w:tabs>
              <w:spacing w:before="60" w:after="60"/>
              <w:ind w:left="90" w:right="36" w:firstLine="0"/>
              <w:jc w:val="both"/>
              <w:rPr>
                <w:sz w:val="24"/>
              </w:rPr>
            </w:pPr>
            <w:r w:rsidRPr="007F19A3">
              <w:rPr>
                <w:sz w:val="24"/>
              </w:rPr>
              <w:t>480 636</w:t>
            </w:r>
          </w:p>
        </w:tc>
        <w:tc>
          <w:tcPr>
            <w:tcW w:w="1364" w:type="dxa"/>
            <w:shd w:val="clear" w:color="auto" w:fill="FFFFFF"/>
            <w:vAlign w:val="bottom"/>
          </w:tcPr>
          <w:p w14:paraId="27F3FE30" w14:textId="77777777" w:rsidR="006A6597" w:rsidRPr="007F19A3" w:rsidRDefault="006A6597" w:rsidP="006A6597">
            <w:pPr>
              <w:tabs>
                <w:tab w:val="decimal" w:pos="1124"/>
              </w:tabs>
              <w:spacing w:before="60" w:after="60"/>
              <w:ind w:left="90" w:right="36" w:firstLine="0"/>
              <w:jc w:val="both"/>
              <w:rPr>
                <w:sz w:val="24"/>
              </w:rPr>
            </w:pPr>
            <w:r w:rsidRPr="007F19A3">
              <w:rPr>
                <w:sz w:val="24"/>
              </w:rPr>
              <w:t>694 122</w:t>
            </w:r>
          </w:p>
        </w:tc>
        <w:tc>
          <w:tcPr>
            <w:tcW w:w="1364" w:type="dxa"/>
            <w:shd w:val="clear" w:color="auto" w:fill="FFFFFF"/>
            <w:vAlign w:val="bottom"/>
          </w:tcPr>
          <w:p w14:paraId="566B3F98" w14:textId="77777777" w:rsidR="006A6597" w:rsidRPr="007F19A3" w:rsidRDefault="006A6597" w:rsidP="006A6597">
            <w:pPr>
              <w:tabs>
                <w:tab w:val="decimal" w:pos="1124"/>
              </w:tabs>
              <w:spacing w:before="60" w:after="60"/>
              <w:ind w:left="90" w:right="36" w:firstLine="0"/>
              <w:jc w:val="both"/>
              <w:rPr>
                <w:sz w:val="24"/>
              </w:rPr>
            </w:pPr>
            <w:r w:rsidRPr="007F19A3">
              <w:rPr>
                <w:sz w:val="24"/>
              </w:rPr>
              <w:t>1 224 412</w:t>
            </w:r>
          </w:p>
        </w:tc>
        <w:tc>
          <w:tcPr>
            <w:tcW w:w="1364" w:type="dxa"/>
            <w:shd w:val="clear" w:color="auto" w:fill="FFFFFF"/>
            <w:vAlign w:val="bottom"/>
          </w:tcPr>
          <w:p w14:paraId="6B7380FC" w14:textId="77777777" w:rsidR="006A6597" w:rsidRPr="007F19A3" w:rsidRDefault="006A6597" w:rsidP="006A6597">
            <w:pPr>
              <w:tabs>
                <w:tab w:val="decimal" w:pos="1124"/>
              </w:tabs>
              <w:spacing w:before="60" w:after="60"/>
              <w:ind w:left="90" w:right="36" w:firstLine="0"/>
              <w:jc w:val="both"/>
              <w:rPr>
                <w:sz w:val="24"/>
              </w:rPr>
            </w:pPr>
            <w:r w:rsidRPr="007F19A3">
              <w:rPr>
                <w:sz w:val="24"/>
              </w:rPr>
              <w:t>531 358</w:t>
            </w:r>
          </w:p>
        </w:tc>
      </w:tr>
      <w:tr w:rsidR="006A6597" w:rsidRPr="007F19A3" w14:paraId="018E34B3" w14:textId="77777777">
        <w:tblPrEx>
          <w:tblCellMar>
            <w:top w:w="0" w:type="dxa"/>
            <w:bottom w:w="0" w:type="dxa"/>
          </w:tblCellMar>
        </w:tblPrEx>
        <w:tc>
          <w:tcPr>
            <w:tcW w:w="2476" w:type="dxa"/>
            <w:shd w:val="clear" w:color="auto" w:fill="FFFFFF"/>
            <w:vAlign w:val="center"/>
          </w:tcPr>
          <w:p w14:paraId="24F05A36" w14:textId="77777777" w:rsidR="006A6597" w:rsidRPr="007F19A3" w:rsidRDefault="006A6597" w:rsidP="006A6597">
            <w:pPr>
              <w:spacing w:before="60" w:after="60"/>
              <w:ind w:left="90" w:right="36" w:firstLine="0"/>
              <w:jc w:val="both"/>
              <w:rPr>
                <w:sz w:val="24"/>
              </w:rPr>
            </w:pPr>
            <w:r w:rsidRPr="007F19A3">
              <w:rPr>
                <w:sz w:val="24"/>
              </w:rPr>
              <w:t>Québec sol</w:t>
            </w:r>
            <w:r w:rsidRPr="007F19A3">
              <w:rPr>
                <w:sz w:val="24"/>
              </w:rPr>
              <w:t>i</w:t>
            </w:r>
            <w:r w:rsidRPr="007F19A3">
              <w:rPr>
                <w:sz w:val="24"/>
              </w:rPr>
              <w:t>daire*</w:t>
            </w:r>
          </w:p>
        </w:tc>
        <w:tc>
          <w:tcPr>
            <w:tcW w:w="1364" w:type="dxa"/>
            <w:shd w:val="clear" w:color="auto" w:fill="FFFFFF"/>
            <w:vAlign w:val="center"/>
          </w:tcPr>
          <w:p w14:paraId="33C18F74" w14:textId="77777777" w:rsidR="006A6597" w:rsidRPr="007F19A3" w:rsidRDefault="006A6597" w:rsidP="006A6597">
            <w:pPr>
              <w:tabs>
                <w:tab w:val="decimal" w:pos="1124"/>
              </w:tabs>
              <w:spacing w:before="60" w:after="60"/>
              <w:ind w:left="90" w:right="36" w:firstLine="0"/>
              <w:jc w:val="both"/>
              <w:rPr>
                <w:sz w:val="24"/>
              </w:rPr>
            </w:pPr>
            <w:r w:rsidRPr="007F19A3">
              <w:rPr>
                <w:sz w:val="24"/>
              </w:rPr>
              <w:t>-</w:t>
            </w:r>
          </w:p>
        </w:tc>
        <w:tc>
          <w:tcPr>
            <w:tcW w:w="1364" w:type="dxa"/>
            <w:shd w:val="clear" w:color="auto" w:fill="FFFFFF"/>
            <w:vAlign w:val="center"/>
          </w:tcPr>
          <w:p w14:paraId="23A913B5" w14:textId="77777777" w:rsidR="006A6597" w:rsidRPr="007F19A3" w:rsidRDefault="006A6597" w:rsidP="006A6597">
            <w:pPr>
              <w:tabs>
                <w:tab w:val="decimal" w:pos="1124"/>
              </w:tabs>
              <w:spacing w:before="60" w:after="60"/>
              <w:ind w:left="90" w:right="36" w:firstLine="0"/>
              <w:jc w:val="both"/>
              <w:rPr>
                <w:sz w:val="24"/>
              </w:rPr>
            </w:pPr>
            <w:r w:rsidRPr="007F19A3">
              <w:rPr>
                <w:sz w:val="24"/>
              </w:rPr>
              <w:t>40 422</w:t>
            </w:r>
          </w:p>
        </w:tc>
        <w:tc>
          <w:tcPr>
            <w:tcW w:w="1364" w:type="dxa"/>
            <w:shd w:val="clear" w:color="auto" w:fill="FFFFFF"/>
            <w:vAlign w:val="center"/>
          </w:tcPr>
          <w:p w14:paraId="2865D3EF" w14:textId="77777777" w:rsidR="006A6597" w:rsidRPr="007F19A3" w:rsidRDefault="006A6597" w:rsidP="006A6597">
            <w:pPr>
              <w:tabs>
                <w:tab w:val="decimal" w:pos="1124"/>
              </w:tabs>
              <w:spacing w:before="60" w:after="60"/>
              <w:ind w:left="90" w:right="36" w:firstLine="0"/>
              <w:jc w:val="both"/>
              <w:rPr>
                <w:sz w:val="24"/>
              </w:rPr>
            </w:pPr>
            <w:r w:rsidRPr="007F19A3">
              <w:rPr>
                <w:sz w:val="24"/>
              </w:rPr>
              <w:t>144 418</w:t>
            </w:r>
          </w:p>
        </w:tc>
        <w:tc>
          <w:tcPr>
            <w:tcW w:w="1364" w:type="dxa"/>
            <w:shd w:val="clear" w:color="auto" w:fill="FFFFFF"/>
            <w:vAlign w:val="bottom"/>
          </w:tcPr>
          <w:p w14:paraId="65802EBF" w14:textId="77777777" w:rsidR="006A6597" w:rsidRPr="007F19A3" w:rsidRDefault="006A6597" w:rsidP="006A6597">
            <w:pPr>
              <w:tabs>
                <w:tab w:val="decimal" w:pos="1124"/>
              </w:tabs>
              <w:spacing w:before="60" w:after="60"/>
              <w:ind w:left="90" w:right="36" w:firstLine="0"/>
              <w:jc w:val="both"/>
              <w:rPr>
                <w:sz w:val="24"/>
              </w:rPr>
            </w:pPr>
            <w:r w:rsidRPr="007F19A3">
              <w:rPr>
                <w:sz w:val="24"/>
              </w:rPr>
              <w:t>122 618</w:t>
            </w:r>
          </w:p>
        </w:tc>
      </w:tr>
      <w:tr w:rsidR="006A6597" w:rsidRPr="007F19A3" w14:paraId="2BBD7F36" w14:textId="77777777">
        <w:tblPrEx>
          <w:tblCellMar>
            <w:top w:w="0" w:type="dxa"/>
            <w:bottom w:w="0" w:type="dxa"/>
          </w:tblCellMar>
        </w:tblPrEx>
        <w:tc>
          <w:tcPr>
            <w:tcW w:w="2476" w:type="dxa"/>
            <w:shd w:val="clear" w:color="auto" w:fill="FFFFFF"/>
            <w:vAlign w:val="bottom"/>
          </w:tcPr>
          <w:p w14:paraId="47886C4D" w14:textId="77777777" w:rsidR="006A6597" w:rsidRPr="007F19A3" w:rsidRDefault="006A6597" w:rsidP="006A6597">
            <w:pPr>
              <w:spacing w:before="60" w:after="60"/>
              <w:ind w:left="90" w:right="36" w:firstLine="0"/>
              <w:jc w:val="both"/>
              <w:rPr>
                <w:sz w:val="24"/>
              </w:rPr>
            </w:pPr>
            <w:r w:rsidRPr="007F19A3">
              <w:rPr>
                <w:sz w:val="24"/>
              </w:rPr>
              <w:t>Parti vert</w:t>
            </w:r>
          </w:p>
        </w:tc>
        <w:tc>
          <w:tcPr>
            <w:tcW w:w="1364" w:type="dxa"/>
            <w:shd w:val="clear" w:color="auto" w:fill="FFFFFF"/>
            <w:vAlign w:val="center"/>
          </w:tcPr>
          <w:p w14:paraId="57AFA56E" w14:textId="77777777" w:rsidR="006A6597" w:rsidRPr="007F19A3" w:rsidRDefault="006A6597" w:rsidP="006A6597">
            <w:pPr>
              <w:tabs>
                <w:tab w:val="decimal" w:pos="1124"/>
              </w:tabs>
              <w:spacing w:before="60" w:after="60"/>
              <w:ind w:left="90" w:right="36" w:firstLine="0"/>
              <w:jc w:val="both"/>
              <w:rPr>
                <w:sz w:val="24"/>
              </w:rPr>
            </w:pPr>
            <w:r w:rsidRPr="007F19A3">
              <w:rPr>
                <w:sz w:val="24"/>
              </w:rPr>
              <w:t>-</w:t>
            </w:r>
          </w:p>
        </w:tc>
        <w:tc>
          <w:tcPr>
            <w:tcW w:w="1364" w:type="dxa"/>
            <w:shd w:val="clear" w:color="auto" w:fill="FFFFFF"/>
            <w:vAlign w:val="bottom"/>
          </w:tcPr>
          <w:p w14:paraId="086A6201" w14:textId="77777777" w:rsidR="006A6597" w:rsidRPr="007F19A3" w:rsidRDefault="006A6597" w:rsidP="006A6597">
            <w:pPr>
              <w:tabs>
                <w:tab w:val="decimal" w:pos="1124"/>
              </w:tabs>
              <w:spacing w:before="60" w:after="60"/>
              <w:ind w:left="90" w:right="36" w:firstLine="0"/>
              <w:jc w:val="both"/>
              <w:rPr>
                <w:sz w:val="24"/>
              </w:rPr>
            </w:pPr>
            <w:r w:rsidRPr="007F19A3">
              <w:rPr>
                <w:sz w:val="24"/>
              </w:rPr>
              <w:t>16 975</w:t>
            </w:r>
          </w:p>
        </w:tc>
        <w:tc>
          <w:tcPr>
            <w:tcW w:w="1364" w:type="dxa"/>
            <w:shd w:val="clear" w:color="auto" w:fill="FFFFFF"/>
            <w:vAlign w:val="bottom"/>
          </w:tcPr>
          <w:p w14:paraId="743E6932" w14:textId="77777777" w:rsidR="006A6597" w:rsidRPr="007F19A3" w:rsidRDefault="006A6597" w:rsidP="006A6597">
            <w:pPr>
              <w:tabs>
                <w:tab w:val="decimal" w:pos="1124"/>
              </w:tabs>
              <w:spacing w:before="60" w:after="60"/>
              <w:ind w:left="90" w:right="36" w:firstLine="0"/>
              <w:jc w:val="both"/>
              <w:rPr>
                <w:sz w:val="24"/>
              </w:rPr>
            </w:pPr>
            <w:r w:rsidRPr="007F19A3">
              <w:rPr>
                <w:sz w:val="24"/>
              </w:rPr>
              <w:t>152 885</w:t>
            </w:r>
          </w:p>
        </w:tc>
        <w:tc>
          <w:tcPr>
            <w:tcW w:w="1364" w:type="dxa"/>
            <w:shd w:val="clear" w:color="auto" w:fill="FFFFFF"/>
            <w:vAlign w:val="bottom"/>
          </w:tcPr>
          <w:p w14:paraId="1956A325" w14:textId="77777777" w:rsidR="006A6597" w:rsidRPr="007F19A3" w:rsidRDefault="006A6597" w:rsidP="006A6597">
            <w:pPr>
              <w:tabs>
                <w:tab w:val="decimal" w:pos="1124"/>
              </w:tabs>
              <w:spacing w:before="60" w:after="60"/>
              <w:ind w:left="90" w:right="36" w:firstLine="0"/>
              <w:jc w:val="both"/>
              <w:rPr>
                <w:sz w:val="24"/>
              </w:rPr>
            </w:pPr>
            <w:r w:rsidRPr="007F19A3">
              <w:rPr>
                <w:sz w:val="24"/>
              </w:rPr>
              <w:t>70 393</w:t>
            </w:r>
          </w:p>
        </w:tc>
      </w:tr>
      <w:tr w:rsidR="006A6597" w:rsidRPr="007F19A3" w14:paraId="0646A659" w14:textId="77777777">
        <w:tblPrEx>
          <w:tblCellMar>
            <w:top w:w="0" w:type="dxa"/>
            <w:bottom w:w="0" w:type="dxa"/>
          </w:tblCellMar>
        </w:tblPrEx>
        <w:tc>
          <w:tcPr>
            <w:tcW w:w="2476" w:type="dxa"/>
            <w:tcBorders>
              <w:bottom w:val="single" w:sz="12" w:space="0" w:color="auto"/>
            </w:tcBorders>
            <w:shd w:val="clear" w:color="auto" w:fill="FFFFFF"/>
            <w:vAlign w:val="bottom"/>
          </w:tcPr>
          <w:p w14:paraId="1FC5FA02" w14:textId="77777777" w:rsidR="006A6597" w:rsidRPr="007F19A3" w:rsidRDefault="006A6597" w:rsidP="006A6597">
            <w:pPr>
              <w:spacing w:before="60" w:after="60"/>
              <w:ind w:left="90" w:right="36" w:firstLine="0"/>
              <w:jc w:val="both"/>
              <w:rPr>
                <w:sz w:val="24"/>
              </w:rPr>
            </w:pPr>
            <w:r w:rsidRPr="007F19A3">
              <w:rPr>
                <w:sz w:val="24"/>
              </w:rPr>
              <w:t>Autres</w:t>
            </w:r>
          </w:p>
        </w:tc>
        <w:tc>
          <w:tcPr>
            <w:tcW w:w="1364" w:type="dxa"/>
            <w:tcBorders>
              <w:bottom w:val="single" w:sz="12" w:space="0" w:color="auto"/>
            </w:tcBorders>
            <w:shd w:val="clear" w:color="auto" w:fill="FFFFFF"/>
            <w:vAlign w:val="bottom"/>
          </w:tcPr>
          <w:p w14:paraId="0914EBD5" w14:textId="77777777" w:rsidR="006A6597" w:rsidRPr="007F19A3" w:rsidRDefault="006A6597" w:rsidP="006A6597">
            <w:pPr>
              <w:tabs>
                <w:tab w:val="decimal" w:pos="1124"/>
              </w:tabs>
              <w:spacing w:before="60" w:after="60"/>
              <w:ind w:left="90" w:right="36" w:firstLine="0"/>
              <w:jc w:val="both"/>
              <w:rPr>
                <w:sz w:val="24"/>
              </w:rPr>
            </w:pPr>
            <w:r w:rsidRPr="007F19A3">
              <w:rPr>
                <w:sz w:val="24"/>
              </w:rPr>
              <w:t>71 738</w:t>
            </w:r>
          </w:p>
        </w:tc>
        <w:tc>
          <w:tcPr>
            <w:tcW w:w="1364" w:type="dxa"/>
            <w:tcBorders>
              <w:bottom w:val="single" w:sz="12" w:space="0" w:color="auto"/>
            </w:tcBorders>
            <w:shd w:val="clear" w:color="auto" w:fill="FFFFFF"/>
            <w:vAlign w:val="bottom"/>
          </w:tcPr>
          <w:p w14:paraId="02A7FA56" w14:textId="77777777" w:rsidR="006A6597" w:rsidRPr="007F19A3" w:rsidRDefault="006A6597" w:rsidP="006A6597">
            <w:pPr>
              <w:tabs>
                <w:tab w:val="decimal" w:pos="1124"/>
              </w:tabs>
              <w:spacing w:before="60" w:after="60"/>
              <w:ind w:left="90" w:right="36" w:firstLine="0"/>
              <w:jc w:val="both"/>
              <w:rPr>
                <w:sz w:val="24"/>
              </w:rPr>
            </w:pPr>
            <w:r w:rsidRPr="007F19A3">
              <w:rPr>
                <w:sz w:val="24"/>
              </w:rPr>
              <w:t>41 199</w:t>
            </w:r>
          </w:p>
        </w:tc>
        <w:tc>
          <w:tcPr>
            <w:tcW w:w="1364" w:type="dxa"/>
            <w:tcBorders>
              <w:bottom w:val="single" w:sz="12" w:space="0" w:color="auto"/>
            </w:tcBorders>
            <w:shd w:val="clear" w:color="auto" w:fill="FFFFFF"/>
            <w:vAlign w:val="bottom"/>
          </w:tcPr>
          <w:p w14:paraId="013B7250" w14:textId="77777777" w:rsidR="006A6597" w:rsidRPr="007F19A3" w:rsidRDefault="006A6597" w:rsidP="006A6597">
            <w:pPr>
              <w:tabs>
                <w:tab w:val="decimal" w:pos="1124"/>
              </w:tabs>
              <w:spacing w:before="60" w:after="60"/>
              <w:ind w:left="90" w:right="36" w:firstLine="0"/>
              <w:jc w:val="both"/>
              <w:rPr>
                <w:sz w:val="24"/>
              </w:rPr>
            </w:pPr>
            <w:r w:rsidRPr="007F19A3">
              <w:rPr>
                <w:sz w:val="24"/>
              </w:rPr>
              <w:t>9 693</w:t>
            </w:r>
          </w:p>
        </w:tc>
        <w:tc>
          <w:tcPr>
            <w:tcW w:w="1364" w:type="dxa"/>
            <w:tcBorders>
              <w:bottom w:val="single" w:sz="12" w:space="0" w:color="auto"/>
            </w:tcBorders>
            <w:shd w:val="clear" w:color="auto" w:fill="FFFFFF"/>
            <w:vAlign w:val="bottom"/>
          </w:tcPr>
          <w:p w14:paraId="609D1BF6" w14:textId="77777777" w:rsidR="006A6597" w:rsidRPr="007F19A3" w:rsidRDefault="006A6597" w:rsidP="006A6597">
            <w:pPr>
              <w:tabs>
                <w:tab w:val="decimal" w:pos="1124"/>
              </w:tabs>
              <w:spacing w:before="60" w:after="60"/>
              <w:ind w:left="90" w:right="36" w:firstLine="0"/>
              <w:jc w:val="both"/>
              <w:rPr>
                <w:sz w:val="24"/>
              </w:rPr>
            </w:pPr>
            <w:r w:rsidRPr="007F19A3">
              <w:rPr>
                <w:sz w:val="24"/>
              </w:rPr>
              <w:t>14 167</w:t>
            </w:r>
          </w:p>
        </w:tc>
      </w:tr>
    </w:tbl>
    <w:p w14:paraId="5F685FF9" w14:textId="77777777" w:rsidR="006A6597" w:rsidRPr="007F19A3" w:rsidRDefault="006A6597" w:rsidP="006A6597">
      <w:pPr>
        <w:spacing w:before="120" w:after="120"/>
        <w:jc w:val="both"/>
        <w:rPr>
          <w:sz w:val="24"/>
        </w:rPr>
      </w:pPr>
      <w:r w:rsidRPr="007F19A3">
        <w:rPr>
          <w:sz w:val="24"/>
        </w:rPr>
        <w:t>* UFP en 2003.</w:t>
      </w:r>
    </w:p>
    <w:p w14:paraId="4236C3C6" w14:textId="77777777" w:rsidR="006A6597" w:rsidRDefault="006A6597" w:rsidP="006A6597">
      <w:pPr>
        <w:spacing w:before="120" w:after="120"/>
        <w:jc w:val="both"/>
        <w:rPr>
          <w:szCs w:val="2"/>
        </w:rPr>
      </w:pPr>
      <w:r w:rsidRPr="007F19A3">
        <w:rPr>
          <w:szCs w:val="2"/>
        </w:rPr>
        <w:br w:type="page"/>
      </w:r>
      <w:r w:rsidRPr="007F19A3">
        <w:rPr>
          <w:szCs w:val="2"/>
        </w:rPr>
        <w:lastRenderedPageBreak/>
        <w:t>[134]</w:t>
      </w:r>
    </w:p>
    <w:p w14:paraId="4A01677C" w14:textId="77777777" w:rsidR="006A6597" w:rsidRPr="007F19A3" w:rsidRDefault="006A6597" w:rsidP="006A6597">
      <w:pPr>
        <w:spacing w:before="120" w:after="120"/>
        <w:jc w:val="both"/>
        <w:rPr>
          <w:szCs w:val="2"/>
        </w:rPr>
      </w:pPr>
    </w:p>
    <w:p w14:paraId="32EBD0BF" w14:textId="77777777" w:rsidR="006A6597" w:rsidRPr="007F19A3" w:rsidRDefault="006A6597" w:rsidP="006A6597">
      <w:pPr>
        <w:pStyle w:val="figtitrest"/>
      </w:pPr>
      <w:r w:rsidRPr="008852A3">
        <w:t>Tableau 3.</w:t>
      </w:r>
      <w:r w:rsidRPr="007F19A3">
        <w:rPr>
          <w:rStyle w:val="En-tte3TimesNewRomanchelle100"/>
          <w:rFonts w:eastAsia="Arial"/>
        </w:rPr>
        <w:t xml:space="preserve"> </w:t>
      </w:r>
      <w:r w:rsidRPr="007F19A3">
        <w:t>Résultats des élections québécoises 1998-2008</w:t>
      </w:r>
      <w:r>
        <w:br/>
      </w:r>
      <w:r w:rsidRPr="007F19A3">
        <w:t>(pou</w:t>
      </w:r>
      <w:r w:rsidRPr="007F19A3">
        <w:t>r</w:t>
      </w:r>
      <w:r w:rsidRPr="007F19A3">
        <w:t>centages par rapport aux votes valides)</w:t>
      </w:r>
    </w:p>
    <w:tbl>
      <w:tblPr>
        <w:tblOverlap w:val="never"/>
        <w:tblW w:w="0" w:type="auto"/>
        <w:tblLayout w:type="fixed"/>
        <w:tblCellMar>
          <w:left w:w="10" w:type="dxa"/>
          <w:right w:w="10" w:type="dxa"/>
        </w:tblCellMar>
        <w:tblLook w:val="04A0" w:firstRow="1" w:lastRow="0" w:firstColumn="1" w:lastColumn="0" w:noHBand="0" w:noVBand="1"/>
      </w:tblPr>
      <w:tblGrid>
        <w:gridCol w:w="2728"/>
        <w:gridCol w:w="1301"/>
        <w:gridCol w:w="1301"/>
        <w:gridCol w:w="1301"/>
        <w:gridCol w:w="1301"/>
      </w:tblGrid>
      <w:tr w:rsidR="006A6597" w:rsidRPr="007F19A3" w14:paraId="34EF2C92" w14:textId="77777777">
        <w:tblPrEx>
          <w:tblCellMar>
            <w:top w:w="0" w:type="dxa"/>
            <w:bottom w:w="0" w:type="dxa"/>
          </w:tblCellMar>
        </w:tblPrEx>
        <w:tc>
          <w:tcPr>
            <w:tcW w:w="2728" w:type="dxa"/>
            <w:tcBorders>
              <w:top w:val="single" w:sz="4" w:space="0" w:color="auto"/>
              <w:bottom w:val="single" w:sz="12" w:space="0" w:color="auto"/>
            </w:tcBorders>
            <w:shd w:val="clear" w:color="auto" w:fill="EEECE1"/>
            <w:vAlign w:val="bottom"/>
          </w:tcPr>
          <w:p w14:paraId="1BB3FAEB" w14:textId="77777777" w:rsidR="006A6597" w:rsidRPr="007F19A3" w:rsidRDefault="006A6597" w:rsidP="006A6597">
            <w:pPr>
              <w:spacing w:before="60" w:after="60"/>
              <w:ind w:left="90" w:right="160" w:firstLine="0"/>
              <w:jc w:val="center"/>
              <w:rPr>
                <w:sz w:val="24"/>
              </w:rPr>
            </w:pPr>
            <w:r w:rsidRPr="007F19A3">
              <w:rPr>
                <w:sz w:val="24"/>
              </w:rPr>
              <w:t>1</w:t>
            </w:r>
          </w:p>
        </w:tc>
        <w:tc>
          <w:tcPr>
            <w:tcW w:w="1301" w:type="dxa"/>
            <w:tcBorders>
              <w:top w:val="single" w:sz="4" w:space="0" w:color="auto"/>
              <w:bottom w:val="single" w:sz="12" w:space="0" w:color="auto"/>
            </w:tcBorders>
            <w:shd w:val="clear" w:color="auto" w:fill="EEECE1"/>
            <w:vAlign w:val="center"/>
          </w:tcPr>
          <w:p w14:paraId="62ADC071" w14:textId="77777777" w:rsidR="006A6597" w:rsidRPr="007F19A3" w:rsidRDefault="006A6597" w:rsidP="006A6597">
            <w:pPr>
              <w:spacing w:before="60" w:after="60"/>
              <w:ind w:left="90" w:right="160" w:firstLine="0"/>
              <w:jc w:val="center"/>
              <w:rPr>
                <w:sz w:val="24"/>
              </w:rPr>
            </w:pPr>
            <w:r w:rsidRPr="007F19A3">
              <w:rPr>
                <w:sz w:val="24"/>
              </w:rPr>
              <w:t>1998</w:t>
            </w:r>
          </w:p>
        </w:tc>
        <w:tc>
          <w:tcPr>
            <w:tcW w:w="1301" w:type="dxa"/>
            <w:tcBorders>
              <w:top w:val="single" w:sz="4" w:space="0" w:color="auto"/>
              <w:bottom w:val="single" w:sz="12" w:space="0" w:color="auto"/>
            </w:tcBorders>
            <w:shd w:val="clear" w:color="auto" w:fill="EEECE1"/>
            <w:vAlign w:val="center"/>
          </w:tcPr>
          <w:p w14:paraId="3EBC9C4C" w14:textId="77777777" w:rsidR="006A6597" w:rsidRPr="007F19A3" w:rsidRDefault="006A6597" w:rsidP="006A6597">
            <w:pPr>
              <w:spacing w:before="60" w:after="60"/>
              <w:ind w:left="90" w:right="160" w:firstLine="0"/>
              <w:jc w:val="center"/>
              <w:rPr>
                <w:sz w:val="24"/>
              </w:rPr>
            </w:pPr>
            <w:r w:rsidRPr="007F19A3">
              <w:rPr>
                <w:sz w:val="24"/>
              </w:rPr>
              <w:t>2003</w:t>
            </w:r>
          </w:p>
        </w:tc>
        <w:tc>
          <w:tcPr>
            <w:tcW w:w="1301" w:type="dxa"/>
            <w:tcBorders>
              <w:top w:val="single" w:sz="4" w:space="0" w:color="auto"/>
              <w:bottom w:val="single" w:sz="12" w:space="0" w:color="auto"/>
            </w:tcBorders>
            <w:shd w:val="clear" w:color="auto" w:fill="EEECE1"/>
            <w:vAlign w:val="center"/>
          </w:tcPr>
          <w:p w14:paraId="64C4E301" w14:textId="77777777" w:rsidR="006A6597" w:rsidRPr="007F19A3" w:rsidRDefault="006A6597" w:rsidP="006A6597">
            <w:pPr>
              <w:spacing w:before="60" w:after="60"/>
              <w:ind w:left="90" w:right="160" w:firstLine="0"/>
              <w:jc w:val="center"/>
              <w:rPr>
                <w:sz w:val="24"/>
              </w:rPr>
            </w:pPr>
            <w:r w:rsidRPr="007F19A3">
              <w:rPr>
                <w:sz w:val="24"/>
              </w:rPr>
              <w:t>2007</w:t>
            </w:r>
          </w:p>
        </w:tc>
        <w:tc>
          <w:tcPr>
            <w:tcW w:w="1301" w:type="dxa"/>
            <w:tcBorders>
              <w:top w:val="single" w:sz="4" w:space="0" w:color="auto"/>
              <w:bottom w:val="single" w:sz="12" w:space="0" w:color="auto"/>
              <w:right w:val="single" w:sz="4" w:space="0" w:color="auto"/>
            </w:tcBorders>
            <w:shd w:val="clear" w:color="auto" w:fill="EEECE1"/>
            <w:vAlign w:val="bottom"/>
          </w:tcPr>
          <w:p w14:paraId="70457D92" w14:textId="77777777" w:rsidR="006A6597" w:rsidRPr="007F19A3" w:rsidRDefault="006A6597" w:rsidP="006A6597">
            <w:pPr>
              <w:spacing w:before="60" w:after="60"/>
              <w:ind w:left="90" w:right="160" w:firstLine="0"/>
              <w:jc w:val="center"/>
              <w:rPr>
                <w:sz w:val="24"/>
              </w:rPr>
            </w:pPr>
            <w:r w:rsidRPr="007F19A3">
              <w:rPr>
                <w:sz w:val="24"/>
              </w:rPr>
              <w:t>2008</w:t>
            </w:r>
          </w:p>
        </w:tc>
      </w:tr>
      <w:tr w:rsidR="006A6597" w:rsidRPr="007F19A3" w14:paraId="2206AE0B" w14:textId="77777777">
        <w:tblPrEx>
          <w:tblCellMar>
            <w:top w:w="0" w:type="dxa"/>
            <w:bottom w:w="0" w:type="dxa"/>
          </w:tblCellMar>
        </w:tblPrEx>
        <w:tc>
          <w:tcPr>
            <w:tcW w:w="2728" w:type="dxa"/>
            <w:tcBorders>
              <w:top w:val="single" w:sz="12" w:space="0" w:color="auto"/>
            </w:tcBorders>
            <w:shd w:val="clear" w:color="auto" w:fill="FFFFFF"/>
            <w:vAlign w:val="bottom"/>
          </w:tcPr>
          <w:p w14:paraId="568DB17B" w14:textId="77777777" w:rsidR="006A6597" w:rsidRPr="007F19A3" w:rsidRDefault="006A6597" w:rsidP="006A6597">
            <w:pPr>
              <w:spacing w:before="60" w:after="60"/>
              <w:ind w:left="90" w:right="160" w:firstLine="0"/>
              <w:jc w:val="both"/>
              <w:rPr>
                <w:sz w:val="24"/>
              </w:rPr>
            </w:pPr>
            <w:r w:rsidRPr="007F19A3">
              <w:rPr>
                <w:sz w:val="24"/>
              </w:rPr>
              <w:t>Parti lib</w:t>
            </w:r>
            <w:r w:rsidRPr="007F19A3">
              <w:rPr>
                <w:sz w:val="24"/>
              </w:rPr>
              <w:t>é</w:t>
            </w:r>
            <w:r w:rsidRPr="007F19A3">
              <w:rPr>
                <w:sz w:val="24"/>
              </w:rPr>
              <w:t>ral</w:t>
            </w:r>
          </w:p>
        </w:tc>
        <w:tc>
          <w:tcPr>
            <w:tcW w:w="1301" w:type="dxa"/>
            <w:tcBorders>
              <w:top w:val="single" w:sz="12" w:space="0" w:color="auto"/>
            </w:tcBorders>
            <w:shd w:val="clear" w:color="auto" w:fill="FFFFFF"/>
            <w:vAlign w:val="bottom"/>
          </w:tcPr>
          <w:p w14:paraId="14DEB0B9" w14:textId="77777777" w:rsidR="006A6597" w:rsidRPr="007F19A3" w:rsidRDefault="006A6597" w:rsidP="006A6597">
            <w:pPr>
              <w:tabs>
                <w:tab w:val="decimal" w:pos="692"/>
              </w:tabs>
              <w:spacing w:before="60" w:after="60"/>
              <w:ind w:left="90" w:right="160" w:firstLine="0"/>
              <w:jc w:val="both"/>
              <w:rPr>
                <w:sz w:val="24"/>
              </w:rPr>
            </w:pPr>
            <w:r w:rsidRPr="007F19A3">
              <w:rPr>
                <w:sz w:val="24"/>
              </w:rPr>
              <w:t>43,6</w:t>
            </w:r>
          </w:p>
        </w:tc>
        <w:tc>
          <w:tcPr>
            <w:tcW w:w="1301" w:type="dxa"/>
            <w:tcBorders>
              <w:top w:val="single" w:sz="12" w:space="0" w:color="auto"/>
            </w:tcBorders>
            <w:shd w:val="clear" w:color="auto" w:fill="FFFFFF"/>
            <w:vAlign w:val="bottom"/>
          </w:tcPr>
          <w:p w14:paraId="3E2E7868" w14:textId="77777777" w:rsidR="006A6597" w:rsidRPr="007F19A3" w:rsidRDefault="006A6597" w:rsidP="006A6597">
            <w:pPr>
              <w:tabs>
                <w:tab w:val="decimal" w:pos="692"/>
              </w:tabs>
              <w:spacing w:before="60" w:after="60"/>
              <w:ind w:left="90" w:right="160" w:firstLine="0"/>
              <w:jc w:val="both"/>
              <w:rPr>
                <w:sz w:val="24"/>
              </w:rPr>
            </w:pPr>
            <w:r w:rsidRPr="007F19A3">
              <w:rPr>
                <w:sz w:val="24"/>
              </w:rPr>
              <w:t>46,0</w:t>
            </w:r>
          </w:p>
        </w:tc>
        <w:tc>
          <w:tcPr>
            <w:tcW w:w="1301" w:type="dxa"/>
            <w:tcBorders>
              <w:top w:val="single" w:sz="12" w:space="0" w:color="auto"/>
            </w:tcBorders>
            <w:shd w:val="clear" w:color="auto" w:fill="FFFFFF"/>
            <w:vAlign w:val="bottom"/>
          </w:tcPr>
          <w:p w14:paraId="17CE0766" w14:textId="77777777" w:rsidR="006A6597" w:rsidRPr="007F19A3" w:rsidRDefault="006A6597" w:rsidP="006A6597">
            <w:pPr>
              <w:tabs>
                <w:tab w:val="decimal" w:pos="692"/>
              </w:tabs>
              <w:spacing w:before="60" w:after="60"/>
              <w:ind w:left="90" w:right="160" w:firstLine="0"/>
              <w:jc w:val="both"/>
              <w:rPr>
                <w:sz w:val="24"/>
              </w:rPr>
            </w:pPr>
            <w:r w:rsidRPr="007F19A3">
              <w:rPr>
                <w:sz w:val="24"/>
              </w:rPr>
              <w:t>33,1</w:t>
            </w:r>
          </w:p>
        </w:tc>
        <w:tc>
          <w:tcPr>
            <w:tcW w:w="1301" w:type="dxa"/>
            <w:tcBorders>
              <w:top w:val="single" w:sz="12" w:space="0" w:color="auto"/>
            </w:tcBorders>
            <w:shd w:val="clear" w:color="auto" w:fill="FFFFFF"/>
            <w:vAlign w:val="bottom"/>
          </w:tcPr>
          <w:p w14:paraId="55FE90D2" w14:textId="77777777" w:rsidR="006A6597" w:rsidRPr="007F19A3" w:rsidRDefault="006A6597" w:rsidP="006A6597">
            <w:pPr>
              <w:tabs>
                <w:tab w:val="decimal" w:pos="692"/>
              </w:tabs>
              <w:spacing w:before="60" w:after="60"/>
              <w:ind w:left="90" w:right="160" w:firstLine="0"/>
              <w:jc w:val="both"/>
              <w:rPr>
                <w:sz w:val="24"/>
              </w:rPr>
            </w:pPr>
            <w:r w:rsidRPr="007F19A3">
              <w:rPr>
                <w:sz w:val="24"/>
              </w:rPr>
              <w:t>42,1</w:t>
            </w:r>
          </w:p>
        </w:tc>
      </w:tr>
      <w:tr w:rsidR="006A6597" w:rsidRPr="007F19A3" w14:paraId="5B3C0607" w14:textId="77777777">
        <w:tblPrEx>
          <w:tblCellMar>
            <w:top w:w="0" w:type="dxa"/>
            <w:bottom w:w="0" w:type="dxa"/>
          </w:tblCellMar>
        </w:tblPrEx>
        <w:tc>
          <w:tcPr>
            <w:tcW w:w="2728" w:type="dxa"/>
            <w:shd w:val="clear" w:color="auto" w:fill="FFFFFF"/>
            <w:vAlign w:val="bottom"/>
          </w:tcPr>
          <w:p w14:paraId="754FA918" w14:textId="77777777" w:rsidR="006A6597" w:rsidRPr="007F19A3" w:rsidRDefault="006A6597" w:rsidP="006A6597">
            <w:pPr>
              <w:spacing w:before="60" w:after="60"/>
              <w:ind w:left="90" w:right="160" w:firstLine="0"/>
              <w:jc w:val="both"/>
              <w:rPr>
                <w:sz w:val="24"/>
              </w:rPr>
            </w:pPr>
            <w:r w:rsidRPr="007F19A3">
              <w:rPr>
                <w:sz w:val="24"/>
              </w:rPr>
              <w:t>Parti québ</w:t>
            </w:r>
            <w:r w:rsidRPr="007F19A3">
              <w:rPr>
                <w:sz w:val="24"/>
              </w:rPr>
              <w:t>é</w:t>
            </w:r>
            <w:r w:rsidRPr="007F19A3">
              <w:rPr>
                <w:sz w:val="24"/>
              </w:rPr>
              <w:t>cois</w:t>
            </w:r>
          </w:p>
        </w:tc>
        <w:tc>
          <w:tcPr>
            <w:tcW w:w="1301" w:type="dxa"/>
            <w:shd w:val="clear" w:color="auto" w:fill="FFFFFF"/>
            <w:vAlign w:val="bottom"/>
          </w:tcPr>
          <w:p w14:paraId="0C16FA67" w14:textId="77777777" w:rsidR="006A6597" w:rsidRPr="007F19A3" w:rsidRDefault="006A6597" w:rsidP="006A6597">
            <w:pPr>
              <w:tabs>
                <w:tab w:val="decimal" w:pos="692"/>
              </w:tabs>
              <w:spacing w:before="60" w:after="60"/>
              <w:ind w:left="90" w:right="160" w:firstLine="0"/>
              <w:jc w:val="both"/>
              <w:rPr>
                <w:sz w:val="24"/>
              </w:rPr>
            </w:pPr>
            <w:r w:rsidRPr="007F19A3">
              <w:rPr>
                <w:sz w:val="24"/>
              </w:rPr>
              <w:t>42,9</w:t>
            </w:r>
          </w:p>
        </w:tc>
        <w:tc>
          <w:tcPr>
            <w:tcW w:w="1301" w:type="dxa"/>
            <w:shd w:val="clear" w:color="auto" w:fill="FFFFFF"/>
            <w:vAlign w:val="bottom"/>
          </w:tcPr>
          <w:p w14:paraId="6890FE7B" w14:textId="77777777" w:rsidR="006A6597" w:rsidRPr="007F19A3" w:rsidRDefault="006A6597" w:rsidP="006A6597">
            <w:pPr>
              <w:tabs>
                <w:tab w:val="decimal" w:pos="692"/>
              </w:tabs>
              <w:spacing w:before="60" w:after="60"/>
              <w:ind w:left="90" w:right="160" w:firstLine="0"/>
              <w:jc w:val="both"/>
              <w:rPr>
                <w:sz w:val="24"/>
              </w:rPr>
            </w:pPr>
            <w:r w:rsidRPr="007F19A3">
              <w:rPr>
                <w:sz w:val="24"/>
              </w:rPr>
              <w:t>33,2</w:t>
            </w:r>
          </w:p>
        </w:tc>
        <w:tc>
          <w:tcPr>
            <w:tcW w:w="1301" w:type="dxa"/>
            <w:shd w:val="clear" w:color="auto" w:fill="FFFFFF"/>
            <w:vAlign w:val="bottom"/>
          </w:tcPr>
          <w:p w14:paraId="1D7FB650" w14:textId="77777777" w:rsidR="006A6597" w:rsidRPr="007F19A3" w:rsidRDefault="006A6597" w:rsidP="006A6597">
            <w:pPr>
              <w:tabs>
                <w:tab w:val="decimal" w:pos="692"/>
              </w:tabs>
              <w:spacing w:before="60" w:after="60"/>
              <w:ind w:left="90" w:right="160" w:firstLine="0"/>
              <w:jc w:val="both"/>
              <w:rPr>
                <w:sz w:val="24"/>
              </w:rPr>
            </w:pPr>
            <w:r w:rsidRPr="007F19A3">
              <w:rPr>
                <w:sz w:val="24"/>
              </w:rPr>
              <w:t>28,3</w:t>
            </w:r>
          </w:p>
        </w:tc>
        <w:tc>
          <w:tcPr>
            <w:tcW w:w="1301" w:type="dxa"/>
            <w:shd w:val="clear" w:color="auto" w:fill="FFFFFF"/>
            <w:vAlign w:val="bottom"/>
          </w:tcPr>
          <w:p w14:paraId="4781D7AE" w14:textId="77777777" w:rsidR="006A6597" w:rsidRPr="007F19A3" w:rsidRDefault="006A6597" w:rsidP="006A6597">
            <w:pPr>
              <w:tabs>
                <w:tab w:val="decimal" w:pos="692"/>
              </w:tabs>
              <w:spacing w:before="60" w:after="60"/>
              <w:ind w:left="90" w:right="160" w:firstLine="0"/>
              <w:jc w:val="both"/>
              <w:rPr>
                <w:sz w:val="24"/>
              </w:rPr>
            </w:pPr>
            <w:r w:rsidRPr="007F19A3">
              <w:rPr>
                <w:sz w:val="24"/>
              </w:rPr>
              <w:t>35,2</w:t>
            </w:r>
          </w:p>
        </w:tc>
      </w:tr>
      <w:tr w:rsidR="006A6597" w:rsidRPr="007F19A3" w14:paraId="5911873C" w14:textId="77777777">
        <w:tblPrEx>
          <w:tblCellMar>
            <w:top w:w="0" w:type="dxa"/>
            <w:bottom w:w="0" w:type="dxa"/>
          </w:tblCellMar>
        </w:tblPrEx>
        <w:tc>
          <w:tcPr>
            <w:tcW w:w="2728" w:type="dxa"/>
            <w:shd w:val="clear" w:color="auto" w:fill="FFFFFF"/>
            <w:vAlign w:val="center"/>
          </w:tcPr>
          <w:p w14:paraId="28C00FE3" w14:textId="77777777" w:rsidR="006A6597" w:rsidRPr="007F19A3" w:rsidRDefault="006A6597" w:rsidP="006A6597">
            <w:pPr>
              <w:spacing w:before="60" w:after="60"/>
              <w:ind w:left="90" w:right="160" w:firstLine="0"/>
              <w:jc w:val="both"/>
              <w:rPr>
                <w:sz w:val="24"/>
              </w:rPr>
            </w:pPr>
            <w:r w:rsidRPr="007F19A3">
              <w:rPr>
                <w:sz w:val="24"/>
              </w:rPr>
              <w:t>Action démocrat</w:t>
            </w:r>
            <w:r w:rsidRPr="007F19A3">
              <w:rPr>
                <w:sz w:val="24"/>
              </w:rPr>
              <w:t>i</w:t>
            </w:r>
            <w:r w:rsidRPr="007F19A3">
              <w:rPr>
                <w:sz w:val="24"/>
              </w:rPr>
              <w:t>que</w:t>
            </w:r>
          </w:p>
        </w:tc>
        <w:tc>
          <w:tcPr>
            <w:tcW w:w="1301" w:type="dxa"/>
            <w:shd w:val="clear" w:color="auto" w:fill="FFFFFF"/>
            <w:vAlign w:val="bottom"/>
          </w:tcPr>
          <w:p w14:paraId="6B2E4D08" w14:textId="77777777" w:rsidR="006A6597" w:rsidRPr="007F19A3" w:rsidRDefault="006A6597" w:rsidP="006A6597">
            <w:pPr>
              <w:tabs>
                <w:tab w:val="decimal" w:pos="692"/>
              </w:tabs>
              <w:spacing w:before="60" w:after="60"/>
              <w:ind w:left="90" w:right="160" w:firstLine="0"/>
              <w:jc w:val="both"/>
              <w:rPr>
                <w:sz w:val="24"/>
              </w:rPr>
            </w:pPr>
            <w:r w:rsidRPr="007F19A3">
              <w:rPr>
                <w:sz w:val="24"/>
              </w:rPr>
              <w:t>11.8</w:t>
            </w:r>
          </w:p>
        </w:tc>
        <w:tc>
          <w:tcPr>
            <w:tcW w:w="1301" w:type="dxa"/>
            <w:shd w:val="clear" w:color="auto" w:fill="FFFFFF"/>
            <w:vAlign w:val="bottom"/>
          </w:tcPr>
          <w:p w14:paraId="6A4E1661" w14:textId="77777777" w:rsidR="006A6597" w:rsidRPr="007F19A3" w:rsidRDefault="006A6597" w:rsidP="006A6597">
            <w:pPr>
              <w:tabs>
                <w:tab w:val="decimal" w:pos="692"/>
              </w:tabs>
              <w:spacing w:before="60" w:after="60"/>
              <w:ind w:left="90" w:right="160" w:firstLine="0"/>
              <w:jc w:val="both"/>
              <w:rPr>
                <w:sz w:val="24"/>
              </w:rPr>
            </w:pPr>
            <w:r w:rsidRPr="007F19A3">
              <w:rPr>
                <w:sz w:val="24"/>
              </w:rPr>
              <w:t>18,2</w:t>
            </w:r>
          </w:p>
        </w:tc>
        <w:tc>
          <w:tcPr>
            <w:tcW w:w="1301" w:type="dxa"/>
            <w:shd w:val="clear" w:color="auto" w:fill="FFFFFF"/>
            <w:vAlign w:val="center"/>
          </w:tcPr>
          <w:p w14:paraId="50BD656C" w14:textId="77777777" w:rsidR="006A6597" w:rsidRPr="007F19A3" w:rsidRDefault="006A6597" w:rsidP="006A6597">
            <w:pPr>
              <w:tabs>
                <w:tab w:val="decimal" w:pos="692"/>
              </w:tabs>
              <w:spacing w:before="60" w:after="60"/>
              <w:ind w:left="90" w:right="160" w:firstLine="0"/>
              <w:jc w:val="both"/>
              <w:rPr>
                <w:sz w:val="24"/>
              </w:rPr>
            </w:pPr>
            <w:r w:rsidRPr="007F19A3">
              <w:rPr>
                <w:sz w:val="24"/>
              </w:rPr>
              <w:t>30,8</w:t>
            </w:r>
          </w:p>
        </w:tc>
        <w:tc>
          <w:tcPr>
            <w:tcW w:w="1301" w:type="dxa"/>
            <w:shd w:val="clear" w:color="auto" w:fill="FFFFFF"/>
            <w:vAlign w:val="center"/>
          </w:tcPr>
          <w:p w14:paraId="0CE8C671" w14:textId="77777777" w:rsidR="006A6597" w:rsidRPr="007F19A3" w:rsidRDefault="006A6597" w:rsidP="006A6597">
            <w:pPr>
              <w:tabs>
                <w:tab w:val="decimal" w:pos="692"/>
              </w:tabs>
              <w:spacing w:before="60" w:after="60"/>
              <w:ind w:left="90" w:right="160" w:firstLine="0"/>
              <w:jc w:val="both"/>
              <w:rPr>
                <w:sz w:val="24"/>
              </w:rPr>
            </w:pPr>
            <w:r w:rsidRPr="007F19A3">
              <w:rPr>
                <w:sz w:val="24"/>
              </w:rPr>
              <w:t>16,4</w:t>
            </w:r>
          </w:p>
        </w:tc>
      </w:tr>
      <w:tr w:rsidR="006A6597" w:rsidRPr="007F19A3" w14:paraId="300DC247" w14:textId="77777777">
        <w:tblPrEx>
          <w:tblCellMar>
            <w:top w:w="0" w:type="dxa"/>
            <w:bottom w:w="0" w:type="dxa"/>
          </w:tblCellMar>
        </w:tblPrEx>
        <w:tc>
          <w:tcPr>
            <w:tcW w:w="2728" w:type="dxa"/>
            <w:shd w:val="clear" w:color="auto" w:fill="FFFFFF"/>
            <w:vAlign w:val="center"/>
          </w:tcPr>
          <w:p w14:paraId="107DECC1" w14:textId="77777777" w:rsidR="006A6597" w:rsidRPr="007F19A3" w:rsidRDefault="006A6597" w:rsidP="006A6597">
            <w:pPr>
              <w:spacing w:before="60" w:after="60"/>
              <w:ind w:left="90" w:right="160" w:firstLine="0"/>
              <w:jc w:val="both"/>
              <w:rPr>
                <w:sz w:val="24"/>
              </w:rPr>
            </w:pPr>
            <w:r w:rsidRPr="007F19A3">
              <w:rPr>
                <w:sz w:val="24"/>
              </w:rPr>
              <w:t>Québec sol</w:t>
            </w:r>
            <w:r w:rsidRPr="007F19A3">
              <w:rPr>
                <w:sz w:val="24"/>
              </w:rPr>
              <w:t>i</w:t>
            </w:r>
            <w:r w:rsidRPr="007F19A3">
              <w:rPr>
                <w:sz w:val="24"/>
              </w:rPr>
              <w:t>daire*</w:t>
            </w:r>
          </w:p>
        </w:tc>
        <w:tc>
          <w:tcPr>
            <w:tcW w:w="1301" w:type="dxa"/>
            <w:shd w:val="clear" w:color="auto" w:fill="FFFFFF"/>
            <w:vAlign w:val="center"/>
          </w:tcPr>
          <w:p w14:paraId="49F0676D" w14:textId="77777777" w:rsidR="006A6597" w:rsidRPr="007F19A3" w:rsidRDefault="006A6597" w:rsidP="006A6597">
            <w:pPr>
              <w:tabs>
                <w:tab w:val="decimal" w:pos="692"/>
              </w:tabs>
              <w:spacing w:before="60" w:after="60"/>
              <w:ind w:left="90" w:right="160" w:firstLine="0"/>
              <w:jc w:val="both"/>
              <w:rPr>
                <w:sz w:val="24"/>
              </w:rPr>
            </w:pPr>
            <w:r w:rsidRPr="007F19A3">
              <w:rPr>
                <w:sz w:val="24"/>
              </w:rPr>
              <w:t>-</w:t>
            </w:r>
          </w:p>
        </w:tc>
        <w:tc>
          <w:tcPr>
            <w:tcW w:w="1301" w:type="dxa"/>
            <w:shd w:val="clear" w:color="auto" w:fill="FFFFFF"/>
            <w:vAlign w:val="bottom"/>
          </w:tcPr>
          <w:p w14:paraId="26BCAD18" w14:textId="77777777" w:rsidR="006A6597" w:rsidRPr="007F19A3" w:rsidRDefault="006A6597" w:rsidP="006A6597">
            <w:pPr>
              <w:tabs>
                <w:tab w:val="decimal" w:pos="692"/>
              </w:tabs>
              <w:spacing w:before="60" w:after="60"/>
              <w:ind w:left="90" w:right="160" w:firstLine="0"/>
              <w:jc w:val="both"/>
              <w:rPr>
                <w:sz w:val="24"/>
              </w:rPr>
            </w:pPr>
            <w:r w:rsidRPr="007F19A3">
              <w:rPr>
                <w:sz w:val="24"/>
              </w:rPr>
              <w:t>1,1</w:t>
            </w:r>
          </w:p>
        </w:tc>
        <w:tc>
          <w:tcPr>
            <w:tcW w:w="1301" w:type="dxa"/>
            <w:shd w:val="clear" w:color="auto" w:fill="FFFFFF"/>
            <w:vAlign w:val="center"/>
          </w:tcPr>
          <w:p w14:paraId="2F494C29" w14:textId="77777777" w:rsidR="006A6597" w:rsidRPr="007F19A3" w:rsidRDefault="006A6597" w:rsidP="006A6597">
            <w:pPr>
              <w:tabs>
                <w:tab w:val="decimal" w:pos="692"/>
              </w:tabs>
              <w:spacing w:before="60" w:after="60"/>
              <w:ind w:left="90" w:right="160" w:firstLine="0"/>
              <w:jc w:val="both"/>
              <w:rPr>
                <w:sz w:val="24"/>
              </w:rPr>
            </w:pPr>
            <w:r w:rsidRPr="007F19A3">
              <w:rPr>
                <w:sz w:val="24"/>
              </w:rPr>
              <w:t>3,6</w:t>
            </w:r>
          </w:p>
        </w:tc>
        <w:tc>
          <w:tcPr>
            <w:tcW w:w="1301" w:type="dxa"/>
            <w:shd w:val="clear" w:color="auto" w:fill="FFFFFF"/>
            <w:vAlign w:val="center"/>
          </w:tcPr>
          <w:p w14:paraId="29FB7D97" w14:textId="77777777" w:rsidR="006A6597" w:rsidRPr="007F19A3" w:rsidRDefault="006A6597" w:rsidP="006A6597">
            <w:pPr>
              <w:tabs>
                <w:tab w:val="decimal" w:pos="692"/>
              </w:tabs>
              <w:spacing w:before="60" w:after="60"/>
              <w:ind w:left="90" w:right="160" w:firstLine="0"/>
              <w:jc w:val="both"/>
              <w:rPr>
                <w:sz w:val="24"/>
              </w:rPr>
            </w:pPr>
            <w:r w:rsidRPr="007F19A3">
              <w:rPr>
                <w:sz w:val="24"/>
              </w:rPr>
              <w:t>3,8</w:t>
            </w:r>
          </w:p>
        </w:tc>
      </w:tr>
      <w:tr w:rsidR="006A6597" w:rsidRPr="007F19A3" w14:paraId="5B821FBD" w14:textId="77777777">
        <w:tblPrEx>
          <w:tblCellMar>
            <w:top w:w="0" w:type="dxa"/>
            <w:bottom w:w="0" w:type="dxa"/>
          </w:tblCellMar>
        </w:tblPrEx>
        <w:tc>
          <w:tcPr>
            <w:tcW w:w="2728" w:type="dxa"/>
            <w:shd w:val="clear" w:color="auto" w:fill="FFFFFF"/>
            <w:vAlign w:val="center"/>
          </w:tcPr>
          <w:p w14:paraId="1AE2EF05" w14:textId="77777777" w:rsidR="006A6597" w:rsidRPr="007F19A3" w:rsidRDefault="006A6597" w:rsidP="006A6597">
            <w:pPr>
              <w:spacing w:before="60" w:after="60"/>
              <w:ind w:left="90" w:right="160" w:firstLine="0"/>
              <w:jc w:val="both"/>
              <w:rPr>
                <w:sz w:val="24"/>
              </w:rPr>
            </w:pPr>
            <w:r w:rsidRPr="007F19A3">
              <w:rPr>
                <w:sz w:val="24"/>
              </w:rPr>
              <w:t>Parti vert</w:t>
            </w:r>
          </w:p>
        </w:tc>
        <w:tc>
          <w:tcPr>
            <w:tcW w:w="1301" w:type="dxa"/>
            <w:shd w:val="clear" w:color="auto" w:fill="FFFFFF"/>
            <w:vAlign w:val="center"/>
          </w:tcPr>
          <w:p w14:paraId="0EF84266" w14:textId="77777777" w:rsidR="006A6597" w:rsidRPr="007F19A3" w:rsidRDefault="006A6597" w:rsidP="006A6597">
            <w:pPr>
              <w:tabs>
                <w:tab w:val="decimal" w:pos="692"/>
              </w:tabs>
              <w:spacing w:before="60" w:after="60"/>
              <w:ind w:left="90" w:right="160" w:firstLine="0"/>
              <w:jc w:val="both"/>
              <w:rPr>
                <w:sz w:val="24"/>
              </w:rPr>
            </w:pPr>
            <w:r w:rsidRPr="007F19A3">
              <w:rPr>
                <w:sz w:val="24"/>
              </w:rPr>
              <w:t>-</w:t>
            </w:r>
          </w:p>
        </w:tc>
        <w:tc>
          <w:tcPr>
            <w:tcW w:w="1301" w:type="dxa"/>
            <w:shd w:val="clear" w:color="auto" w:fill="FFFFFF"/>
            <w:vAlign w:val="center"/>
          </w:tcPr>
          <w:p w14:paraId="651803A4" w14:textId="77777777" w:rsidR="006A6597" w:rsidRPr="007F19A3" w:rsidRDefault="006A6597" w:rsidP="006A6597">
            <w:pPr>
              <w:tabs>
                <w:tab w:val="decimal" w:pos="692"/>
              </w:tabs>
              <w:spacing w:before="60" w:after="60"/>
              <w:ind w:left="90" w:right="160" w:firstLine="0"/>
              <w:jc w:val="both"/>
              <w:rPr>
                <w:sz w:val="24"/>
              </w:rPr>
            </w:pPr>
            <w:r w:rsidRPr="007F19A3">
              <w:rPr>
                <w:sz w:val="24"/>
              </w:rPr>
              <w:t>0,4</w:t>
            </w:r>
          </w:p>
        </w:tc>
        <w:tc>
          <w:tcPr>
            <w:tcW w:w="1301" w:type="dxa"/>
            <w:shd w:val="clear" w:color="auto" w:fill="FFFFFF"/>
            <w:vAlign w:val="center"/>
          </w:tcPr>
          <w:p w14:paraId="65509A72" w14:textId="77777777" w:rsidR="006A6597" w:rsidRPr="007F19A3" w:rsidRDefault="006A6597" w:rsidP="006A6597">
            <w:pPr>
              <w:tabs>
                <w:tab w:val="decimal" w:pos="692"/>
              </w:tabs>
              <w:spacing w:before="60" w:after="60"/>
              <w:ind w:left="90" w:right="160" w:firstLine="0"/>
              <w:jc w:val="both"/>
              <w:rPr>
                <w:sz w:val="24"/>
              </w:rPr>
            </w:pPr>
            <w:r w:rsidRPr="007F19A3">
              <w:rPr>
                <w:sz w:val="24"/>
              </w:rPr>
              <w:t>3,9</w:t>
            </w:r>
          </w:p>
        </w:tc>
        <w:tc>
          <w:tcPr>
            <w:tcW w:w="1301" w:type="dxa"/>
            <w:shd w:val="clear" w:color="auto" w:fill="FFFFFF"/>
            <w:vAlign w:val="center"/>
          </w:tcPr>
          <w:p w14:paraId="6041E885" w14:textId="77777777" w:rsidR="006A6597" w:rsidRPr="007F19A3" w:rsidRDefault="006A6597" w:rsidP="006A6597">
            <w:pPr>
              <w:tabs>
                <w:tab w:val="decimal" w:pos="692"/>
              </w:tabs>
              <w:spacing w:before="60" w:after="60"/>
              <w:ind w:left="90" w:right="160" w:firstLine="0"/>
              <w:jc w:val="both"/>
              <w:rPr>
                <w:sz w:val="24"/>
              </w:rPr>
            </w:pPr>
            <w:r w:rsidRPr="007F19A3">
              <w:rPr>
                <w:sz w:val="24"/>
              </w:rPr>
              <w:t>2,2</w:t>
            </w:r>
          </w:p>
        </w:tc>
      </w:tr>
      <w:tr w:rsidR="006A6597" w:rsidRPr="007F19A3" w14:paraId="0E4B3C48" w14:textId="77777777">
        <w:tblPrEx>
          <w:tblCellMar>
            <w:top w:w="0" w:type="dxa"/>
            <w:bottom w:w="0" w:type="dxa"/>
          </w:tblCellMar>
        </w:tblPrEx>
        <w:tc>
          <w:tcPr>
            <w:tcW w:w="2728" w:type="dxa"/>
            <w:tcBorders>
              <w:bottom w:val="single" w:sz="12" w:space="0" w:color="auto"/>
            </w:tcBorders>
            <w:shd w:val="clear" w:color="auto" w:fill="FFFFFF"/>
            <w:vAlign w:val="center"/>
          </w:tcPr>
          <w:p w14:paraId="2A08854E" w14:textId="77777777" w:rsidR="006A6597" w:rsidRPr="007F19A3" w:rsidRDefault="006A6597" w:rsidP="006A6597">
            <w:pPr>
              <w:spacing w:before="60" w:after="60"/>
              <w:ind w:left="90" w:right="160" w:firstLine="0"/>
              <w:jc w:val="both"/>
              <w:rPr>
                <w:sz w:val="24"/>
              </w:rPr>
            </w:pPr>
            <w:r w:rsidRPr="007F19A3">
              <w:rPr>
                <w:sz w:val="24"/>
              </w:rPr>
              <w:t>Autres</w:t>
            </w:r>
          </w:p>
        </w:tc>
        <w:tc>
          <w:tcPr>
            <w:tcW w:w="1301" w:type="dxa"/>
            <w:tcBorders>
              <w:bottom w:val="single" w:sz="12" w:space="0" w:color="auto"/>
            </w:tcBorders>
            <w:shd w:val="clear" w:color="auto" w:fill="FFFFFF"/>
            <w:vAlign w:val="center"/>
          </w:tcPr>
          <w:p w14:paraId="23EECD8A" w14:textId="77777777" w:rsidR="006A6597" w:rsidRPr="007F19A3" w:rsidRDefault="006A6597" w:rsidP="006A6597">
            <w:pPr>
              <w:tabs>
                <w:tab w:val="decimal" w:pos="692"/>
              </w:tabs>
              <w:spacing w:before="60" w:after="60"/>
              <w:ind w:left="90" w:right="160" w:firstLine="0"/>
              <w:jc w:val="both"/>
              <w:rPr>
                <w:sz w:val="24"/>
              </w:rPr>
            </w:pPr>
            <w:r w:rsidRPr="007F19A3">
              <w:rPr>
                <w:sz w:val="24"/>
              </w:rPr>
              <w:t>1,8</w:t>
            </w:r>
          </w:p>
        </w:tc>
        <w:tc>
          <w:tcPr>
            <w:tcW w:w="1301" w:type="dxa"/>
            <w:tcBorders>
              <w:bottom w:val="single" w:sz="12" w:space="0" w:color="auto"/>
            </w:tcBorders>
            <w:shd w:val="clear" w:color="auto" w:fill="FFFFFF"/>
          </w:tcPr>
          <w:p w14:paraId="1B4FF68F" w14:textId="77777777" w:rsidR="006A6597" w:rsidRPr="007F19A3" w:rsidRDefault="006A6597" w:rsidP="006A6597">
            <w:pPr>
              <w:tabs>
                <w:tab w:val="decimal" w:pos="692"/>
              </w:tabs>
              <w:spacing w:before="60" w:after="60"/>
              <w:ind w:left="90" w:right="160" w:firstLine="0"/>
              <w:jc w:val="both"/>
              <w:rPr>
                <w:sz w:val="24"/>
              </w:rPr>
            </w:pPr>
            <w:r w:rsidRPr="007F19A3">
              <w:rPr>
                <w:sz w:val="24"/>
              </w:rPr>
              <w:t>1,1</w:t>
            </w:r>
          </w:p>
        </w:tc>
        <w:tc>
          <w:tcPr>
            <w:tcW w:w="1301" w:type="dxa"/>
            <w:tcBorders>
              <w:bottom w:val="single" w:sz="12" w:space="0" w:color="auto"/>
            </w:tcBorders>
            <w:shd w:val="clear" w:color="auto" w:fill="FFFFFF"/>
            <w:vAlign w:val="center"/>
          </w:tcPr>
          <w:p w14:paraId="65B2941A" w14:textId="77777777" w:rsidR="006A6597" w:rsidRPr="007F19A3" w:rsidRDefault="006A6597" w:rsidP="006A6597">
            <w:pPr>
              <w:tabs>
                <w:tab w:val="decimal" w:pos="692"/>
              </w:tabs>
              <w:spacing w:before="60" w:after="60"/>
              <w:ind w:left="90" w:right="160" w:firstLine="0"/>
              <w:jc w:val="both"/>
              <w:rPr>
                <w:sz w:val="24"/>
              </w:rPr>
            </w:pPr>
            <w:r w:rsidRPr="007F19A3">
              <w:rPr>
                <w:sz w:val="24"/>
              </w:rPr>
              <w:t>0,2</w:t>
            </w:r>
          </w:p>
        </w:tc>
        <w:tc>
          <w:tcPr>
            <w:tcW w:w="1301" w:type="dxa"/>
            <w:tcBorders>
              <w:bottom w:val="single" w:sz="12" w:space="0" w:color="auto"/>
            </w:tcBorders>
            <w:shd w:val="clear" w:color="auto" w:fill="FFFFFF"/>
            <w:vAlign w:val="center"/>
          </w:tcPr>
          <w:p w14:paraId="0EE8A694" w14:textId="77777777" w:rsidR="006A6597" w:rsidRPr="007F19A3" w:rsidRDefault="006A6597" w:rsidP="006A6597">
            <w:pPr>
              <w:tabs>
                <w:tab w:val="decimal" w:pos="692"/>
              </w:tabs>
              <w:spacing w:before="60" w:after="60"/>
              <w:ind w:left="90" w:right="160" w:firstLine="0"/>
              <w:jc w:val="both"/>
              <w:rPr>
                <w:sz w:val="24"/>
              </w:rPr>
            </w:pPr>
            <w:r w:rsidRPr="007F19A3">
              <w:rPr>
                <w:sz w:val="24"/>
              </w:rPr>
              <w:t>0,3</w:t>
            </w:r>
          </w:p>
        </w:tc>
      </w:tr>
    </w:tbl>
    <w:p w14:paraId="775458B1" w14:textId="77777777" w:rsidR="006A6597" w:rsidRPr="007F19A3" w:rsidRDefault="006A6597" w:rsidP="006A6597">
      <w:pPr>
        <w:spacing w:before="120" w:after="120"/>
        <w:jc w:val="both"/>
        <w:rPr>
          <w:sz w:val="24"/>
        </w:rPr>
      </w:pPr>
      <w:r w:rsidRPr="007F19A3">
        <w:rPr>
          <w:sz w:val="24"/>
        </w:rPr>
        <w:t>* UFP en 2003.</w:t>
      </w:r>
    </w:p>
    <w:p w14:paraId="79DB6387" w14:textId="77777777" w:rsidR="006A6597" w:rsidRPr="007F19A3" w:rsidRDefault="006A6597" w:rsidP="006A6597">
      <w:pPr>
        <w:spacing w:before="120" w:after="120"/>
        <w:jc w:val="both"/>
        <w:rPr>
          <w:sz w:val="24"/>
          <w:szCs w:val="2"/>
        </w:rPr>
      </w:pPr>
    </w:p>
    <w:p w14:paraId="70861B2A" w14:textId="77777777" w:rsidR="006A6597" w:rsidRPr="007F19A3" w:rsidRDefault="006A6597" w:rsidP="006A6597">
      <w:pPr>
        <w:pStyle w:val="figtitrest"/>
      </w:pPr>
      <w:r w:rsidRPr="008852A3">
        <w:t>Tableau 4.</w:t>
      </w:r>
      <w:r w:rsidRPr="007F19A3">
        <w:rPr>
          <w:rStyle w:val="En-tte3TimesNewRomanchelle100"/>
          <w:rFonts w:eastAsia="Arial"/>
        </w:rPr>
        <w:t xml:space="preserve"> </w:t>
      </w:r>
      <w:r w:rsidRPr="007F19A3">
        <w:t>Résultats des élections québécoises 1998-2008</w:t>
      </w:r>
      <w:r>
        <w:br/>
      </w:r>
      <w:r w:rsidRPr="007F19A3">
        <w:t>(pou</w:t>
      </w:r>
      <w:r w:rsidRPr="007F19A3">
        <w:t>r</w:t>
      </w:r>
      <w:r w:rsidRPr="007F19A3">
        <w:t>centages par rapport aux électeurs inscrits)</w:t>
      </w:r>
    </w:p>
    <w:tbl>
      <w:tblPr>
        <w:tblOverlap w:val="never"/>
        <w:tblW w:w="0" w:type="auto"/>
        <w:tblLayout w:type="fixed"/>
        <w:tblCellMar>
          <w:left w:w="10" w:type="dxa"/>
          <w:right w:w="10" w:type="dxa"/>
        </w:tblCellMar>
        <w:tblLook w:val="04A0" w:firstRow="1" w:lastRow="0" w:firstColumn="1" w:lastColumn="0" w:noHBand="0" w:noVBand="1"/>
      </w:tblPr>
      <w:tblGrid>
        <w:gridCol w:w="3367"/>
        <w:gridCol w:w="1141"/>
        <w:gridCol w:w="1141"/>
        <w:gridCol w:w="1141"/>
        <w:gridCol w:w="1141"/>
      </w:tblGrid>
      <w:tr w:rsidR="006A6597" w:rsidRPr="007F19A3" w14:paraId="3A8C0B1A" w14:textId="77777777">
        <w:tblPrEx>
          <w:tblCellMar>
            <w:top w:w="0" w:type="dxa"/>
            <w:bottom w:w="0" w:type="dxa"/>
          </w:tblCellMar>
        </w:tblPrEx>
        <w:tc>
          <w:tcPr>
            <w:tcW w:w="3367" w:type="dxa"/>
            <w:tcBorders>
              <w:top w:val="single" w:sz="12" w:space="0" w:color="auto"/>
              <w:bottom w:val="single" w:sz="12" w:space="0" w:color="auto"/>
            </w:tcBorders>
            <w:shd w:val="clear" w:color="auto" w:fill="EEECE1"/>
          </w:tcPr>
          <w:p w14:paraId="63CD1477" w14:textId="77777777" w:rsidR="006A6597" w:rsidRPr="007F19A3" w:rsidRDefault="006A6597" w:rsidP="006A6597">
            <w:pPr>
              <w:spacing w:before="60" w:after="60"/>
              <w:ind w:left="90" w:right="107" w:firstLine="0"/>
              <w:jc w:val="center"/>
              <w:rPr>
                <w:sz w:val="24"/>
                <w:szCs w:val="10"/>
              </w:rPr>
            </w:pPr>
          </w:p>
        </w:tc>
        <w:tc>
          <w:tcPr>
            <w:tcW w:w="1141" w:type="dxa"/>
            <w:tcBorders>
              <w:top w:val="single" w:sz="12" w:space="0" w:color="auto"/>
              <w:bottom w:val="single" w:sz="12" w:space="0" w:color="auto"/>
            </w:tcBorders>
            <w:shd w:val="clear" w:color="auto" w:fill="EEECE1"/>
            <w:vAlign w:val="bottom"/>
          </w:tcPr>
          <w:p w14:paraId="4D96FCF6" w14:textId="77777777" w:rsidR="006A6597" w:rsidRPr="007F19A3" w:rsidRDefault="006A6597" w:rsidP="006A6597">
            <w:pPr>
              <w:spacing w:before="60" w:after="60"/>
              <w:ind w:left="90" w:right="107" w:firstLine="0"/>
              <w:jc w:val="center"/>
              <w:rPr>
                <w:sz w:val="24"/>
              </w:rPr>
            </w:pPr>
            <w:r w:rsidRPr="007F19A3">
              <w:rPr>
                <w:sz w:val="24"/>
              </w:rPr>
              <w:t>1998</w:t>
            </w:r>
          </w:p>
        </w:tc>
        <w:tc>
          <w:tcPr>
            <w:tcW w:w="1141" w:type="dxa"/>
            <w:tcBorders>
              <w:top w:val="single" w:sz="12" w:space="0" w:color="auto"/>
              <w:bottom w:val="single" w:sz="12" w:space="0" w:color="auto"/>
            </w:tcBorders>
            <w:shd w:val="clear" w:color="auto" w:fill="EEECE1"/>
            <w:vAlign w:val="bottom"/>
          </w:tcPr>
          <w:p w14:paraId="34733A24" w14:textId="77777777" w:rsidR="006A6597" w:rsidRPr="007F19A3" w:rsidRDefault="006A6597" w:rsidP="006A6597">
            <w:pPr>
              <w:spacing w:before="60" w:after="60"/>
              <w:ind w:left="90" w:right="107" w:firstLine="0"/>
              <w:jc w:val="center"/>
              <w:rPr>
                <w:sz w:val="24"/>
              </w:rPr>
            </w:pPr>
            <w:r w:rsidRPr="007F19A3">
              <w:rPr>
                <w:sz w:val="24"/>
              </w:rPr>
              <w:t>2003</w:t>
            </w:r>
          </w:p>
        </w:tc>
        <w:tc>
          <w:tcPr>
            <w:tcW w:w="1141" w:type="dxa"/>
            <w:tcBorders>
              <w:top w:val="single" w:sz="12" w:space="0" w:color="auto"/>
              <w:bottom w:val="single" w:sz="12" w:space="0" w:color="auto"/>
            </w:tcBorders>
            <w:shd w:val="clear" w:color="auto" w:fill="EEECE1"/>
            <w:vAlign w:val="bottom"/>
          </w:tcPr>
          <w:p w14:paraId="438A4993" w14:textId="77777777" w:rsidR="006A6597" w:rsidRPr="007F19A3" w:rsidRDefault="006A6597" w:rsidP="006A6597">
            <w:pPr>
              <w:spacing w:before="60" w:after="60"/>
              <w:ind w:left="90" w:right="107" w:firstLine="0"/>
              <w:jc w:val="center"/>
              <w:rPr>
                <w:sz w:val="24"/>
              </w:rPr>
            </w:pPr>
            <w:r w:rsidRPr="007F19A3">
              <w:rPr>
                <w:sz w:val="24"/>
              </w:rPr>
              <w:t>2007</w:t>
            </w:r>
          </w:p>
        </w:tc>
        <w:tc>
          <w:tcPr>
            <w:tcW w:w="1141" w:type="dxa"/>
            <w:tcBorders>
              <w:top w:val="single" w:sz="12" w:space="0" w:color="auto"/>
              <w:bottom w:val="single" w:sz="12" w:space="0" w:color="auto"/>
            </w:tcBorders>
            <w:shd w:val="clear" w:color="auto" w:fill="EEECE1"/>
            <w:vAlign w:val="bottom"/>
          </w:tcPr>
          <w:p w14:paraId="2B3565B8" w14:textId="77777777" w:rsidR="006A6597" w:rsidRPr="007F19A3" w:rsidRDefault="006A6597" w:rsidP="006A6597">
            <w:pPr>
              <w:spacing w:before="60" w:after="60"/>
              <w:ind w:left="90" w:right="107" w:firstLine="0"/>
              <w:jc w:val="center"/>
              <w:rPr>
                <w:sz w:val="24"/>
              </w:rPr>
            </w:pPr>
            <w:r w:rsidRPr="007F19A3">
              <w:rPr>
                <w:sz w:val="24"/>
              </w:rPr>
              <w:t>2008</w:t>
            </w:r>
          </w:p>
        </w:tc>
      </w:tr>
      <w:tr w:rsidR="006A6597" w:rsidRPr="007F19A3" w14:paraId="5F73D7E6" w14:textId="77777777">
        <w:tblPrEx>
          <w:tblCellMar>
            <w:top w:w="0" w:type="dxa"/>
            <w:bottom w:w="0" w:type="dxa"/>
          </w:tblCellMar>
        </w:tblPrEx>
        <w:tc>
          <w:tcPr>
            <w:tcW w:w="3367" w:type="dxa"/>
            <w:tcBorders>
              <w:top w:val="single" w:sz="12" w:space="0" w:color="auto"/>
            </w:tcBorders>
            <w:shd w:val="clear" w:color="auto" w:fill="FFFFFF"/>
            <w:vAlign w:val="bottom"/>
          </w:tcPr>
          <w:p w14:paraId="2992B452" w14:textId="77777777" w:rsidR="006A6597" w:rsidRPr="007F19A3" w:rsidRDefault="006A6597" w:rsidP="006A6597">
            <w:pPr>
              <w:spacing w:before="60" w:after="60"/>
              <w:ind w:left="90" w:right="107" w:firstLine="0"/>
              <w:jc w:val="both"/>
              <w:rPr>
                <w:sz w:val="24"/>
              </w:rPr>
            </w:pPr>
            <w:r w:rsidRPr="007F19A3">
              <w:rPr>
                <w:sz w:val="24"/>
              </w:rPr>
              <w:t>Taux de particip</w:t>
            </w:r>
            <w:r w:rsidRPr="007F19A3">
              <w:rPr>
                <w:sz w:val="24"/>
              </w:rPr>
              <w:t>a</w:t>
            </w:r>
            <w:r w:rsidRPr="007F19A3">
              <w:rPr>
                <w:sz w:val="24"/>
              </w:rPr>
              <w:t>tion</w:t>
            </w:r>
          </w:p>
        </w:tc>
        <w:tc>
          <w:tcPr>
            <w:tcW w:w="1141" w:type="dxa"/>
            <w:tcBorders>
              <w:top w:val="single" w:sz="12" w:space="0" w:color="auto"/>
            </w:tcBorders>
            <w:shd w:val="clear" w:color="auto" w:fill="FFFFFF"/>
            <w:vAlign w:val="bottom"/>
          </w:tcPr>
          <w:p w14:paraId="7C1C7963" w14:textId="77777777" w:rsidR="006A6597" w:rsidRPr="007F19A3" w:rsidRDefault="006A6597" w:rsidP="006A6597">
            <w:pPr>
              <w:tabs>
                <w:tab w:val="decimal" w:pos="503"/>
              </w:tabs>
              <w:spacing w:before="60" w:after="60"/>
              <w:ind w:left="90" w:right="107" w:firstLine="0"/>
              <w:jc w:val="both"/>
              <w:rPr>
                <w:sz w:val="24"/>
              </w:rPr>
            </w:pPr>
            <w:r w:rsidRPr="007F19A3">
              <w:rPr>
                <w:sz w:val="24"/>
              </w:rPr>
              <w:t>78,3</w:t>
            </w:r>
          </w:p>
        </w:tc>
        <w:tc>
          <w:tcPr>
            <w:tcW w:w="1141" w:type="dxa"/>
            <w:tcBorders>
              <w:top w:val="single" w:sz="12" w:space="0" w:color="auto"/>
            </w:tcBorders>
            <w:shd w:val="clear" w:color="auto" w:fill="FFFFFF"/>
            <w:vAlign w:val="bottom"/>
          </w:tcPr>
          <w:p w14:paraId="6B69D5BB" w14:textId="77777777" w:rsidR="006A6597" w:rsidRPr="007F19A3" w:rsidRDefault="006A6597" w:rsidP="006A6597">
            <w:pPr>
              <w:tabs>
                <w:tab w:val="decimal" w:pos="503"/>
              </w:tabs>
              <w:spacing w:before="60" w:after="60"/>
              <w:ind w:left="90" w:right="107" w:firstLine="0"/>
              <w:jc w:val="both"/>
              <w:rPr>
                <w:sz w:val="24"/>
              </w:rPr>
            </w:pPr>
            <w:r w:rsidRPr="007F19A3">
              <w:rPr>
                <w:sz w:val="24"/>
              </w:rPr>
              <w:t>70,4</w:t>
            </w:r>
          </w:p>
        </w:tc>
        <w:tc>
          <w:tcPr>
            <w:tcW w:w="1141" w:type="dxa"/>
            <w:tcBorders>
              <w:top w:val="single" w:sz="12" w:space="0" w:color="auto"/>
            </w:tcBorders>
            <w:shd w:val="clear" w:color="auto" w:fill="FFFFFF"/>
            <w:vAlign w:val="bottom"/>
          </w:tcPr>
          <w:p w14:paraId="5639500F" w14:textId="77777777" w:rsidR="006A6597" w:rsidRPr="007F19A3" w:rsidRDefault="006A6597" w:rsidP="006A6597">
            <w:pPr>
              <w:tabs>
                <w:tab w:val="decimal" w:pos="503"/>
              </w:tabs>
              <w:spacing w:before="60" w:after="60"/>
              <w:ind w:left="90" w:right="107" w:firstLine="0"/>
              <w:jc w:val="both"/>
              <w:rPr>
                <w:sz w:val="24"/>
              </w:rPr>
            </w:pPr>
            <w:r w:rsidRPr="007F19A3">
              <w:rPr>
                <w:sz w:val="24"/>
              </w:rPr>
              <w:t>71,2</w:t>
            </w:r>
          </w:p>
        </w:tc>
        <w:tc>
          <w:tcPr>
            <w:tcW w:w="1141" w:type="dxa"/>
            <w:tcBorders>
              <w:top w:val="single" w:sz="12" w:space="0" w:color="auto"/>
            </w:tcBorders>
            <w:shd w:val="clear" w:color="auto" w:fill="FFFFFF"/>
            <w:vAlign w:val="bottom"/>
          </w:tcPr>
          <w:p w14:paraId="6FC1234B" w14:textId="77777777" w:rsidR="006A6597" w:rsidRPr="007F19A3" w:rsidRDefault="006A6597" w:rsidP="006A6597">
            <w:pPr>
              <w:tabs>
                <w:tab w:val="decimal" w:pos="503"/>
              </w:tabs>
              <w:spacing w:before="60" w:after="60"/>
              <w:ind w:left="90" w:right="107" w:firstLine="0"/>
              <w:jc w:val="both"/>
              <w:rPr>
                <w:sz w:val="24"/>
              </w:rPr>
            </w:pPr>
            <w:r w:rsidRPr="007F19A3">
              <w:rPr>
                <w:sz w:val="24"/>
              </w:rPr>
              <w:t>57,4</w:t>
            </w:r>
          </w:p>
        </w:tc>
      </w:tr>
      <w:tr w:rsidR="006A6597" w:rsidRPr="007F19A3" w14:paraId="687C6B0D" w14:textId="77777777">
        <w:tblPrEx>
          <w:tblCellMar>
            <w:top w:w="0" w:type="dxa"/>
            <w:bottom w:w="0" w:type="dxa"/>
          </w:tblCellMar>
        </w:tblPrEx>
        <w:tc>
          <w:tcPr>
            <w:tcW w:w="3367" w:type="dxa"/>
            <w:shd w:val="clear" w:color="auto" w:fill="FFFFFF"/>
            <w:vAlign w:val="bottom"/>
          </w:tcPr>
          <w:p w14:paraId="7A2E82DE" w14:textId="77777777" w:rsidR="006A6597" w:rsidRPr="007F19A3" w:rsidRDefault="006A6597" w:rsidP="006A6597">
            <w:pPr>
              <w:spacing w:before="60" w:after="60"/>
              <w:ind w:left="90" w:right="107" w:firstLine="0"/>
              <w:jc w:val="both"/>
              <w:rPr>
                <w:sz w:val="24"/>
              </w:rPr>
            </w:pPr>
            <w:r w:rsidRPr="007F19A3">
              <w:rPr>
                <w:sz w:val="24"/>
              </w:rPr>
              <w:t>Abstentions</w:t>
            </w:r>
          </w:p>
        </w:tc>
        <w:tc>
          <w:tcPr>
            <w:tcW w:w="1141" w:type="dxa"/>
            <w:shd w:val="clear" w:color="auto" w:fill="FFFFFF"/>
            <w:vAlign w:val="bottom"/>
          </w:tcPr>
          <w:p w14:paraId="655F8990" w14:textId="77777777" w:rsidR="006A6597" w:rsidRPr="007F19A3" w:rsidRDefault="006A6597" w:rsidP="006A6597">
            <w:pPr>
              <w:tabs>
                <w:tab w:val="decimal" w:pos="503"/>
              </w:tabs>
              <w:spacing w:before="60" w:after="60"/>
              <w:ind w:left="90" w:right="107" w:firstLine="0"/>
              <w:jc w:val="both"/>
              <w:rPr>
                <w:sz w:val="24"/>
              </w:rPr>
            </w:pPr>
            <w:r w:rsidRPr="007F19A3">
              <w:rPr>
                <w:sz w:val="24"/>
              </w:rPr>
              <w:t>21,7</w:t>
            </w:r>
          </w:p>
        </w:tc>
        <w:tc>
          <w:tcPr>
            <w:tcW w:w="1141" w:type="dxa"/>
            <w:shd w:val="clear" w:color="auto" w:fill="FFFFFF"/>
            <w:vAlign w:val="bottom"/>
          </w:tcPr>
          <w:p w14:paraId="1D2D5087" w14:textId="77777777" w:rsidR="006A6597" w:rsidRPr="007F19A3" w:rsidRDefault="006A6597" w:rsidP="006A6597">
            <w:pPr>
              <w:tabs>
                <w:tab w:val="decimal" w:pos="503"/>
              </w:tabs>
              <w:spacing w:before="60" w:after="60"/>
              <w:ind w:left="90" w:right="107" w:firstLine="0"/>
              <w:jc w:val="both"/>
              <w:rPr>
                <w:sz w:val="24"/>
              </w:rPr>
            </w:pPr>
            <w:r w:rsidRPr="007F19A3">
              <w:rPr>
                <w:sz w:val="24"/>
              </w:rPr>
              <w:t>29,6</w:t>
            </w:r>
          </w:p>
        </w:tc>
        <w:tc>
          <w:tcPr>
            <w:tcW w:w="1141" w:type="dxa"/>
            <w:shd w:val="clear" w:color="auto" w:fill="FFFFFF"/>
            <w:vAlign w:val="bottom"/>
          </w:tcPr>
          <w:p w14:paraId="6E76FE24" w14:textId="77777777" w:rsidR="006A6597" w:rsidRPr="007F19A3" w:rsidRDefault="006A6597" w:rsidP="006A6597">
            <w:pPr>
              <w:tabs>
                <w:tab w:val="decimal" w:pos="503"/>
              </w:tabs>
              <w:spacing w:before="60" w:after="60"/>
              <w:ind w:left="90" w:right="107" w:firstLine="0"/>
              <w:jc w:val="both"/>
              <w:rPr>
                <w:sz w:val="24"/>
              </w:rPr>
            </w:pPr>
            <w:r w:rsidRPr="007F19A3">
              <w:rPr>
                <w:sz w:val="24"/>
              </w:rPr>
              <w:t>28,8</w:t>
            </w:r>
          </w:p>
        </w:tc>
        <w:tc>
          <w:tcPr>
            <w:tcW w:w="1141" w:type="dxa"/>
            <w:vMerge w:val="restart"/>
            <w:shd w:val="clear" w:color="auto" w:fill="FFFFFF"/>
          </w:tcPr>
          <w:p w14:paraId="6600A6A2" w14:textId="77777777" w:rsidR="006A6597" w:rsidRPr="007F19A3" w:rsidRDefault="006A6597" w:rsidP="006A6597">
            <w:pPr>
              <w:tabs>
                <w:tab w:val="decimal" w:pos="503"/>
              </w:tabs>
              <w:spacing w:before="60" w:after="60"/>
              <w:ind w:left="90" w:right="107" w:firstLine="0"/>
              <w:jc w:val="both"/>
              <w:rPr>
                <w:sz w:val="24"/>
              </w:rPr>
            </w:pPr>
            <w:r w:rsidRPr="007F19A3">
              <w:rPr>
                <w:sz w:val="24"/>
              </w:rPr>
              <w:t>42,6</w:t>
            </w:r>
          </w:p>
          <w:p w14:paraId="420582EC" w14:textId="77777777" w:rsidR="006A6597" w:rsidRPr="007F19A3" w:rsidRDefault="006A6597" w:rsidP="006A6597">
            <w:pPr>
              <w:tabs>
                <w:tab w:val="decimal" w:pos="503"/>
              </w:tabs>
              <w:spacing w:before="60" w:after="60"/>
              <w:ind w:left="90" w:right="107" w:firstLine="0"/>
              <w:jc w:val="both"/>
              <w:rPr>
                <w:sz w:val="24"/>
              </w:rPr>
            </w:pPr>
            <w:r w:rsidRPr="007F19A3">
              <w:rPr>
                <w:sz w:val="24"/>
              </w:rPr>
              <w:t>23,8</w:t>
            </w:r>
          </w:p>
        </w:tc>
      </w:tr>
      <w:tr w:rsidR="006A6597" w:rsidRPr="007F19A3" w14:paraId="4D93422A" w14:textId="77777777">
        <w:tblPrEx>
          <w:tblCellMar>
            <w:top w:w="0" w:type="dxa"/>
            <w:bottom w:w="0" w:type="dxa"/>
          </w:tblCellMar>
        </w:tblPrEx>
        <w:tc>
          <w:tcPr>
            <w:tcW w:w="3367" w:type="dxa"/>
            <w:shd w:val="clear" w:color="auto" w:fill="FFFFFF"/>
            <w:vAlign w:val="bottom"/>
          </w:tcPr>
          <w:p w14:paraId="0823D154" w14:textId="77777777" w:rsidR="006A6597" w:rsidRPr="007F19A3" w:rsidRDefault="006A6597" w:rsidP="006A6597">
            <w:pPr>
              <w:spacing w:before="60" w:after="60"/>
              <w:ind w:left="90" w:right="107" w:firstLine="0"/>
              <w:jc w:val="both"/>
              <w:rPr>
                <w:sz w:val="24"/>
              </w:rPr>
            </w:pPr>
            <w:r w:rsidRPr="007F19A3">
              <w:rPr>
                <w:sz w:val="24"/>
              </w:rPr>
              <w:t>Parti libéral</w:t>
            </w:r>
          </w:p>
        </w:tc>
        <w:tc>
          <w:tcPr>
            <w:tcW w:w="1141" w:type="dxa"/>
            <w:shd w:val="clear" w:color="auto" w:fill="FFFFFF"/>
            <w:vAlign w:val="bottom"/>
          </w:tcPr>
          <w:p w14:paraId="612243CD" w14:textId="77777777" w:rsidR="006A6597" w:rsidRPr="007F19A3" w:rsidRDefault="006A6597" w:rsidP="006A6597">
            <w:pPr>
              <w:tabs>
                <w:tab w:val="decimal" w:pos="503"/>
              </w:tabs>
              <w:spacing w:before="60" w:after="60"/>
              <w:ind w:left="90" w:right="107" w:firstLine="0"/>
              <w:jc w:val="both"/>
              <w:rPr>
                <w:sz w:val="24"/>
              </w:rPr>
            </w:pPr>
            <w:r w:rsidRPr="007F19A3">
              <w:rPr>
                <w:sz w:val="24"/>
              </w:rPr>
              <w:t>33,7</w:t>
            </w:r>
          </w:p>
        </w:tc>
        <w:tc>
          <w:tcPr>
            <w:tcW w:w="1141" w:type="dxa"/>
            <w:shd w:val="clear" w:color="auto" w:fill="FFFFFF"/>
            <w:vAlign w:val="bottom"/>
          </w:tcPr>
          <w:p w14:paraId="7A9009D4" w14:textId="77777777" w:rsidR="006A6597" w:rsidRPr="007F19A3" w:rsidRDefault="006A6597" w:rsidP="006A6597">
            <w:pPr>
              <w:tabs>
                <w:tab w:val="decimal" w:pos="503"/>
              </w:tabs>
              <w:spacing w:before="60" w:after="60"/>
              <w:ind w:left="90" w:right="107" w:firstLine="0"/>
              <w:jc w:val="both"/>
              <w:rPr>
                <w:sz w:val="24"/>
              </w:rPr>
            </w:pPr>
            <w:r w:rsidRPr="007F19A3">
              <w:rPr>
                <w:sz w:val="24"/>
              </w:rPr>
              <w:t>32,0</w:t>
            </w:r>
          </w:p>
        </w:tc>
        <w:tc>
          <w:tcPr>
            <w:tcW w:w="1141" w:type="dxa"/>
            <w:shd w:val="clear" w:color="auto" w:fill="FFFFFF"/>
            <w:vAlign w:val="bottom"/>
          </w:tcPr>
          <w:p w14:paraId="02D5FB9C" w14:textId="77777777" w:rsidR="006A6597" w:rsidRPr="007F19A3" w:rsidRDefault="006A6597" w:rsidP="006A6597">
            <w:pPr>
              <w:tabs>
                <w:tab w:val="decimal" w:pos="503"/>
              </w:tabs>
              <w:spacing w:before="60" w:after="60"/>
              <w:ind w:left="90" w:right="107" w:firstLine="0"/>
              <w:jc w:val="both"/>
              <w:rPr>
                <w:sz w:val="24"/>
              </w:rPr>
            </w:pPr>
            <w:r w:rsidRPr="007F19A3">
              <w:rPr>
                <w:sz w:val="24"/>
              </w:rPr>
              <w:t>23,3</w:t>
            </w:r>
          </w:p>
        </w:tc>
        <w:tc>
          <w:tcPr>
            <w:tcW w:w="1141" w:type="dxa"/>
            <w:vMerge/>
            <w:shd w:val="clear" w:color="auto" w:fill="FFFFFF"/>
          </w:tcPr>
          <w:p w14:paraId="6622513B" w14:textId="77777777" w:rsidR="006A6597" w:rsidRPr="007F19A3" w:rsidRDefault="006A6597" w:rsidP="006A6597">
            <w:pPr>
              <w:tabs>
                <w:tab w:val="decimal" w:pos="503"/>
              </w:tabs>
              <w:spacing w:before="60" w:after="60"/>
              <w:ind w:left="90" w:right="107" w:firstLine="0"/>
              <w:jc w:val="both"/>
              <w:rPr>
                <w:sz w:val="24"/>
              </w:rPr>
            </w:pPr>
          </w:p>
        </w:tc>
      </w:tr>
      <w:tr w:rsidR="006A6597" w:rsidRPr="007F19A3" w14:paraId="68A0834A" w14:textId="77777777">
        <w:tblPrEx>
          <w:tblCellMar>
            <w:top w:w="0" w:type="dxa"/>
            <w:bottom w:w="0" w:type="dxa"/>
          </w:tblCellMar>
        </w:tblPrEx>
        <w:tc>
          <w:tcPr>
            <w:tcW w:w="3367" w:type="dxa"/>
            <w:shd w:val="clear" w:color="auto" w:fill="FFFFFF"/>
            <w:vAlign w:val="bottom"/>
          </w:tcPr>
          <w:p w14:paraId="255E2E29" w14:textId="77777777" w:rsidR="006A6597" w:rsidRPr="007F19A3" w:rsidRDefault="006A6597" w:rsidP="006A6597">
            <w:pPr>
              <w:spacing w:before="60" w:after="60"/>
              <w:ind w:left="90" w:right="107" w:firstLine="0"/>
              <w:jc w:val="both"/>
              <w:rPr>
                <w:sz w:val="24"/>
              </w:rPr>
            </w:pPr>
            <w:r w:rsidRPr="007F19A3">
              <w:rPr>
                <w:sz w:val="24"/>
              </w:rPr>
              <w:t>Parti québ</w:t>
            </w:r>
            <w:r w:rsidRPr="007F19A3">
              <w:rPr>
                <w:sz w:val="24"/>
              </w:rPr>
              <w:t>é</w:t>
            </w:r>
            <w:r w:rsidRPr="007F19A3">
              <w:rPr>
                <w:sz w:val="24"/>
              </w:rPr>
              <w:t>cois</w:t>
            </w:r>
          </w:p>
        </w:tc>
        <w:tc>
          <w:tcPr>
            <w:tcW w:w="1141" w:type="dxa"/>
            <w:shd w:val="clear" w:color="auto" w:fill="FFFFFF"/>
            <w:vAlign w:val="bottom"/>
          </w:tcPr>
          <w:p w14:paraId="291D99C3" w14:textId="77777777" w:rsidR="006A6597" w:rsidRPr="007F19A3" w:rsidRDefault="006A6597" w:rsidP="006A6597">
            <w:pPr>
              <w:tabs>
                <w:tab w:val="decimal" w:pos="503"/>
              </w:tabs>
              <w:spacing w:before="60" w:after="60"/>
              <w:ind w:left="90" w:right="107" w:firstLine="0"/>
              <w:jc w:val="both"/>
              <w:rPr>
                <w:sz w:val="24"/>
              </w:rPr>
            </w:pPr>
            <w:r w:rsidRPr="007F19A3">
              <w:rPr>
                <w:sz w:val="24"/>
              </w:rPr>
              <w:t>33,2</w:t>
            </w:r>
          </w:p>
        </w:tc>
        <w:tc>
          <w:tcPr>
            <w:tcW w:w="1141" w:type="dxa"/>
            <w:shd w:val="clear" w:color="auto" w:fill="FFFFFF"/>
            <w:vAlign w:val="bottom"/>
          </w:tcPr>
          <w:p w14:paraId="6FA09086" w14:textId="77777777" w:rsidR="006A6597" w:rsidRPr="007F19A3" w:rsidRDefault="006A6597" w:rsidP="006A6597">
            <w:pPr>
              <w:tabs>
                <w:tab w:val="decimal" w:pos="503"/>
              </w:tabs>
              <w:spacing w:before="60" w:after="60"/>
              <w:ind w:left="90" w:right="107" w:firstLine="0"/>
              <w:jc w:val="both"/>
              <w:rPr>
                <w:sz w:val="24"/>
              </w:rPr>
            </w:pPr>
            <w:r w:rsidRPr="007F19A3">
              <w:rPr>
                <w:sz w:val="24"/>
              </w:rPr>
              <w:t>23,1</w:t>
            </w:r>
          </w:p>
        </w:tc>
        <w:tc>
          <w:tcPr>
            <w:tcW w:w="1141" w:type="dxa"/>
            <w:shd w:val="clear" w:color="auto" w:fill="FFFFFF"/>
            <w:vAlign w:val="bottom"/>
          </w:tcPr>
          <w:p w14:paraId="7DD557D7" w14:textId="77777777" w:rsidR="006A6597" w:rsidRPr="007F19A3" w:rsidRDefault="006A6597" w:rsidP="006A6597">
            <w:pPr>
              <w:tabs>
                <w:tab w:val="decimal" w:pos="503"/>
              </w:tabs>
              <w:spacing w:before="60" w:after="60"/>
              <w:ind w:left="90" w:right="107" w:firstLine="0"/>
              <w:jc w:val="both"/>
              <w:rPr>
                <w:sz w:val="24"/>
              </w:rPr>
            </w:pPr>
            <w:r w:rsidRPr="007F19A3">
              <w:rPr>
                <w:sz w:val="24"/>
              </w:rPr>
              <w:t>20,0</w:t>
            </w:r>
          </w:p>
        </w:tc>
        <w:tc>
          <w:tcPr>
            <w:tcW w:w="1141" w:type="dxa"/>
            <w:shd w:val="clear" w:color="auto" w:fill="FFFFFF"/>
            <w:vAlign w:val="bottom"/>
          </w:tcPr>
          <w:p w14:paraId="7C97DA59" w14:textId="77777777" w:rsidR="006A6597" w:rsidRPr="007F19A3" w:rsidRDefault="006A6597" w:rsidP="006A6597">
            <w:pPr>
              <w:tabs>
                <w:tab w:val="decimal" w:pos="503"/>
              </w:tabs>
              <w:spacing w:before="60" w:after="60"/>
              <w:ind w:left="90" w:right="107" w:firstLine="0"/>
              <w:jc w:val="both"/>
              <w:rPr>
                <w:sz w:val="24"/>
              </w:rPr>
            </w:pPr>
            <w:r w:rsidRPr="007F19A3">
              <w:rPr>
                <w:sz w:val="24"/>
              </w:rPr>
              <w:t>19,9</w:t>
            </w:r>
          </w:p>
        </w:tc>
      </w:tr>
      <w:tr w:rsidR="006A6597" w:rsidRPr="007F19A3" w14:paraId="0E5665BA" w14:textId="77777777">
        <w:tblPrEx>
          <w:tblCellMar>
            <w:top w:w="0" w:type="dxa"/>
            <w:bottom w:w="0" w:type="dxa"/>
          </w:tblCellMar>
        </w:tblPrEx>
        <w:tc>
          <w:tcPr>
            <w:tcW w:w="3367" w:type="dxa"/>
            <w:shd w:val="clear" w:color="auto" w:fill="FFFFFF"/>
            <w:vAlign w:val="bottom"/>
          </w:tcPr>
          <w:p w14:paraId="70D98A91" w14:textId="77777777" w:rsidR="006A6597" w:rsidRPr="007F19A3" w:rsidRDefault="006A6597" w:rsidP="006A6597">
            <w:pPr>
              <w:spacing w:before="60" w:after="60"/>
              <w:ind w:left="90" w:right="107" w:firstLine="0"/>
              <w:jc w:val="both"/>
              <w:rPr>
                <w:sz w:val="24"/>
              </w:rPr>
            </w:pPr>
            <w:r w:rsidRPr="007F19A3">
              <w:rPr>
                <w:sz w:val="24"/>
              </w:rPr>
              <w:t>Action démocrat</w:t>
            </w:r>
            <w:r w:rsidRPr="007F19A3">
              <w:rPr>
                <w:sz w:val="24"/>
              </w:rPr>
              <w:t>i</w:t>
            </w:r>
            <w:r w:rsidRPr="007F19A3">
              <w:rPr>
                <w:sz w:val="24"/>
              </w:rPr>
              <w:t>que</w:t>
            </w:r>
          </w:p>
        </w:tc>
        <w:tc>
          <w:tcPr>
            <w:tcW w:w="1141" w:type="dxa"/>
            <w:shd w:val="clear" w:color="auto" w:fill="FFFFFF"/>
            <w:vAlign w:val="bottom"/>
          </w:tcPr>
          <w:p w14:paraId="64A5D0F6" w14:textId="77777777" w:rsidR="006A6597" w:rsidRPr="007F19A3" w:rsidRDefault="006A6597" w:rsidP="006A6597">
            <w:pPr>
              <w:tabs>
                <w:tab w:val="decimal" w:pos="503"/>
              </w:tabs>
              <w:spacing w:before="60" w:after="60"/>
              <w:ind w:left="90" w:right="107" w:firstLine="0"/>
              <w:jc w:val="both"/>
              <w:rPr>
                <w:sz w:val="24"/>
              </w:rPr>
            </w:pPr>
            <w:r w:rsidRPr="007F19A3">
              <w:rPr>
                <w:sz w:val="24"/>
              </w:rPr>
              <w:t>9,1</w:t>
            </w:r>
          </w:p>
        </w:tc>
        <w:tc>
          <w:tcPr>
            <w:tcW w:w="1141" w:type="dxa"/>
            <w:shd w:val="clear" w:color="auto" w:fill="FFFFFF"/>
            <w:vAlign w:val="bottom"/>
          </w:tcPr>
          <w:p w14:paraId="484E69F9" w14:textId="77777777" w:rsidR="006A6597" w:rsidRPr="007F19A3" w:rsidRDefault="006A6597" w:rsidP="006A6597">
            <w:pPr>
              <w:tabs>
                <w:tab w:val="decimal" w:pos="503"/>
              </w:tabs>
              <w:spacing w:before="60" w:after="60"/>
              <w:ind w:left="90" w:right="107" w:firstLine="0"/>
              <w:jc w:val="both"/>
              <w:rPr>
                <w:sz w:val="24"/>
              </w:rPr>
            </w:pPr>
            <w:r w:rsidRPr="007F19A3">
              <w:rPr>
                <w:sz w:val="24"/>
              </w:rPr>
              <w:t>12,6</w:t>
            </w:r>
          </w:p>
        </w:tc>
        <w:tc>
          <w:tcPr>
            <w:tcW w:w="1141" w:type="dxa"/>
            <w:shd w:val="clear" w:color="auto" w:fill="FFFFFF"/>
            <w:vAlign w:val="bottom"/>
          </w:tcPr>
          <w:p w14:paraId="034451EC" w14:textId="77777777" w:rsidR="006A6597" w:rsidRPr="007F19A3" w:rsidRDefault="006A6597" w:rsidP="006A6597">
            <w:pPr>
              <w:tabs>
                <w:tab w:val="decimal" w:pos="503"/>
              </w:tabs>
              <w:spacing w:before="60" w:after="60"/>
              <w:ind w:left="90" w:right="107" w:firstLine="0"/>
              <w:jc w:val="both"/>
              <w:rPr>
                <w:sz w:val="24"/>
              </w:rPr>
            </w:pPr>
            <w:r w:rsidRPr="007F19A3">
              <w:rPr>
                <w:sz w:val="24"/>
              </w:rPr>
              <w:t>21,7</w:t>
            </w:r>
          </w:p>
        </w:tc>
        <w:tc>
          <w:tcPr>
            <w:tcW w:w="1141" w:type="dxa"/>
            <w:shd w:val="clear" w:color="auto" w:fill="FFFFFF"/>
            <w:vAlign w:val="bottom"/>
          </w:tcPr>
          <w:p w14:paraId="6F0783C1" w14:textId="77777777" w:rsidR="006A6597" w:rsidRPr="007F19A3" w:rsidRDefault="006A6597" w:rsidP="006A6597">
            <w:pPr>
              <w:tabs>
                <w:tab w:val="decimal" w:pos="503"/>
              </w:tabs>
              <w:spacing w:before="60" w:after="60"/>
              <w:ind w:left="90" w:right="107" w:firstLine="0"/>
              <w:jc w:val="both"/>
              <w:rPr>
                <w:sz w:val="24"/>
              </w:rPr>
            </w:pPr>
            <w:r w:rsidRPr="007F19A3">
              <w:rPr>
                <w:sz w:val="24"/>
              </w:rPr>
              <w:t>9,3</w:t>
            </w:r>
          </w:p>
        </w:tc>
      </w:tr>
      <w:tr w:rsidR="006A6597" w:rsidRPr="007F19A3" w14:paraId="5410AD54" w14:textId="77777777">
        <w:tblPrEx>
          <w:tblCellMar>
            <w:top w:w="0" w:type="dxa"/>
            <w:bottom w:w="0" w:type="dxa"/>
          </w:tblCellMar>
        </w:tblPrEx>
        <w:tc>
          <w:tcPr>
            <w:tcW w:w="3367" w:type="dxa"/>
            <w:shd w:val="clear" w:color="auto" w:fill="FFFFFF"/>
            <w:vAlign w:val="center"/>
          </w:tcPr>
          <w:p w14:paraId="23893643" w14:textId="77777777" w:rsidR="006A6597" w:rsidRPr="007F19A3" w:rsidRDefault="006A6597" w:rsidP="006A6597">
            <w:pPr>
              <w:spacing w:before="60" w:after="60"/>
              <w:ind w:left="90" w:right="107" w:firstLine="0"/>
              <w:jc w:val="both"/>
              <w:rPr>
                <w:sz w:val="24"/>
              </w:rPr>
            </w:pPr>
            <w:r w:rsidRPr="007F19A3">
              <w:rPr>
                <w:sz w:val="24"/>
              </w:rPr>
              <w:t>Québec solida</w:t>
            </w:r>
            <w:r w:rsidRPr="007F19A3">
              <w:rPr>
                <w:sz w:val="24"/>
              </w:rPr>
              <w:t>i</w:t>
            </w:r>
            <w:r w:rsidRPr="007F19A3">
              <w:rPr>
                <w:sz w:val="24"/>
              </w:rPr>
              <w:t>re*</w:t>
            </w:r>
          </w:p>
        </w:tc>
        <w:tc>
          <w:tcPr>
            <w:tcW w:w="1141" w:type="dxa"/>
            <w:shd w:val="clear" w:color="auto" w:fill="FFFFFF"/>
            <w:vAlign w:val="center"/>
          </w:tcPr>
          <w:p w14:paraId="61F369D3" w14:textId="77777777" w:rsidR="006A6597" w:rsidRPr="007F19A3" w:rsidRDefault="006A6597" w:rsidP="006A6597">
            <w:pPr>
              <w:tabs>
                <w:tab w:val="decimal" w:pos="503"/>
              </w:tabs>
              <w:spacing w:before="60" w:after="60"/>
              <w:ind w:left="90" w:right="107" w:firstLine="0"/>
              <w:jc w:val="both"/>
              <w:rPr>
                <w:sz w:val="24"/>
              </w:rPr>
            </w:pPr>
            <w:r w:rsidRPr="007F19A3">
              <w:rPr>
                <w:sz w:val="24"/>
              </w:rPr>
              <w:t>-</w:t>
            </w:r>
          </w:p>
        </w:tc>
        <w:tc>
          <w:tcPr>
            <w:tcW w:w="1141" w:type="dxa"/>
            <w:shd w:val="clear" w:color="auto" w:fill="FFFFFF"/>
            <w:vAlign w:val="center"/>
          </w:tcPr>
          <w:p w14:paraId="522FBA6A" w14:textId="77777777" w:rsidR="006A6597" w:rsidRPr="007F19A3" w:rsidRDefault="006A6597" w:rsidP="006A6597">
            <w:pPr>
              <w:tabs>
                <w:tab w:val="decimal" w:pos="503"/>
              </w:tabs>
              <w:spacing w:before="60" w:after="60"/>
              <w:ind w:left="90" w:right="107" w:firstLine="0"/>
              <w:jc w:val="both"/>
              <w:rPr>
                <w:sz w:val="24"/>
              </w:rPr>
            </w:pPr>
            <w:r w:rsidRPr="007F19A3">
              <w:rPr>
                <w:sz w:val="24"/>
              </w:rPr>
              <w:t>0,7</w:t>
            </w:r>
          </w:p>
        </w:tc>
        <w:tc>
          <w:tcPr>
            <w:tcW w:w="1141" w:type="dxa"/>
            <w:shd w:val="clear" w:color="auto" w:fill="FFFFFF"/>
            <w:vAlign w:val="bottom"/>
          </w:tcPr>
          <w:p w14:paraId="0C0F4A87" w14:textId="77777777" w:rsidR="006A6597" w:rsidRPr="007F19A3" w:rsidRDefault="006A6597" w:rsidP="006A6597">
            <w:pPr>
              <w:tabs>
                <w:tab w:val="decimal" w:pos="503"/>
              </w:tabs>
              <w:spacing w:before="60" w:after="60"/>
              <w:ind w:left="90" w:right="107" w:firstLine="0"/>
              <w:jc w:val="both"/>
              <w:rPr>
                <w:sz w:val="24"/>
              </w:rPr>
            </w:pPr>
            <w:r w:rsidRPr="007F19A3">
              <w:rPr>
                <w:sz w:val="24"/>
              </w:rPr>
              <w:t>2.6</w:t>
            </w:r>
          </w:p>
        </w:tc>
        <w:tc>
          <w:tcPr>
            <w:tcW w:w="1141" w:type="dxa"/>
            <w:shd w:val="clear" w:color="auto" w:fill="FFFFFF"/>
            <w:vAlign w:val="bottom"/>
          </w:tcPr>
          <w:p w14:paraId="41AAE49A" w14:textId="77777777" w:rsidR="006A6597" w:rsidRPr="007F19A3" w:rsidRDefault="006A6597" w:rsidP="006A6597">
            <w:pPr>
              <w:tabs>
                <w:tab w:val="decimal" w:pos="503"/>
              </w:tabs>
              <w:spacing w:before="60" w:after="60"/>
              <w:ind w:left="90" w:right="107" w:firstLine="0"/>
              <w:jc w:val="both"/>
              <w:rPr>
                <w:sz w:val="24"/>
              </w:rPr>
            </w:pPr>
            <w:r w:rsidRPr="007F19A3">
              <w:rPr>
                <w:sz w:val="24"/>
              </w:rPr>
              <w:t>2,1</w:t>
            </w:r>
          </w:p>
        </w:tc>
      </w:tr>
      <w:tr w:rsidR="006A6597" w:rsidRPr="007F19A3" w14:paraId="17355AB6" w14:textId="77777777">
        <w:tblPrEx>
          <w:tblCellMar>
            <w:top w:w="0" w:type="dxa"/>
            <w:bottom w:w="0" w:type="dxa"/>
          </w:tblCellMar>
        </w:tblPrEx>
        <w:tc>
          <w:tcPr>
            <w:tcW w:w="3367" w:type="dxa"/>
            <w:shd w:val="clear" w:color="auto" w:fill="FFFFFF"/>
            <w:vAlign w:val="center"/>
          </w:tcPr>
          <w:p w14:paraId="1ED65100" w14:textId="77777777" w:rsidR="006A6597" w:rsidRPr="007F19A3" w:rsidRDefault="006A6597" w:rsidP="006A6597">
            <w:pPr>
              <w:spacing w:before="60" w:after="60"/>
              <w:ind w:left="90" w:right="107" w:firstLine="0"/>
              <w:jc w:val="both"/>
              <w:rPr>
                <w:sz w:val="24"/>
              </w:rPr>
            </w:pPr>
            <w:r w:rsidRPr="007F19A3">
              <w:rPr>
                <w:sz w:val="24"/>
              </w:rPr>
              <w:t>Parti vert</w:t>
            </w:r>
          </w:p>
        </w:tc>
        <w:tc>
          <w:tcPr>
            <w:tcW w:w="1141" w:type="dxa"/>
            <w:shd w:val="clear" w:color="auto" w:fill="FFFFFF"/>
            <w:vAlign w:val="center"/>
          </w:tcPr>
          <w:p w14:paraId="1EEE2C8B" w14:textId="77777777" w:rsidR="006A6597" w:rsidRPr="007F19A3" w:rsidRDefault="006A6597" w:rsidP="006A6597">
            <w:pPr>
              <w:tabs>
                <w:tab w:val="decimal" w:pos="503"/>
              </w:tabs>
              <w:spacing w:before="60" w:after="60"/>
              <w:ind w:left="90" w:right="107" w:firstLine="0"/>
              <w:jc w:val="both"/>
              <w:rPr>
                <w:sz w:val="24"/>
              </w:rPr>
            </w:pPr>
            <w:r w:rsidRPr="007F19A3">
              <w:rPr>
                <w:sz w:val="24"/>
              </w:rPr>
              <w:t>-</w:t>
            </w:r>
          </w:p>
        </w:tc>
        <w:tc>
          <w:tcPr>
            <w:tcW w:w="1141" w:type="dxa"/>
            <w:shd w:val="clear" w:color="auto" w:fill="FFFFFF"/>
            <w:vAlign w:val="center"/>
          </w:tcPr>
          <w:p w14:paraId="322F852C" w14:textId="77777777" w:rsidR="006A6597" w:rsidRPr="007F19A3" w:rsidRDefault="006A6597" w:rsidP="006A6597">
            <w:pPr>
              <w:tabs>
                <w:tab w:val="decimal" w:pos="503"/>
              </w:tabs>
              <w:spacing w:before="60" w:after="60"/>
              <w:ind w:left="90" w:right="107" w:firstLine="0"/>
              <w:jc w:val="both"/>
              <w:rPr>
                <w:sz w:val="24"/>
              </w:rPr>
            </w:pPr>
            <w:r w:rsidRPr="007F19A3">
              <w:rPr>
                <w:sz w:val="24"/>
              </w:rPr>
              <w:t>0,3</w:t>
            </w:r>
          </w:p>
        </w:tc>
        <w:tc>
          <w:tcPr>
            <w:tcW w:w="1141" w:type="dxa"/>
            <w:shd w:val="clear" w:color="auto" w:fill="FFFFFF"/>
            <w:vAlign w:val="center"/>
          </w:tcPr>
          <w:p w14:paraId="6414B70F" w14:textId="77777777" w:rsidR="006A6597" w:rsidRPr="007F19A3" w:rsidRDefault="006A6597" w:rsidP="006A6597">
            <w:pPr>
              <w:tabs>
                <w:tab w:val="decimal" w:pos="503"/>
              </w:tabs>
              <w:spacing w:before="60" w:after="60"/>
              <w:ind w:left="90" w:right="107" w:firstLine="0"/>
              <w:jc w:val="both"/>
              <w:rPr>
                <w:sz w:val="24"/>
              </w:rPr>
            </w:pPr>
            <w:r w:rsidRPr="007F19A3">
              <w:rPr>
                <w:sz w:val="24"/>
              </w:rPr>
              <w:t>2,7</w:t>
            </w:r>
          </w:p>
        </w:tc>
        <w:tc>
          <w:tcPr>
            <w:tcW w:w="1141" w:type="dxa"/>
            <w:shd w:val="clear" w:color="auto" w:fill="FFFFFF"/>
            <w:vAlign w:val="center"/>
          </w:tcPr>
          <w:p w14:paraId="09BF9EA2" w14:textId="77777777" w:rsidR="006A6597" w:rsidRPr="007F19A3" w:rsidRDefault="006A6597" w:rsidP="006A6597">
            <w:pPr>
              <w:tabs>
                <w:tab w:val="decimal" w:pos="503"/>
              </w:tabs>
              <w:spacing w:before="60" w:after="60"/>
              <w:ind w:left="90" w:right="107" w:firstLine="0"/>
              <w:jc w:val="both"/>
              <w:rPr>
                <w:sz w:val="24"/>
              </w:rPr>
            </w:pPr>
            <w:r w:rsidRPr="007F19A3">
              <w:rPr>
                <w:sz w:val="24"/>
              </w:rPr>
              <w:t>1,2</w:t>
            </w:r>
          </w:p>
        </w:tc>
      </w:tr>
      <w:tr w:rsidR="006A6597" w:rsidRPr="007F19A3" w14:paraId="41760545" w14:textId="77777777">
        <w:tblPrEx>
          <w:tblCellMar>
            <w:top w:w="0" w:type="dxa"/>
            <w:bottom w:w="0" w:type="dxa"/>
          </w:tblCellMar>
        </w:tblPrEx>
        <w:tc>
          <w:tcPr>
            <w:tcW w:w="3367" w:type="dxa"/>
            <w:tcBorders>
              <w:bottom w:val="single" w:sz="12" w:space="0" w:color="auto"/>
            </w:tcBorders>
            <w:shd w:val="clear" w:color="auto" w:fill="FFFFFF"/>
            <w:vAlign w:val="center"/>
          </w:tcPr>
          <w:p w14:paraId="74E5B1E2" w14:textId="77777777" w:rsidR="006A6597" w:rsidRPr="007F19A3" w:rsidRDefault="006A6597" w:rsidP="006A6597">
            <w:pPr>
              <w:spacing w:before="60" w:after="60"/>
              <w:ind w:left="90" w:right="107" w:firstLine="0"/>
              <w:jc w:val="both"/>
              <w:rPr>
                <w:sz w:val="24"/>
              </w:rPr>
            </w:pPr>
            <w:r w:rsidRPr="007F19A3">
              <w:rPr>
                <w:sz w:val="24"/>
              </w:rPr>
              <w:t>Autres</w:t>
            </w:r>
          </w:p>
        </w:tc>
        <w:tc>
          <w:tcPr>
            <w:tcW w:w="1141" w:type="dxa"/>
            <w:tcBorders>
              <w:bottom w:val="single" w:sz="12" w:space="0" w:color="auto"/>
            </w:tcBorders>
            <w:shd w:val="clear" w:color="auto" w:fill="FFFFFF"/>
            <w:vAlign w:val="center"/>
          </w:tcPr>
          <w:p w14:paraId="2AE62D07" w14:textId="77777777" w:rsidR="006A6597" w:rsidRPr="007F19A3" w:rsidRDefault="006A6597" w:rsidP="006A6597">
            <w:pPr>
              <w:tabs>
                <w:tab w:val="decimal" w:pos="503"/>
              </w:tabs>
              <w:spacing w:before="60" w:after="60"/>
              <w:ind w:left="90" w:right="107" w:firstLine="0"/>
              <w:jc w:val="both"/>
              <w:rPr>
                <w:sz w:val="24"/>
              </w:rPr>
            </w:pPr>
            <w:r w:rsidRPr="007F19A3">
              <w:rPr>
                <w:sz w:val="24"/>
              </w:rPr>
              <w:t>1,4</w:t>
            </w:r>
          </w:p>
        </w:tc>
        <w:tc>
          <w:tcPr>
            <w:tcW w:w="1141" w:type="dxa"/>
            <w:tcBorders>
              <w:bottom w:val="single" w:sz="12" w:space="0" w:color="auto"/>
            </w:tcBorders>
            <w:shd w:val="clear" w:color="auto" w:fill="FFFFFF"/>
            <w:vAlign w:val="bottom"/>
          </w:tcPr>
          <w:p w14:paraId="5B5A3E2F" w14:textId="77777777" w:rsidR="006A6597" w:rsidRPr="007F19A3" w:rsidRDefault="006A6597" w:rsidP="006A6597">
            <w:pPr>
              <w:tabs>
                <w:tab w:val="decimal" w:pos="503"/>
              </w:tabs>
              <w:spacing w:before="60" w:after="60"/>
              <w:ind w:left="90" w:right="107" w:firstLine="0"/>
              <w:jc w:val="both"/>
              <w:rPr>
                <w:sz w:val="24"/>
              </w:rPr>
            </w:pPr>
            <w:r w:rsidRPr="007F19A3">
              <w:rPr>
                <w:sz w:val="24"/>
              </w:rPr>
              <w:t>0.8</w:t>
            </w:r>
          </w:p>
        </w:tc>
        <w:tc>
          <w:tcPr>
            <w:tcW w:w="1141" w:type="dxa"/>
            <w:tcBorders>
              <w:bottom w:val="single" w:sz="12" w:space="0" w:color="auto"/>
            </w:tcBorders>
            <w:shd w:val="clear" w:color="auto" w:fill="FFFFFF"/>
            <w:vAlign w:val="bottom"/>
          </w:tcPr>
          <w:p w14:paraId="30106658" w14:textId="77777777" w:rsidR="006A6597" w:rsidRPr="007F19A3" w:rsidRDefault="006A6597" w:rsidP="006A6597">
            <w:pPr>
              <w:tabs>
                <w:tab w:val="decimal" w:pos="503"/>
              </w:tabs>
              <w:spacing w:before="60" w:after="60"/>
              <w:ind w:left="90" w:right="107" w:firstLine="0"/>
              <w:jc w:val="both"/>
              <w:rPr>
                <w:sz w:val="24"/>
              </w:rPr>
            </w:pPr>
            <w:r w:rsidRPr="007F19A3">
              <w:rPr>
                <w:sz w:val="24"/>
              </w:rPr>
              <w:t>0,2</w:t>
            </w:r>
          </w:p>
        </w:tc>
        <w:tc>
          <w:tcPr>
            <w:tcW w:w="1141" w:type="dxa"/>
            <w:tcBorders>
              <w:bottom w:val="single" w:sz="12" w:space="0" w:color="auto"/>
            </w:tcBorders>
            <w:shd w:val="clear" w:color="auto" w:fill="FFFFFF"/>
            <w:vAlign w:val="bottom"/>
          </w:tcPr>
          <w:p w14:paraId="00330C93" w14:textId="77777777" w:rsidR="006A6597" w:rsidRPr="007F19A3" w:rsidRDefault="006A6597" w:rsidP="006A6597">
            <w:pPr>
              <w:tabs>
                <w:tab w:val="decimal" w:pos="503"/>
              </w:tabs>
              <w:spacing w:before="60" w:after="60"/>
              <w:ind w:left="90" w:right="107" w:firstLine="0"/>
              <w:jc w:val="both"/>
              <w:rPr>
                <w:sz w:val="24"/>
              </w:rPr>
            </w:pPr>
            <w:r w:rsidRPr="007F19A3">
              <w:rPr>
                <w:sz w:val="24"/>
              </w:rPr>
              <w:t>0,2</w:t>
            </w:r>
          </w:p>
        </w:tc>
      </w:tr>
    </w:tbl>
    <w:p w14:paraId="67B505CD" w14:textId="77777777" w:rsidR="006A6597" w:rsidRPr="007F19A3" w:rsidRDefault="006A6597" w:rsidP="006A6597">
      <w:pPr>
        <w:spacing w:before="120" w:after="120"/>
        <w:jc w:val="both"/>
        <w:rPr>
          <w:sz w:val="24"/>
        </w:rPr>
      </w:pPr>
      <w:r w:rsidRPr="007F19A3">
        <w:rPr>
          <w:sz w:val="24"/>
        </w:rPr>
        <w:t>* UFP en 2003.</w:t>
      </w:r>
    </w:p>
    <w:p w14:paraId="26AC7A9E" w14:textId="77777777" w:rsidR="006A6597" w:rsidRPr="007F19A3" w:rsidRDefault="006A6597" w:rsidP="006A6597">
      <w:pPr>
        <w:spacing w:before="120" w:after="120"/>
        <w:jc w:val="both"/>
        <w:rPr>
          <w:szCs w:val="2"/>
        </w:rPr>
      </w:pPr>
    </w:p>
    <w:p w14:paraId="41E8BD84" w14:textId="77777777" w:rsidR="006A6597" w:rsidRPr="007F19A3" w:rsidRDefault="006A6597" w:rsidP="006A6597">
      <w:pPr>
        <w:spacing w:before="120" w:after="120"/>
        <w:jc w:val="both"/>
        <w:rPr>
          <w:szCs w:val="2"/>
        </w:rPr>
      </w:pPr>
      <w:r>
        <w:rPr>
          <w:szCs w:val="2"/>
        </w:rPr>
        <w:br w:type="page"/>
      </w:r>
    </w:p>
    <w:p w14:paraId="18BB3AAF" w14:textId="77777777" w:rsidR="006A6597" w:rsidRPr="007F19A3" w:rsidRDefault="006A6597" w:rsidP="006A6597">
      <w:pPr>
        <w:pStyle w:val="planche"/>
      </w:pPr>
      <w:bookmarkStart w:id="2" w:name="Appuis_partis_pt_1"/>
      <w:r w:rsidRPr="007F19A3">
        <w:t>LA PARTICIPATION ÉLECTORALE,</w:t>
      </w:r>
      <w:r>
        <w:br/>
      </w:r>
      <w:r w:rsidRPr="007F19A3">
        <w:t>1998-2008</w:t>
      </w:r>
    </w:p>
    <w:bookmarkEnd w:id="2"/>
    <w:p w14:paraId="61C71B39" w14:textId="77777777" w:rsidR="006A6597" w:rsidRPr="007F19A3" w:rsidRDefault="006A6597" w:rsidP="006A6597">
      <w:pPr>
        <w:spacing w:before="120" w:after="120"/>
        <w:jc w:val="both"/>
      </w:pPr>
    </w:p>
    <w:p w14:paraId="2E6C36C5" w14:textId="77777777" w:rsidR="006A6597" w:rsidRPr="00384B20" w:rsidRDefault="006A6597" w:rsidP="006A6597">
      <w:pPr>
        <w:ind w:right="90" w:firstLine="0"/>
        <w:jc w:val="both"/>
        <w:rPr>
          <w:sz w:val="20"/>
        </w:rPr>
      </w:pPr>
      <w:hyperlink w:anchor="tdm" w:history="1">
        <w:r w:rsidRPr="00384B20">
          <w:rPr>
            <w:rStyle w:val="Hyperlien"/>
            <w:sz w:val="20"/>
          </w:rPr>
          <w:t>Retour à la table des matières</w:t>
        </w:r>
      </w:hyperlink>
    </w:p>
    <w:p w14:paraId="087DEDF9" w14:textId="77777777" w:rsidR="006A6597" w:rsidRPr="007F19A3" w:rsidRDefault="006A6597" w:rsidP="006A6597">
      <w:pPr>
        <w:spacing w:before="120" w:after="120"/>
        <w:jc w:val="both"/>
      </w:pPr>
      <w:r w:rsidRPr="007F19A3">
        <w:t>Bien de choses ont été dites sur l’abstention électorale récente dans les démocraties, abstention qui serait en progression constante</w:t>
      </w:r>
      <w:r>
        <w:t xml:space="preserve"> </w:t>
      </w:r>
      <w:r w:rsidRPr="007F19A3">
        <w:t>[135]</w:t>
      </w:r>
      <w:r>
        <w:t xml:space="preserve"> </w:t>
      </w:r>
      <w:r w:rsidRPr="007F19A3">
        <w:t>depuis quelques décennies (même si les preuves ne sont pas tout à fait pr</w:t>
      </w:r>
      <w:r w:rsidRPr="007F19A3">
        <w:t>o</w:t>
      </w:r>
      <w:r w:rsidRPr="007F19A3">
        <w:t>bantes)</w:t>
      </w:r>
      <w:r>
        <w:t> </w:t>
      </w:r>
      <w:r>
        <w:rPr>
          <w:rStyle w:val="Appelnotedebasdep"/>
        </w:rPr>
        <w:footnoteReference w:id="1"/>
      </w:r>
      <w:r w:rsidRPr="007F19A3">
        <w:t>. Ces commentaires tournent trop souvent à un certaine moralisme réprobateur et normatif, qui pointe du doigt une prétendue apathie des électeurs, leur supposé cynisme croissant face à la poli</w:t>
      </w:r>
      <w:r w:rsidRPr="007F19A3">
        <w:lastRenderedPageBreak/>
        <w:t>t</w:t>
      </w:r>
      <w:r w:rsidRPr="007F19A3">
        <w:t>i</w:t>
      </w:r>
      <w:r w:rsidRPr="007F19A3">
        <w:t>que partisane, une perte de confiance dans les institutions, une perte de sens civique, etc.</w:t>
      </w:r>
      <w:r>
        <w:t> </w:t>
      </w:r>
      <w:r>
        <w:rPr>
          <w:rStyle w:val="Appelnotedebasdep"/>
        </w:rPr>
        <w:footnoteReference w:id="2"/>
      </w:r>
    </w:p>
    <w:p w14:paraId="621F2B18" w14:textId="77777777" w:rsidR="006A6597" w:rsidRPr="007F19A3" w:rsidRDefault="006A6597" w:rsidP="006A6597">
      <w:pPr>
        <w:spacing w:before="120" w:after="120"/>
        <w:jc w:val="both"/>
      </w:pPr>
      <w:r w:rsidRPr="007F19A3">
        <w:t>[136]</w:t>
      </w:r>
    </w:p>
    <w:p w14:paraId="60C5160D" w14:textId="77777777" w:rsidR="006A6597" w:rsidRPr="007F19A3" w:rsidRDefault="006A6597" w:rsidP="006A6597">
      <w:pPr>
        <w:spacing w:before="120" w:after="120"/>
        <w:jc w:val="both"/>
      </w:pPr>
      <w:r w:rsidRPr="007F19A3">
        <w:t>Dans un premier temps, nous analyserons l'abstentionnisme des groupes linguistiques, puisque la variable linguistique sur-détermine les comport</w:t>
      </w:r>
      <w:r w:rsidRPr="007F19A3">
        <w:t>e</w:t>
      </w:r>
      <w:r w:rsidRPr="007F19A3">
        <w:t>ments électoraux au Québec depuis au moins un siècle. Pour analyser le taux de participation selon la langue maternelle (fra</w:t>
      </w:r>
      <w:r w:rsidRPr="007F19A3">
        <w:t>n</w:t>
      </w:r>
      <w:r w:rsidRPr="007F19A3">
        <w:t>cophones, anglophones et allophones), en tout premier lieu nous ca</w:t>
      </w:r>
      <w:r w:rsidRPr="007F19A3">
        <w:t>l</w:t>
      </w:r>
      <w:r w:rsidRPr="007F19A3">
        <w:t>culons les coefficients de corrélation entre le taux de partic</w:t>
      </w:r>
      <w:r w:rsidRPr="007F19A3">
        <w:t>i</w:t>
      </w:r>
      <w:r w:rsidRPr="007F19A3">
        <w:t>pation et le pourcentage par groupes linguistiques pour chaque éle</w:t>
      </w:r>
      <w:r w:rsidRPr="007F19A3">
        <w:t>c</w:t>
      </w:r>
      <w:r w:rsidRPr="007F19A3">
        <w:t>tion. On constate que, pour toute la période considérée, le taux de pa</w:t>
      </w:r>
      <w:r w:rsidRPr="007F19A3">
        <w:t>r</w:t>
      </w:r>
      <w:r w:rsidRPr="007F19A3">
        <w:t>ticipation est positivement corrélé avec le pourcentage de francophones et nég</w:t>
      </w:r>
      <w:r w:rsidRPr="007F19A3">
        <w:t>a</w:t>
      </w:r>
      <w:r w:rsidRPr="007F19A3">
        <w:t>tivement corrélé avec le pourcentage d’anglophones et d’allophones : ces corrélations augmentent d’intensité (positive ou négative) avec le temps et deviennent significatives à un niveau de 99% à partir de 2003. Cela signifie que plus il y a de francophones dans une circon</w:t>
      </w:r>
      <w:r w:rsidRPr="007F19A3">
        <w:t>s</w:t>
      </w:r>
      <w:r w:rsidRPr="007F19A3">
        <w:t>cription, plus le taux de participation sera élevé, la présence de non-francophones faisant diminuer le taux de particip</w:t>
      </w:r>
      <w:r w:rsidRPr="007F19A3">
        <w:t>a</w:t>
      </w:r>
      <w:r w:rsidRPr="007F19A3">
        <w:t>tion.</w:t>
      </w:r>
    </w:p>
    <w:p w14:paraId="03EBE4DE" w14:textId="77777777" w:rsidR="006A6597" w:rsidRPr="007F19A3" w:rsidRDefault="006A6597" w:rsidP="006A6597">
      <w:pPr>
        <w:spacing w:before="120" w:after="120"/>
        <w:jc w:val="both"/>
      </w:pPr>
      <w:r w:rsidRPr="007F19A3">
        <w:t>Dans un second temps, nous avons effectué pour chaque élection une an</w:t>
      </w:r>
      <w:r w:rsidRPr="007F19A3">
        <w:t>a</w:t>
      </w:r>
      <w:r w:rsidRPr="007F19A3">
        <w:t>lyse spectrale par régression, sur les 125 circonscriptions du Québec, afin d’estimer le taux de participation pour chaque groupe linguistique (tableau 5) </w:t>
      </w:r>
      <w:r>
        <w:rPr>
          <w:rStyle w:val="Appelnotedebasdep"/>
        </w:rPr>
        <w:footnoteReference w:id="3"/>
      </w:r>
      <w:r w:rsidRPr="007F19A3">
        <w:t>.</w:t>
      </w:r>
    </w:p>
    <w:p w14:paraId="0BB7BA98" w14:textId="77777777" w:rsidR="006A6597" w:rsidRPr="007F19A3" w:rsidRDefault="006A6597" w:rsidP="006A6597">
      <w:pPr>
        <w:spacing w:before="120" w:after="120"/>
        <w:jc w:val="both"/>
      </w:pPr>
      <w:r w:rsidRPr="007F19A3">
        <w:lastRenderedPageBreak/>
        <w:t>[137]</w:t>
      </w:r>
    </w:p>
    <w:p w14:paraId="227E1790" w14:textId="77777777" w:rsidR="006A6597" w:rsidRPr="007F19A3" w:rsidRDefault="006A6597" w:rsidP="006A6597">
      <w:pPr>
        <w:spacing w:before="120" w:after="120"/>
        <w:jc w:val="both"/>
      </w:pPr>
      <w:r w:rsidRPr="007F19A3">
        <w:t>On remarque en premier lieu que le coefficient de détermination augmente avec le temps : la composition linguistique des circonscri</w:t>
      </w:r>
      <w:r w:rsidRPr="007F19A3">
        <w:t>p</w:t>
      </w:r>
      <w:r w:rsidRPr="007F19A3">
        <w:t>tions n’explique à peu près rien de la participation électorale en 1998 (les taux de participation sont très semblables entre les groupes li</w:t>
      </w:r>
      <w:r w:rsidRPr="007F19A3">
        <w:t>n</w:t>
      </w:r>
      <w:r w:rsidRPr="007F19A3">
        <w:t>guistiques), et que très peu de ch</w:t>
      </w:r>
      <w:r w:rsidRPr="007F19A3">
        <w:t>o</w:t>
      </w:r>
      <w:r w:rsidRPr="007F19A3">
        <w:t>ses en 2003, mais en 2007 et 2008, elle explique environ les deux tiers de la variation du taux de partic</w:t>
      </w:r>
      <w:r w:rsidRPr="007F19A3">
        <w:t>i</w:t>
      </w:r>
      <w:r w:rsidRPr="007F19A3">
        <w:t>pation à travers les 125 circonscriptions. Les est</w:t>
      </w:r>
      <w:r w:rsidRPr="007F19A3">
        <w:t>i</w:t>
      </w:r>
      <w:r w:rsidRPr="007F19A3">
        <w:t>mations du tableau 5 reproduisent bien le taux de participation global des quatre éle</w:t>
      </w:r>
      <w:r w:rsidRPr="007F19A3">
        <w:t>c</w:t>
      </w:r>
      <w:r w:rsidRPr="007F19A3">
        <w:t>tions</w:t>
      </w:r>
      <w:r>
        <w:t> </w:t>
      </w:r>
      <w:r>
        <w:rPr>
          <w:rStyle w:val="Appelnotedebasdep"/>
        </w:rPr>
        <w:footnoteReference w:id="4"/>
      </w:r>
      <w:r w:rsidRPr="007F19A3">
        <w:t> ; et ces estimations appliquées à chacune des circonscriptions reprodu</w:t>
      </w:r>
      <w:r w:rsidRPr="007F19A3">
        <w:t>i</w:t>
      </w:r>
      <w:r w:rsidRPr="007F19A3">
        <w:t>sent assez bien les taux de participation réels</w:t>
      </w:r>
      <w:r>
        <w:t> </w:t>
      </w:r>
      <w:r>
        <w:rPr>
          <w:rStyle w:val="Appelnotedebasdep"/>
        </w:rPr>
        <w:footnoteReference w:id="5"/>
      </w:r>
      <w:r w:rsidRPr="007F19A3">
        <w:t>. Par ailleurs, le nombre de circonscriptions pour lesquelles le taux de participation reproduit par le modèle diffère significativement du taux de particip</w:t>
      </w:r>
      <w:r w:rsidRPr="007F19A3">
        <w:t>a</w:t>
      </w:r>
      <w:r w:rsidRPr="007F19A3">
        <w:t>tion réel aux di</w:t>
      </w:r>
      <w:r w:rsidRPr="007F19A3">
        <w:t>f</w:t>
      </w:r>
      <w:r w:rsidRPr="007F19A3">
        <w:t>férentes élections, demeure dans les limites du niveau de confiance de 95%</w:t>
      </w:r>
      <w:r>
        <w:t> </w:t>
      </w:r>
      <w:r>
        <w:rPr>
          <w:rStyle w:val="Appelnotedebasdep"/>
        </w:rPr>
        <w:footnoteReference w:id="6"/>
      </w:r>
      <w:r w:rsidRPr="007F19A3">
        <w:t>.</w:t>
      </w:r>
    </w:p>
    <w:p w14:paraId="5A5AA795" w14:textId="77777777" w:rsidR="006A6597" w:rsidRPr="007F19A3" w:rsidRDefault="006A6597" w:rsidP="006A6597">
      <w:pPr>
        <w:spacing w:before="120" w:after="120"/>
        <w:jc w:val="both"/>
      </w:pPr>
      <w:r w:rsidRPr="007F19A3">
        <w:lastRenderedPageBreak/>
        <w:t>[138]</w:t>
      </w:r>
    </w:p>
    <w:p w14:paraId="62DBE8C7" w14:textId="77777777" w:rsidR="006A6597" w:rsidRPr="007F19A3" w:rsidRDefault="006A6597" w:rsidP="006A6597">
      <w:pPr>
        <w:spacing w:before="120" w:after="120"/>
        <w:jc w:val="both"/>
      </w:pPr>
    </w:p>
    <w:p w14:paraId="297DF87B" w14:textId="77777777" w:rsidR="006A6597" w:rsidRPr="007F19A3" w:rsidRDefault="006A6597" w:rsidP="006A6597">
      <w:pPr>
        <w:pStyle w:val="figtitrest"/>
      </w:pPr>
      <w:r w:rsidRPr="007F19A3">
        <w:t>Tableau</w:t>
      </w:r>
      <w:r w:rsidRPr="007F19A3">
        <w:rPr>
          <w:smallCaps/>
        </w:rPr>
        <w:t xml:space="preserve"> 5. </w:t>
      </w:r>
      <w:r w:rsidRPr="007F19A3">
        <w:t>Estimation du taux de participation</w:t>
      </w:r>
      <w:r>
        <w:br/>
      </w:r>
      <w:r w:rsidRPr="007F19A3">
        <w:t>selon la langue maternelle Qu</w:t>
      </w:r>
      <w:r w:rsidRPr="007F19A3">
        <w:t>é</w:t>
      </w:r>
      <w:r w:rsidRPr="007F19A3">
        <w:t>bec 1998-2008 (125 circonscriptions)</w:t>
      </w:r>
    </w:p>
    <w:tbl>
      <w:tblPr>
        <w:tblOverlap w:val="never"/>
        <w:tblW w:w="0" w:type="auto"/>
        <w:tblLayout w:type="fixed"/>
        <w:tblCellMar>
          <w:left w:w="10" w:type="dxa"/>
          <w:right w:w="10" w:type="dxa"/>
        </w:tblCellMar>
        <w:tblLook w:val="04A0" w:firstRow="1" w:lastRow="0" w:firstColumn="1" w:lastColumn="0" w:noHBand="0" w:noVBand="1"/>
      </w:tblPr>
      <w:tblGrid>
        <w:gridCol w:w="2170"/>
        <w:gridCol w:w="1500"/>
        <w:gridCol w:w="1500"/>
        <w:gridCol w:w="1500"/>
        <w:gridCol w:w="1260"/>
      </w:tblGrid>
      <w:tr w:rsidR="006A6597" w:rsidRPr="007F19A3" w14:paraId="5FD90886" w14:textId="77777777">
        <w:tblPrEx>
          <w:tblCellMar>
            <w:top w:w="0" w:type="dxa"/>
            <w:bottom w:w="0" w:type="dxa"/>
          </w:tblCellMar>
        </w:tblPrEx>
        <w:tc>
          <w:tcPr>
            <w:tcW w:w="2170" w:type="dxa"/>
            <w:tcBorders>
              <w:top w:val="single" w:sz="12" w:space="0" w:color="auto"/>
              <w:bottom w:val="single" w:sz="12" w:space="0" w:color="auto"/>
            </w:tcBorders>
            <w:shd w:val="clear" w:color="auto" w:fill="EEECE1"/>
          </w:tcPr>
          <w:p w14:paraId="60B24685" w14:textId="77777777" w:rsidR="006A6597" w:rsidRPr="007F19A3" w:rsidRDefault="006A6597" w:rsidP="006A6597">
            <w:pPr>
              <w:spacing w:before="60" w:after="60"/>
              <w:ind w:firstLine="0"/>
              <w:jc w:val="both"/>
              <w:rPr>
                <w:sz w:val="24"/>
              </w:rPr>
            </w:pPr>
          </w:p>
        </w:tc>
        <w:tc>
          <w:tcPr>
            <w:tcW w:w="1500" w:type="dxa"/>
            <w:tcBorders>
              <w:top w:val="single" w:sz="12" w:space="0" w:color="auto"/>
              <w:bottom w:val="single" w:sz="12" w:space="0" w:color="auto"/>
            </w:tcBorders>
            <w:shd w:val="clear" w:color="auto" w:fill="EEECE1"/>
          </w:tcPr>
          <w:p w14:paraId="3248533B" w14:textId="77777777" w:rsidR="006A6597" w:rsidRPr="007F19A3" w:rsidRDefault="006A6597" w:rsidP="006A6597">
            <w:pPr>
              <w:spacing w:before="60" w:after="60"/>
              <w:ind w:firstLine="0"/>
              <w:jc w:val="center"/>
              <w:rPr>
                <w:sz w:val="24"/>
              </w:rPr>
            </w:pPr>
            <w:r w:rsidRPr="007F19A3">
              <w:rPr>
                <w:sz w:val="24"/>
              </w:rPr>
              <w:t>Angl</w:t>
            </w:r>
            <w:r w:rsidRPr="007F19A3">
              <w:rPr>
                <w:sz w:val="24"/>
              </w:rPr>
              <w:t>o</w:t>
            </w:r>
            <w:r w:rsidRPr="007F19A3">
              <w:rPr>
                <w:sz w:val="24"/>
              </w:rPr>
              <w:t>phones</w:t>
            </w:r>
          </w:p>
        </w:tc>
        <w:tc>
          <w:tcPr>
            <w:tcW w:w="1500" w:type="dxa"/>
            <w:tcBorders>
              <w:top w:val="single" w:sz="12" w:space="0" w:color="auto"/>
              <w:bottom w:val="single" w:sz="12" w:space="0" w:color="auto"/>
            </w:tcBorders>
            <w:shd w:val="clear" w:color="auto" w:fill="EEECE1"/>
          </w:tcPr>
          <w:p w14:paraId="1BADBC07" w14:textId="77777777" w:rsidR="006A6597" w:rsidRPr="007F19A3" w:rsidRDefault="006A6597" w:rsidP="006A6597">
            <w:pPr>
              <w:spacing w:before="60" w:after="60"/>
              <w:ind w:firstLine="0"/>
              <w:jc w:val="center"/>
              <w:rPr>
                <w:sz w:val="24"/>
              </w:rPr>
            </w:pPr>
            <w:r w:rsidRPr="007F19A3">
              <w:rPr>
                <w:sz w:val="24"/>
              </w:rPr>
              <w:t>Francoph</w:t>
            </w:r>
            <w:r w:rsidRPr="007F19A3">
              <w:rPr>
                <w:sz w:val="24"/>
              </w:rPr>
              <w:t>o</w:t>
            </w:r>
            <w:r w:rsidRPr="007F19A3">
              <w:rPr>
                <w:sz w:val="24"/>
              </w:rPr>
              <w:t>nes</w:t>
            </w:r>
          </w:p>
        </w:tc>
        <w:tc>
          <w:tcPr>
            <w:tcW w:w="1500" w:type="dxa"/>
            <w:tcBorders>
              <w:top w:val="single" w:sz="12" w:space="0" w:color="auto"/>
              <w:bottom w:val="single" w:sz="12" w:space="0" w:color="auto"/>
            </w:tcBorders>
            <w:shd w:val="clear" w:color="auto" w:fill="EEECE1"/>
          </w:tcPr>
          <w:p w14:paraId="731317DB" w14:textId="77777777" w:rsidR="006A6597" w:rsidRPr="007F19A3" w:rsidRDefault="006A6597" w:rsidP="006A6597">
            <w:pPr>
              <w:spacing w:before="60" w:after="60"/>
              <w:ind w:firstLine="0"/>
              <w:jc w:val="center"/>
              <w:rPr>
                <w:sz w:val="24"/>
              </w:rPr>
            </w:pPr>
            <w:r w:rsidRPr="007F19A3">
              <w:rPr>
                <w:sz w:val="24"/>
              </w:rPr>
              <w:t>Alloph</w:t>
            </w:r>
            <w:r w:rsidRPr="007F19A3">
              <w:rPr>
                <w:sz w:val="24"/>
              </w:rPr>
              <w:t>o</w:t>
            </w:r>
            <w:r w:rsidRPr="007F19A3">
              <w:rPr>
                <w:sz w:val="24"/>
              </w:rPr>
              <w:t>nes</w:t>
            </w:r>
          </w:p>
        </w:tc>
        <w:tc>
          <w:tcPr>
            <w:tcW w:w="1260" w:type="dxa"/>
            <w:tcBorders>
              <w:top w:val="single" w:sz="12" w:space="0" w:color="auto"/>
              <w:bottom w:val="single" w:sz="12" w:space="0" w:color="auto"/>
            </w:tcBorders>
            <w:shd w:val="clear" w:color="auto" w:fill="EEECE1"/>
          </w:tcPr>
          <w:p w14:paraId="3E87190E" w14:textId="77777777" w:rsidR="006A6597" w:rsidRPr="007F19A3" w:rsidRDefault="006A6597" w:rsidP="006A6597">
            <w:pPr>
              <w:spacing w:before="60" w:after="60"/>
              <w:ind w:firstLine="0"/>
              <w:jc w:val="center"/>
              <w:rPr>
                <w:sz w:val="24"/>
              </w:rPr>
            </w:pPr>
            <w:r w:rsidRPr="007F19A3">
              <w:rPr>
                <w:sz w:val="24"/>
              </w:rPr>
              <w:t>R</w:t>
            </w:r>
            <w:r w:rsidRPr="007F19A3">
              <w:rPr>
                <w:sz w:val="24"/>
                <w:vertAlign w:val="superscript"/>
              </w:rPr>
              <w:t>2</w:t>
            </w:r>
          </w:p>
        </w:tc>
      </w:tr>
      <w:tr w:rsidR="006A6597" w:rsidRPr="007F19A3" w14:paraId="313C76A1" w14:textId="77777777">
        <w:tblPrEx>
          <w:tblCellMar>
            <w:top w:w="0" w:type="dxa"/>
            <w:bottom w:w="0" w:type="dxa"/>
          </w:tblCellMar>
        </w:tblPrEx>
        <w:tc>
          <w:tcPr>
            <w:tcW w:w="2170" w:type="dxa"/>
            <w:tcBorders>
              <w:top w:val="single" w:sz="12" w:space="0" w:color="auto"/>
            </w:tcBorders>
            <w:shd w:val="clear" w:color="auto" w:fill="FFFFFF"/>
            <w:vAlign w:val="bottom"/>
          </w:tcPr>
          <w:p w14:paraId="2428DFBD" w14:textId="77777777" w:rsidR="006A6597" w:rsidRPr="007F19A3" w:rsidRDefault="006A6597" w:rsidP="006A6597">
            <w:pPr>
              <w:spacing w:before="60" w:after="60"/>
              <w:ind w:firstLine="0"/>
              <w:jc w:val="both"/>
              <w:rPr>
                <w:sz w:val="24"/>
              </w:rPr>
            </w:pPr>
            <w:r w:rsidRPr="007F19A3">
              <w:rPr>
                <w:sz w:val="24"/>
              </w:rPr>
              <w:t>Élection de 1998</w:t>
            </w:r>
          </w:p>
        </w:tc>
        <w:tc>
          <w:tcPr>
            <w:tcW w:w="1500" w:type="dxa"/>
            <w:tcBorders>
              <w:top w:val="single" w:sz="12" w:space="0" w:color="auto"/>
            </w:tcBorders>
            <w:shd w:val="clear" w:color="auto" w:fill="FFFFFF"/>
            <w:vAlign w:val="bottom"/>
          </w:tcPr>
          <w:p w14:paraId="4F1C0E15" w14:textId="77777777" w:rsidR="006A6597" w:rsidRPr="007F19A3" w:rsidRDefault="006A6597" w:rsidP="006A6597">
            <w:pPr>
              <w:tabs>
                <w:tab w:val="decimal" w:pos="440"/>
              </w:tabs>
              <w:spacing w:before="60" w:after="60"/>
              <w:ind w:firstLine="0"/>
              <w:jc w:val="both"/>
              <w:rPr>
                <w:sz w:val="24"/>
              </w:rPr>
            </w:pPr>
            <w:r w:rsidRPr="007F19A3">
              <w:rPr>
                <w:sz w:val="24"/>
              </w:rPr>
              <w:t>78,4 ± 7.6</w:t>
            </w:r>
          </w:p>
        </w:tc>
        <w:tc>
          <w:tcPr>
            <w:tcW w:w="1500" w:type="dxa"/>
            <w:tcBorders>
              <w:top w:val="single" w:sz="12" w:space="0" w:color="auto"/>
            </w:tcBorders>
            <w:shd w:val="clear" w:color="auto" w:fill="FFFFFF"/>
            <w:vAlign w:val="bottom"/>
          </w:tcPr>
          <w:p w14:paraId="02550CDB" w14:textId="77777777" w:rsidR="006A6597" w:rsidRPr="007F19A3" w:rsidRDefault="006A6597" w:rsidP="006A6597">
            <w:pPr>
              <w:tabs>
                <w:tab w:val="decimal" w:pos="440"/>
              </w:tabs>
              <w:spacing w:before="60" w:after="60"/>
              <w:ind w:firstLine="0"/>
              <w:jc w:val="both"/>
              <w:rPr>
                <w:sz w:val="24"/>
              </w:rPr>
            </w:pPr>
            <w:r w:rsidRPr="007F19A3">
              <w:rPr>
                <w:sz w:val="24"/>
              </w:rPr>
              <w:t>79,0 ±1,0</w:t>
            </w:r>
          </w:p>
        </w:tc>
        <w:tc>
          <w:tcPr>
            <w:tcW w:w="1500" w:type="dxa"/>
            <w:tcBorders>
              <w:top w:val="single" w:sz="12" w:space="0" w:color="auto"/>
            </w:tcBorders>
            <w:shd w:val="clear" w:color="auto" w:fill="FFFFFF"/>
            <w:vAlign w:val="bottom"/>
          </w:tcPr>
          <w:p w14:paraId="13DADD24" w14:textId="77777777" w:rsidR="006A6597" w:rsidRPr="007F19A3" w:rsidRDefault="006A6597" w:rsidP="006A6597">
            <w:pPr>
              <w:tabs>
                <w:tab w:val="decimal" w:pos="440"/>
              </w:tabs>
              <w:spacing w:before="60" w:after="60"/>
              <w:ind w:firstLine="0"/>
              <w:jc w:val="both"/>
              <w:rPr>
                <w:sz w:val="24"/>
              </w:rPr>
            </w:pPr>
            <w:r w:rsidRPr="007F19A3">
              <w:rPr>
                <w:sz w:val="24"/>
              </w:rPr>
              <w:t>71,1 ±6,0</w:t>
            </w:r>
          </w:p>
        </w:tc>
        <w:tc>
          <w:tcPr>
            <w:tcW w:w="1260" w:type="dxa"/>
            <w:tcBorders>
              <w:top w:val="single" w:sz="12" w:space="0" w:color="auto"/>
            </w:tcBorders>
            <w:shd w:val="clear" w:color="auto" w:fill="FFFFFF"/>
            <w:vAlign w:val="bottom"/>
          </w:tcPr>
          <w:p w14:paraId="4E626EAB" w14:textId="77777777" w:rsidR="006A6597" w:rsidRPr="007F19A3" w:rsidRDefault="006A6597" w:rsidP="006A6597">
            <w:pPr>
              <w:tabs>
                <w:tab w:val="decimal" w:pos="440"/>
              </w:tabs>
              <w:spacing w:before="60" w:after="60"/>
              <w:ind w:firstLine="0"/>
              <w:jc w:val="both"/>
              <w:rPr>
                <w:sz w:val="24"/>
              </w:rPr>
            </w:pPr>
            <w:r w:rsidRPr="007F19A3">
              <w:rPr>
                <w:sz w:val="24"/>
              </w:rPr>
              <w:t>0,046</w:t>
            </w:r>
          </w:p>
        </w:tc>
      </w:tr>
      <w:tr w:rsidR="006A6597" w:rsidRPr="007F19A3" w14:paraId="1955053D" w14:textId="77777777">
        <w:tblPrEx>
          <w:tblCellMar>
            <w:top w:w="0" w:type="dxa"/>
            <w:bottom w:w="0" w:type="dxa"/>
          </w:tblCellMar>
        </w:tblPrEx>
        <w:tc>
          <w:tcPr>
            <w:tcW w:w="2170" w:type="dxa"/>
            <w:shd w:val="clear" w:color="auto" w:fill="FFFFFF"/>
            <w:vAlign w:val="bottom"/>
          </w:tcPr>
          <w:p w14:paraId="779FD687" w14:textId="77777777" w:rsidR="006A6597" w:rsidRPr="007F19A3" w:rsidRDefault="006A6597" w:rsidP="006A6597">
            <w:pPr>
              <w:spacing w:before="60" w:after="60"/>
              <w:ind w:firstLine="0"/>
              <w:jc w:val="both"/>
              <w:rPr>
                <w:sz w:val="24"/>
              </w:rPr>
            </w:pPr>
            <w:r w:rsidRPr="007F19A3">
              <w:rPr>
                <w:sz w:val="24"/>
              </w:rPr>
              <w:t>Élection de 2003</w:t>
            </w:r>
          </w:p>
        </w:tc>
        <w:tc>
          <w:tcPr>
            <w:tcW w:w="1500" w:type="dxa"/>
            <w:shd w:val="clear" w:color="auto" w:fill="FFFFFF"/>
            <w:vAlign w:val="bottom"/>
          </w:tcPr>
          <w:p w14:paraId="49F5E34B" w14:textId="77777777" w:rsidR="006A6597" w:rsidRPr="007F19A3" w:rsidRDefault="006A6597" w:rsidP="006A6597">
            <w:pPr>
              <w:tabs>
                <w:tab w:val="decimal" w:pos="440"/>
              </w:tabs>
              <w:spacing w:before="60" w:after="60"/>
              <w:ind w:firstLine="0"/>
              <w:jc w:val="both"/>
              <w:rPr>
                <w:sz w:val="24"/>
              </w:rPr>
            </w:pPr>
            <w:r w:rsidRPr="007F19A3">
              <w:rPr>
                <w:sz w:val="24"/>
              </w:rPr>
              <w:t>59,1 ±9,4</w:t>
            </w:r>
          </w:p>
        </w:tc>
        <w:tc>
          <w:tcPr>
            <w:tcW w:w="1500" w:type="dxa"/>
            <w:shd w:val="clear" w:color="auto" w:fill="FFFFFF"/>
            <w:vAlign w:val="bottom"/>
          </w:tcPr>
          <w:p w14:paraId="791D7D99" w14:textId="77777777" w:rsidR="006A6597" w:rsidRPr="007F19A3" w:rsidRDefault="006A6597" w:rsidP="006A6597">
            <w:pPr>
              <w:tabs>
                <w:tab w:val="decimal" w:pos="440"/>
              </w:tabs>
              <w:spacing w:before="60" w:after="60"/>
              <w:ind w:firstLine="0"/>
              <w:jc w:val="both"/>
              <w:rPr>
                <w:sz w:val="24"/>
              </w:rPr>
            </w:pPr>
            <w:r w:rsidRPr="007F19A3">
              <w:rPr>
                <w:sz w:val="24"/>
              </w:rPr>
              <w:t>73,1 ±1,2</w:t>
            </w:r>
          </w:p>
        </w:tc>
        <w:tc>
          <w:tcPr>
            <w:tcW w:w="1500" w:type="dxa"/>
            <w:shd w:val="clear" w:color="auto" w:fill="FFFFFF"/>
            <w:vAlign w:val="bottom"/>
          </w:tcPr>
          <w:p w14:paraId="7B68501D" w14:textId="77777777" w:rsidR="006A6597" w:rsidRPr="007F19A3" w:rsidRDefault="006A6597" w:rsidP="006A6597">
            <w:pPr>
              <w:tabs>
                <w:tab w:val="decimal" w:pos="440"/>
              </w:tabs>
              <w:spacing w:before="60" w:after="60"/>
              <w:ind w:firstLine="0"/>
              <w:jc w:val="both"/>
              <w:rPr>
                <w:sz w:val="24"/>
              </w:rPr>
            </w:pPr>
            <w:r w:rsidRPr="007F19A3">
              <w:rPr>
                <w:sz w:val="24"/>
              </w:rPr>
              <w:t>57,1 ±6,8</w:t>
            </w:r>
          </w:p>
        </w:tc>
        <w:tc>
          <w:tcPr>
            <w:tcW w:w="1260" w:type="dxa"/>
            <w:shd w:val="clear" w:color="auto" w:fill="FFFFFF"/>
            <w:vAlign w:val="bottom"/>
          </w:tcPr>
          <w:p w14:paraId="6BD65A59" w14:textId="77777777" w:rsidR="006A6597" w:rsidRPr="007F19A3" w:rsidRDefault="006A6597" w:rsidP="006A6597">
            <w:pPr>
              <w:tabs>
                <w:tab w:val="decimal" w:pos="440"/>
              </w:tabs>
              <w:spacing w:before="60" w:after="60"/>
              <w:ind w:firstLine="0"/>
              <w:jc w:val="both"/>
              <w:rPr>
                <w:sz w:val="24"/>
              </w:rPr>
            </w:pPr>
            <w:r w:rsidRPr="007F19A3">
              <w:rPr>
                <w:sz w:val="24"/>
              </w:rPr>
              <w:t>0.290</w:t>
            </w:r>
          </w:p>
        </w:tc>
      </w:tr>
      <w:tr w:rsidR="006A6597" w:rsidRPr="007F19A3" w14:paraId="7EAB0A23" w14:textId="77777777">
        <w:tblPrEx>
          <w:tblCellMar>
            <w:top w:w="0" w:type="dxa"/>
            <w:bottom w:w="0" w:type="dxa"/>
          </w:tblCellMar>
        </w:tblPrEx>
        <w:tc>
          <w:tcPr>
            <w:tcW w:w="2170" w:type="dxa"/>
            <w:shd w:val="clear" w:color="auto" w:fill="FFFFFF"/>
            <w:vAlign w:val="bottom"/>
          </w:tcPr>
          <w:p w14:paraId="6DB6C734" w14:textId="77777777" w:rsidR="006A6597" w:rsidRPr="007F19A3" w:rsidRDefault="006A6597" w:rsidP="006A6597">
            <w:pPr>
              <w:spacing w:before="60" w:after="60"/>
              <w:ind w:firstLine="0"/>
              <w:jc w:val="both"/>
              <w:rPr>
                <w:sz w:val="24"/>
              </w:rPr>
            </w:pPr>
            <w:r w:rsidRPr="007F19A3">
              <w:rPr>
                <w:sz w:val="24"/>
              </w:rPr>
              <w:t>Élection de 2007</w:t>
            </w:r>
          </w:p>
        </w:tc>
        <w:tc>
          <w:tcPr>
            <w:tcW w:w="1500" w:type="dxa"/>
            <w:shd w:val="clear" w:color="auto" w:fill="FFFFFF"/>
            <w:vAlign w:val="bottom"/>
          </w:tcPr>
          <w:p w14:paraId="18051220" w14:textId="77777777" w:rsidR="006A6597" w:rsidRPr="007F19A3" w:rsidRDefault="006A6597" w:rsidP="006A6597">
            <w:pPr>
              <w:tabs>
                <w:tab w:val="decimal" w:pos="440"/>
              </w:tabs>
              <w:spacing w:before="60" w:after="60"/>
              <w:ind w:firstLine="0"/>
              <w:jc w:val="both"/>
              <w:rPr>
                <w:sz w:val="24"/>
              </w:rPr>
            </w:pPr>
            <w:r w:rsidRPr="007F19A3">
              <w:rPr>
                <w:sz w:val="24"/>
              </w:rPr>
              <w:t>52,0 ±8,2</w:t>
            </w:r>
          </w:p>
        </w:tc>
        <w:tc>
          <w:tcPr>
            <w:tcW w:w="1500" w:type="dxa"/>
            <w:shd w:val="clear" w:color="auto" w:fill="FFFFFF"/>
            <w:vAlign w:val="bottom"/>
          </w:tcPr>
          <w:p w14:paraId="15950F66" w14:textId="77777777" w:rsidR="006A6597" w:rsidRPr="007F19A3" w:rsidRDefault="006A6597" w:rsidP="006A6597">
            <w:pPr>
              <w:tabs>
                <w:tab w:val="decimal" w:pos="440"/>
              </w:tabs>
              <w:spacing w:before="60" w:after="60"/>
              <w:ind w:firstLine="0"/>
              <w:jc w:val="both"/>
              <w:rPr>
                <w:sz w:val="24"/>
              </w:rPr>
            </w:pPr>
            <w:r w:rsidRPr="007F19A3">
              <w:rPr>
                <w:sz w:val="24"/>
              </w:rPr>
              <w:t>75,7 ±1,0</w:t>
            </w:r>
          </w:p>
        </w:tc>
        <w:tc>
          <w:tcPr>
            <w:tcW w:w="1500" w:type="dxa"/>
            <w:shd w:val="clear" w:color="auto" w:fill="FFFFFF"/>
            <w:vAlign w:val="bottom"/>
          </w:tcPr>
          <w:p w14:paraId="127C7142" w14:textId="77777777" w:rsidR="006A6597" w:rsidRPr="007F19A3" w:rsidRDefault="006A6597" w:rsidP="006A6597">
            <w:pPr>
              <w:tabs>
                <w:tab w:val="decimal" w:pos="440"/>
              </w:tabs>
              <w:spacing w:before="60" w:after="60"/>
              <w:ind w:firstLine="0"/>
              <w:jc w:val="both"/>
              <w:rPr>
                <w:sz w:val="24"/>
              </w:rPr>
            </w:pPr>
            <w:r w:rsidRPr="007F19A3">
              <w:rPr>
                <w:sz w:val="24"/>
              </w:rPr>
              <w:t>50,5 ±5,6</w:t>
            </w:r>
          </w:p>
        </w:tc>
        <w:tc>
          <w:tcPr>
            <w:tcW w:w="1260" w:type="dxa"/>
            <w:shd w:val="clear" w:color="auto" w:fill="FFFFFF"/>
            <w:vAlign w:val="bottom"/>
          </w:tcPr>
          <w:p w14:paraId="4B11A31A" w14:textId="77777777" w:rsidR="006A6597" w:rsidRPr="007F19A3" w:rsidRDefault="006A6597" w:rsidP="006A6597">
            <w:pPr>
              <w:tabs>
                <w:tab w:val="decimal" w:pos="440"/>
              </w:tabs>
              <w:spacing w:before="60" w:after="60"/>
              <w:ind w:firstLine="0"/>
              <w:jc w:val="both"/>
              <w:rPr>
                <w:sz w:val="24"/>
              </w:rPr>
            </w:pPr>
            <w:r w:rsidRPr="007F19A3">
              <w:rPr>
                <w:sz w:val="24"/>
              </w:rPr>
              <w:t>0,617</w:t>
            </w:r>
          </w:p>
        </w:tc>
      </w:tr>
      <w:tr w:rsidR="006A6597" w:rsidRPr="007F19A3" w14:paraId="401A221C" w14:textId="77777777">
        <w:tblPrEx>
          <w:tblCellMar>
            <w:top w:w="0" w:type="dxa"/>
            <w:bottom w:w="0" w:type="dxa"/>
          </w:tblCellMar>
        </w:tblPrEx>
        <w:tc>
          <w:tcPr>
            <w:tcW w:w="2170" w:type="dxa"/>
            <w:tcBorders>
              <w:bottom w:val="single" w:sz="12" w:space="0" w:color="auto"/>
            </w:tcBorders>
            <w:shd w:val="clear" w:color="auto" w:fill="FFFFFF"/>
            <w:vAlign w:val="bottom"/>
          </w:tcPr>
          <w:p w14:paraId="02B0DDED" w14:textId="77777777" w:rsidR="006A6597" w:rsidRPr="007F19A3" w:rsidRDefault="006A6597" w:rsidP="006A6597">
            <w:pPr>
              <w:spacing w:before="60" w:after="60"/>
              <w:ind w:firstLine="0"/>
              <w:jc w:val="both"/>
              <w:rPr>
                <w:sz w:val="24"/>
              </w:rPr>
            </w:pPr>
            <w:r w:rsidRPr="007F19A3">
              <w:rPr>
                <w:sz w:val="24"/>
              </w:rPr>
              <w:t>Élection de 2008</w:t>
            </w:r>
          </w:p>
        </w:tc>
        <w:tc>
          <w:tcPr>
            <w:tcW w:w="1500" w:type="dxa"/>
            <w:tcBorders>
              <w:bottom w:val="single" w:sz="12" w:space="0" w:color="auto"/>
            </w:tcBorders>
            <w:shd w:val="clear" w:color="auto" w:fill="FFFFFF"/>
            <w:vAlign w:val="bottom"/>
          </w:tcPr>
          <w:p w14:paraId="563E6E4A" w14:textId="77777777" w:rsidR="006A6597" w:rsidRPr="007F19A3" w:rsidRDefault="006A6597" w:rsidP="006A6597">
            <w:pPr>
              <w:tabs>
                <w:tab w:val="decimal" w:pos="440"/>
              </w:tabs>
              <w:spacing w:before="60" w:after="60"/>
              <w:ind w:firstLine="0"/>
              <w:jc w:val="both"/>
              <w:rPr>
                <w:sz w:val="24"/>
              </w:rPr>
            </w:pPr>
            <w:r w:rsidRPr="007F19A3">
              <w:rPr>
                <w:sz w:val="24"/>
              </w:rPr>
              <w:t>36,4 ±8,2</w:t>
            </w:r>
          </w:p>
        </w:tc>
        <w:tc>
          <w:tcPr>
            <w:tcW w:w="1500" w:type="dxa"/>
            <w:tcBorders>
              <w:bottom w:val="single" w:sz="12" w:space="0" w:color="auto"/>
            </w:tcBorders>
            <w:shd w:val="clear" w:color="auto" w:fill="FFFFFF"/>
            <w:vAlign w:val="bottom"/>
          </w:tcPr>
          <w:p w14:paraId="3419F8A2" w14:textId="77777777" w:rsidR="006A6597" w:rsidRPr="007F19A3" w:rsidRDefault="006A6597" w:rsidP="006A6597">
            <w:pPr>
              <w:tabs>
                <w:tab w:val="decimal" w:pos="440"/>
              </w:tabs>
              <w:spacing w:before="60" w:after="60"/>
              <w:ind w:firstLine="0"/>
              <w:jc w:val="both"/>
              <w:rPr>
                <w:sz w:val="24"/>
              </w:rPr>
            </w:pPr>
            <w:r w:rsidRPr="007F19A3">
              <w:rPr>
                <w:sz w:val="24"/>
              </w:rPr>
              <w:t>62,7 ±1,0</w:t>
            </w:r>
          </w:p>
        </w:tc>
        <w:tc>
          <w:tcPr>
            <w:tcW w:w="1500" w:type="dxa"/>
            <w:tcBorders>
              <w:bottom w:val="single" w:sz="12" w:space="0" w:color="auto"/>
            </w:tcBorders>
            <w:shd w:val="clear" w:color="auto" w:fill="FFFFFF"/>
            <w:vAlign w:val="bottom"/>
          </w:tcPr>
          <w:p w14:paraId="636430F9" w14:textId="77777777" w:rsidR="006A6597" w:rsidRPr="007F19A3" w:rsidRDefault="006A6597" w:rsidP="006A6597">
            <w:pPr>
              <w:tabs>
                <w:tab w:val="decimal" w:pos="440"/>
              </w:tabs>
              <w:spacing w:before="60" w:after="60"/>
              <w:ind w:firstLine="0"/>
              <w:jc w:val="both"/>
              <w:rPr>
                <w:sz w:val="24"/>
              </w:rPr>
            </w:pPr>
            <w:r w:rsidRPr="007F19A3">
              <w:rPr>
                <w:sz w:val="24"/>
              </w:rPr>
              <w:t>33,8 ±5,6</w:t>
            </w:r>
          </w:p>
        </w:tc>
        <w:tc>
          <w:tcPr>
            <w:tcW w:w="1260" w:type="dxa"/>
            <w:tcBorders>
              <w:bottom w:val="single" w:sz="12" w:space="0" w:color="auto"/>
            </w:tcBorders>
            <w:shd w:val="clear" w:color="auto" w:fill="FFFFFF"/>
            <w:vAlign w:val="bottom"/>
          </w:tcPr>
          <w:p w14:paraId="15B79D4C" w14:textId="77777777" w:rsidR="006A6597" w:rsidRPr="007F19A3" w:rsidRDefault="006A6597" w:rsidP="006A6597">
            <w:pPr>
              <w:tabs>
                <w:tab w:val="decimal" w:pos="440"/>
              </w:tabs>
              <w:spacing w:before="60" w:after="60"/>
              <w:ind w:firstLine="0"/>
              <w:jc w:val="both"/>
              <w:rPr>
                <w:sz w:val="24"/>
              </w:rPr>
            </w:pPr>
            <w:r w:rsidRPr="007F19A3">
              <w:rPr>
                <w:sz w:val="24"/>
              </w:rPr>
              <w:t>0,675</w:t>
            </w:r>
          </w:p>
        </w:tc>
      </w:tr>
    </w:tbl>
    <w:p w14:paraId="459B5A2C" w14:textId="77777777" w:rsidR="006A6597" w:rsidRPr="007F19A3" w:rsidRDefault="006A6597" w:rsidP="006A6597">
      <w:pPr>
        <w:spacing w:before="60" w:after="60"/>
        <w:ind w:firstLine="0"/>
        <w:jc w:val="both"/>
        <w:rPr>
          <w:sz w:val="24"/>
        </w:rPr>
      </w:pPr>
      <w:r w:rsidRPr="007F19A3">
        <w:rPr>
          <w:sz w:val="24"/>
        </w:rPr>
        <w:t>Note : les intervalles de confiance sont calculés au niveau de 95%.</w:t>
      </w:r>
    </w:p>
    <w:p w14:paraId="73DF2731" w14:textId="77777777" w:rsidR="006A6597" w:rsidRPr="007F19A3" w:rsidRDefault="006A6597" w:rsidP="006A6597">
      <w:pPr>
        <w:spacing w:before="120" w:after="120"/>
        <w:jc w:val="both"/>
        <w:rPr>
          <w:szCs w:val="2"/>
        </w:rPr>
      </w:pPr>
    </w:p>
    <w:p w14:paraId="52EF8181" w14:textId="77777777" w:rsidR="006A6597" w:rsidRPr="007F19A3" w:rsidRDefault="006A6597" w:rsidP="006A6597">
      <w:pPr>
        <w:spacing w:before="120" w:after="120"/>
        <w:jc w:val="both"/>
      </w:pPr>
      <w:r w:rsidRPr="007F19A3">
        <w:t>Comme c est à peu près toujours le cas depuis plusieurs décennies, les taux de participation à chaque consultation vont décroissant des francoph</w:t>
      </w:r>
      <w:r w:rsidRPr="007F19A3">
        <w:t>o</w:t>
      </w:r>
      <w:r w:rsidRPr="007F19A3">
        <w:t>nes aux anglophones et aux allophones. On constate qu’en 1998, année de référence, les taux de participation diffèrent peu d’un groupe linguistique à l’autre (entre 71% et 79%). De 1998 à 2008, le taux de participation des francophones diminue de 6% en 2003, r</w:t>
      </w:r>
      <w:r w:rsidRPr="007F19A3">
        <w:t>e</w:t>
      </w:r>
      <w:r w:rsidRPr="007F19A3">
        <w:lastRenderedPageBreak/>
        <w:t>monte de 3% en 2007 et plonge de 13% en 2008. Par contre, chez les anglophones tout comme chez les all</w:t>
      </w:r>
      <w:r w:rsidRPr="007F19A3">
        <w:t>o</w:t>
      </w:r>
      <w:r w:rsidRPr="007F19A3">
        <w:t>phones, le taux de participation diminue constamment sur toute la période, pour se situer en 2008 à 36% et 34% respectivement. Ce dernier résultat peut paraître surpr</w:t>
      </w:r>
      <w:r w:rsidRPr="007F19A3">
        <w:t>e</w:t>
      </w:r>
      <w:r w:rsidRPr="007F19A3">
        <w:t>nant, mais c’est ce qui explique que parmi les 25 circon</w:t>
      </w:r>
      <w:r w:rsidRPr="007F19A3">
        <w:t>s</w:t>
      </w:r>
      <w:r w:rsidRPr="007F19A3">
        <w:t>criptions qui ont eu un taux de participation inférieur à 50%, on en retrouve 13 qui ont une forte composante anglophone </w:t>
      </w:r>
      <w:r>
        <w:rPr>
          <w:rStyle w:val="Appelnotedebasdep"/>
        </w:rPr>
        <w:footnoteReference w:id="7"/>
      </w:r>
      <w:r w:rsidRPr="007F19A3">
        <w:t>, cinq qui ont une forte comp</w:t>
      </w:r>
      <w:r w:rsidRPr="007F19A3">
        <w:t>o</w:t>
      </w:r>
      <w:r w:rsidRPr="007F19A3">
        <w:t>sante allophone </w:t>
      </w:r>
      <w:r>
        <w:rPr>
          <w:rStyle w:val="Appelnotedebasdep"/>
        </w:rPr>
        <w:footnoteReference w:id="8"/>
      </w:r>
      <w:r w:rsidRPr="007F19A3">
        <w:t xml:space="preserve"> et seulement six qui comptent plus de 70% de fra</w:t>
      </w:r>
      <w:r w:rsidRPr="007F19A3">
        <w:t>n</w:t>
      </w:r>
      <w:r w:rsidRPr="007F19A3">
        <w:t>coph</w:t>
      </w:r>
      <w:r w:rsidRPr="007F19A3">
        <w:t>o</w:t>
      </w:r>
      <w:r w:rsidRPr="007F19A3">
        <w:t>nes </w:t>
      </w:r>
      <w:r>
        <w:rPr>
          <w:rStyle w:val="Appelnotedebasdep"/>
        </w:rPr>
        <w:footnoteReference w:id="9"/>
      </w:r>
      <w:r w:rsidRPr="007F19A3">
        <w:t>.</w:t>
      </w:r>
    </w:p>
    <w:p w14:paraId="494811B2" w14:textId="77777777" w:rsidR="006A6597" w:rsidRPr="007F19A3" w:rsidRDefault="006A6597" w:rsidP="006A6597">
      <w:pPr>
        <w:spacing w:before="120" w:after="120"/>
        <w:jc w:val="both"/>
      </w:pPr>
      <w:r w:rsidRPr="007F19A3">
        <w:t>En conclusion, la forte relation entre taux de participation et co</w:t>
      </w:r>
      <w:r w:rsidRPr="007F19A3">
        <w:t>m</w:t>
      </w:r>
      <w:r w:rsidRPr="007F19A3">
        <w:t>position linguistique des circonscriptions est un nouveau facteur qu’il faut intégrer dans l’analyse. Mais le fait politique majeur concernant</w:t>
      </w:r>
      <w:r>
        <w:t xml:space="preserve"> </w:t>
      </w:r>
      <w:r w:rsidRPr="007F19A3">
        <w:t>[139]</w:t>
      </w:r>
      <w:r>
        <w:t xml:space="preserve"> </w:t>
      </w:r>
      <w:r w:rsidRPr="007F19A3">
        <w:t>la participation électorale durant la décennie 1998-2008, est le d</w:t>
      </w:r>
      <w:r w:rsidRPr="007F19A3">
        <w:t>é</w:t>
      </w:r>
      <w:r w:rsidRPr="007F19A3">
        <w:t>crochage d’environ 40% du taux de participation des anglophones et des allophones, alors que la diminution du taux de participation des francophones n’a été que de 16% sur l’ensemble de la période. Il est difficile d’expliquer les causes de cette désaffection des non-francophones envers le processus électoral, mais comme habituell</w:t>
      </w:r>
      <w:r w:rsidRPr="007F19A3">
        <w:t>e</w:t>
      </w:r>
      <w:r w:rsidRPr="007F19A3">
        <w:t>ment ils votent massivement pour le PLQ, on peut penser qu’en fait il s’agit bien d’une désaffection envers le PLQ. Les électeurs non fra</w:t>
      </w:r>
      <w:r w:rsidRPr="007F19A3">
        <w:t>n</w:t>
      </w:r>
      <w:r w:rsidRPr="007F19A3">
        <w:t>cophones boudent le PLQ (mais pas au point de voter pour le PQ ou pour l’ADQ !...), et en l’absence de toute enquête sur ce phénomène, on ne peut que faire des conjectures. Alors qu’à la fin des années 1980, la colère des électeurs anglophones était bien identifiée à la p</w:t>
      </w:r>
      <w:r w:rsidRPr="007F19A3">
        <w:t>o</w:t>
      </w:r>
      <w:r w:rsidRPr="007F19A3">
        <w:t>litique linguistique de R</w:t>
      </w:r>
      <w:r w:rsidRPr="007F19A3">
        <w:t>o</w:t>
      </w:r>
      <w:r w:rsidRPr="007F19A3">
        <w:t xml:space="preserve">bert Bourassa et que ces électeurs avaient alors trouvé un canal pour l’exprimer (les </w:t>
      </w:r>
      <w:r w:rsidRPr="007F19A3">
        <w:rPr>
          <w:i/>
        </w:rPr>
        <w:t>Equality Party</w:t>
      </w:r>
      <w:r w:rsidRPr="007F19A3">
        <w:t xml:space="preserve"> et </w:t>
      </w:r>
      <w:r w:rsidRPr="007F19A3">
        <w:rPr>
          <w:i/>
        </w:rPr>
        <w:t>Unity Pa</w:t>
      </w:r>
      <w:r w:rsidRPr="007F19A3">
        <w:rPr>
          <w:i/>
        </w:rPr>
        <w:t>r</w:t>
      </w:r>
      <w:r w:rsidRPr="007F19A3">
        <w:rPr>
          <w:i/>
        </w:rPr>
        <w:lastRenderedPageBreak/>
        <w:t>ty</w:t>
      </w:r>
      <w:r w:rsidRPr="007F19A3">
        <w:t>), aujourd’hui le malaise entre l’électorat non francophone et le PLQ est plus diffus mais se traduit par un abstentionnisme plus prononcé.</w:t>
      </w:r>
    </w:p>
    <w:p w14:paraId="6CDBBFB7" w14:textId="77777777" w:rsidR="006A6597" w:rsidRPr="007F19A3" w:rsidRDefault="006A6597" w:rsidP="006A6597">
      <w:pPr>
        <w:spacing w:before="120" w:after="120"/>
        <w:jc w:val="both"/>
      </w:pPr>
    </w:p>
    <w:p w14:paraId="4556B874" w14:textId="77777777" w:rsidR="006A6597" w:rsidRPr="007F19A3" w:rsidRDefault="006A6597" w:rsidP="006A6597">
      <w:pPr>
        <w:pStyle w:val="planche"/>
      </w:pPr>
      <w:bookmarkStart w:id="3" w:name="Appuis_partis_pt_2"/>
      <w:r w:rsidRPr="007F19A3">
        <w:t>LE VOTE LINGUISTIQUE 1998-2008</w:t>
      </w:r>
    </w:p>
    <w:bookmarkEnd w:id="3"/>
    <w:p w14:paraId="2AEF266A" w14:textId="77777777" w:rsidR="006A6597" w:rsidRPr="007F19A3" w:rsidRDefault="006A6597" w:rsidP="006A6597">
      <w:pPr>
        <w:spacing w:before="120" w:after="120"/>
        <w:jc w:val="both"/>
      </w:pPr>
    </w:p>
    <w:p w14:paraId="33A1760B" w14:textId="77777777" w:rsidR="006A6597" w:rsidRPr="00384B20" w:rsidRDefault="006A6597" w:rsidP="006A6597">
      <w:pPr>
        <w:ind w:right="90" w:firstLine="0"/>
        <w:jc w:val="both"/>
        <w:rPr>
          <w:sz w:val="20"/>
        </w:rPr>
      </w:pPr>
      <w:hyperlink w:anchor="tdm" w:history="1">
        <w:r w:rsidRPr="00384B20">
          <w:rPr>
            <w:rStyle w:val="Hyperlien"/>
            <w:sz w:val="20"/>
          </w:rPr>
          <w:t>Retour à la table des matières</w:t>
        </w:r>
      </w:hyperlink>
    </w:p>
    <w:p w14:paraId="543A4D0D" w14:textId="77777777" w:rsidR="006A6597" w:rsidRPr="007F19A3" w:rsidRDefault="006A6597" w:rsidP="006A6597">
      <w:pPr>
        <w:spacing w:before="120" w:after="120"/>
        <w:jc w:val="both"/>
      </w:pPr>
      <w:r w:rsidRPr="007F19A3">
        <w:t>On s’interdit de comprendre quoi que ce soit aux élections au Qu</w:t>
      </w:r>
      <w:r w:rsidRPr="007F19A3">
        <w:t>é</w:t>
      </w:r>
      <w:r w:rsidRPr="007F19A3">
        <w:t>bec, si on néglige le facteur linguistique. Comme nous l’avons écrit précédemment, le facteur linguistique est le facteur majeur pour e</w:t>
      </w:r>
      <w:r w:rsidRPr="007F19A3">
        <w:t>x</w:t>
      </w:r>
      <w:r w:rsidRPr="007F19A3">
        <w:t>pliquer les comportements électoraux au Québec, car l’origine lingui</w:t>
      </w:r>
      <w:r w:rsidRPr="007F19A3">
        <w:t>s</w:t>
      </w:r>
      <w:r w:rsidRPr="007F19A3">
        <w:t>tique sur-détermine les options politiques : les francophones se div</w:t>
      </w:r>
      <w:r w:rsidRPr="007F19A3">
        <w:t>i</w:t>
      </w:r>
      <w:r w:rsidRPr="007F19A3">
        <w:t>sent entre différents partis, alors que les non-francophones sont pre</w:t>
      </w:r>
      <w:r w:rsidRPr="007F19A3">
        <w:t>s</w:t>
      </w:r>
      <w:r w:rsidRPr="007F19A3">
        <w:t>que unanimement et presque toujours fidèles au PLQ.</w:t>
      </w:r>
    </w:p>
    <w:p w14:paraId="5BAAC962" w14:textId="77777777" w:rsidR="006A6597" w:rsidRPr="007F19A3" w:rsidRDefault="006A6597" w:rsidP="006A6597">
      <w:pPr>
        <w:spacing w:before="120" w:after="120"/>
        <w:jc w:val="both"/>
      </w:pPr>
      <w:r w:rsidRPr="007F19A3">
        <w:t>Dans un premier temps, comme pour les taux de participation, nous avons calculé pour chaque élection, les coefficients de corrél</w:t>
      </w:r>
      <w:r w:rsidRPr="007F19A3">
        <w:t>a</w:t>
      </w:r>
      <w:r w:rsidRPr="007F19A3">
        <w:t>tion entre le vote pour chacun des partis et le pourcentage de franc</w:t>
      </w:r>
      <w:r w:rsidRPr="007F19A3">
        <w:t>o</w:t>
      </w:r>
      <w:r w:rsidRPr="007F19A3">
        <w:t>phones, d’anglophones et d allophones. Il ressort de ces calculs pl</w:t>
      </w:r>
      <w:r w:rsidRPr="007F19A3">
        <w:t>u</w:t>
      </w:r>
      <w:r w:rsidRPr="007F19A3">
        <w:t>sieurs constats. Pour chaque élection et chaque groupe linguistique, les corrélations sont significatives à un niveau de confiance de 99% pour le PLQ, le PQ et l’ADQ. Ces corrélations sont pos</w:t>
      </w:r>
      <w:r w:rsidRPr="007F19A3">
        <w:t>i</w:t>
      </w:r>
      <w:r w:rsidRPr="007F19A3">
        <w:t>tives pour le PQ et l’ADQ avec les francophones, et négatives avec les angloph</w:t>
      </w:r>
      <w:r w:rsidRPr="007F19A3">
        <w:t>o</w:t>
      </w:r>
      <w:r w:rsidRPr="007F19A3">
        <w:t>nes et les allophones. Pour le PLQ la situation est exactement l’inverse : corrélation négative avec les francophones et positive avec les a</w:t>
      </w:r>
      <w:r w:rsidRPr="007F19A3">
        <w:t>n</w:t>
      </w:r>
      <w:r w:rsidRPr="007F19A3">
        <w:t>glophones et les allophones.</w:t>
      </w:r>
    </w:p>
    <w:p w14:paraId="41FC9064" w14:textId="77777777" w:rsidR="006A6597" w:rsidRPr="007F19A3" w:rsidRDefault="006A6597" w:rsidP="006A6597">
      <w:pPr>
        <w:spacing w:before="120" w:after="120"/>
        <w:jc w:val="both"/>
      </w:pPr>
      <w:r w:rsidRPr="007F19A3">
        <w:t>[140]</w:t>
      </w:r>
    </w:p>
    <w:p w14:paraId="113C135D" w14:textId="77777777" w:rsidR="006A6597" w:rsidRPr="007F19A3" w:rsidRDefault="006A6597" w:rsidP="006A6597">
      <w:pPr>
        <w:spacing w:before="120" w:after="120"/>
        <w:jc w:val="both"/>
      </w:pPr>
      <w:r w:rsidRPr="007F19A3">
        <w:t>Ces corrélations sont presque toujours supérieures à 0,500</w:t>
      </w:r>
      <w:r>
        <w:t> </w:t>
      </w:r>
      <w:r>
        <w:rPr>
          <w:rStyle w:val="Appelnotedebasdep"/>
        </w:rPr>
        <w:footnoteReference w:id="10"/>
      </w:r>
      <w:r w:rsidRPr="007F19A3">
        <w:t>, mais sont nettement plus faibles et ne sont généralement pas significatives ou que peu s</w:t>
      </w:r>
      <w:r w:rsidRPr="007F19A3">
        <w:t>i</w:t>
      </w:r>
      <w:r w:rsidRPr="007F19A3">
        <w:t xml:space="preserve">gnificatives pour les tiers partis, exception faite du PVQ en 2007 et 2008, corrélé positivement avec les pourcentages d’anglophones et d’allophones, et négativement avec le pourcentage </w:t>
      </w:r>
      <w:r w:rsidRPr="007F19A3">
        <w:lastRenderedPageBreak/>
        <w:t>de francophones, à l’instar du vote libéral. En somme, la présence d’anglophones et d’allophones favorise le vote libéral et le vote vert, alors que la présence de francophones favorise le vote péqui</w:t>
      </w:r>
      <w:r w:rsidRPr="007F19A3">
        <w:t>s</w:t>
      </w:r>
      <w:r w:rsidRPr="007F19A3">
        <w:t>te et le vote adéquiste.</w:t>
      </w:r>
    </w:p>
    <w:p w14:paraId="48BF91C1" w14:textId="77777777" w:rsidR="006A6597" w:rsidRPr="007F19A3" w:rsidRDefault="006A6597" w:rsidP="006A6597">
      <w:pPr>
        <w:spacing w:before="120" w:after="120"/>
        <w:jc w:val="both"/>
      </w:pPr>
      <w:r w:rsidRPr="007F19A3">
        <w:t>Dans un second temps, nous avons effectué pour chaque élection depuis 1998, une analyse spectrale par régression du vote exprimé</w:t>
      </w:r>
      <w:r>
        <w:t> </w:t>
      </w:r>
      <w:r>
        <w:rPr>
          <w:rStyle w:val="Appelnotedebasdep"/>
        </w:rPr>
        <w:footnoteReference w:id="11"/>
      </w:r>
      <w:r w:rsidRPr="007F19A3">
        <w:t> : les résultats de ces analyses apparaissent au tableau 6. Bien entendu, il s’agit d’estimations (donc comportant une marge d’incertitude), les vraies valeurs devant demeurer à jamais inconnues, le vote étant s</w:t>
      </w:r>
      <w:r w:rsidRPr="007F19A3">
        <w:t>e</w:t>
      </w:r>
      <w:r w:rsidRPr="007F19A3">
        <w:t>cret :</w:t>
      </w:r>
      <w:r>
        <w:t xml:space="preserve"> </w:t>
      </w:r>
      <w:r w:rsidRPr="007F19A3">
        <w:t>[141]</w:t>
      </w:r>
      <w:r>
        <w:t xml:space="preserve"> </w:t>
      </w:r>
      <w:r w:rsidRPr="007F19A3">
        <w:t>il faut donc les considérer comme des ordres de grandeur plutôt que des v</w:t>
      </w:r>
      <w:r w:rsidRPr="007F19A3">
        <w:t>a</w:t>
      </w:r>
      <w:r w:rsidRPr="007F19A3">
        <w:t>leurs précises.</w:t>
      </w:r>
    </w:p>
    <w:p w14:paraId="78477113" w14:textId="77777777" w:rsidR="006A6597" w:rsidRPr="007F19A3" w:rsidRDefault="006A6597" w:rsidP="006A6597">
      <w:pPr>
        <w:spacing w:before="120" w:after="120"/>
        <w:jc w:val="both"/>
      </w:pPr>
      <w:r>
        <w:br w:type="page"/>
      </w:r>
    </w:p>
    <w:p w14:paraId="67C9EF8B" w14:textId="77777777" w:rsidR="006A6597" w:rsidRPr="007F19A3" w:rsidRDefault="006A6597" w:rsidP="006A6597">
      <w:pPr>
        <w:pStyle w:val="figtitrest"/>
      </w:pPr>
      <w:r w:rsidRPr="008852A3">
        <w:t>Tableau</w:t>
      </w:r>
      <w:r w:rsidRPr="008852A3">
        <w:rPr>
          <w:smallCaps/>
        </w:rPr>
        <w:t xml:space="preserve"> 6. </w:t>
      </w:r>
      <w:r w:rsidRPr="007F19A3">
        <w:t>Estimation de l'appui des votants aux partis politiques</w:t>
      </w:r>
      <w:r>
        <w:br/>
      </w:r>
      <w:r w:rsidRPr="007F19A3">
        <w:t>selon la la</w:t>
      </w:r>
      <w:r w:rsidRPr="007F19A3">
        <w:t>n</w:t>
      </w:r>
      <w:r w:rsidRPr="007F19A3">
        <w:t>gue maternelle Québec 1998-2008 (125 circonscriptions)</w:t>
      </w:r>
    </w:p>
    <w:tbl>
      <w:tblPr>
        <w:tblOverlap w:val="never"/>
        <w:tblW w:w="0" w:type="auto"/>
        <w:tblInd w:w="-530" w:type="dxa"/>
        <w:tblLayout w:type="fixed"/>
        <w:tblCellMar>
          <w:left w:w="10" w:type="dxa"/>
          <w:right w:w="10" w:type="dxa"/>
        </w:tblCellMar>
        <w:tblLook w:val="04A0" w:firstRow="1" w:lastRow="0" w:firstColumn="1" w:lastColumn="0" w:noHBand="0" w:noVBand="1"/>
      </w:tblPr>
      <w:tblGrid>
        <w:gridCol w:w="2880"/>
        <w:gridCol w:w="1530"/>
        <w:gridCol w:w="1620"/>
        <w:gridCol w:w="1350"/>
        <w:gridCol w:w="1080"/>
      </w:tblGrid>
      <w:tr w:rsidR="006A6597" w:rsidRPr="007F19A3" w14:paraId="46244740" w14:textId="77777777">
        <w:tblPrEx>
          <w:tblCellMar>
            <w:top w:w="0" w:type="dxa"/>
            <w:bottom w:w="0" w:type="dxa"/>
          </w:tblCellMar>
        </w:tblPrEx>
        <w:tc>
          <w:tcPr>
            <w:tcW w:w="2880" w:type="dxa"/>
            <w:tcBorders>
              <w:top w:val="single" w:sz="12" w:space="0" w:color="auto"/>
              <w:bottom w:val="single" w:sz="12" w:space="0" w:color="auto"/>
            </w:tcBorders>
            <w:shd w:val="clear" w:color="auto" w:fill="EEECE1"/>
          </w:tcPr>
          <w:p w14:paraId="48F79B43" w14:textId="77777777" w:rsidR="006A6597" w:rsidRPr="007F19A3" w:rsidRDefault="006A6597" w:rsidP="006A6597">
            <w:pPr>
              <w:spacing w:before="60" w:after="60"/>
              <w:ind w:left="90" w:right="95" w:firstLine="0"/>
              <w:rPr>
                <w:sz w:val="24"/>
                <w:szCs w:val="10"/>
              </w:rPr>
            </w:pPr>
          </w:p>
        </w:tc>
        <w:tc>
          <w:tcPr>
            <w:tcW w:w="1530" w:type="dxa"/>
            <w:tcBorders>
              <w:top w:val="single" w:sz="12" w:space="0" w:color="auto"/>
              <w:bottom w:val="single" w:sz="12" w:space="0" w:color="auto"/>
            </w:tcBorders>
            <w:shd w:val="clear" w:color="auto" w:fill="EEECE1"/>
            <w:vAlign w:val="bottom"/>
          </w:tcPr>
          <w:p w14:paraId="5E0C252A" w14:textId="77777777" w:rsidR="006A6597" w:rsidRPr="007F19A3" w:rsidRDefault="006A6597" w:rsidP="006A6597">
            <w:pPr>
              <w:spacing w:before="60" w:after="60"/>
              <w:ind w:left="90" w:right="95" w:firstLine="0"/>
              <w:jc w:val="both"/>
              <w:rPr>
                <w:sz w:val="24"/>
              </w:rPr>
            </w:pPr>
            <w:r w:rsidRPr="007F19A3">
              <w:rPr>
                <w:sz w:val="24"/>
              </w:rPr>
              <w:t>Angloph</w:t>
            </w:r>
            <w:r w:rsidRPr="007F19A3">
              <w:rPr>
                <w:sz w:val="24"/>
              </w:rPr>
              <w:t>o</w:t>
            </w:r>
            <w:r w:rsidRPr="007F19A3">
              <w:rPr>
                <w:sz w:val="24"/>
              </w:rPr>
              <w:t>nes</w:t>
            </w:r>
          </w:p>
        </w:tc>
        <w:tc>
          <w:tcPr>
            <w:tcW w:w="1620" w:type="dxa"/>
            <w:tcBorders>
              <w:top w:val="single" w:sz="12" w:space="0" w:color="auto"/>
              <w:bottom w:val="single" w:sz="12" w:space="0" w:color="auto"/>
            </w:tcBorders>
            <w:shd w:val="clear" w:color="auto" w:fill="EEECE1"/>
            <w:vAlign w:val="bottom"/>
          </w:tcPr>
          <w:p w14:paraId="12FAB592" w14:textId="77777777" w:rsidR="006A6597" w:rsidRPr="007F19A3" w:rsidRDefault="006A6597" w:rsidP="006A6597">
            <w:pPr>
              <w:spacing w:before="60" w:after="60"/>
              <w:ind w:left="90" w:right="95" w:firstLine="0"/>
              <w:jc w:val="both"/>
              <w:rPr>
                <w:sz w:val="24"/>
              </w:rPr>
            </w:pPr>
            <w:r w:rsidRPr="007F19A3">
              <w:rPr>
                <w:sz w:val="24"/>
              </w:rPr>
              <w:t>Francoph</w:t>
            </w:r>
            <w:r w:rsidRPr="007F19A3">
              <w:rPr>
                <w:sz w:val="24"/>
              </w:rPr>
              <w:t>o</w:t>
            </w:r>
            <w:r w:rsidRPr="007F19A3">
              <w:rPr>
                <w:sz w:val="24"/>
              </w:rPr>
              <w:t>nes</w:t>
            </w:r>
          </w:p>
        </w:tc>
        <w:tc>
          <w:tcPr>
            <w:tcW w:w="1350" w:type="dxa"/>
            <w:tcBorders>
              <w:top w:val="single" w:sz="12" w:space="0" w:color="auto"/>
              <w:bottom w:val="single" w:sz="12" w:space="0" w:color="auto"/>
            </w:tcBorders>
            <w:shd w:val="clear" w:color="auto" w:fill="EEECE1"/>
            <w:vAlign w:val="bottom"/>
          </w:tcPr>
          <w:p w14:paraId="37145870" w14:textId="77777777" w:rsidR="006A6597" w:rsidRPr="007F19A3" w:rsidRDefault="006A6597" w:rsidP="006A6597">
            <w:pPr>
              <w:spacing w:before="60" w:after="60"/>
              <w:ind w:left="90" w:right="95" w:firstLine="0"/>
              <w:jc w:val="both"/>
              <w:rPr>
                <w:sz w:val="24"/>
              </w:rPr>
            </w:pPr>
            <w:r w:rsidRPr="007F19A3">
              <w:rPr>
                <w:sz w:val="24"/>
              </w:rPr>
              <w:t>Alloph</w:t>
            </w:r>
            <w:r w:rsidRPr="007F19A3">
              <w:rPr>
                <w:sz w:val="24"/>
              </w:rPr>
              <w:t>o</w:t>
            </w:r>
            <w:r w:rsidRPr="007F19A3">
              <w:rPr>
                <w:sz w:val="24"/>
              </w:rPr>
              <w:t>nes</w:t>
            </w:r>
          </w:p>
        </w:tc>
        <w:tc>
          <w:tcPr>
            <w:tcW w:w="1080" w:type="dxa"/>
            <w:tcBorders>
              <w:top w:val="single" w:sz="12" w:space="0" w:color="auto"/>
              <w:bottom w:val="single" w:sz="12" w:space="0" w:color="auto"/>
            </w:tcBorders>
            <w:shd w:val="clear" w:color="auto" w:fill="EEECE1"/>
            <w:vAlign w:val="bottom"/>
          </w:tcPr>
          <w:p w14:paraId="22919595" w14:textId="77777777" w:rsidR="006A6597" w:rsidRPr="007F19A3" w:rsidRDefault="006A6597" w:rsidP="006A6597">
            <w:pPr>
              <w:spacing w:before="60" w:after="60"/>
              <w:ind w:left="90" w:right="95" w:firstLine="0"/>
              <w:jc w:val="both"/>
              <w:rPr>
                <w:sz w:val="24"/>
              </w:rPr>
            </w:pPr>
            <w:r w:rsidRPr="007F19A3">
              <w:rPr>
                <w:sz w:val="24"/>
              </w:rPr>
              <w:t>R</w:t>
            </w:r>
            <w:r w:rsidRPr="007F19A3">
              <w:rPr>
                <w:sz w:val="24"/>
                <w:vertAlign w:val="superscript"/>
              </w:rPr>
              <w:t>2</w:t>
            </w:r>
          </w:p>
        </w:tc>
      </w:tr>
      <w:tr w:rsidR="006A6597" w:rsidRPr="007F19A3" w14:paraId="2DA54EC7" w14:textId="77777777">
        <w:tblPrEx>
          <w:tblCellMar>
            <w:top w:w="0" w:type="dxa"/>
            <w:bottom w:w="0" w:type="dxa"/>
          </w:tblCellMar>
        </w:tblPrEx>
        <w:tc>
          <w:tcPr>
            <w:tcW w:w="2880" w:type="dxa"/>
            <w:tcBorders>
              <w:top w:val="single" w:sz="12" w:space="0" w:color="auto"/>
            </w:tcBorders>
            <w:shd w:val="clear" w:color="auto" w:fill="FFFFFF"/>
            <w:vAlign w:val="bottom"/>
          </w:tcPr>
          <w:p w14:paraId="78CE3F15" w14:textId="77777777" w:rsidR="006A6597" w:rsidRPr="007F19A3" w:rsidRDefault="006A6597" w:rsidP="006A6597">
            <w:pPr>
              <w:spacing w:before="60" w:after="60"/>
              <w:ind w:left="90" w:right="95" w:firstLine="0"/>
              <w:rPr>
                <w:sz w:val="24"/>
              </w:rPr>
            </w:pPr>
            <w:r w:rsidRPr="007F19A3">
              <w:rPr>
                <w:sz w:val="24"/>
              </w:rPr>
              <w:t>Parti libéral 1998</w:t>
            </w:r>
          </w:p>
        </w:tc>
        <w:tc>
          <w:tcPr>
            <w:tcW w:w="1530" w:type="dxa"/>
            <w:tcBorders>
              <w:top w:val="single" w:sz="12" w:space="0" w:color="auto"/>
            </w:tcBorders>
            <w:shd w:val="clear" w:color="auto" w:fill="FFFFFF"/>
            <w:vAlign w:val="bottom"/>
          </w:tcPr>
          <w:p w14:paraId="1B570ADB" w14:textId="77777777" w:rsidR="006A6597" w:rsidRPr="007F19A3" w:rsidRDefault="006A6597" w:rsidP="006A6597">
            <w:pPr>
              <w:tabs>
                <w:tab w:val="decimal" w:pos="440"/>
              </w:tabs>
              <w:spacing w:before="60" w:after="60"/>
              <w:ind w:left="90" w:right="95" w:firstLine="0"/>
              <w:jc w:val="both"/>
              <w:rPr>
                <w:sz w:val="24"/>
              </w:rPr>
            </w:pPr>
            <w:r w:rsidRPr="007F19A3">
              <w:rPr>
                <w:sz w:val="24"/>
              </w:rPr>
              <w:t>95,5 ±11,4</w:t>
            </w:r>
          </w:p>
        </w:tc>
        <w:tc>
          <w:tcPr>
            <w:tcW w:w="1620" w:type="dxa"/>
            <w:tcBorders>
              <w:top w:val="single" w:sz="12" w:space="0" w:color="auto"/>
            </w:tcBorders>
            <w:shd w:val="clear" w:color="auto" w:fill="FFFFFF"/>
            <w:vAlign w:val="bottom"/>
          </w:tcPr>
          <w:p w14:paraId="754841B5" w14:textId="77777777" w:rsidR="006A6597" w:rsidRPr="007F19A3" w:rsidRDefault="006A6597" w:rsidP="006A6597">
            <w:pPr>
              <w:tabs>
                <w:tab w:val="decimal" w:pos="530"/>
              </w:tabs>
              <w:spacing w:before="60" w:after="60"/>
              <w:ind w:left="90" w:right="95" w:firstLine="0"/>
              <w:jc w:val="both"/>
              <w:rPr>
                <w:sz w:val="24"/>
              </w:rPr>
            </w:pPr>
            <w:r w:rsidRPr="007F19A3">
              <w:rPr>
                <w:sz w:val="24"/>
              </w:rPr>
              <w:t>32,3 ±1.6</w:t>
            </w:r>
          </w:p>
        </w:tc>
        <w:tc>
          <w:tcPr>
            <w:tcW w:w="1350" w:type="dxa"/>
            <w:tcBorders>
              <w:top w:val="single" w:sz="12" w:space="0" w:color="auto"/>
            </w:tcBorders>
            <w:shd w:val="clear" w:color="auto" w:fill="FFFFFF"/>
            <w:vAlign w:val="bottom"/>
          </w:tcPr>
          <w:p w14:paraId="700DA7E6" w14:textId="77777777" w:rsidR="006A6597" w:rsidRPr="007F19A3" w:rsidRDefault="006A6597" w:rsidP="006A6597">
            <w:pPr>
              <w:tabs>
                <w:tab w:val="decimal" w:pos="440"/>
              </w:tabs>
              <w:spacing w:before="60" w:after="60"/>
              <w:ind w:left="90" w:right="95" w:firstLine="0"/>
              <w:jc w:val="both"/>
              <w:rPr>
                <w:sz w:val="24"/>
              </w:rPr>
            </w:pPr>
            <w:r w:rsidRPr="007F19A3">
              <w:rPr>
                <w:sz w:val="24"/>
              </w:rPr>
              <w:t>90.8 ±8,8</w:t>
            </w:r>
          </w:p>
        </w:tc>
        <w:tc>
          <w:tcPr>
            <w:tcW w:w="1080" w:type="dxa"/>
            <w:tcBorders>
              <w:top w:val="single" w:sz="12" w:space="0" w:color="auto"/>
            </w:tcBorders>
            <w:shd w:val="clear" w:color="auto" w:fill="FFFFFF"/>
            <w:vAlign w:val="bottom"/>
          </w:tcPr>
          <w:p w14:paraId="56EF192A" w14:textId="77777777" w:rsidR="006A6597" w:rsidRPr="007F19A3" w:rsidRDefault="006A6597" w:rsidP="006A6597">
            <w:pPr>
              <w:tabs>
                <w:tab w:val="decimal" w:pos="350"/>
              </w:tabs>
              <w:spacing w:before="60" w:after="60"/>
              <w:ind w:left="90" w:right="95" w:firstLine="0"/>
              <w:jc w:val="both"/>
              <w:rPr>
                <w:sz w:val="24"/>
              </w:rPr>
            </w:pPr>
            <w:r w:rsidRPr="007F19A3">
              <w:rPr>
                <w:sz w:val="24"/>
              </w:rPr>
              <w:t>0,698</w:t>
            </w:r>
          </w:p>
        </w:tc>
      </w:tr>
      <w:tr w:rsidR="006A6597" w:rsidRPr="007F19A3" w14:paraId="2D890F30" w14:textId="77777777">
        <w:tblPrEx>
          <w:tblCellMar>
            <w:top w:w="0" w:type="dxa"/>
            <w:bottom w:w="0" w:type="dxa"/>
          </w:tblCellMar>
        </w:tblPrEx>
        <w:tc>
          <w:tcPr>
            <w:tcW w:w="2880" w:type="dxa"/>
            <w:shd w:val="clear" w:color="auto" w:fill="FFFFFF"/>
            <w:vAlign w:val="bottom"/>
          </w:tcPr>
          <w:p w14:paraId="39CBFF10" w14:textId="77777777" w:rsidR="006A6597" w:rsidRPr="007F19A3" w:rsidRDefault="006A6597" w:rsidP="006A6597">
            <w:pPr>
              <w:spacing w:before="60" w:after="60"/>
              <w:ind w:left="90" w:right="95" w:firstLine="0"/>
              <w:rPr>
                <w:sz w:val="24"/>
              </w:rPr>
            </w:pPr>
            <w:r w:rsidRPr="007F19A3">
              <w:rPr>
                <w:sz w:val="24"/>
              </w:rPr>
              <w:t>Parti libéral 2003</w:t>
            </w:r>
          </w:p>
        </w:tc>
        <w:tc>
          <w:tcPr>
            <w:tcW w:w="1530" w:type="dxa"/>
            <w:shd w:val="clear" w:color="auto" w:fill="FFFFFF"/>
            <w:vAlign w:val="bottom"/>
          </w:tcPr>
          <w:p w14:paraId="6204C953" w14:textId="77777777" w:rsidR="006A6597" w:rsidRPr="007F19A3" w:rsidRDefault="006A6597" w:rsidP="006A6597">
            <w:pPr>
              <w:tabs>
                <w:tab w:val="decimal" w:pos="440"/>
              </w:tabs>
              <w:spacing w:before="60" w:after="60"/>
              <w:ind w:left="90" w:right="95" w:firstLine="0"/>
              <w:jc w:val="both"/>
              <w:rPr>
                <w:sz w:val="24"/>
              </w:rPr>
            </w:pPr>
            <w:r w:rsidRPr="007F19A3">
              <w:rPr>
                <w:sz w:val="24"/>
              </w:rPr>
              <w:t>97.0 ±10,4</w:t>
            </w:r>
          </w:p>
        </w:tc>
        <w:tc>
          <w:tcPr>
            <w:tcW w:w="1620" w:type="dxa"/>
            <w:shd w:val="clear" w:color="auto" w:fill="FFFFFF"/>
            <w:vAlign w:val="bottom"/>
          </w:tcPr>
          <w:p w14:paraId="6CAC5E0D" w14:textId="77777777" w:rsidR="006A6597" w:rsidRPr="007F19A3" w:rsidRDefault="006A6597" w:rsidP="006A6597">
            <w:pPr>
              <w:tabs>
                <w:tab w:val="decimal" w:pos="530"/>
              </w:tabs>
              <w:spacing w:before="60" w:after="60"/>
              <w:ind w:left="90" w:right="95" w:firstLine="0"/>
              <w:jc w:val="both"/>
              <w:rPr>
                <w:sz w:val="24"/>
              </w:rPr>
            </w:pPr>
            <w:r w:rsidRPr="007F19A3">
              <w:rPr>
                <w:sz w:val="24"/>
              </w:rPr>
              <w:t>36,0 ±1,4</w:t>
            </w:r>
          </w:p>
        </w:tc>
        <w:tc>
          <w:tcPr>
            <w:tcW w:w="1350" w:type="dxa"/>
            <w:shd w:val="clear" w:color="auto" w:fill="FFFFFF"/>
            <w:vAlign w:val="bottom"/>
          </w:tcPr>
          <w:p w14:paraId="2BA0FDF4" w14:textId="77777777" w:rsidR="006A6597" w:rsidRPr="007F19A3" w:rsidRDefault="006A6597" w:rsidP="006A6597">
            <w:pPr>
              <w:tabs>
                <w:tab w:val="decimal" w:pos="440"/>
              </w:tabs>
              <w:spacing w:before="60" w:after="60"/>
              <w:ind w:left="90" w:right="95" w:firstLine="0"/>
              <w:jc w:val="both"/>
              <w:rPr>
                <w:sz w:val="24"/>
              </w:rPr>
            </w:pPr>
            <w:r w:rsidRPr="007F19A3">
              <w:rPr>
                <w:sz w:val="24"/>
              </w:rPr>
              <w:t>93,6 ±7,4</w:t>
            </w:r>
          </w:p>
        </w:tc>
        <w:tc>
          <w:tcPr>
            <w:tcW w:w="1080" w:type="dxa"/>
            <w:shd w:val="clear" w:color="auto" w:fill="FFFFFF"/>
            <w:vAlign w:val="bottom"/>
          </w:tcPr>
          <w:p w14:paraId="5A3B3C67" w14:textId="77777777" w:rsidR="006A6597" w:rsidRPr="007F19A3" w:rsidRDefault="006A6597" w:rsidP="006A6597">
            <w:pPr>
              <w:tabs>
                <w:tab w:val="decimal" w:pos="350"/>
              </w:tabs>
              <w:spacing w:before="60" w:after="60"/>
              <w:ind w:left="90" w:right="95" w:firstLine="0"/>
              <w:jc w:val="both"/>
              <w:rPr>
                <w:sz w:val="24"/>
              </w:rPr>
            </w:pPr>
            <w:r w:rsidRPr="007F19A3">
              <w:rPr>
                <w:sz w:val="24"/>
              </w:rPr>
              <w:t>0,590</w:t>
            </w:r>
          </w:p>
        </w:tc>
      </w:tr>
      <w:tr w:rsidR="006A6597" w:rsidRPr="007F19A3" w14:paraId="3134EF2E" w14:textId="77777777">
        <w:tblPrEx>
          <w:tblCellMar>
            <w:top w:w="0" w:type="dxa"/>
            <w:bottom w:w="0" w:type="dxa"/>
          </w:tblCellMar>
        </w:tblPrEx>
        <w:tc>
          <w:tcPr>
            <w:tcW w:w="2880" w:type="dxa"/>
            <w:shd w:val="clear" w:color="auto" w:fill="FFFFFF"/>
            <w:vAlign w:val="bottom"/>
          </w:tcPr>
          <w:p w14:paraId="7E18811F" w14:textId="77777777" w:rsidR="006A6597" w:rsidRPr="007F19A3" w:rsidRDefault="006A6597" w:rsidP="006A6597">
            <w:pPr>
              <w:spacing w:before="60" w:after="60"/>
              <w:ind w:left="90" w:right="95" w:firstLine="0"/>
              <w:rPr>
                <w:sz w:val="24"/>
              </w:rPr>
            </w:pPr>
            <w:r w:rsidRPr="007F19A3">
              <w:rPr>
                <w:sz w:val="24"/>
              </w:rPr>
              <w:t>Parti libéral 2007</w:t>
            </w:r>
          </w:p>
        </w:tc>
        <w:tc>
          <w:tcPr>
            <w:tcW w:w="1530" w:type="dxa"/>
            <w:shd w:val="clear" w:color="auto" w:fill="FFFFFF"/>
            <w:vAlign w:val="bottom"/>
          </w:tcPr>
          <w:p w14:paraId="0D1E768E" w14:textId="77777777" w:rsidR="006A6597" w:rsidRPr="007F19A3" w:rsidRDefault="006A6597" w:rsidP="006A6597">
            <w:pPr>
              <w:tabs>
                <w:tab w:val="decimal" w:pos="440"/>
              </w:tabs>
              <w:spacing w:before="60" w:after="60"/>
              <w:ind w:left="90" w:right="95" w:firstLine="0"/>
              <w:jc w:val="both"/>
              <w:rPr>
                <w:sz w:val="24"/>
              </w:rPr>
            </w:pPr>
            <w:r w:rsidRPr="007F19A3">
              <w:rPr>
                <w:sz w:val="24"/>
              </w:rPr>
              <w:t>84,8 ±10,6</w:t>
            </w:r>
          </w:p>
        </w:tc>
        <w:tc>
          <w:tcPr>
            <w:tcW w:w="1620" w:type="dxa"/>
            <w:shd w:val="clear" w:color="auto" w:fill="FFFFFF"/>
            <w:vAlign w:val="bottom"/>
          </w:tcPr>
          <w:p w14:paraId="64B6D577" w14:textId="77777777" w:rsidR="006A6597" w:rsidRPr="007F19A3" w:rsidRDefault="006A6597" w:rsidP="006A6597">
            <w:pPr>
              <w:tabs>
                <w:tab w:val="decimal" w:pos="530"/>
              </w:tabs>
              <w:spacing w:before="60" w:after="60"/>
              <w:ind w:left="90" w:right="95" w:firstLine="0"/>
              <w:jc w:val="both"/>
              <w:rPr>
                <w:sz w:val="24"/>
              </w:rPr>
            </w:pPr>
            <w:r w:rsidRPr="007F19A3">
              <w:rPr>
                <w:sz w:val="24"/>
              </w:rPr>
              <w:t>24,6 ±1,4</w:t>
            </w:r>
          </w:p>
        </w:tc>
        <w:tc>
          <w:tcPr>
            <w:tcW w:w="1350" w:type="dxa"/>
            <w:shd w:val="clear" w:color="auto" w:fill="FFFFFF"/>
            <w:vAlign w:val="bottom"/>
          </w:tcPr>
          <w:p w14:paraId="552812B1" w14:textId="77777777" w:rsidR="006A6597" w:rsidRPr="007F19A3" w:rsidRDefault="006A6597" w:rsidP="006A6597">
            <w:pPr>
              <w:tabs>
                <w:tab w:val="decimal" w:pos="440"/>
              </w:tabs>
              <w:spacing w:before="60" w:after="60"/>
              <w:ind w:left="90" w:right="95" w:firstLine="0"/>
              <w:jc w:val="both"/>
              <w:rPr>
                <w:sz w:val="24"/>
              </w:rPr>
            </w:pPr>
            <w:r w:rsidRPr="007F19A3">
              <w:rPr>
                <w:sz w:val="24"/>
              </w:rPr>
              <w:t>81,1 ±7,0</w:t>
            </w:r>
          </w:p>
        </w:tc>
        <w:tc>
          <w:tcPr>
            <w:tcW w:w="1080" w:type="dxa"/>
            <w:shd w:val="clear" w:color="auto" w:fill="FFFFFF"/>
            <w:vAlign w:val="bottom"/>
          </w:tcPr>
          <w:p w14:paraId="7D61EFAE" w14:textId="77777777" w:rsidR="006A6597" w:rsidRPr="007F19A3" w:rsidRDefault="006A6597" w:rsidP="006A6597">
            <w:pPr>
              <w:tabs>
                <w:tab w:val="decimal" w:pos="350"/>
              </w:tabs>
              <w:spacing w:before="60" w:after="60"/>
              <w:ind w:left="90" w:right="95" w:firstLine="0"/>
              <w:jc w:val="both"/>
              <w:rPr>
                <w:sz w:val="24"/>
              </w:rPr>
            </w:pPr>
            <w:r w:rsidRPr="007F19A3">
              <w:rPr>
                <w:sz w:val="24"/>
              </w:rPr>
              <w:t>0,517</w:t>
            </w:r>
          </w:p>
        </w:tc>
      </w:tr>
      <w:tr w:rsidR="006A6597" w:rsidRPr="007F19A3" w14:paraId="62C17AAB" w14:textId="77777777">
        <w:tblPrEx>
          <w:tblCellMar>
            <w:top w:w="0" w:type="dxa"/>
            <w:bottom w:w="0" w:type="dxa"/>
          </w:tblCellMar>
        </w:tblPrEx>
        <w:tc>
          <w:tcPr>
            <w:tcW w:w="2880" w:type="dxa"/>
            <w:shd w:val="clear" w:color="auto" w:fill="FFFFFF"/>
            <w:vAlign w:val="bottom"/>
          </w:tcPr>
          <w:p w14:paraId="56C8930C" w14:textId="77777777" w:rsidR="006A6597" w:rsidRPr="007F19A3" w:rsidRDefault="006A6597" w:rsidP="006A6597">
            <w:pPr>
              <w:spacing w:before="60" w:after="60"/>
              <w:ind w:left="90" w:right="95" w:firstLine="0"/>
              <w:rPr>
                <w:sz w:val="24"/>
              </w:rPr>
            </w:pPr>
            <w:r w:rsidRPr="007F19A3">
              <w:rPr>
                <w:sz w:val="24"/>
              </w:rPr>
              <w:t>Parti libéral 2008</w:t>
            </w:r>
          </w:p>
        </w:tc>
        <w:tc>
          <w:tcPr>
            <w:tcW w:w="1530" w:type="dxa"/>
            <w:shd w:val="clear" w:color="auto" w:fill="FFFFFF"/>
            <w:vAlign w:val="bottom"/>
          </w:tcPr>
          <w:p w14:paraId="67BE1D4E" w14:textId="77777777" w:rsidR="006A6597" w:rsidRPr="007F19A3" w:rsidRDefault="006A6597" w:rsidP="006A6597">
            <w:pPr>
              <w:tabs>
                <w:tab w:val="decimal" w:pos="440"/>
              </w:tabs>
              <w:spacing w:before="60" w:after="60"/>
              <w:ind w:left="90" w:right="95" w:firstLine="0"/>
              <w:jc w:val="both"/>
              <w:rPr>
                <w:sz w:val="24"/>
              </w:rPr>
            </w:pPr>
            <w:r w:rsidRPr="007F19A3">
              <w:rPr>
                <w:sz w:val="24"/>
              </w:rPr>
              <w:t>91,9 ±10,6</w:t>
            </w:r>
          </w:p>
        </w:tc>
        <w:tc>
          <w:tcPr>
            <w:tcW w:w="1620" w:type="dxa"/>
            <w:shd w:val="clear" w:color="auto" w:fill="FFFFFF"/>
            <w:vAlign w:val="bottom"/>
          </w:tcPr>
          <w:p w14:paraId="03773366" w14:textId="77777777" w:rsidR="006A6597" w:rsidRPr="007F19A3" w:rsidRDefault="006A6597" w:rsidP="006A6597">
            <w:pPr>
              <w:tabs>
                <w:tab w:val="decimal" w:pos="530"/>
              </w:tabs>
              <w:spacing w:before="60" w:after="60"/>
              <w:ind w:left="90" w:right="95" w:firstLine="0"/>
              <w:jc w:val="both"/>
              <w:rPr>
                <w:sz w:val="24"/>
              </w:rPr>
            </w:pPr>
            <w:r w:rsidRPr="007F19A3">
              <w:rPr>
                <w:sz w:val="24"/>
              </w:rPr>
              <w:t>35,2 ±1,4</w:t>
            </w:r>
          </w:p>
        </w:tc>
        <w:tc>
          <w:tcPr>
            <w:tcW w:w="1350" w:type="dxa"/>
            <w:shd w:val="clear" w:color="auto" w:fill="FFFFFF"/>
            <w:vAlign w:val="bottom"/>
          </w:tcPr>
          <w:p w14:paraId="0EFB7F6A" w14:textId="77777777" w:rsidR="006A6597" w:rsidRPr="007F19A3" w:rsidRDefault="006A6597" w:rsidP="006A6597">
            <w:pPr>
              <w:tabs>
                <w:tab w:val="decimal" w:pos="440"/>
              </w:tabs>
              <w:spacing w:before="60" w:after="60"/>
              <w:ind w:left="90" w:right="95" w:firstLine="0"/>
              <w:jc w:val="both"/>
              <w:rPr>
                <w:sz w:val="24"/>
              </w:rPr>
            </w:pPr>
            <w:r w:rsidRPr="007F19A3">
              <w:rPr>
                <w:sz w:val="24"/>
              </w:rPr>
              <w:t>66,3 ±7,0</w:t>
            </w:r>
          </w:p>
        </w:tc>
        <w:tc>
          <w:tcPr>
            <w:tcW w:w="1080" w:type="dxa"/>
            <w:shd w:val="clear" w:color="auto" w:fill="FFFFFF"/>
            <w:vAlign w:val="bottom"/>
          </w:tcPr>
          <w:p w14:paraId="6153B130" w14:textId="77777777" w:rsidR="006A6597" w:rsidRPr="007F19A3" w:rsidRDefault="006A6597" w:rsidP="006A6597">
            <w:pPr>
              <w:tabs>
                <w:tab w:val="decimal" w:pos="350"/>
              </w:tabs>
              <w:spacing w:before="60" w:after="60"/>
              <w:ind w:left="90" w:right="95" w:firstLine="0"/>
              <w:jc w:val="both"/>
              <w:rPr>
                <w:sz w:val="24"/>
              </w:rPr>
            </w:pPr>
            <w:r w:rsidRPr="007F19A3">
              <w:rPr>
                <w:sz w:val="24"/>
              </w:rPr>
              <w:t>0,207</w:t>
            </w:r>
          </w:p>
        </w:tc>
      </w:tr>
      <w:tr w:rsidR="006A6597" w:rsidRPr="007F19A3" w14:paraId="0785DE14" w14:textId="77777777">
        <w:tblPrEx>
          <w:tblCellMar>
            <w:top w:w="0" w:type="dxa"/>
            <w:bottom w:w="0" w:type="dxa"/>
          </w:tblCellMar>
        </w:tblPrEx>
        <w:tc>
          <w:tcPr>
            <w:tcW w:w="2880" w:type="dxa"/>
            <w:shd w:val="clear" w:color="auto" w:fill="FFFFFF"/>
            <w:vAlign w:val="bottom"/>
          </w:tcPr>
          <w:p w14:paraId="338BD21B" w14:textId="77777777" w:rsidR="006A6597" w:rsidRPr="007F19A3" w:rsidRDefault="006A6597" w:rsidP="006A6597">
            <w:pPr>
              <w:spacing w:before="60" w:after="60"/>
              <w:ind w:left="90" w:right="95" w:firstLine="0"/>
              <w:rPr>
                <w:sz w:val="24"/>
              </w:rPr>
            </w:pPr>
            <w:r w:rsidRPr="007F19A3">
              <w:rPr>
                <w:sz w:val="24"/>
              </w:rPr>
              <w:t>Parti québ</w:t>
            </w:r>
            <w:r w:rsidRPr="007F19A3">
              <w:rPr>
                <w:sz w:val="24"/>
              </w:rPr>
              <w:t>é</w:t>
            </w:r>
            <w:r w:rsidRPr="007F19A3">
              <w:rPr>
                <w:sz w:val="24"/>
              </w:rPr>
              <w:t>cois 1998</w:t>
            </w:r>
          </w:p>
        </w:tc>
        <w:tc>
          <w:tcPr>
            <w:tcW w:w="1530" w:type="dxa"/>
            <w:shd w:val="clear" w:color="auto" w:fill="FFFFFF"/>
            <w:vAlign w:val="bottom"/>
          </w:tcPr>
          <w:p w14:paraId="16082370" w14:textId="77777777" w:rsidR="006A6597" w:rsidRPr="007F19A3" w:rsidRDefault="006A6597" w:rsidP="006A6597">
            <w:pPr>
              <w:tabs>
                <w:tab w:val="decimal" w:pos="440"/>
              </w:tabs>
              <w:spacing w:before="60" w:after="60"/>
              <w:ind w:left="90" w:right="95" w:firstLine="0"/>
              <w:jc w:val="both"/>
              <w:rPr>
                <w:sz w:val="24"/>
              </w:rPr>
            </w:pPr>
            <w:r w:rsidRPr="007F19A3">
              <w:rPr>
                <w:sz w:val="24"/>
              </w:rPr>
              <w:t>0.0 ±5.0</w:t>
            </w:r>
          </w:p>
        </w:tc>
        <w:tc>
          <w:tcPr>
            <w:tcW w:w="1620" w:type="dxa"/>
            <w:shd w:val="clear" w:color="auto" w:fill="FFFFFF"/>
            <w:vAlign w:val="bottom"/>
          </w:tcPr>
          <w:p w14:paraId="51443A0E" w14:textId="77777777" w:rsidR="006A6597" w:rsidRPr="007F19A3" w:rsidRDefault="006A6597" w:rsidP="006A6597">
            <w:pPr>
              <w:tabs>
                <w:tab w:val="decimal" w:pos="530"/>
              </w:tabs>
              <w:spacing w:before="60" w:after="60"/>
              <w:ind w:left="90" w:right="95" w:firstLine="0"/>
              <w:jc w:val="both"/>
              <w:rPr>
                <w:sz w:val="24"/>
              </w:rPr>
            </w:pPr>
            <w:r w:rsidRPr="007F19A3">
              <w:rPr>
                <w:sz w:val="24"/>
              </w:rPr>
              <w:t>52,4 ± 1,4</w:t>
            </w:r>
          </w:p>
        </w:tc>
        <w:tc>
          <w:tcPr>
            <w:tcW w:w="1350" w:type="dxa"/>
            <w:shd w:val="clear" w:color="auto" w:fill="FFFFFF"/>
            <w:vAlign w:val="bottom"/>
          </w:tcPr>
          <w:p w14:paraId="41741808" w14:textId="77777777" w:rsidR="006A6597" w:rsidRPr="007F19A3" w:rsidRDefault="006A6597" w:rsidP="006A6597">
            <w:pPr>
              <w:tabs>
                <w:tab w:val="decimal" w:pos="440"/>
              </w:tabs>
              <w:spacing w:before="60" w:after="60"/>
              <w:ind w:left="90" w:right="95" w:firstLine="0"/>
              <w:jc w:val="both"/>
              <w:rPr>
                <w:sz w:val="24"/>
              </w:rPr>
            </w:pPr>
            <w:r w:rsidRPr="007F19A3">
              <w:rPr>
                <w:sz w:val="24"/>
              </w:rPr>
              <w:t>0,0 ±7,6</w:t>
            </w:r>
          </w:p>
        </w:tc>
        <w:tc>
          <w:tcPr>
            <w:tcW w:w="1080" w:type="dxa"/>
            <w:shd w:val="clear" w:color="auto" w:fill="FFFFFF"/>
            <w:vAlign w:val="bottom"/>
          </w:tcPr>
          <w:p w14:paraId="1DCAC8CB" w14:textId="77777777" w:rsidR="006A6597" w:rsidRPr="007F19A3" w:rsidRDefault="006A6597" w:rsidP="006A6597">
            <w:pPr>
              <w:tabs>
                <w:tab w:val="decimal" w:pos="350"/>
              </w:tabs>
              <w:spacing w:before="60" w:after="60"/>
              <w:ind w:left="90" w:right="95" w:firstLine="0"/>
              <w:jc w:val="both"/>
              <w:rPr>
                <w:sz w:val="24"/>
              </w:rPr>
            </w:pPr>
            <w:r w:rsidRPr="007F19A3">
              <w:rPr>
                <w:sz w:val="24"/>
              </w:rPr>
              <w:t>0,704</w:t>
            </w:r>
          </w:p>
        </w:tc>
      </w:tr>
      <w:tr w:rsidR="006A6597" w:rsidRPr="007F19A3" w14:paraId="2A17BBEC" w14:textId="77777777">
        <w:tblPrEx>
          <w:tblCellMar>
            <w:top w:w="0" w:type="dxa"/>
            <w:bottom w:w="0" w:type="dxa"/>
          </w:tblCellMar>
        </w:tblPrEx>
        <w:tc>
          <w:tcPr>
            <w:tcW w:w="2880" w:type="dxa"/>
            <w:shd w:val="clear" w:color="auto" w:fill="FFFFFF"/>
            <w:vAlign w:val="bottom"/>
          </w:tcPr>
          <w:p w14:paraId="35A55FEF" w14:textId="77777777" w:rsidR="006A6597" w:rsidRPr="007F19A3" w:rsidRDefault="006A6597" w:rsidP="006A6597">
            <w:pPr>
              <w:spacing w:before="60" w:after="60"/>
              <w:ind w:left="90" w:right="95" w:firstLine="0"/>
              <w:rPr>
                <w:sz w:val="24"/>
              </w:rPr>
            </w:pPr>
            <w:r w:rsidRPr="007F19A3">
              <w:rPr>
                <w:sz w:val="24"/>
              </w:rPr>
              <w:t>Parti québ</w:t>
            </w:r>
            <w:r w:rsidRPr="007F19A3">
              <w:rPr>
                <w:sz w:val="24"/>
              </w:rPr>
              <w:t>é</w:t>
            </w:r>
            <w:r w:rsidRPr="007F19A3">
              <w:rPr>
                <w:sz w:val="24"/>
              </w:rPr>
              <w:t>cois 2003</w:t>
            </w:r>
          </w:p>
        </w:tc>
        <w:tc>
          <w:tcPr>
            <w:tcW w:w="1530" w:type="dxa"/>
            <w:shd w:val="clear" w:color="auto" w:fill="FFFFFF"/>
            <w:vAlign w:val="bottom"/>
          </w:tcPr>
          <w:p w14:paraId="245E3648" w14:textId="77777777" w:rsidR="006A6597" w:rsidRPr="007F19A3" w:rsidRDefault="006A6597" w:rsidP="006A6597">
            <w:pPr>
              <w:tabs>
                <w:tab w:val="decimal" w:pos="440"/>
              </w:tabs>
              <w:spacing w:before="60" w:after="60"/>
              <w:ind w:left="90" w:right="95" w:firstLine="0"/>
              <w:jc w:val="both"/>
              <w:rPr>
                <w:sz w:val="24"/>
              </w:rPr>
            </w:pPr>
            <w:r w:rsidRPr="007F19A3">
              <w:rPr>
                <w:sz w:val="24"/>
              </w:rPr>
              <w:t>0,0 ±10,4</w:t>
            </w:r>
          </w:p>
        </w:tc>
        <w:tc>
          <w:tcPr>
            <w:tcW w:w="1620" w:type="dxa"/>
            <w:shd w:val="clear" w:color="auto" w:fill="FFFFFF"/>
            <w:vAlign w:val="bottom"/>
          </w:tcPr>
          <w:p w14:paraId="4D55358F" w14:textId="77777777" w:rsidR="006A6597" w:rsidRPr="007F19A3" w:rsidRDefault="006A6597" w:rsidP="006A6597">
            <w:pPr>
              <w:tabs>
                <w:tab w:val="decimal" w:pos="530"/>
              </w:tabs>
              <w:spacing w:before="60" w:after="60"/>
              <w:ind w:left="90" w:right="95" w:firstLine="0"/>
              <w:jc w:val="both"/>
              <w:rPr>
                <w:sz w:val="24"/>
              </w:rPr>
            </w:pPr>
            <w:r w:rsidRPr="007F19A3">
              <w:rPr>
                <w:sz w:val="24"/>
              </w:rPr>
              <w:t>38,5 ±1,4</w:t>
            </w:r>
          </w:p>
        </w:tc>
        <w:tc>
          <w:tcPr>
            <w:tcW w:w="1350" w:type="dxa"/>
            <w:shd w:val="clear" w:color="auto" w:fill="FFFFFF"/>
            <w:vAlign w:val="bottom"/>
          </w:tcPr>
          <w:p w14:paraId="58F47AC7" w14:textId="77777777" w:rsidR="006A6597" w:rsidRPr="007F19A3" w:rsidRDefault="006A6597" w:rsidP="006A6597">
            <w:pPr>
              <w:tabs>
                <w:tab w:val="decimal" w:pos="440"/>
              </w:tabs>
              <w:spacing w:before="60" w:after="60"/>
              <w:ind w:left="90" w:right="95" w:firstLine="0"/>
              <w:jc w:val="both"/>
              <w:rPr>
                <w:sz w:val="24"/>
              </w:rPr>
            </w:pPr>
            <w:r w:rsidRPr="007F19A3">
              <w:rPr>
                <w:sz w:val="24"/>
              </w:rPr>
              <w:t>0,0 ±8,0</w:t>
            </w:r>
          </w:p>
        </w:tc>
        <w:tc>
          <w:tcPr>
            <w:tcW w:w="1080" w:type="dxa"/>
            <w:shd w:val="clear" w:color="auto" w:fill="FFFFFF"/>
            <w:vAlign w:val="bottom"/>
          </w:tcPr>
          <w:p w14:paraId="3616F73D" w14:textId="77777777" w:rsidR="006A6597" w:rsidRPr="007F19A3" w:rsidRDefault="006A6597" w:rsidP="006A6597">
            <w:pPr>
              <w:tabs>
                <w:tab w:val="decimal" w:pos="350"/>
              </w:tabs>
              <w:spacing w:before="60" w:after="60"/>
              <w:ind w:left="90" w:right="95" w:firstLine="0"/>
              <w:jc w:val="both"/>
              <w:rPr>
                <w:sz w:val="24"/>
              </w:rPr>
            </w:pPr>
            <w:r w:rsidRPr="007F19A3">
              <w:rPr>
                <w:sz w:val="24"/>
              </w:rPr>
              <w:t>0,395</w:t>
            </w:r>
          </w:p>
        </w:tc>
      </w:tr>
      <w:tr w:rsidR="006A6597" w:rsidRPr="007F19A3" w14:paraId="6B9D5F44" w14:textId="77777777">
        <w:tblPrEx>
          <w:tblCellMar>
            <w:top w:w="0" w:type="dxa"/>
            <w:bottom w:w="0" w:type="dxa"/>
          </w:tblCellMar>
        </w:tblPrEx>
        <w:tc>
          <w:tcPr>
            <w:tcW w:w="2880" w:type="dxa"/>
            <w:shd w:val="clear" w:color="auto" w:fill="FFFFFF"/>
            <w:vAlign w:val="center"/>
          </w:tcPr>
          <w:p w14:paraId="6B9121A0" w14:textId="77777777" w:rsidR="006A6597" w:rsidRPr="007F19A3" w:rsidRDefault="006A6597" w:rsidP="006A6597">
            <w:pPr>
              <w:spacing w:before="60" w:after="60"/>
              <w:ind w:left="90" w:right="95" w:firstLine="0"/>
              <w:rPr>
                <w:sz w:val="24"/>
              </w:rPr>
            </w:pPr>
            <w:r w:rsidRPr="007F19A3">
              <w:rPr>
                <w:sz w:val="24"/>
              </w:rPr>
              <w:t>Parti québ</w:t>
            </w:r>
            <w:r w:rsidRPr="007F19A3">
              <w:rPr>
                <w:sz w:val="24"/>
              </w:rPr>
              <w:t>é</w:t>
            </w:r>
            <w:r w:rsidRPr="007F19A3">
              <w:rPr>
                <w:sz w:val="24"/>
              </w:rPr>
              <w:t>cois 2007</w:t>
            </w:r>
          </w:p>
        </w:tc>
        <w:tc>
          <w:tcPr>
            <w:tcW w:w="1530" w:type="dxa"/>
            <w:shd w:val="clear" w:color="auto" w:fill="FFFFFF"/>
            <w:vAlign w:val="center"/>
          </w:tcPr>
          <w:p w14:paraId="39C3EF9C" w14:textId="77777777" w:rsidR="006A6597" w:rsidRPr="007F19A3" w:rsidRDefault="006A6597" w:rsidP="006A6597">
            <w:pPr>
              <w:tabs>
                <w:tab w:val="decimal" w:pos="440"/>
              </w:tabs>
              <w:spacing w:before="60" w:after="60"/>
              <w:ind w:left="90" w:right="95" w:firstLine="0"/>
              <w:jc w:val="both"/>
              <w:rPr>
                <w:sz w:val="24"/>
              </w:rPr>
            </w:pPr>
            <w:r w:rsidRPr="007F19A3">
              <w:rPr>
                <w:sz w:val="24"/>
              </w:rPr>
              <w:t>0,0 ±12,0</w:t>
            </w:r>
          </w:p>
        </w:tc>
        <w:tc>
          <w:tcPr>
            <w:tcW w:w="1620" w:type="dxa"/>
            <w:shd w:val="clear" w:color="auto" w:fill="FFFFFF"/>
            <w:vAlign w:val="center"/>
          </w:tcPr>
          <w:p w14:paraId="2CCC1082" w14:textId="77777777" w:rsidR="006A6597" w:rsidRPr="007F19A3" w:rsidRDefault="006A6597" w:rsidP="006A6597">
            <w:pPr>
              <w:tabs>
                <w:tab w:val="decimal" w:pos="530"/>
              </w:tabs>
              <w:spacing w:before="60" w:after="60"/>
              <w:ind w:left="90" w:right="95" w:firstLine="0"/>
              <w:jc w:val="both"/>
              <w:rPr>
                <w:sz w:val="24"/>
              </w:rPr>
            </w:pPr>
            <w:r w:rsidRPr="007F19A3">
              <w:rPr>
                <w:sz w:val="24"/>
              </w:rPr>
              <w:t>32,6 ±1,6</w:t>
            </w:r>
          </w:p>
        </w:tc>
        <w:tc>
          <w:tcPr>
            <w:tcW w:w="1350" w:type="dxa"/>
            <w:shd w:val="clear" w:color="auto" w:fill="FFFFFF"/>
            <w:vAlign w:val="center"/>
          </w:tcPr>
          <w:p w14:paraId="2BA22717" w14:textId="77777777" w:rsidR="006A6597" w:rsidRPr="007F19A3" w:rsidRDefault="006A6597" w:rsidP="006A6597">
            <w:pPr>
              <w:tabs>
                <w:tab w:val="decimal" w:pos="440"/>
              </w:tabs>
              <w:spacing w:before="60" w:after="60"/>
              <w:ind w:left="90" w:right="95" w:firstLine="0"/>
              <w:jc w:val="both"/>
              <w:rPr>
                <w:sz w:val="24"/>
              </w:rPr>
            </w:pPr>
            <w:r w:rsidRPr="007F19A3">
              <w:rPr>
                <w:sz w:val="24"/>
              </w:rPr>
              <w:t>0,0 ±8,0</w:t>
            </w:r>
          </w:p>
        </w:tc>
        <w:tc>
          <w:tcPr>
            <w:tcW w:w="1080" w:type="dxa"/>
            <w:shd w:val="clear" w:color="auto" w:fill="FFFFFF"/>
            <w:vAlign w:val="center"/>
          </w:tcPr>
          <w:p w14:paraId="06C26B5C" w14:textId="77777777" w:rsidR="006A6597" w:rsidRPr="007F19A3" w:rsidRDefault="006A6597" w:rsidP="006A6597">
            <w:pPr>
              <w:tabs>
                <w:tab w:val="decimal" w:pos="350"/>
              </w:tabs>
              <w:spacing w:before="60" w:after="60"/>
              <w:ind w:left="90" w:right="95" w:firstLine="0"/>
              <w:jc w:val="both"/>
              <w:rPr>
                <w:sz w:val="24"/>
              </w:rPr>
            </w:pPr>
            <w:r w:rsidRPr="007F19A3">
              <w:rPr>
                <w:sz w:val="24"/>
              </w:rPr>
              <w:t>0,350</w:t>
            </w:r>
          </w:p>
        </w:tc>
      </w:tr>
      <w:tr w:rsidR="006A6597" w:rsidRPr="007F19A3" w14:paraId="153033AE" w14:textId="77777777">
        <w:tblPrEx>
          <w:tblCellMar>
            <w:top w:w="0" w:type="dxa"/>
            <w:bottom w:w="0" w:type="dxa"/>
          </w:tblCellMar>
        </w:tblPrEx>
        <w:tc>
          <w:tcPr>
            <w:tcW w:w="2880" w:type="dxa"/>
            <w:shd w:val="clear" w:color="auto" w:fill="FFFFFF"/>
            <w:vAlign w:val="bottom"/>
          </w:tcPr>
          <w:p w14:paraId="0F5CB269" w14:textId="77777777" w:rsidR="006A6597" w:rsidRPr="007F19A3" w:rsidRDefault="006A6597" w:rsidP="006A6597">
            <w:pPr>
              <w:spacing w:before="60" w:after="60"/>
              <w:ind w:left="90" w:right="95" w:firstLine="0"/>
              <w:rPr>
                <w:sz w:val="24"/>
              </w:rPr>
            </w:pPr>
            <w:r w:rsidRPr="007F19A3">
              <w:rPr>
                <w:sz w:val="24"/>
              </w:rPr>
              <w:t>Parti québ</w:t>
            </w:r>
            <w:r w:rsidRPr="007F19A3">
              <w:rPr>
                <w:sz w:val="24"/>
              </w:rPr>
              <w:t>é</w:t>
            </w:r>
            <w:r w:rsidRPr="007F19A3">
              <w:rPr>
                <w:sz w:val="24"/>
              </w:rPr>
              <w:t>cois 2008</w:t>
            </w:r>
          </w:p>
        </w:tc>
        <w:tc>
          <w:tcPr>
            <w:tcW w:w="1530" w:type="dxa"/>
            <w:shd w:val="clear" w:color="auto" w:fill="FFFFFF"/>
            <w:vAlign w:val="bottom"/>
          </w:tcPr>
          <w:p w14:paraId="72351F9D" w14:textId="77777777" w:rsidR="006A6597" w:rsidRPr="007F19A3" w:rsidRDefault="006A6597" w:rsidP="006A6597">
            <w:pPr>
              <w:tabs>
                <w:tab w:val="decimal" w:pos="440"/>
              </w:tabs>
              <w:spacing w:before="60" w:after="60"/>
              <w:ind w:left="90" w:right="95" w:firstLine="0"/>
              <w:jc w:val="both"/>
              <w:rPr>
                <w:sz w:val="24"/>
              </w:rPr>
            </w:pPr>
            <w:r w:rsidRPr="007F19A3">
              <w:rPr>
                <w:sz w:val="24"/>
              </w:rPr>
              <w:t>0,0 ±11,8</w:t>
            </w:r>
          </w:p>
        </w:tc>
        <w:tc>
          <w:tcPr>
            <w:tcW w:w="1620" w:type="dxa"/>
            <w:shd w:val="clear" w:color="auto" w:fill="FFFFFF"/>
            <w:vAlign w:val="bottom"/>
          </w:tcPr>
          <w:p w14:paraId="7B0AB016" w14:textId="77777777" w:rsidR="006A6597" w:rsidRPr="007F19A3" w:rsidRDefault="006A6597" w:rsidP="006A6597">
            <w:pPr>
              <w:tabs>
                <w:tab w:val="decimal" w:pos="530"/>
              </w:tabs>
              <w:spacing w:before="60" w:after="60"/>
              <w:ind w:left="90" w:right="95" w:firstLine="0"/>
              <w:jc w:val="both"/>
              <w:rPr>
                <w:sz w:val="24"/>
              </w:rPr>
            </w:pPr>
            <w:r w:rsidRPr="007F19A3">
              <w:rPr>
                <w:sz w:val="24"/>
              </w:rPr>
              <w:t>39,3 ±1,4</w:t>
            </w:r>
          </w:p>
        </w:tc>
        <w:tc>
          <w:tcPr>
            <w:tcW w:w="1350" w:type="dxa"/>
            <w:shd w:val="clear" w:color="auto" w:fill="FFFFFF"/>
            <w:vAlign w:val="bottom"/>
          </w:tcPr>
          <w:p w14:paraId="6412251D" w14:textId="77777777" w:rsidR="006A6597" w:rsidRPr="007F19A3" w:rsidRDefault="006A6597" w:rsidP="006A6597">
            <w:pPr>
              <w:tabs>
                <w:tab w:val="decimal" w:pos="440"/>
              </w:tabs>
              <w:spacing w:before="60" w:after="60"/>
              <w:ind w:left="90" w:right="95" w:firstLine="0"/>
              <w:jc w:val="both"/>
              <w:rPr>
                <w:sz w:val="24"/>
              </w:rPr>
            </w:pPr>
            <w:r w:rsidRPr="007F19A3">
              <w:rPr>
                <w:sz w:val="24"/>
              </w:rPr>
              <w:t>0,0 ±7,8</w:t>
            </w:r>
          </w:p>
        </w:tc>
        <w:tc>
          <w:tcPr>
            <w:tcW w:w="1080" w:type="dxa"/>
            <w:shd w:val="clear" w:color="auto" w:fill="FFFFFF"/>
            <w:vAlign w:val="bottom"/>
          </w:tcPr>
          <w:p w14:paraId="2726C3BF" w14:textId="77777777" w:rsidR="006A6597" w:rsidRPr="007F19A3" w:rsidRDefault="006A6597" w:rsidP="006A6597">
            <w:pPr>
              <w:tabs>
                <w:tab w:val="decimal" w:pos="350"/>
              </w:tabs>
              <w:spacing w:before="60" w:after="60"/>
              <w:ind w:left="90" w:right="95" w:firstLine="0"/>
              <w:jc w:val="both"/>
              <w:rPr>
                <w:sz w:val="24"/>
              </w:rPr>
            </w:pPr>
            <w:r w:rsidRPr="007F19A3">
              <w:rPr>
                <w:sz w:val="24"/>
              </w:rPr>
              <w:t>0,375</w:t>
            </w:r>
          </w:p>
        </w:tc>
      </w:tr>
      <w:tr w:rsidR="006A6597" w:rsidRPr="007F19A3" w14:paraId="3A6F5B3B" w14:textId="77777777">
        <w:tblPrEx>
          <w:tblCellMar>
            <w:top w:w="0" w:type="dxa"/>
            <w:bottom w:w="0" w:type="dxa"/>
          </w:tblCellMar>
        </w:tblPrEx>
        <w:tc>
          <w:tcPr>
            <w:tcW w:w="2880" w:type="dxa"/>
            <w:shd w:val="clear" w:color="auto" w:fill="FFFFFF"/>
            <w:vAlign w:val="bottom"/>
          </w:tcPr>
          <w:p w14:paraId="753B6403" w14:textId="77777777" w:rsidR="006A6597" w:rsidRPr="007F19A3" w:rsidRDefault="006A6597" w:rsidP="006A6597">
            <w:pPr>
              <w:spacing w:before="60" w:after="60"/>
              <w:ind w:left="90" w:right="95" w:firstLine="0"/>
              <w:rPr>
                <w:sz w:val="24"/>
              </w:rPr>
            </w:pPr>
            <w:r w:rsidRPr="007F19A3">
              <w:rPr>
                <w:sz w:val="24"/>
              </w:rPr>
              <w:t>Action démocrat</w:t>
            </w:r>
            <w:r w:rsidRPr="007F19A3">
              <w:rPr>
                <w:sz w:val="24"/>
              </w:rPr>
              <w:t>i</w:t>
            </w:r>
            <w:r w:rsidRPr="007F19A3">
              <w:rPr>
                <w:sz w:val="24"/>
              </w:rPr>
              <w:t>que 1998</w:t>
            </w:r>
          </w:p>
        </w:tc>
        <w:tc>
          <w:tcPr>
            <w:tcW w:w="1530" w:type="dxa"/>
            <w:shd w:val="clear" w:color="auto" w:fill="FFFFFF"/>
            <w:vAlign w:val="bottom"/>
          </w:tcPr>
          <w:p w14:paraId="0278C413" w14:textId="77777777" w:rsidR="006A6597" w:rsidRPr="007F19A3" w:rsidRDefault="006A6597" w:rsidP="006A6597">
            <w:pPr>
              <w:tabs>
                <w:tab w:val="decimal" w:pos="440"/>
              </w:tabs>
              <w:spacing w:before="60" w:after="60"/>
              <w:ind w:left="90" w:right="95" w:firstLine="0"/>
              <w:jc w:val="both"/>
              <w:rPr>
                <w:sz w:val="24"/>
              </w:rPr>
            </w:pPr>
            <w:r w:rsidRPr="007F19A3">
              <w:rPr>
                <w:sz w:val="24"/>
              </w:rPr>
              <w:t>0.0 ±6,2</w:t>
            </w:r>
          </w:p>
        </w:tc>
        <w:tc>
          <w:tcPr>
            <w:tcW w:w="1620" w:type="dxa"/>
            <w:shd w:val="clear" w:color="auto" w:fill="FFFFFF"/>
            <w:vAlign w:val="bottom"/>
          </w:tcPr>
          <w:p w14:paraId="6E06BF7A" w14:textId="77777777" w:rsidR="006A6597" w:rsidRPr="007F19A3" w:rsidRDefault="006A6597" w:rsidP="006A6597">
            <w:pPr>
              <w:tabs>
                <w:tab w:val="decimal" w:pos="530"/>
              </w:tabs>
              <w:spacing w:before="60" w:after="60"/>
              <w:ind w:left="90" w:right="95" w:firstLine="0"/>
              <w:jc w:val="both"/>
              <w:rPr>
                <w:sz w:val="24"/>
              </w:rPr>
            </w:pPr>
            <w:r w:rsidRPr="007F19A3">
              <w:rPr>
                <w:sz w:val="24"/>
              </w:rPr>
              <w:t>14,1 ±0,8</w:t>
            </w:r>
          </w:p>
        </w:tc>
        <w:tc>
          <w:tcPr>
            <w:tcW w:w="1350" w:type="dxa"/>
            <w:shd w:val="clear" w:color="auto" w:fill="FFFFFF"/>
            <w:vAlign w:val="bottom"/>
          </w:tcPr>
          <w:p w14:paraId="13EC9C78" w14:textId="77777777" w:rsidR="006A6597" w:rsidRPr="007F19A3" w:rsidRDefault="006A6597" w:rsidP="006A6597">
            <w:pPr>
              <w:tabs>
                <w:tab w:val="decimal" w:pos="440"/>
              </w:tabs>
              <w:spacing w:before="60" w:after="60"/>
              <w:ind w:left="90" w:right="95" w:firstLine="0"/>
              <w:jc w:val="both"/>
              <w:rPr>
                <w:sz w:val="24"/>
              </w:rPr>
            </w:pPr>
            <w:r w:rsidRPr="007F19A3">
              <w:rPr>
                <w:sz w:val="24"/>
              </w:rPr>
              <w:t>4,8 ±4,8</w:t>
            </w:r>
          </w:p>
        </w:tc>
        <w:tc>
          <w:tcPr>
            <w:tcW w:w="1080" w:type="dxa"/>
            <w:shd w:val="clear" w:color="auto" w:fill="FFFFFF"/>
            <w:vAlign w:val="bottom"/>
          </w:tcPr>
          <w:p w14:paraId="773B566C" w14:textId="77777777" w:rsidR="006A6597" w:rsidRPr="007F19A3" w:rsidRDefault="006A6597" w:rsidP="006A6597">
            <w:pPr>
              <w:tabs>
                <w:tab w:val="decimal" w:pos="350"/>
              </w:tabs>
              <w:spacing w:before="60" w:after="60"/>
              <w:ind w:left="90" w:right="95" w:firstLine="0"/>
              <w:jc w:val="both"/>
              <w:rPr>
                <w:sz w:val="24"/>
              </w:rPr>
            </w:pPr>
            <w:r w:rsidRPr="007F19A3">
              <w:rPr>
                <w:sz w:val="24"/>
              </w:rPr>
              <w:t>0,301</w:t>
            </w:r>
          </w:p>
        </w:tc>
      </w:tr>
      <w:tr w:rsidR="006A6597" w:rsidRPr="007F19A3" w14:paraId="301D52A7" w14:textId="77777777">
        <w:tblPrEx>
          <w:tblCellMar>
            <w:top w:w="0" w:type="dxa"/>
            <w:bottom w:w="0" w:type="dxa"/>
          </w:tblCellMar>
        </w:tblPrEx>
        <w:tc>
          <w:tcPr>
            <w:tcW w:w="2880" w:type="dxa"/>
            <w:shd w:val="clear" w:color="auto" w:fill="FFFFFF"/>
            <w:vAlign w:val="bottom"/>
          </w:tcPr>
          <w:p w14:paraId="5D0BB2C9" w14:textId="77777777" w:rsidR="006A6597" w:rsidRPr="007F19A3" w:rsidRDefault="006A6597" w:rsidP="006A6597">
            <w:pPr>
              <w:spacing w:before="60" w:after="60"/>
              <w:ind w:left="90" w:right="95" w:firstLine="0"/>
              <w:rPr>
                <w:sz w:val="24"/>
              </w:rPr>
            </w:pPr>
            <w:r w:rsidRPr="007F19A3">
              <w:rPr>
                <w:sz w:val="24"/>
              </w:rPr>
              <w:t>Action démocrat</w:t>
            </w:r>
            <w:r w:rsidRPr="007F19A3">
              <w:rPr>
                <w:sz w:val="24"/>
              </w:rPr>
              <w:t>i</w:t>
            </w:r>
            <w:r w:rsidRPr="007F19A3">
              <w:rPr>
                <w:sz w:val="24"/>
              </w:rPr>
              <w:t>que 2003</w:t>
            </w:r>
          </w:p>
        </w:tc>
        <w:tc>
          <w:tcPr>
            <w:tcW w:w="1530" w:type="dxa"/>
            <w:shd w:val="clear" w:color="auto" w:fill="FFFFFF"/>
            <w:vAlign w:val="bottom"/>
          </w:tcPr>
          <w:p w14:paraId="24D6A662" w14:textId="77777777" w:rsidR="006A6597" w:rsidRPr="007F19A3" w:rsidRDefault="006A6597" w:rsidP="006A6597">
            <w:pPr>
              <w:tabs>
                <w:tab w:val="decimal" w:pos="440"/>
              </w:tabs>
              <w:spacing w:before="60" w:after="60"/>
              <w:ind w:left="90" w:right="95" w:firstLine="0"/>
              <w:jc w:val="both"/>
              <w:rPr>
                <w:sz w:val="24"/>
              </w:rPr>
            </w:pPr>
            <w:r w:rsidRPr="007F19A3">
              <w:rPr>
                <w:sz w:val="24"/>
              </w:rPr>
              <w:t>0,0 ±10,2</w:t>
            </w:r>
          </w:p>
        </w:tc>
        <w:tc>
          <w:tcPr>
            <w:tcW w:w="1620" w:type="dxa"/>
            <w:shd w:val="clear" w:color="auto" w:fill="FFFFFF"/>
            <w:vAlign w:val="bottom"/>
          </w:tcPr>
          <w:p w14:paraId="59B9BD84" w14:textId="77777777" w:rsidR="006A6597" w:rsidRPr="007F19A3" w:rsidRDefault="006A6597" w:rsidP="006A6597">
            <w:pPr>
              <w:tabs>
                <w:tab w:val="decimal" w:pos="530"/>
              </w:tabs>
              <w:spacing w:before="60" w:after="60"/>
              <w:ind w:left="90" w:right="95" w:firstLine="0"/>
              <w:jc w:val="both"/>
              <w:rPr>
                <w:sz w:val="24"/>
              </w:rPr>
            </w:pPr>
            <w:r w:rsidRPr="007F19A3">
              <w:rPr>
                <w:sz w:val="24"/>
              </w:rPr>
              <w:t>23,4 ±1,4</w:t>
            </w:r>
          </w:p>
        </w:tc>
        <w:tc>
          <w:tcPr>
            <w:tcW w:w="1350" w:type="dxa"/>
            <w:shd w:val="clear" w:color="auto" w:fill="FFFFFF"/>
            <w:vAlign w:val="bottom"/>
          </w:tcPr>
          <w:p w14:paraId="45A84878" w14:textId="77777777" w:rsidR="006A6597" w:rsidRPr="007F19A3" w:rsidRDefault="006A6597" w:rsidP="006A6597">
            <w:pPr>
              <w:tabs>
                <w:tab w:val="decimal" w:pos="440"/>
              </w:tabs>
              <w:spacing w:before="60" w:after="60"/>
              <w:ind w:left="90" w:right="95" w:firstLine="0"/>
              <w:jc w:val="both"/>
              <w:rPr>
                <w:sz w:val="24"/>
              </w:rPr>
            </w:pPr>
            <w:r w:rsidRPr="007F19A3">
              <w:rPr>
                <w:sz w:val="24"/>
              </w:rPr>
              <w:t>0,0 ±7,2</w:t>
            </w:r>
          </w:p>
        </w:tc>
        <w:tc>
          <w:tcPr>
            <w:tcW w:w="1080" w:type="dxa"/>
            <w:shd w:val="clear" w:color="auto" w:fill="FFFFFF"/>
            <w:vAlign w:val="bottom"/>
          </w:tcPr>
          <w:p w14:paraId="63F1036D" w14:textId="77777777" w:rsidR="006A6597" w:rsidRPr="007F19A3" w:rsidRDefault="006A6597" w:rsidP="006A6597">
            <w:pPr>
              <w:tabs>
                <w:tab w:val="decimal" w:pos="350"/>
              </w:tabs>
              <w:spacing w:before="60" w:after="60"/>
              <w:ind w:left="90" w:right="95" w:firstLine="0"/>
              <w:jc w:val="both"/>
              <w:rPr>
                <w:sz w:val="24"/>
              </w:rPr>
            </w:pPr>
            <w:r w:rsidRPr="007F19A3">
              <w:rPr>
                <w:sz w:val="24"/>
              </w:rPr>
              <w:t>0,427</w:t>
            </w:r>
          </w:p>
        </w:tc>
      </w:tr>
      <w:tr w:rsidR="006A6597" w:rsidRPr="007F19A3" w14:paraId="5E50426F" w14:textId="77777777">
        <w:tblPrEx>
          <w:tblCellMar>
            <w:top w:w="0" w:type="dxa"/>
            <w:bottom w:w="0" w:type="dxa"/>
          </w:tblCellMar>
        </w:tblPrEx>
        <w:tc>
          <w:tcPr>
            <w:tcW w:w="2880" w:type="dxa"/>
            <w:shd w:val="clear" w:color="auto" w:fill="FFFFFF"/>
            <w:vAlign w:val="bottom"/>
          </w:tcPr>
          <w:p w14:paraId="6FF89347" w14:textId="77777777" w:rsidR="006A6597" w:rsidRPr="007F19A3" w:rsidRDefault="006A6597" w:rsidP="006A6597">
            <w:pPr>
              <w:spacing w:before="60" w:after="60"/>
              <w:ind w:left="90" w:right="95" w:firstLine="0"/>
              <w:rPr>
                <w:sz w:val="24"/>
              </w:rPr>
            </w:pPr>
            <w:r w:rsidRPr="007F19A3">
              <w:rPr>
                <w:sz w:val="24"/>
              </w:rPr>
              <w:t>Action démocrat</w:t>
            </w:r>
            <w:r w:rsidRPr="007F19A3">
              <w:rPr>
                <w:sz w:val="24"/>
              </w:rPr>
              <w:t>i</w:t>
            </w:r>
            <w:r w:rsidRPr="007F19A3">
              <w:rPr>
                <w:sz w:val="24"/>
              </w:rPr>
              <w:t>que 2007</w:t>
            </w:r>
          </w:p>
        </w:tc>
        <w:tc>
          <w:tcPr>
            <w:tcW w:w="1530" w:type="dxa"/>
            <w:shd w:val="clear" w:color="auto" w:fill="FFFFFF"/>
            <w:vAlign w:val="bottom"/>
          </w:tcPr>
          <w:p w14:paraId="2E36F6FE" w14:textId="77777777" w:rsidR="006A6597" w:rsidRPr="007F19A3" w:rsidRDefault="006A6597" w:rsidP="006A6597">
            <w:pPr>
              <w:tabs>
                <w:tab w:val="decimal" w:pos="440"/>
              </w:tabs>
              <w:spacing w:before="60" w:after="60"/>
              <w:ind w:left="90" w:right="95" w:firstLine="0"/>
              <w:jc w:val="both"/>
              <w:rPr>
                <w:sz w:val="24"/>
              </w:rPr>
            </w:pPr>
            <w:r w:rsidRPr="007F19A3">
              <w:rPr>
                <w:sz w:val="24"/>
              </w:rPr>
              <w:t>0,0 ±14,6</w:t>
            </w:r>
          </w:p>
        </w:tc>
        <w:tc>
          <w:tcPr>
            <w:tcW w:w="1620" w:type="dxa"/>
            <w:shd w:val="clear" w:color="auto" w:fill="FFFFFF"/>
            <w:vAlign w:val="bottom"/>
          </w:tcPr>
          <w:p w14:paraId="0DAE2CD8" w14:textId="77777777" w:rsidR="006A6597" w:rsidRPr="007F19A3" w:rsidRDefault="006A6597" w:rsidP="006A6597">
            <w:pPr>
              <w:tabs>
                <w:tab w:val="decimal" w:pos="530"/>
              </w:tabs>
              <w:spacing w:before="60" w:after="60"/>
              <w:ind w:left="90" w:right="95" w:firstLine="0"/>
              <w:jc w:val="both"/>
              <w:rPr>
                <w:sz w:val="24"/>
              </w:rPr>
            </w:pPr>
            <w:r w:rsidRPr="007F19A3">
              <w:rPr>
                <w:sz w:val="24"/>
              </w:rPr>
              <w:t>36,8 ±1.8</w:t>
            </w:r>
          </w:p>
        </w:tc>
        <w:tc>
          <w:tcPr>
            <w:tcW w:w="1350" w:type="dxa"/>
            <w:shd w:val="clear" w:color="auto" w:fill="FFFFFF"/>
            <w:vAlign w:val="bottom"/>
          </w:tcPr>
          <w:p w14:paraId="6DFB0147" w14:textId="77777777" w:rsidR="006A6597" w:rsidRPr="007F19A3" w:rsidRDefault="006A6597" w:rsidP="006A6597">
            <w:pPr>
              <w:tabs>
                <w:tab w:val="decimal" w:pos="440"/>
              </w:tabs>
              <w:spacing w:before="60" w:after="60"/>
              <w:ind w:left="90" w:right="95" w:firstLine="0"/>
              <w:jc w:val="both"/>
              <w:rPr>
                <w:sz w:val="24"/>
              </w:rPr>
            </w:pPr>
            <w:r w:rsidRPr="007F19A3">
              <w:rPr>
                <w:sz w:val="24"/>
              </w:rPr>
              <w:t>0.0 ±9,6</w:t>
            </w:r>
          </w:p>
        </w:tc>
        <w:tc>
          <w:tcPr>
            <w:tcW w:w="1080" w:type="dxa"/>
            <w:shd w:val="clear" w:color="auto" w:fill="FFFFFF"/>
            <w:vAlign w:val="bottom"/>
          </w:tcPr>
          <w:p w14:paraId="516D0471" w14:textId="77777777" w:rsidR="006A6597" w:rsidRPr="007F19A3" w:rsidRDefault="006A6597" w:rsidP="006A6597">
            <w:pPr>
              <w:tabs>
                <w:tab w:val="decimal" w:pos="350"/>
              </w:tabs>
              <w:spacing w:before="60" w:after="60"/>
              <w:ind w:left="90" w:right="95" w:firstLine="0"/>
              <w:jc w:val="both"/>
              <w:rPr>
                <w:sz w:val="24"/>
              </w:rPr>
            </w:pPr>
            <w:r w:rsidRPr="007F19A3">
              <w:rPr>
                <w:sz w:val="24"/>
              </w:rPr>
              <w:t>0,459</w:t>
            </w:r>
          </w:p>
        </w:tc>
      </w:tr>
      <w:tr w:rsidR="006A6597" w:rsidRPr="007F19A3" w14:paraId="7995C5F0" w14:textId="77777777">
        <w:tblPrEx>
          <w:tblCellMar>
            <w:top w:w="0" w:type="dxa"/>
            <w:bottom w:w="0" w:type="dxa"/>
          </w:tblCellMar>
        </w:tblPrEx>
        <w:tc>
          <w:tcPr>
            <w:tcW w:w="2880" w:type="dxa"/>
            <w:shd w:val="clear" w:color="auto" w:fill="FFFFFF"/>
            <w:vAlign w:val="bottom"/>
          </w:tcPr>
          <w:p w14:paraId="48117EEE" w14:textId="77777777" w:rsidR="006A6597" w:rsidRPr="007F19A3" w:rsidRDefault="006A6597" w:rsidP="006A6597">
            <w:pPr>
              <w:spacing w:before="60" w:after="60"/>
              <w:ind w:left="90" w:right="95" w:firstLine="0"/>
              <w:rPr>
                <w:sz w:val="24"/>
              </w:rPr>
            </w:pPr>
            <w:r w:rsidRPr="007F19A3">
              <w:rPr>
                <w:sz w:val="24"/>
              </w:rPr>
              <w:t>Action démocrat</w:t>
            </w:r>
            <w:r w:rsidRPr="007F19A3">
              <w:rPr>
                <w:sz w:val="24"/>
              </w:rPr>
              <w:t>i</w:t>
            </w:r>
            <w:r w:rsidRPr="007F19A3">
              <w:rPr>
                <w:sz w:val="24"/>
              </w:rPr>
              <w:t>que 2008</w:t>
            </w:r>
          </w:p>
        </w:tc>
        <w:tc>
          <w:tcPr>
            <w:tcW w:w="1530" w:type="dxa"/>
            <w:shd w:val="clear" w:color="auto" w:fill="FFFFFF"/>
            <w:vAlign w:val="bottom"/>
          </w:tcPr>
          <w:p w14:paraId="623F4BCC" w14:textId="77777777" w:rsidR="006A6597" w:rsidRPr="007F19A3" w:rsidRDefault="006A6597" w:rsidP="006A6597">
            <w:pPr>
              <w:tabs>
                <w:tab w:val="decimal" w:pos="440"/>
              </w:tabs>
              <w:spacing w:before="60" w:after="60"/>
              <w:ind w:left="90" w:right="95" w:firstLine="0"/>
              <w:jc w:val="both"/>
              <w:rPr>
                <w:sz w:val="24"/>
              </w:rPr>
            </w:pPr>
            <w:r w:rsidRPr="007F19A3">
              <w:rPr>
                <w:sz w:val="24"/>
              </w:rPr>
              <w:t>0,0 ±10,8</w:t>
            </w:r>
          </w:p>
        </w:tc>
        <w:tc>
          <w:tcPr>
            <w:tcW w:w="1620" w:type="dxa"/>
            <w:shd w:val="clear" w:color="auto" w:fill="FFFFFF"/>
            <w:vAlign w:val="bottom"/>
          </w:tcPr>
          <w:p w14:paraId="314BBB0F" w14:textId="77777777" w:rsidR="006A6597" w:rsidRPr="007F19A3" w:rsidRDefault="006A6597" w:rsidP="006A6597">
            <w:pPr>
              <w:tabs>
                <w:tab w:val="decimal" w:pos="530"/>
              </w:tabs>
              <w:spacing w:before="60" w:after="60"/>
              <w:ind w:left="90" w:right="95" w:firstLine="0"/>
              <w:jc w:val="both"/>
              <w:rPr>
                <w:sz w:val="24"/>
              </w:rPr>
            </w:pPr>
            <w:r w:rsidRPr="007F19A3">
              <w:rPr>
                <w:sz w:val="24"/>
              </w:rPr>
              <w:t>20,3 ±1,4</w:t>
            </w:r>
          </w:p>
        </w:tc>
        <w:tc>
          <w:tcPr>
            <w:tcW w:w="1350" w:type="dxa"/>
            <w:shd w:val="clear" w:color="auto" w:fill="FFFFFF"/>
            <w:vAlign w:val="bottom"/>
          </w:tcPr>
          <w:p w14:paraId="41540225" w14:textId="77777777" w:rsidR="006A6597" w:rsidRPr="007F19A3" w:rsidRDefault="006A6597" w:rsidP="006A6597">
            <w:pPr>
              <w:tabs>
                <w:tab w:val="decimal" w:pos="440"/>
              </w:tabs>
              <w:spacing w:before="60" w:after="60"/>
              <w:ind w:left="90" w:right="95" w:firstLine="0"/>
              <w:jc w:val="both"/>
              <w:rPr>
                <w:sz w:val="24"/>
              </w:rPr>
            </w:pPr>
            <w:r w:rsidRPr="007F19A3">
              <w:rPr>
                <w:sz w:val="24"/>
              </w:rPr>
              <w:t>0,0 ±7,0</w:t>
            </w:r>
          </w:p>
        </w:tc>
        <w:tc>
          <w:tcPr>
            <w:tcW w:w="1080" w:type="dxa"/>
            <w:shd w:val="clear" w:color="auto" w:fill="FFFFFF"/>
            <w:vAlign w:val="bottom"/>
          </w:tcPr>
          <w:p w14:paraId="4EE31B29" w14:textId="77777777" w:rsidR="006A6597" w:rsidRPr="007F19A3" w:rsidRDefault="006A6597" w:rsidP="006A6597">
            <w:pPr>
              <w:tabs>
                <w:tab w:val="decimal" w:pos="350"/>
              </w:tabs>
              <w:spacing w:before="60" w:after="60"/>
              <w:ind w:left="90" w:right="95" w:firstLine="0"/>
              <w:jc w:val="both"/>
              <w:rPr>
                <w:sz w:val="24"/>
              </w:rPr>
            </w:pPr>
            <w:r w:rsidRPr="007F19A3">
              <w:rPr>
                <w:sz w:val="24"/>
              </w:rPr>
              <w:t>0,326</w:t>
            </w:r>
          </w:p>
        </w:tc>
      </w:tr>
      <w:tr w:rsidR="006A6597" w:rsidRPr="007F19A3" w14:paraId="408D7AB7" w14:textId="77777777">
        <w:tblPrEx>
          <w:tblCellMar>
            <w:top w:w="0" w:type="dxa"/>
            <w:bottom w:w="0" w:type="dxa"/>
          </w:tblCellMar>
        </w:tblPrEx>
        <w:tc>
          <w:tcPr>
            <w:tcW w:w="2880" w:type="dxa"/>
            <w:shd w:val="clear" w:color="auto" w:fill="FFFFFF"/>
            <w:vAlign w:val="bottom"/>
          </w:tcPr>
          <w:p w14:paraId="01D7846C" w14:textId="77777777" w:rsidR="006A6597" w:rsidRPr="007F19A3" w:rsidRDefault="006A6597" w:rsidP="006A6597">
            <w:pPr>
              <w:spacing w:before="60" w:after="60"/>
              <w:ind w:left="90" w:right="95" w:firstLine="0"/>
              <w:rPr>
                <w:sz w:val="24"/>
              </w:rPr>
            </w:pPr>
            <w:r w:rsidRPr="007F19A3">
              <w:rPr>
                <w:sz w:val="24"/>
              </w:rPr>
              <w:t>Parti vert 2007</w:t>
            </w:r>
          </w:p>
        </w:tc>
        <w:tc>
          <w:tcPr>
            <w:tcW w:w="1530" w:type="dxa"/>
            <w:shd w:val="clear" w:color="auto" w:fill="FFFFFF"/>
            <w:vAlign w:val="bottom"/>
          </w:tcPr>
          <w:p w14:paraId="43FFDD01" w14:textId="77777777" w:rsidR="006A6597" w:rsidRPr="007F19A3" w:rsidRDefault="006A6597" w:rsidP="006A6597">
            <w:pPr>
              <w:tabs>
                <w:tab w:val="decimal" w:pos="440"/>
              </w:tabs>
              <w:spacing w:before="60" w:after="60"/>
              <w:ind w:left="90" w:right="95" w:firstLine="0"/>
              <w:jc w:val="both"/>
              <w:rPr>
                <w:sz w:val="24"/>
              </w:rPr>
            </w:pPr>
            <w:r w:rsidRPr="007F19A3">
              <w:rPr>
                <w:sz w:val="24"/>
              </w:rPr>
              <w:t>15,0 ±2,6</w:t>
            </w:r>
          </w:p>
        </w:tc>
        <w:tc>
          <w:tcPr>
            <w:tcW w:w="1620" w:type="dxa"/>
            <w:shd w:val="clear" w:color="auto" w:fill="FFFFFF"/>
            <w:vAlign w:val="bottom"/>
          </w:tcPr>
          <w:p w14:paraId="49CE4AED" w14:textId="77777777" w:rsidR="006A6597" w:rsidRPr="007F19A3" w:rsidRDefault="006A6597" w:rsidP="006A6597">
            <w:pPr>
              <w:tabs>
                <w:tab w:val="decimal" w:pos="530"/>
              </w:tabs>
              <w:spacing w:before="60" w:after="60"/>
              <w:ind w:left="90" w:right="95" w:firstLine="0"/>
              <w:jc w:val="both"/>
              <w:rPr>
                <w:sz w:val="24"/>
              </w:rPr>
            </w:pPr>
            <w:r w:rsidRPr="007F19A3">
              <w:rPr>
                <w:sz w:val="24"/>
              </w:rPr>
              <w:t>2.5 ±0,4</w:t>
            </w:r>
          </w:p>
        </w:tc>
        <w:tc>
          <w:tcPr>
            <w:tcW w:w="1350" w:type="dxa"/>
            <w:shd w:val="clear" w:color="auto" w:fill="FFFFFF"/>
            <w:vAlign w:val="bottom"/>
          </w:tcPr>
          <w:p w14:paraId="0A1D5598" w14:textId="77777777" w:rsidR="006A6597" w:rsidRPr="007F19A3" w:rsidRDefault="006A6597" w:rsidP="006A6597">
            <w:pPr>
              <w:tabs>
                <w:tab w:val="decimal" w:pos="440"/>
              </w:tabs>
              <w:spacing w:before="60" w:after="60"/>
              <w:ind w:left="90" w:right="95" w:firstLine="0"/>
              <w:jc w:val="both"/>
              <w:rPr>
                <w:sz w:val="24"/>
              </w:rPr>
            </w:pPr>
            <w:r w:rsidRPr="007F19A3">
              <w:rPr>
                <w:sz w:val="24"/>
              </w:rPr>
              <w:t>6,9 ±1,6</w:t>
            </w:r>
          </w:p>
        </w:tc>
        <w:tc>
          <w:tcPr>
            <w:tcW w:w="1080" w:type="dxa"/>
            <w:shd w:val="clear" w:color="auto" w:fill="FFFFFF"/>
            <w:vAlign w:val="bottom"/>
          </w:tcPr>
          <w:p w14:paraId="2269667C" w14:textId="77777777" w:rsidR="006A6597" w:rsidRPr="007F19A3" w:rsidRDefault="006A6597" w:rsidP="006A6597">
            <w:pPr>
              <w:tabs>
                <w:tab w:val="decimal" w:pos="350"/>
              </w:tabs>
              <w:spacing w:before="60" w:after="60"/>
              <w:ind w:left="90" w:right="95" w:firstLine="0"/>
              <w:jc w:val="both"/>
              <w:rPr>
                <w:sz w:val="24"/>
              </w:rPr>
            </w:pPr>
            <w:r w:rsidRPr="007F19A3">
              <w:rPr>
                <w:sz w:val="24"/>
              </w:rPr>
              <w:t>0,351</w:t>
            </w:r>
          </w:p>
        </w:tc>
      </w:tr>
      <w:tr w:rsidR="006A6597" w:rsidRPr="007F19A3" w14:paraId="43B1E5EF" w14:textId="77777777">
        <w:tblPrEx>
          <w:tblCellMar>
            <w:top w:w="0" w:type="dxa"/>
            <w:bottom w:w="0" w:type="dxa"/>
          </w:tblCellMar>
        </w:tblPrEx>
        <w:tc>
          <w:tcPr>
            <w:tcW w:w="2880" w:type="dxa"/>
            <w:tcBorders>
              <w:bottom w:val="single" w:sz="12" w:space="0" w:color="auto"/>
            </w:tcBorders>
            <w:shd w:val="clear" w:color="auto" w:fill="FFFFFF"/>
            <w:vAlign w:val="bottom"/>
          </w:tcPr>
          <w:p w14:paraId="0EA985E4" w14:textId="77777777" w:rsidR="006A6597" w:rsidRPr="007F19A3" w:rsidRDefault="006A6597" w:rsidP="006A6597">
            <w:pPr>
              <w:spacing w:before="60" w:after="60"/>
              <w:ind w:left="90" w:right="95" w:firstLine="0"/>
              <w:rPr>
                <w:sz w:val="24"/>
              </w:rPr>
            </w:pPr>
            <w:r w:rsidRPr="007F19A3">
              <w:rPr>
                <w:sz w:val="24"/>
              </w:rPr>
              <w:t>Parti vert 2008</w:t>
            </w:r>
          </w:p>
        </w:tc>
        <w:tc>
          <w:tcPr>
            <w:tcW w:w="1530" w:type="dxa"/>
            <w:tcBorders>
              <w:bottom w:val="single" w:sz="12" w:space="0" w:color="auto"/>
            </w:tcBorders>
            <w:shd w:val="clear" w:color="auto" w:fill="FFFFFF"/>
            <w:vAlign w:val="bottom"/>
          </w:tcPr>
          <w:p w14:paraId="18823347" w14:textId="77777777" w:rsidR="006A6597" w:rsidRPr="007F19A3" w:rsidRDefault="006A6597" w:rsidP="006A6597">
            <w:pPr>
              <w:tabs>
                <w:tab w:val="decimal" w:pos="440"/>
              </w:tabs>
              <w:spacing w:before="60" w:after="60"/>
              <w:ind w:left="90" w:right="95" w:firstLine="0"/>
              <w:jc w:val="both"/>
              <w:rPr>
                <w:sz w:val="24"/>
              </w:rPr>
            </w:pPr>
            <w:r w:rsidRPr="007F19A3">
              <w:rPr>
                <w:sz w:val="24"/>
              </w:rPr>
              <w:t>7,5 ±1,8</w:t>
            </w:r>
          </w:p>
        </w:tc>
        <w:tc>
          <w:tcPr>
            <w:tcW w:w="1620" w:type="dxa"/>
            <w:tcBorders>
              <w:bottom w:val="single" w:sz="12" w:space="0" w:color="auto"/>
            </w:tcBorders>
            <w:shd w:val="clear" w:color="auto" w:fill="FFFFFF"/>
            <w:vAlign w:val="bottom"/>
          </w:tcPr>
          <w:p w14:paraId="55F5EE27" w14:textId="77777777" w:rsidR="006A6597" w:rsidRPr="007F19A3" w:rsidRDefault="006A6597" w:rsidP="006A6597">
            <w:pPr>
              <w:tabs>
                <w:tab w:val="decimal" w:pos="530"/>
              </w:tabs>
              <w:spacing w:before="60" w:after="60"/>
              <w:ind w:left="90" w:right="95" w:firstLine="0"/>
              <w:jc w:val="both"/>
              <w:rPr>
                <w:sz w:val="24"/>
              </w:rPr>
            </w:pPr>
            <w:r w:rsidRPr="007F19A3">
              <w:rPr>
                <w:sz w:val="24"/>
              </w:rPr>
              <w:t>1,3 ±0,2</w:t>
            </w:r>
          </w:p>
        </w:tc>
        <w:tc>
          <w:tcPr>
            <w:tcW w:w="1350" w:type="dxa"/>
            <w:tcBorders>
              <w:bottom w:val="single" w:sz="12" w:space="0" w:color="auto"/>
            </w:tcBorders>
            <w:shd w:val="clear" w:color="auto" w:fill="FFFFFF"/>
            <w:vAlign w:val="bottom"/>
          </w:tcPr>
          <w:p w14:paraId="56BE3352" w14:textId="77777777" w:rsidR="006A6597" w:rsidRPr="007F19A3" w:rsidRDefault="006A6597" w:rsidP="006A6597">
            <w:pPr>
              <w:tabs>
                <w:tab w:val="decimal" w:pos="440"/>
              </w:tabs>
              <w:spacing w:before="60" w:after="60"/>
              <w:ind w:left="90" w:right="95" w:firstLine="0"/>
              <w:jc w:val="both"/>
              <w:rPr>
                <w:sz w:val="24"/>
              </w:rPr>
            </w:pPr>
            <w:r w:rsidRPr="007F19A3">
              <w:rPr>
                <w:sz w:val="24"/>
              </w:rPr>
              <w:t>19,1 ±1.2</w:t>
            </w:r>
          </w:p>
        </w:tc>
        <w:tc>
          <w:tcPr>
            <w:tcW w:w="1080" w:type="dxa"/>
            <w:tcBorders>
              <w:bottom w:val="single" w:sz="12" w:space="0" w:color="auto"/>
            </w:tcBorders>
            <w:shd w:val="clear" w:color="auto" w:fill="FFFFFF"/>
            <w:vAlign w:val="bottom"/>
          </w:tcPr>
          <w:p w14:paraId="59C3B2DE" w14:textId="77777777" w:rsidR="006A6597" w:rsidRPr="007F19A3" w:rsidRDefault="006A6597" w:rsidP="006A6597">
            <w:pPr>
              <w:tabs>
                <w:tab w:val="decimal" w:pos="350"/>
              </w:tabs>
              <w:spacing w:before="60" w:after="60"/>
              <w:ind w:left="90" w:right="95" w:firstLine="0"/>
              <w:jc w:val="both"/>
              <w:rPr>
                <w:sz w:val="24"/>
              </w:rPr>
            </w:pPr>
            <w:r w:rsidRPr="007F19A3">
              <w:rPr>
                <w:sz w:val="24"/>
              </w:rPr>
              <w:t>0,216</w:t>
            </w:r>
          </w:p>
        </w:tc>
      </w:tr>
    </w:tbl>
    <w:p w14:paraId="1ACEE242" w14:textId="77777777" w:rsidR="006A6597" w:rsidRPr="007F19A3" w:rsidRDefault="006A6597" w:rsidP="006A6597">
      <w:pPr>
        <w:spacing w:before="60" w:after="60"/>
        <w:ind w:firstLine="0"/>
        <w:jc w:val="both"/>
        <w:rPr>
          <w:sz w:val="24"/>
        </w:rPr>
      </w:pPr>
      <w:r w:rsidRPr="007F19A3">
        <w:rPr>
          <w:sz w:val="24"/>
        </w:rPr>
        <w:t>Note : les intervalles de confiance sont calculés au niveau de 95%.</w:t>
      </w:r>
    </w:p>
    <w:p w14:paraId="0DCACF0D" w14:textId="77777777" w:rsidR="006A6597" w:rsidRPr="007F19A3" w:rsidRDefault="006A6597" w:rsidP="006A6597">
      <w:pPr>
        <w:spacing w:before="120" w:after="120"/>
        <w:jc w:val="both"/>
        <w:rPr>
          <w:szCs w:val="2"/>
        </w:rPr>
      </w:pPr>
    </w:p>
    <w:p w14:paraId="3875EDBB" w14:textId="77777777" w:rsidR="006A6597" w:rsidRPr="007F19A3" w:rsidRDefault="006A6597" w:rsidP="006A6597">
      <w:pPr>
        <w:pStyle w:val="a"/>
      </w:pPr>
      <w:r w:rsidRPr="007F19A3">
        <w:t>Le vote libéral</w:t>
      </w:r>
    </w:p>
    <w:p w14:paraId="1F2DE7C4" w14:textId="77777777" w:rsidR="006A6597" w:rsidRPr="007F19A3" w:rsidRDefault="006A6597" w:rsidP="006A6597">
      <w:pPr>
        <w:spacing w:before="120" w:after="120"/>
        <w:jc w:val="both"/>
      </w:pPr>
    </w:p>
    <w:p w14:paraId="3F2112F5" w14:textId="77777777" w:rsidR="006A6597" w:rsidRPr="007F19A3" w:rsidRDefault="006A6597" w:rsidP="006A6597">
      <w:pPr>
        <w:spacing w:before="120" w:after="120"/>
        <w:jc w:val="both"/>
      </w:pPr>
      <w:r w:rsidRPr="007F19A3">
        <w:t>En 1998, le PLQ obtient pratiquement la totalité du vote non fra</w:t>
      </w:r>
      <w:r w:rsidRPr="007F19A3">
        <w:t>n</w:t>
      </w:r>
      <w:r w:rsidRPr="007F19A3">
        <w:t>cophone et seulement 32,3% du vote francophone. Le vote angloph</w:t>
      </w:r>
      <w:r w:rsidRPr="007F19A3">
        <w:t>o</w:t>
      </w:r>
      <w:r w:rsidRPr="007F19A3">
        <w:t>ne demeure presque totalement acquis au PLQ en 2003 (taux sup</w:t>
      </w:r>
      <w:r w:rsidRPr="007F19A3">
        <w:t>é</w:t>
      </w:r>
      <w:r w:rsidRPr="007F19A3">
        <w:t>rieur à 95%), mais d</w:t>
      </w:r>
      <w:r w:rsidRPr="007F19A3">
        <w:t>e</w:t>
      </w:r>
      <w:r w:rsidRPr="007F19A3">
        <w:t>puis 2007 et en 2008 il se produit une fracture dans le vote libéral chez les anglophones (84,8% et 91,9% d’appuis respectivement) dont une partie a</w:t>
      </w:r>
      <w:r w:rsidRPr="007F19A3">
        <w:t>p</w:t>
      </w:r>
      <w:r w:rsidRPr="007F19A3">
        <w:t>puie le PVQ ; par ailleurs, on note une division plus prononcée du vote all</w:t>
      </w:r>
      <w:r w:rsidRPr="007F19A3">
        <w:t>o</w:t>
      </w:r>
      <w:r w:rsidRPr="007F19A3">
        <w:t>phone pour le PLQ (93,6% en 2003, 81,1% en 2007 et 66,3% en 2008). Parmi les francophones, le PLQ connaît un</w:t>
      </w:r>
      <w:r>
        <w:t xml:space="preserve"> </w:t>
      </w:r>
      <w:r w:rsidRPr="007F19A3">
        <w:t>[142]</w:t>
      </w:r>
      <w:r>
        <w:t xml:space="preserve"> </w:t>
      </w:r>
      <w:r w:rsidRPr="007F19A3">
        <w:t>faible regain en 2003 (36,0%), une chute pr</w:t>
      </w:r>
      <w:r w:rsidRPr="007F19A3">
        <w:t>o</w:t>
      </w:r>
      <w:r w:rsidRPr="007F19A3">
        <w:t>noncée en 2007 (24,6%), et une remontée en 2008 (35,2%) </w:t>
      </w:r>
      <w:r>
        <w:rPr>
          <w:rStyle w:val="Appelnotedebasdep"/>
        </w:rPr>
        <w:footnoteReference w:id="12"/>
      </w:r>
      <w:r w:rsidRPr="007F19A3">
        <w:t>.</w:t>
      </w:r>
    </w:p>
    <w:p w14:paraId="72E12927" w14:textId="77777777" w:rsidR="006A6597" w:rsidRPr="007F19A3" w:rsidRDefault="006A6597" w:rsidP="006A6597">
      <w:pPr>
        <w:spacing w:before="120" w:after="120"/>
        <w:jc w:val="both"/>
      </w:pPr>
    </w:p>
    <w:p w14:paraId="42F4A971" w14:textId="77777777" w:rsidR="006A6597" w:rsidRPr="007F19A3" w:rsidRDefault="006A6597" w:rsidP="006A6597">
      <w:pPr>
        <w:pStyle w:val="a"/>
      </w:pPr>
      <w:r w:rsidRPr="007F19A3">
        <w:t>Le vote péquiste</w:t>
      </w:r>
    </w:p>
    <w:p w14:paraId="3F1519A9" w14:textId="77777777" w:rsidR="006A6597" w:rsidRPr="007F19A3" w:rsidRDefault="006A6597" w:rsidP="006A6597">
      <w:pPr>
        <w:spacing w:before="120" w:after="120"/>
        <w:jc w:val="both"/>
      </w:pPr>
    </w:p>
    <w:p w14:paraId="2786386B" w14:textId="77777777" w:rsidR="006A6597" w:rsidRPr="007F19A3" w:rsidRDefault="006A6597" w:rsidP="006A6597">
      <w:pPr>
        <w:spacing w:before="120" w:after="120"/>
        <w:jc w:val="both"/>
      </w:pPr>
      <w:r w:rsidRPr="007F19A3">
        <w:t>Chez les francophones, le PQ est à 52,4% en 1998, baisse à 38,5% en 2003, puis à 32,6% en 2007, pour enfin remonter à 39,3% en 2008. Malgré tout ce que Ion a pu dire, il n’y a pas moyen de déceler un v</w:t>
      </w:r>
      <w:r w:rsidRPr="007F19A3">
        <w:t>o</w:t>
      </w:r>
      <w:r w:rsidRPr="007F19A3">
        <w:t>te péquiste non francophone significatif pour la période 1998-2008 : parmi les anglophones et les allophones, les estimations d</w:t>
      </w:r>
      <w:r w:rsidRPr="007F19A3">
        <w:t>e</w:t>
      </w:r>
      <w:r w:rsidRPr="007F19A3">
        <w:t>meurent statistiquement égales à 0% pour toute la période </w:t>
      </w:r>
      <w:r>
        <w:rPr>
          <w:rStyle w:val="Appelnotedebasdep"/>
        </w:rPr>
        <w:footnoteReference w:id="13"/>
      </w:r>
      <w:r w:rsidRPr="007F19A3">
        <w:t>. Évide</w:t>
      </w:r>
      <w:r w:rsidRPr="007F19A3">
        <w:t>m</w:t>
      </w:r>
      <w:r w:rsidRPr="007F19A3">
        <w:t>ment, quelques non-francophones votent pour le PQ, mais ils sont tellement peu nombreux que la méthode statistique ne les décèle pas </w:t>
      </w:r>
      <w:r>
        <w:rPr>
          <w:rStyle w:val="Appelnotedebasdep"/>
        </w:rPr>
        <w:footnoteReference w:id="14"/>
      </w:r>
      <w:r w:rsidRPr="007F19A3">
        <w:t>.</w:t>
      </w:r>
    </w:p>
    <w:p w14:paraId="632F3A69" w14:textId="77777777" w:rsidR="006A6597" w:rsidRPr="007F19A3" w:rsidRDefault="006A6597" w:rsidP="006A6597">
      <w:pPr>
        <w:spacing w:before="120" w:after="120"/>
        <w:jc w:val="both"/>
      </w:pPr>
      <w:r w:rsidRPr="007F19A3">
        <w:t>Le PQ, qui a été le premier parti parmi les francophones sans inte</w:t>
      </w:r>
      <w:r w:rsidRPr="007F19A3">
        <w:t>r</w:t>
      </w:r>
      <w:r w:rsidRPr="007F19A3">
        <w:t>ruption depuis 1976 (exception faite de l’élection de 1985), a perdu ce statut en 2007, devancé chez les francophones par l’ADQ. En 2008, le PQ a repris sa première position chez les francophones, mais avec seulement 39,3% d’appuis.</w:t>
      </w:r>
    </w:p>
    <w:p w14:paraId="25E0AA4F" w14:textId="77777777" w:rsidR="006A6597" w:rsidRPr="007F19A3" w:rsidRDefault="006A6597" w:rsidP="006A6597">
      <w:pPr>
        <w:spacing w:before="120" w:after="120"/>
        <w:jc w:val="both"/>
      </w:pPr>
      <w:r>
        <w:br w:type="page"/>
      </w:r>
    </w:p>
    <w:p w14:paraId="36F25C36" w14:textId="77777777" w:rsidR="006A6597" w:rsidRPr="007F19A3" w:rsidRDefault="006A6597" w:rsidP="006A6597">
      <w:pPr>
        <w:pStyle w:val="a"/>
      </w:pPr>
      <w:r w:rsidRPr="007F19A3">
        <w:t>Le vote adéquiste</w:t>
      </w:r>
    </w:p>
    <w:p w14:paraId="0AC85059" w14:textId="77777777" w:rsidR="006A6597" w:rsidRPr="007F19A3" w:rsidRDefault="006A6597" w:rsidP="006A6597">
      <w:pPr>
        <w:spacing w:before="120" w:after="120"/>
        <w:jc w:val="both"/>
      </w:pPr>
    </w:p>
    <w:p w14:paraId="41BF19CF" w14:textId="77777777" w:rsidR="006A6597" w:rsidRPr="007F19A3" w:rsidRDefault="006A6597" w:rsidP="006A6597">
      <w:pPr>
        <w:spacing w:before="120" w:after="120"/>
        <w:jc w:val="both"/>
      </w:pPr>
      <w:r w:rsidRPr="007F19A3">
        <w:t>L’ADQ souffre du même handicap que le PQ : absence presque t</w:t>
      </w:r>
      <w:r w:rsidRPr="007F19A3">
        <w:t>o</w:t>
      </w:r>
      <w:r w:rsidRPr="007F19A3">
        <w:t>tale d’appuis parmi l’électorat non francophone. Parmi les</w:t>
      </w:r>
      <w:r>
        <w:t xml:space="preserve"> </w:t>
      </w:r>
      <w:r w:rsidRPr="007F19A3">
        <w:t>[143]</w:t>
      </w:r>
      <w:r>
        <w:t xml:space="preserve"> </w:t>
      </w:r>
      <w:r w:rsidRPr="007F19A3">
        <w:t>fra</w:t>
      </w:r>
      <w:r w:rsidRPr="007F19A3">
        <w:t>n</w:t>
      </w:r>
      <w:r w:rsidRPr="007F19A3">
        <w:t>cophones, l’ADQ obtiendra 14,1% du vote en 1998, 23,4% en 2003, 36,8% en 2007, mais seulement 20,3% en 2008 </w:t>
      </w:r>
      <w:r>
        <w:rPr>
          <w:rStyle w:val="Appelnotedebasdep"/>
        </w:rPr>
        <w:footnoteReference w:id="15"/>
      </w:r>
      <w:r w:rsidRPr="007F19A3">
        <w:t>, ce qui la r</w:t>
      </w:r>
      <w:r w:rsidRPr="007F19A3">
        <w:t>a</w:t>
      </w:r>
      <w:r w:rsidRPr="007F19A3">
        <w:t>mènera à son niveau de 2003. La poussée de l’ADQ en 2007 s’est produite principalement dans la couronne des banlieues nord et sud de Mo</w:t>
      </w:r>
      <w:r w:rsidRPr="007F19A3">
        <w:t>n</w:t>
      </w:r>
      <w:r w:rsidRPr="007F19A3">
        <w:t>tréal (le « 450 »), alors même qu’il devenait le premier parti pa</w:t>
      </w:r>
      <w:r w:rsidRPr="007F19A3">
        <w:t>r</w:t>
      </w:r>
      <w:r w:rsidRPr="007F19A3">
        <w:t>mi les francophones, déclassant le PQ.</w:t>
      </w:r>
    </w:p>
    <w:p w14:paraId="5B4DEBDF" w14:textId="77777777" w:rsidR="006A6597" w:rsidRPr="007F19A3" w:rsidRDefault="006A6597" w:rsidP="006A6597">
      <w:pPr>
        <w:spacing w:before="120" w:after="120"/>
        <w:jc w:val="both"/>
      </w:pPr>
    </w:p>
    <w:p w14:paraId="575EA366" w14:textId="77777777" w:rsidR="006A6597" w:rsidRPr="007F19A3" w:rsidRDefault="006A6597" w:rsidP="006A6597">
      <w:pPr>
        <w:pStyle w:val="a"/>
      </w:pPr>
      <w:r w:rsidRPr="007F19A3">
        <w:t>Le vote vert</w:t>
      </w:r>
    </w:p>
    <w:p w14:paraId="64AF74A4" w14:textId="77777777" w:rsidR="006A6597" w:rsidRPr="007F19A3" w:rsidRDefault="006A6597" w:rsidP="006A6597">
      <w:pPr>
        <w:spacing w:before="120" w:after="120"/>
        <w:jc w:val="both"/>
      </w:pPr>
    </w:p>
    <w:p w14:paraId="3A1AA9B2" w14:textId="77777777" w:rsidR="006A6597" w:rsidRPr="007F19A3" w:rsidRDefault="006A6597" w:rsidP="006A6597">
      <w:pPr>
        <w:spacing w:before="120" w:after="120"/>
        <w:jc w:val="both"/>
      </w:pPr>
      <w:r w:rsidRPr="007F19A3">
        <w:t>On note, en 2007 comme en 2008, un certain appui des angloph</w:t>
      </w:r>
      <w:r w:rsidRPr="007F19A3">
        <w:t>o</w:t>
      </w:r>
      <w:r w:rsidRPr="007F19A3">
        <w:t>nes au PVQ (15,0% en 2007 et 7,5% en 2008), qui explique le score obtenu par le PVQ dans certaines circonscriptions de l’Ouest de Mo</w:t>
      </w:r>
      <w:r w:rsidRPr="007F19A3">
        <w:t>n</w:t>
      </w:r>
      <w:r w:rsidRPr="007F19A3">
        <w:t>tréal. Ainsi le PVQ a obtenu en 2007,15,7% dans Notre-Dame-de-Grâce (où il est arrivé deuxi</w:t>
      </w:r>
      <w:r w:rsidRPr="007F19A3">
        <w:t>è</w:t>
      </w:r>
      <w:r w:rsidRPr="007F19A3">
        <w:t>me), 11,8% dans Westmount-Saint-Louis (où il est aussi arrivé deuxième), 11,1% dans Jacques-Cartier et 10,8% dans Outremont ; en 2008 le PVQ est toujours second dans Notre-Dame-de-Grâce (14,4%) et dans Jacques-Cartier (7,5%), bien que le vote vert pour l’ensemble du Québec ait prat</w:t>
      </w:r>
      <w:r w:rsidRPr="007F19A3">
        <w:t>i</w:t>
      </w:r>
      <w:r w:rsidRPr="007F19A3">
        <w:t>quement fondu de moitié par rapport à celui de 2007.</w:t>
      </w:r>
    </w:p>
    <w:p w14:paraId="2BECDDA5" w14:textId="77777777" w:rsidR="006A6597" w:rsidRPr="007F19A3" w:rsidRDefault="006A6597" w:rsidP="006A6597">
      <w:pPr>
        <w:spacing w:before="120" w:after="120"/>
        <w:jc w:val="both"/>
      </w:pPr>
      <w:r>
        <w:br w:type="page"/>
      </w:r>
    </w:p>
    <w:p w14:paraId="38FFBD76" w14:textId="77777777" w:rsidR="006A6597" w:rsidRPr="007F19A3" w:rsidRDefault="006A6597" w:rsidP="006A6597">
      <w:pPr>
        <w:pStyle w:val="a"/>
      </w:pPr>
      <w:r w:rsidRPr="007F19A3">
        <w:t>Conclusion</w:t>
      </w:r>
    </w:p>
    <w:p w14:paraId="46142C63" w14:textId="77777777" w:rsidR="006A6597" w:rsidRPr="007F19A3" w:rsidRDefault="006A6597" w:rsidP="006A6597">
      <w:pPr>
        <w:spacing w:before="120" w:after="120"/>
        <w:jc w:val="both"/>
      </w:pPr>
    </w:p>
    <w:p w14:paraId="0EF7A79C" w14:textId="77777777" w:rsidR="006A6597" w:rsidRPr="007F19A3" w:rsidRDefault="006A6597" w:rsidP="006A6597">
      <w:pPr>
        <w:spacing w:before="120" w:after="120"/>
        <w:jc w:val="both"/>
      </w:pPr>
      <w:r w:rsidRPr="007F19A3">
        <w:t>Le trait le plus marqué et le plus constant des élections au Québec est l’appui pratiquement indéfectible des anglophones et des alloph</w:t>
      </w:r>
      <w:r w:rsidRPr="007F19A3">
        <w:t>o</w:t>
      </w:r>
      <w:r w:rsidRPr="007F19A3">
        <w:t>nes au PLQ : les électorats du PQ et de l’ADQ sont pratiquement un</w:t>
      </w:r>
      <w:r w:rsidRPr="007F19A3">
        <w:t>i</w:t>
      </w:r>
      <w:r w:rsidRPr="007F19A3">
        <w:t>quement francoph</w:t>
      </w:r>
      <w:r w:rsidRPr="007F19A3">
        <w:t>o</w:t>
      </w:r>
      <w:r w:rsidRPr="007F19A3">
        <w:t>nes. Malgré une baisse spectaculaire du taux de participation des non-francophones au cours de la décennie 1998-2008, ceux qui sont allés voter l’ont encore fait massivement pour le PLQ, sauf une petite fraction de ces électeurs qui ont appuyé le PVQ en 2007 et 2008.</w:t>
      </w:r>
    </w:p>
    <w:p w14:paraId="4DE5D6C0" w14:textId="77777777" w:rsidR="006A6597" w:rsidRPr="007F19A3" w:rsidRDefault="006A6597" w:rsidP="006A6597">
      <w:pPr>
        <w:spacing w:before="120" w:after="120"/>
        <w:jc w:val="both"/>
      </w:pPr>
      <w:r w:rsidRPr="007F19A3">
        <w:t>Parmi les francophones par contre, on retrouve l’habituelle div</w:t>
      </w:r>
      <w:r w:rsidRPr="007F19A3">
        <w:t>i</w:t>
      </w:r>
      <w:r w:rsidRPr="007F19A3">
        <w:t>sion des opinions qui est caractéristique d’une démocratie. La conf</w:t>
      </w:r>
      <w:r w:rsidRPr="007F19A3">
        <w:t>i</w:t>
      </w:r>
      <w:r w:rsidRPr="007F19A3">
        <w:t>guration du vote francophone se caractérise par une domination abs</w:t>
      </w:r>
      <w:r w:rsidRPr="007F19A3">
        <w:t>o</w:t>
      </w:r>
      <w:r w:rsidRPr="007F19A3">
        <w:t>lue ou relative du PQ f</w:t>
      </w:r>
      <w:r w:rsidRPr="007F19A3">
        <w:t>a</w:t>
      </w:r>
      <w:r w:rsidRPr="007F19A3">
        <w:t>ce au PLQ et à un tiers parti, l’ADQ, dont l’évolution</w:t>
      </w:r>
      <w:r>
        <w:t xml:space="preserve"> </w:t>
      </w:r>
      <w:r w:rsidRPr="007F19A3">
        <w:t>[144]</w:t>
      </w:r>
      <w:r>
        <w:t xml:space="preserve"> </w:t>
      </w:r>
      <w:r w:rsidRPr="007F19A3">
        <w:t>des appuis depuis sa création au début des années 1990 suivait une courbe ascendante : cette montée de l’ADQ atteint un sommet quand la formation devient le premier parti des francoph</w:t>
      </w:r>
      <w:r w:rsidRPr="007F19A3">
        <w:t>o</w:t>
      </w:r>
      <w:r w:rsidRPr="007F19A3">
        <w:t>nes en 2007, déclassant le PQ en s</w:t>
      </w:r>
      <w:r w:rsidRPr="007F19A3">
        <w:t>e</w:t>
      </w:r>
      <w:r w:rsidRPr="007F19A3">
        <w:t>conde position et réduisant le PLQ à un statut de tiers parti chez les franc</w:t>
      </w:r>
      <w:r w:rsidRPr="007F19A3">
        <w:t>o</w:t>
      </w:r>
      <w:r w:rsidRPr="007F19A3">
        <w:t>phones. Mais cette nouvelle configuration fait long feu et en 2008 les choses semblent revenues à la normale : le PQ obtient une majorité relative du vote francophone, suivi du PLQ et de l’ADQ. Ce qui a changé, cependant, c’est qu’au cours de la déce</w:t>
      </w:r>
      <w:r w:rsidRPr="007F19A3">
        <w:t>n</w:t>
      </w:r>
      <w:r w:rsidRPr="007F19A3">
        <w:t>nie 1998-2008, les francophones aussi ont connu une baisse importa</w:t>
      </w:r>
      <w:r w:rsidRPr="007F19A3">
        <w:t>n</w:t>
      </w:r>
      <w:r w:rsidRPr="007F19A3">
        <w:t>te du taux de participation (16% environ), moins considérable tout</w:t>
      </w:r>
      <w:r w:rsidRPr="007F19A3">
        <w:t>e</w:t>
      </w:r>
      <w:r w:rsidRPr="007F19A3">
        <w:t>fois que la baisse du taux de participation chez les non-francophones (40% environ).</w:t>
      </w:r>
    </w:p>
    <w:p w14:paraId="056C5DBE" w14:textId="77777777" w:rsidR="006A6597" w:rsidRPr="007F19A3" w:rsidRDefault="006A6597" w:rsidP="006A6597">
      <w:pPr>
        <w:spacing w:before="120" w:after="120"/>
        <w:jc w:val="both"/>
      </w:pPr>
      <w:r w:rsidRPr="007F19A3">
        <w:t>La question maintenant est de savoir comment se sont déplacés les éle</w:t>
      </w:r>
      <w:r w:rsidRPr="007F19A3">
        <w:t>c</w:t>
      </w:r>
      <w:r w:rsidRPr="007F19A3">
        <w:t>teurs d’un parti à l’autre (ou de la participation à l’abstention) au cours de cette décennie.</w:t>
      </w:r>
    </w:p>
    <w:p w14:paraId="2954FB45" w14:textId="77777777" w:rsidR="006A6597" w:rsidRPr="007F19A3" w:rsidRDefault="006A6597" w:rsidP="006A6597">
      <w:pPr>
        <w:spacing w:before="120" w:after="120"/>
        <w:jc w:val="both"/>
      </w:pPr>
      <w:r>
        <w:br w:type="page"/>
      </w:r>
    </w:p>
    <w:p w14:paraId="3C385737" w14:textId="77777777" w:rsidR="006A6597" w:rsidRPr="007F19A3" w:rsidRDefault="006A6597" w:rsidP="006A6597">
      <w:pPr>
        <w:pStyle w:val="planche"/>
      </w:pPr>
      <w:bookmarkStart w:id="4" w:name="Appuis_partis_pt_3"/>
      <w:r>
        <w:t>LE MOUVEMENT DES VOTES</w:t>
      </w:r>
      <w:r>
        <w:br/>
      </w:r>
      <w:r w:rsidRPr="007F19A3">
        <w:t>ENTRE 1998 ET 2008</w:t>
      </w:r>
    </w:p>
    <w:bookmarkEnd w:id="4"/>
    <w:p w14:paraId="5876A7F4" w14:textId="77777777" w:rsidR="006A6597" w:rsidRPr="007F19A3" w:rsidRDefault="006A6597" w:rsidP="006A6597">
      <w:pPr>
        <w:spacing w:before="120" w:after="120"/>
        <w:jc w:val="both"/>
      </w:pPr>
    </w:p>
    <w:p w14:paraId="5B1626B6" w14:textId="77777777" w:rsidR="006A6597" w:rsidRPr="007F19A3" w:rsidRDefault="006A6597" w:rsidP="006A6597">
      <w:pPr>
        <w:ind w:right="90" w:firstLine="0"/>
        <w:jc w:val="both"/>
        <w:rPr>
          <w:sz w:val="20"/>
        </w:rPr>
      </w:pPr>
      <w:hyperlink w:anchor="tdm" w:history="1">
        <w:r w:rsidRPr="007F19A3">
          <w:rPr>
            <w:rStyle w:val="Hyperlien"/>
            <w:sz w:val="20"/>
          </w:rPr>
          <w:t>Retour à la table des matières</w:t>
        </w:r>
      </w:hyperlink>
    </w:p>
    <w:p w14:paraId="7BD8039B" w14:textId="77777777" w:rsidR="006A6597" w:rsidRPr="007F19A3" w:rsidRDefault="006A6597" w:rsidP="006A6597">
      <w:pPr>
        <w:spacing w:before="120" w:after="120"/>
        <w:jc w:val="both"/>
      </w:pPr>
      <w:r w:rsidRPr="007F19A3">
        <w:t>Pour estimer le mouvement des votes d’une élection à l’autre, nous pr</w:t>
      </w:r>
      <w:r w:rsidRPr="007F19A3">
        <w:t>o</w:t>
      </w:r>
      <w:r w:rsidRPr="007F19A3">
        <w:t>cédons à des analyses de régression multiple, mais basées sur le nombre de votes et non pas sur des pourcentages : cela permet de tenir compte dans l’analyse, d’une part de l’abstention électorale et d’autre part des nouveaux électeurs. Bien évidemment, on travaille sur les soldes du nombre de votes d’une élection à l’autre, ce qui simplifie l’analyse mais ignore des possibles transferts de votes d’un parti à l’autre mais en sens contraire et qui s’annuleraient </w:t>
      </w:r>
      <w:r>
        <w:rPr>
          <w:rStyle w:val="Appelnotedebasdep"/>
        </w:rPr>
        <w:footnoteReference w:id="16"/>
      </w:r>
      <w:r w:rsidRPr="007F19A3">
        <w:t>. Par ailleurs, il ne faut pas oublier qu’il s’agit d’estimations statistiques, et qu’on doit les prendre comme des ordres de grandeur : néa</w:t>
      </w:r>
      <w:r w:rsidRPr="007F19A3">
        <w:t>n</w:t>
      </w:r>
      <w:r w:rsidRPr="007F19A3">
        <w:t>moins nous avons fait dans chaque cas une double évaluation de nos résultats, en rega</w:t>
      </w:r>
      <w:r w:rsidRPr="007F19A3">
        <w:t>r</w:t>
      </w:r>
      <w:r w:rsidRPr="007F19A3">
        <w:t>dant comment ceux-ci reproduisent les résultats globaux de ch</w:t>
      </w:r>
      <w:r w:rsidRPr="007F19A3">
        <w:t>a</w:t>
      </w:r>
      <w:r w:rsidRPr="007F19A3">
        <w:t>que l’élection </w:t>
      </w:r>
      <w:r>
        <w:rPr>
          <w:rStyle w:val="Appelnotedebasdep"/>
        </w:rPr>
        <w:footnoteReference w:id="17"/>
      </w:r>
      <w:r w:rsidRPr="007F19A3">
        <w:t xml:space="preserve"> et en analysant</w:t>
      </w:r>
      <w:r>
        <w:t xml:space="preserve"> </w:t>
      </w:r>
      <w:r w:rsidRPr="007F19A3">
        <w:t>[145]</w:t>
      </w:r>
      <w:r>
        <w:t xml:space="preserve"> </w:t>
      </w:r>
      <w:r w:rsidRPr="007F19A3">
        <w:t>les écarts entre notre modèle et les résultats réels de chaque élection pour chacune des 125 circonscri</w:t>
      </w:r>
      <w:r w:rsidRPr="007F19A3">
        <w:t>p</w:t>
      </w:r>
      <w:r w:rsidRPr="007F19A3">
        <w:t>tions </w:t>
      </w:r>
      <w:r>
        <w:rPr>
          <w:rStyle w:val="Appelnotedebasdep"/>
        </w:rPr>
        <w:footnoteReference w:id="18"/>
      </w:r>
      <w:r w:rsidRPr="007F19A3">
        <w:t>.</w:t>
      </w:r>
    </w:p>
    <w:p w14:paraId="290F5C4D" w14:textId="77777777" w:rsidR="006A6597" w:rsidRDefault="006A6597" w:rsidP="006A6597">
      <w:pPr>
        <w:spacing w:before="120" w:after="120"/>
        <w:jc w:val="both"/>
      </w:pPr>
    </w:p>
    <w:p w14:paraId="4D54CDB7" w14:textId="77777777" w:rsidR="006A6597" w:rsidRPr="007F19A3" w:rsidRDefault="006A6597" w:rsidP="006A6597">
      <w:pPr>
        <w:spacing w:before="120" w:after="120"/>
        <w:jc w:val="both"/>
      </w:pPr>
    </w:p>
    <w:p w14:paraId="4964B3DB" w14:textId="77777777" w:rsidR="006A6597" w:rsidRPr="007F19A3" w:rsidRDefault="006A6597" w:rsidP="006A6597">
      <w:pPr>
        <w:pStyle w:val="a"/>
      </w:pPr>
      <w:r w:rsidRPr="007F19A3">
        <w:t>Le mouvement des votes entre 1998 et 2003</w:t>
      </w:r>
    </w:p>
    <w:p w14:paraId="3754B240" w14:textId="77777777" w:rsidR="006A6597" w:rsidRPr="007F19A3" w:rsidRDefault="006A6597" w:rsidP="006A6597">
      <w:pPr>
        <w:spacing w:before="120" w:after="120"/>
        <w:jc w:val="both"/>
      </w:pPr>
    </w:p>
    <w:p w14:paraId="474704FC" w14:textId="77777777" w:rsidR="006A6597" w:rsidRPr="007F19A3" w:rsidRDefault="006A6597" w:rsidP="006A6597">
      <w:pPr>
        <w:spacing w:before="120" w:after="120"/>
        <w:jc w:val="both"/>
      </w:pPr>
      <w:r w:rsidRPr="007F19A3">
        <w:t>Ce qui marque l’élection de 2003 par rapport à celle de 1998, c’est la ch</w:t>
      </w:r>
      <w:r w:rsidRPr="007F19A3">
        <w:t>u</w:t>
      </w:r>
      <w:r w:rsidRPr="007F19A3">
        <w:t>te du taux de participation (de 78,3% à 70,4%), la perte de près d’un demi-million de voix pour le PQ, la progression du vote adéqui</w:t>
      </w:r>
      <w:r w:rsidRPr="007F19A3">
        <w:t>s</w:t>
      </w:r>
      <w:r w:rsidRPr="007F19A3">
        <w:t>te (gain de plus de 200 000 voix) et la stagnation du vote libéral (perte de 16 000 voix).</w:t>
      </w:r>
    </w:p>
    <w:p w14:paraId="0A97192F" w14:textId="77777777" w:rsidR="006A6597" w:rsidRPr="007F19A3" w:rsidRDefault="006A6597" w:rsidP="006A6597">
      <w:pPr>
        <w:spacing w:before="120" w:after="120"/>
        <w:jc w:val="both"/>
      </w:pPr>
      <w:r w:rsidRPr="007F19A3">
        <w:t>En 2003, le PLQ a conservé 99% du vote obtenu en 1998, 85% des pertes du vote libéral gonflant le nombre des abstentions (12 000 v</w:t>
      </w:r>
      <w:r w:rsidRPr="007F19A3">
        <w:t>o</w:t>
      </w:r>
      <w:r w:rsidRPr="007F19A3">
        <w:t>tes), 10% allant à l’ADQ, le reste allant vers l’UFP et le PVQ. Le PQ a conservé 73% du vote qu’il avait enregistré en 1998, 45% des pertes péquistes allant à l’ADQ, 44% allant à l’abstention, 8% allant à l’UFP et 3% au PVQ. Le vote adéquiste de 2003 est la somme du vote ad</w:t>
      </w:r>
      <w:r w:rsidRPr="007F19A3">
        <w:t>é</w:t>
      </w:r>
      <w:r w:rsidRPr="007F19A3">
        <w:t>quiste de 1998, de 10% des pertes libérales (2 000 voix) et de 45% des pertes péquistes (211 000 voix). Le vote UFP est la somme de 2% des pertes libérales et de 8% des pertes péquistes. Le vote vert de 2003 représente 3% des pertes libérales et péquistes. Enfin, les abste</w:t>
      </w:r>
      <w:r w:rsidRPr="007F19A3">
        <w:t>n</w:t>
      </w:r>
      <w:r w:rsidRPr="007F19A3">
        <w:t>tions de 2003 sont les abstentions de 1998 auxquelles s’ajoutent 85% des pertes libérales (12 000 voix) et 44% des pertes péquistes (225 000 voix). Les chi</w:t>
      </w:r>
      <w:r w:rsidRPr="007F19A3">
        <w:t>f</w:t>
      </w:r>
      <w:r w:rsidRPr="007F19A3">
        <w:t>fres bruts de tous ces transferts pour l’ensemble du Québec sont présentés dans le tableau 7 </w:t>
      </w:r>
      <w:r>
        <w:rPr>
          <w:rStyle w:val="Appelnotedebasdep"/>
        </w:rPr>
        <w:footnoteReference w:id="19"/>
      </w:r>
      <w:r w:rsidRPr="007F19A3">
        <w:t>.</w:t>
      </w:r>
    </w:p>
    <w:p w14:paraId="61ADC72F" w14:textId="77777777" w:rsidR="006A6597" w:rsidRPr="007F19A3" w:rsidRDefault="006A6597" w:rsidP="006A6597">
      <w:pPr>
        <w:pStyle w:val="p"/>
      </w:pPr>
      <w:r w:rsidRPr="007F19A3">
        <w:br w:type="page"/>
        <w:t>[146]</w:t>
      </w:r>
    </w:p>
    <w:p w14:paraId="62BF4F3B" w14:textId="77777777" w:rsidR="006A6597" w:rsidRPr="007F19A3" w:rsidRDefault="006A6597" w:rsidP="006A6597">
      <w:pPr>
        <w:spacing w:before="120" w:after="120"/>
        <w:jc w:val="both"/>
      </w:pPr>
    </w:p>
    <w:p w14:paraId="604F7F9F" w14:textId="77777777" w:rsidR="006A6597" w:rsidRPr="007F19A3" w:rsidRDefault="006A6597" w:rsidP="006A6597">
      <w:pPr>
        <w:pStyle w:val="figtitrest"/>
      </w:pPr>
      <w:r w:rsidRPr="008852A3">
        <w:rPr>
          <w:rStyle w:val="En-tte3TimesNewRoman13ptPetitesmajusculeschelle100"/>
          <w:rFonts w:eastAsia="Arial"/>
          <w:smallCaps w:val="0"/>
          <w:color w:val="000090"/>
          <w:sz w:val="24"/>
        </w:rPr>
        <w:t>Tableau</w:t>
      </w:r>
      <w:r w:rsidRPr="008852A3">
        <w:rPr>
          <w:rStyle w:val="En-tte3TimesNewRoman13ptPetitesmajusculeschelle100"/>
          <w:rFonts w:eastAsia="Arial"/>
          <w:color w:val="000090"/>
          <w:sz w:val="24"/>
        </w:rPr>
        <w:t xml:space="preserve"> </w:t>
      </w:r>
      <w:r w:rsidRPr="008852A3">
        <w:rPr>
          <w:rStyle w:val="En-tte3TimesNewRoman10ptGraschelle100"/>
          <w:rFonts w:eastAsia="Arial"/>
          <w:color w:val="000090"/>
          <w:sz w:val="24"/>
        </w:rPr>
        <w:t>7</w:t>
      </w:r>
      <w:r>
        <w:rPr>
          <w:rStyle w:val="En-tte3TimesNewRoman10ptGraschelle100"/>
          <w:rFonts w:eastAsia="Arial"/>
          <w:color w:val="000090"/>
          <w:sz w:val="24"/>
        </w:rPr>
        <w:t>.</w:t>
      </w:r>
      <w:r w:rsidRPr="007F19A3">
        <w:rPr>
          <w:rStyle w:val="En-tte3TimesNewRoman10ptGraschelle100"/>
          <w:rFonts w:eastAsia="Arial"/>
          <w:sz w:val="24"/>
        </w:rPr>
        <w:t xml:space="preserve"> </w:t>
      </w:r>
      <w:r w:rsidRPr="007F19A3">
        <w:t xml:space="preserve">Estimation des transferts de vote entre </w:t>
      </w:r>
      <w:r w:rsidRPr="007F19A3">
        <w:rPr>
          <w:rStyle w:val="En-tte3TimesNewRoman13ptchelle100"/>
          <w:rFonts w:eastAsia="Arial"/>
          <w:sz w:val="24"/>
        </w:rPr>
        <w:t xml:space="preserve">1998 </w:t>
      </w:r>
      <w:r w:rsidRPr="007F19A3">
        <w:t xml:space="preserve">et </w:t>
      </w:r>
      <w:r w:rsidRPr="007F19A3">
        <w:rPr>
          <w:rStyle w:val="En-tte3TimesNewRoman13ptchelle100"/>
          <w:rFonts w:eastAsia="Arial"/>
          <w:sz w:val="24"/>
        </w:rPr>
        <w:t>2003</w:t>
      </w:r>
    </w:p>
    <w:tbl>
      <w:tblPr>
        <w:tblOverlap w:val="never"/>
        <w:tblW w:w="9572" w:type="dxa"/>
        <w:tblInd w:w="-1430" w:type="dxa"/>
        <w:tblBorders>
          <w:top w:val="single" w:sz="12" w:space="0" w:color="auto"/>
          <w:bottom w:val="single" w:sz="12" w:space="0" w:color="auto"/>
        </w:tblBorders>
        <w:tblLayout w:type="fixed"/>
        <w:tblCellMar>
          <w:left w:w="10" w:type="dxa"/>
          <w:right w:w="10" w:type="dxa"/>
        </w:tblCellMar>
        <w:tblLook w:val="04A0" w:firstRow="1" w:lastRow="0" w:firstColumn="1" w:lastColumn="0" w:noHBand="0" w:noVBand="1"/>
      </w:tblPr>
      <w:tblGrid>
        <w:gridCol w:w="1404"/>
        <w:gridCol w:w="1170"/>
        <w:gridCol w:w="1201"/>
        <w:gridCol w:w="926"/>
        <w:gridCol w:w="926"/>
        <w:gridCol w:w="926"/>
        <w:gridCol w:w="926"/>
        <w:gridCol w:w="926"/>
        <w:gridCol w:w="1167"/>
      </w:tblGrid>
      <w:tr w:rsidR="006A6597" w:rsidRPr="007F19A3" w14:paraId="5F913AFA" w14:textId="77777777">
        <w:tblPrEx>
          <w:tblCellMar>
            <w:top w:w="0" w:type="dxa"/>
            <w:bottom w:w="0" w:type="dxa"/>
          </w:tblCellMar>
        </w:tblPrEx>
        <w:tc>
          <w:tcPr>
            <w:tcW w:w="2574" w:type="dxa"/>
            <w:gridSpan w:val="2"/>
            <w:shd w:val="clear" w:color="auto" w:fill="FFFFFF"/>
          </w:tcPr>
          <w:p w14:paraId="64DFD3E5" w14:textId="77777777" w:rsidR="006A6597" w:rsidRPr="007F19A3" w:rsidRDefault="006A6597" w:rsidP="006A6597">
            <w:pPr>
              <w:spacing w:before="60" w:after="60"/>
              <w:ind w:firstLine="0"/>
              <w:jc w:val="both"/>
              <w:rPr>
                <w:sz w:val="20"/>
                <w:szCs w:val="10"/>
              </w:rPr>
            </w:pPr>
          </w:p>
        </w:tc>
        <w:tc>
          <w:tcPr>
            <w:tcW w:w="6996" w:type="dxa"/>
            <w:gridSpan w:val="7"/>
            <w:shd w:val="clear" w:color="auto" w:fill="FFFFFF"/>
          </w:tcPr>
          <w:p w14:paraId="79D0EFEC" w14:textId="77777777" w:rsidR="006A6597" w:rsidRPr="007F19A3" w:rsidRDefault="006A6597" w:rsidP="006A6597">
            <w:pPr>
              <w:spacing w:before="60" w:after="60"/>
              <w:ind w:firstLine="0"/>
              <w:jc w:val="center"/>
              <w:rPr>
                <w:sz w:val="20"/>
                <w:szCs w:val="10"/>
              </w:rPr>
            </w:pPr>
            <w:r w:rsidRPr="007F19A3">
              <w:rPr>
                <w:rStyle w:val="Corpsdutexte212ptPetitesmajuscules"/>
                <w:smallCaps w:val="0"/>
                <w:sz w:val="20"/>
              </w:rPr>
              <w:t>Transferts en</w:t>
            </w:r>
            <w:r w:rsidRPr="007F19A3">
              <w:rPr>
                <w:rStyle w:val="Corpsdutexte212ptPetitesmajuscules"/>
                <w:sz w:val="20"/>
              </w:rPr>
              <w:t xml:space="preserve"> 2003</w:t>
            </w:r>
          </w:p>
        </w:tc>
      </w:tr>
      <w:tr w:rsidR="006A6597" w:rsidRPr="007F19A3" w14:paraId="7131EA45" w14:textId="77777777">
        <w:tblPrEx>
          <w:tblBorders>
            <w:top w:val="none" w:sz="0" w:space="0" w:color="auto"/>
            <w:bottom w:val="none" w:sz="0" w:space="0" w:color="auto"/>
          </w:tblBorders>
          <w:tblCellMar>
            <w:top w:w="0" w:type="dxa"/>
            <w:bottom w:w="0" w:type="dxa"/>
          </w:tblCellMar>
        </w:tblPrEx>
        <w:tc>
          <w:tcPr>
            <w:tcW w:w="2574" w:type="dxa"/>
            <w:gridSpan w:val="2"/>
            <w:tcBorders>
              <w:top w:val="single" w:sz="12" w:space="0" w:color="auto"/>
              <w:bottom w:val="single" w:sz="12" w:space="0" w:color="auto"/>
            </w:tcBorders>
            <w:shd w:val="clear" w:color="auto" w:fill="EEECE1"/>
            <w:vAlign w:val="bottom"/>
          </w:tcPr>
          <w:p w14:paraId="6190679A" w14:textId="77777777" w:rsidR="006A6597" w:rsidRPr="007F19A3" w:rsidRDefault="006A6597" w:rsidP="006A6597">
            <w:pPr>
              <w:spacing w:before="60" w:after="60"/>
              <w:ind w:firstLine="0"/>
              <w:jc w:val="both"/>
              <w:rPr>
                <w:rStyle w:val="Corpsdutexte2Arial105ptchelle75"/>
                <w:rFonts w:ascii="Times New Roman" w:hAnsi="Times New Roman"/>
                <w:w w:val="100"/>
                <w:sz w:val="20"/>
              </w:rPr>
            </w:pPr>
            <w:r w:rsidRPr="007F19A3">
              <w:rPr>
                <w:rStyle w:val="Corpsdutexte2Arial95ptchelle75"/>
                <w:rFonts w:ascii="Times New Roman" w:hAnsi="Times New Roman"/>
                <w:w w:val="100"/>
                <w:sz w:val="20"/>
                <w:lang w:val="fr-CA"/>
              </w:rPr>
              <w:t>Vote en 1998</w:t>
            </w:r>
          </w:p>
        </w:tc>
        <w:tc>
          <w:tcPr>
            <w:tcW w:w="1201" w:type="dxa"/>
            <w:tcBorders>
              <w:top w:val="single" w:sz="12" w:space="0" w:color="auto"/>
              <w:bottom w:val="single" w:sz="12" w:space="0" w:color="auto"/>
            </w:tcBorders>
            <w:shd w:val="clear" w:color="auto" w:fill="EEECE1"/>
            <w:vAlign w:val="bottom"/>
          </w:tcPr>
          <w:p w14:paraId="7BE37687" w14:textId="77777777" w:rsidR="006A6597" w:rsidRPr="007F19A3" w:rsidRDefault="006A6597" w:rsidP="006A6597">
            <w:pPr>
              <w:spacing w:before="60" w:after="60"/>
              <w:ind w:firstLine="0"/>
              <w:jc w:val="center"/>
              <w:rPr>
                <w:sz w:val="20"/>
              </w:rPr>
            </w:pPr>
            <w:r w:rsidRPr="007F19A3">
              <w:rPr>
                <w:rStyle w:val="Corpsdutexte2Arial105ptchelle75"/>
                <w:rFonts w:ascii="Times New Roman" w:hAnsi="Times New Roman"/>
                <w:w w:val="100"/>
                <w:sz w:val="20"/>
              </w:rPr>
              <w:t>PLQ</w:t>
            </w:r>
          </w:p>
        </w:tc>
        <w:tc>
          <w:tcPr>
            <w:tcW w:w="926" w:type="dxa"/>
            <w:tcBorders>
              <w:top w:val="single" w:sz="12" w:space="0" w:color="auto"/>
              <w:bottom w:val="single" w:sz="12" w:space="0" w:color="auto"/>
            </w:tcBorders>
            <w:shd w:val="clear" w:color="auto" w:fill="EEECE1"/>
            <w:vAlign w:val="bottom"/>
          </w:tcPr>
          <w:p w14:paraId="60471559" w14:textId="77777777" w:rsidR="006A6597" w:rsidRPr="007F19A3" w:rsidRDefault="006A6597" w:rsidP="006A6597">
            <w:pPr>
              <w:spacing w:before="60" w:after="60"/>
              <w:ind w:firstLine="0"/>
              <w:jc w:val="center"/>
              <w:rPr>
                <w:sz w:val="20"/>
              </w:rPr>
            </w:pPr>
            <w:r w:rsidRPr="007F19A3">
              <w:rPr>
                <w:rStyle w:val="Corpsdutexte2Arial105ptchelle75"/>
                <w:rFonts w:ascii="Times New Roman" w:hAnsi="Times New Roman"/>
                <w:w w:val="100"/>
                <w:sz w:val="20"/>
              </w:rPr>
              <w:t>ADQ</w:t>
            </w:r>
          </w:p>
        </w:tc>
        <w:tc>
          <w:tcPr>
            <w:tcW w:w="926" w:type="dxa"/>
            <w:tcBorders>
              <w:top w:val="single" w:sz="12" w:space="0" w:color="auto"/>
              <w:bottom w:val="single" w:sz="12" w:space="0" w:color="auto"/>
            </w:tcBorders>
            <w:shd w:val="clear" w:color="auto" w:fill="EEECE1"/>
            <w:vAlign w:val="bottom"/>
          </w:tcPr>
          <w:p w14:paraId="220ADE5C" w14:textId="77777777" w:rsidR="006A6597" w:rsidRPr="007F19A3" w:rsidRDefault="006A6597" w:rsidP="006A6597">
            <w:pPr>
              <w:spacing w:before="60" w:after="60"/>
              <w:ind w:firstLine="0"/>
              <w:jc w:val="center"/>
              <w:rPr>
                <w:sz w:val="20"/>
              </w:rPr>
            </w:pPr>
            <w:r w:rsidRPr="007F19A3">
              <w:rPr>
                <w:rStyle w:val="Corpsdutexte2Arial105ptchelle75"/>
                <w:rFonts w:ascii="Times New Roman" w:hAnsi="Times New Roman"/>
                <w:w w:val="100"/>
                <w:sz w:val="20"/>
              </w:rPr>
              <w:t>PQ</w:t>
            </w:r>
          </w:p>
        </w:tc>
        <w:tc>
          <w:tcPr>
            <w:tcW w:w="926" w:type="dxa"/>
            <w:tcBorders>
              <w:top w:val="single" w:sz="12" w:space="0" w:color="auto"/>
              <w:bottom w:val="single" w:sz="12" w:space="0" w:color="auto"/>
            </w:tcBorders>
            <w:shd w:val="clear" w:color="auto" w:fill="EEECE1"/>
            <w:vAlign w:val="bottom"/>
          </w:tcPr>
          <w:p w14:paraId="16013FE6" w14:textId="77777777" w:rsidR="006A6597" w:rsidRPr="007F19A3" w:rsidRDefault="006A6597" w:rsidP="006A6597">
            <w:pPr>
              <w:spacing w:before="60" w:after="60"/>
              <w:ind w:firstLine="0"/>
              <w:jc w:val="center"/>
              <w:rPr>
                <w:sz w:val="20"/>
              </w:rPr>
            </w:pPr>
            <w:r w:rsidRPr="007F19A3">
              <w:rPr>
                <w:rStyle w:val="Corpsdutexte2Arial105ptchelle75"/>
                <w:rFonts w:ascii="Times New Roman" w:hAnsi="Times New Roman"/>
                <w:w w:val="100"/>
                <w:sz w:val="20"/>
              </w:rPr>
              <w:t>UFP</w:t>
            </w:r>
          </w:p>
        </w:tc>
        <w:tc>
          <w:tcPr>
            <w:tcW w:w="926" w:type="dxa"/>
            <w:tcBorders>
              <w:top w:val="single" w:sz="12" w:space="0" w:color="auto"/>
              <w:bottom w:val="single" w:sz="12" w:space="0" w:color="auto"/>
            </w:tcBorders>
            <w:shd w:val="clear" w:color="auto" w:fill="EEECE1"/>
            <w:vAlign w:val="bottom"/>
          </w:tcPr>
          <w:p w14:paraId="48FD112D" w14:textId="77777777" w:rsidR="006A6597" w:rsidRPr="007F19A3" w:rsidRDefault="006A6597" w:rsidP="006A6597">
            <w:pPr>
              <w:spacing w:before="60" w:after="60"/>
              <w:ind w:firstLine="0"/>
              <w:jc w:val="center"/>
              <w:rPr>
                <w:sz w:val="20"/>
              </w:rPr>
            </w:pPr>
            <w:r w:rsidRPr="007F19A3">
              <w:rPr>
                <w:rStyle w:val="Corpsdutexte2Arial105ptchelle75"/>
                <w:rFonts w:ascii="Times New Roman" w:hAnsi="Times New Roman"/>
                <w:w w:val="100"/>
                <w:sz w:val="20"/>
              </w:rPr>
              <w:t>PVQ</w:t>
            </w:r>
          </w:p>
        </w:tc>
        <w:tc>
          <w:tcPr>
            <w:tcW w:w="926" w:type="dxa"/>
            <w:tcBorders>
              <w:top w:val="single" w:sz="12" w:space="0" w:color="auto"/>
              <w:bottom w:val="single" w:sz="12" w:space="0" w:color="auto"/>
            </w:tcBorders>
            <w:shd w:val="clear" w:color="auto" w:fill="EEECE1"/>
            <w:vAlign w:val="bottom"/>
          </w:tcPr>
          <w:p w14:paraId="2F88D526" w14:textId="77777777" w:rsidR="006A6597" w:rsidRPr="007F19A3" w:rsidRDefault="006A6597" w:rsidP="006A6597">
            <w:pPr>
              <w:spacing w:before="60" w:after="60"/>
              <w:ind w:firstLine="0"/>
              <w:jc w:val="center"/>
              <w:rPr>
                <w:sz w:val="20"/>
              </w:rPr>
            </w:pPr>
            <w:r w:rsidRPr="007F19A3">
              <w:rPr>
                <w:rStyle w:val="Corpsdutexte2Arial95ptchelle75"/>
                <w:rFonts w:ascii="Times New Roman" w:hAnsi="Times New Roman"/>
                <w:w w:val="100"/>
                <w:sz w:val="20"/>
                <w:lang w:val="fr-CA"/>
              </w:rPr>
              <w:t>A</w:t>
            </w:r>
            <w:r w:rsidRPr="007F19A3">
              <w:rPr>
                <w:rStyle w:val="Corpsdutexte2Arial95ptchelle75"/>
                <w:rFonts w:ascii="Times New Roman" w:hAnsi="Times New Roman"/>
                <w:w w:val="100"/>
                <w:sz w:val="20"/>
                <w:lang w:val="fr-CA"/>
              </w:rPr>
              <w:t>u</w:t>
            </w:r>
            <w:r w:rsidRPr="007F19A3">
              <w:rPr>
                <w:rStyle w:val="Corpsdutexte2Arial95ptchelle75"/>
                <w:rFonts w:ascii="Times New Roman" w:hAnsi="Times New Roman"/>
                <w:w w:val="100"/>
                <w:sz w:val="20"/>
                <w:lang w:val="fr-CA"/>
              </w:rPr>
              <w:t>tres</w:t>
            </w:r>
          </w:p>
        </w:tc>
        <w:tc>
          <w:tcPr>
            <w:tcW w:w="1165" w:type="dxa"/>
            <w:tcBorders>
              <w:top w:val="single" w:sz="12" w:space="0" w:color="auto"/>
              <w:bottom w:val="single" w:sz="12" w:space="0" w:color="auto"/>
            </w:tcBorders>
            <w:shd w:val="clear" w:color="auto" w:fill="EEECE1"/>
            <w:vAlign w:val="bottom"/>
          </w:tcPr>
          <w:p w14:paraId="2F65D890" w14:textId="77777777" w:rsidR="006A6597" w:rsidRPr="007F19A3" w:rsidRDefault="006A6597" w:rsidP="006A6597">
            <w:pPr>
              <w:spacing w:before="60" w:after="60"/>
              <w:ind w:firstLine="0"/>
              <w:jc w:val="center"/>
              <w:rPr>
                <w:sz w:val="20"/>
              </w:rPr>
            </w:pPr>
            <w:r w:rsidRPr="007F19A3">
              <w:rPr>
                <w:rStyle w:val="Corpsdutexte2Arial95ptchelle75"/>
                <w:rFonts w:ascii="Times New Roman" w:hAnsi="Times New Roman"/>
                <w:w w:val="100"/>
                <w:sz w:val="20"/>
                <w:lang w:val="fr-CA"/>
              </w:rPr>
              <w:t>Abste</w:t>
            </w:r>
            <w:r w:rsidRPr="007F19A3">
              <w:rPr>
                <w:rStyle w:val="Corpsdutexte2Arial95ptchelle75"/>
                <w:rFonts w:ascii="Times New Roman" w:hAnsi="Times New Roman"/>
                <w:w w:val="100"/>
                <w:sz w:val="20"/>
                <w:lang w:val="fr-CA"/>
              </w:rPr>
              <w:t>n</w:t>
            </w:r>
            <w:r w:rsidRPr="007F19A3">
              <w:rPr>
                <w:rStyle w:val="Corpsdutexte2Arial95ptchelle75"/>
                <w:rFonts w:ascii="Times New Roman" w:hAnsi="Times New Roman"/>
                <w:w w:val="100"/>
                <w:sz w:val="20"/>
                <w:lang w:val="fr-CA"/>
              </w:rPr>
              <w:t>tions</w:t>
            </w:r>
          </w:p>
        </w:tc>
      </w:tr>
      <w:tr w:rsidR="006A6597" w:rsidRPr="007F19A3" w14:paraId="416069B5" w14:textId="77777777">
        <w:tblPrEx>
          <w:tblBorders>
            <w:top w:val="none" w:sz="0" w:space="0" w:color="auto"/>
            <w:bottom w:val="none" w:sz="0" w:space="0" w:color="auto"/>
          </w:tblBorders>
          <w:tblCellMar>
            <w:top w:w="0" w:type="dxa"/>
            <w:bottom w:w="0" w:type="dxa"/>
          </w:tblCellMar>
        </w:tblPrEx>
        <w:tc>
          <w:tcPr>
            <w:tcW w:w="1404" w:type="dxa"/>
            <w:tcBorders>
              <w:top w:val="single" w:sz="12" w:space="0" w:color="auto"/>
            </w:tcBorders>
            <w:shd w:val="clear" w:color="auto" w:fill="FFFFFF"/>
            <w:vAlign w:val="center"/>
          </w:tcPr>
          <w:p w14:paraId="22F550BB" w14:textId="77777777" w:rsidR="006A6597" w:rsidRPr="007F19A3" w:rsidRDefault="006A6597" w:rsidP="006A6597">
            <w:pPr>
              <w:spacing w:before="60" w:after="60"/>
              <w:ind w:firstLine="0"/>
              <w:jc w:val="both"/>
              <w:rPr>
                <w:sz w:val="20"/>
              </w:rPr>
            </w:pPr>
            <w:r w:rsidRPr="007F19A3">
              <w:rPr>
                <w:sz w:val="20"/>
              </w:rPr>
              <w:t xml:space="preserve">PLQ </w:t>
            </w:r>
          </w:p>
        </w:tc>
        <w:tc>
          <w:tcPr>
            <w:tcW w:w="1170" w:type="dxa"/>
            <w:tcBorders>
              <w:top w:val="single" w:sz="12" w:space="0" w:color="auto"/>
            </w:tcBorders>
            <w:shd w:val="clear" w:color="auto" w:fill="auto"/>
          </w:tcPr>
          <w:p w14:paraId="3826CC8F" w14:textId="77777777" w:rsidR="006A6597" w:rsidRPr="007F19A3" w:rsidRDefault="006A6597" w:rsidP="006A6597">
            <w:pPr>
              <w:tabs>
                <w:tab w:val="decimal" w:pos="980"/>
              </w:tabs>
              <w:spacing w:before="60" w:after="60"/>
              <w:ind w:firstLine="0"/>
              <w:jc w:val="both"/>
              <w:rPr>
                <w:sz w:val="20"/>
              </w:rPr>
            </w:pPr>
            <w:r w:rsidRPr="007F19A3">
              <w:rPr>
                <w:sz w:val="20"/>
              </w:rPr>
              <w:t>1 772 000</w:t>
            </w:r>
          </w:p>
        </w:tc>
        <w:tc>
          <w:tcPr>
            <w:tcW w:w="1201" w:type="dxa"/>
            <w:tcBorders>
              <w:top w:val="single" w:sz="12" w:space="0" w:color="auto"/>
            </w:tcBorders>
            <w:shd w:val="clear" w:color="auto" w:fill="EAF1DD"/>
            <w:vAlign w:val="center"/>
          </w:tcPr>
          <w:p w14:paraId="43824D63" w14:textId="77777777" w:rsidR="006A6597" w:rsidRPr="007F19A3" w:rsidRDefault="006A6597" w:rsidP="006A6597">
            <w:pPr>
              <w:tabs>
                <w:tab w:val="decimal" w:pos="890"/>
              </w:tabs>
              <w:spacing w:before="60" w:after="60"/>
              <w:ind w:firstLine="0"/>
              <w:jc w:val="both"/>
              <w:rPr>
                <w:sz w:val="20"/>
              </w:rPr>
            </w:pPr>
            <w:r w:rsidRPr="007F19A3">
              <w:rPr>
                <w:sz w:val="20"/>
              </w:rPr>
              <w:t>1 756 000</w:t>
            </w:r>
          </w:p>
        </w:tc>
        <w:tc>
          <w:tcPr>
            <w:tcW w:w="926" w:type="dxa"/>
            <w:tcBorders>
              <w:top w:val="single" w:sz="12" w:space="0" w:color="auto"/>
            </w:tcBorders>
            <w:shd w:val="clear" w:color="auto" w:fill="FFFFFF"/>
            <w:vAlign w:val="bottom"/>
          </w:tcPr>
          <w:p w14:paraId="78DF94B8" w14:textId="77777777" w:rsidR="006A6597" w:rsidRPr="007F19A3" w:rsidRDefault="006A6597" w:rsidP="006A6597">
            <w:pPr>
              <w:tabs>
                <w:tab w:val="decimal" w:pos="716"/>
              </w:tabs>
              <w:spacing w:before="60" w:after="60"/>
              <w:ind w:firstLine="0"/>
              <w:jc w:val="both"/>
              <w:rPr>
                <w:sz w:val="20"/>
              </w:rPr>
            </w:pPr>
            <w:r w:rsidRPr="007F19A3">
              <w:rPr>
                <w:sz w:val="20"/>
              </w:rPr>
              <w:t>2 000</w:t>
            </w:r>
          </w:p>
        </w:tc>
        <w:tc>
          <w:tcPr>
            <w:tcW w:w="926" w:type="dxa"/>
            <w:tcBorders>
              <w:top w:val="single" w:sz="12" w:space="0" w:color="auto"/>
            </w:tcBorders>
            <w:shd w:val="clear" w:color="auto" w:fill="FFFFFF"/>
            <w:vAlign w:val="center"/>
          </w:tcPr>
          <w:p w14:paraId="34595B2B" w14:textId="77777777" w:rsidR="006A6597" w:rsidRPr="007F19A3" w:rsidRDefault="006A6597" w:rsidP="006A6597">
            <w:pPr>
              <w:tabs>
                <w:tab w:val="decimal" w:pos="719"/>
              </w:tabs>
              <w:spacing w:before="60" w:after="60"/>
              <w:ind w:firstLine="0"/>
              <w:jc w:val="both"/>
              <w:rPr>
                <w:sz w:val="20"/>
              </w:rPr>
            </w:pPr>
            <w:r w:rsidRPr="007F19A3">
              <w:rPr>
                <w:sz w:val="20"/>
              </w:rPr>
              <w:t>-</w:t>
            </w:r>
          </w:p>
        </w:tc>
        <w:tc>
          <w:tcPr>
            <w:tcW w:w="926" w:type="dxa"/>
            <w:tcBorders>
              <w:top w:val="single" w:sz="12" w:space="0" w:color="auto"/>
            </w:tcBorders>
            <w:shd w:val="clear" w:color="auto" w:fill="FFFFFF"/>
            <w:vAlign w:val="bottom"/>
          </w:tcPr>
          <w:p w14:paraId="630B5211" w14:textId="77777777" w:rsidR="006A6597" w:rsidRPr="007F19A3" w:rsidRDefault="006A6597" w:rsidP="006A6597">
            <w:pPr>
              <w:tabs>
                <w:tab w:val="decimal" w:pos="722"/>
              </w:tabs>
              <w:spacing w:before="60" w:after="60"/>
              <w:ind w:firstLine="0"/>
              <w:jc w:val="both"/>
              <w:rPr>
                <w:sz w:val="20"/>
              </w:rPr>
            </w:pPr>
            <w:r w:rsidRPr="007F19A3">
              <w:rPr>
                <w:sz w:val="20"/>
              </w:rPr>
              <w:t>2 000</w:t>
            </w:r>
          </w:p>
        </w:tc>
        <w:tc>
          <w:tcPr>
            <w:tcW w:w="926" w:type="dxa"/>
            <w:tcBorders>
              <w:top w:val="single" w:sz="12" w:space="0" w:color="auto"/>
            </w:tcBorders>
            <w:shd w:val="clear" w:color="auto" w:fill="FFFFFF"/>
            <w:vAlign w:val="center"/>
          </w:tcPr>
          <w:p w14:paraId="44584106" w14:textId="77777777" w:rsidR="006A6597" w:rsidRPr="007F19A3" w:rsidRDefault="006A6597" w:rsidP="006A6597">
            <w:pPr>
              <w:tabs>
                <w:tab w:val="decimal" w:pos="722"/>
              </w:tabs>
              <w:spacing w:before="60" w:after="60"/>
              <w:ind w:firstLine="0"/>
              <w:jc w:val="both"/>
              <w:rPr>
                <w:sz w:val="20"/>
              </w:rPr>
            </w:pPr>
            <w:r w:rsidRPr="007F19A3">
              <w:rPr>
                <w:sz w:val="20"/>
              </w:rPr>
              <w:t>-</w:t>
            </w:r>
          </w:p>
        </w:tc>
        <w:tc>
          <w:tcPr>
            <w:tcW w:w="926" w:type="dxa"/>
            <w:tcBorders>
              <w:top w:val="single" w:sz="12" w:space="0" w:color="auto"/>
            </w:tcBorders>
            <w:shd w:val="clear" w:color="auto" w:fill="FFFFFF"/>
            <w:vAlign w:val="center"/>
          </w:tcPr>
          <w:p w14:paraId="08C35DC6" w14:textId="77777777" w:rsidR="006A6597" w:rsidRPr="007F19A3" w:rsidRDefault="006A6597" w:rsidP="006A6597">
            <w:pPr>
              <w:tabs>
                <w:tab w:val="decimal" w:pos="638"/>
              </w:tabs>
              <w:spacing w:before="60" w:after="60"/>
              <w:ind w:firstLine="0"/>
              <w:jc w:val="both"/>
              <w:rPr>
                <w:sz w:val="20"/>
              </w:rPr>
            </w:pPr>
            <w:r w:rsidRPr="007F19A3">
              <w:rPr>
                <w:sz w:val="20"/>
              </w:rPr>
              <w:t>-</w:t>
            </w:r>
          </w:p>
        </w:tc>
        <w:tc>
          <w:tcPr>
            <w:tcW w:w="1165" w:type="dxa"/>
            <w:tcBorders>
              <w:top w:val="single" w:sz="12" w:space="0" w:color="auto"/>
            </w:tcBorders>
            <w:shd w:val="clear" w:color="auto" w:fill="FFFFFF"/>
            <w:vAlign w:val="bottom"/>
          </w:tcPr>
          <w:p w14:paraId="49F11932" w14:textId="77777777" w:rsidR="006A6597" w:rsidRPr="007F19A3" w:rsidRDefault="006A6597" w:rsidP="006A6597">
            <w:pPr>
              <w:tabs>
                <w:tab w:val="decimal" w:pos="911"/>
              </w:tabs>
              <w:spacing w:before="60" w:after="60"/>
              <w:ind w:firstLine="0"/>
              <w:jc w:val="both"/>
              <w:rPr>
                <w:sz w:val="20"/>
              </w:rPr>
            </w:pPr>
            <w:r w:rsidRPr="007F19A3">
              <w:rPr>
                <w:sz w:val="20"/>
              </w:rPr>
              <w:t>12 000</w:t>
            </w:r>
          </w:p>
        </w:tc>
      </w:tr>
      <w:tr w:rsidR="006A6597" w:rsidRPr="007F19A3" w14:paraId="676CA6F9" w14:textId="77777777">
        <w:tblPrEx>
          <w:tblBorders>
            <w:top w:val="none" w:sz="0" w:space="0" w:color="auto"/>
            <w:bottom w:val="none" w:sz="0" w:space="0" w:color="auto"/>
          </w:tblBorders>
          <w:tblCellMar>
            <w:top w:w="0" w:type="dxa"/>
            <w:bottom w:w="0" w:type="dxa"/>
          </w:tblCellMar>
        </w:tblPrEx>
        <w:tc>
          <w:tcPr>
            <w:tcW w:w="1404" w:type="dxa"/>
            <w:shd w:val="clear" w:color="auto" w:fill="FFFFFF"/>
            <w:vAlign w:val="center"/>
          </w:tcPr>
          <w:p w14:paraId="2AC416BA" w14:textId="77777777" w:rsidR="006A6597" w:rsidRPr="007F19A3" w:rsidRDefault="006A6597" w:rsidP="006A6597">
            <w:pPr>
              <w:spacing w:before="60" w:after="60"/>
              <w:ind w:firstLine="0"/>
              <w:jc w:val="both"/>
              <w:rPr>
                <w:sz w:val="20"/>
              </w:rPr>
            </w:pPr>
            <w:r w:rsidRPr="007F19A3">
              <w:rPr>
                <w:sz w:val="20"/>
              </w:rPr>
              <w:t xml:space="preserve">ADQ </w:t>
            </w:r>
          </w:p>
        </w:tc>
        <w:tc>
          <w:tcPr>
            <w:tcW w:w="1170" w:type="dxa"/>
            <w:shd w:val="clear" w:color="auto" w:fill="FFFFFF"/>
          </w:tcPr>
          <w:p w14:paraId="3FA8AC78" w14:textId="77777777" w:rsidR="006A6597" w:rsidRPr="007F19A3" w:rsidRDefault="006A6597" w:rsidP="006A6597">
            <w:pPr>
              <w:tabs>
                <w:tab w:val="decimal" w:pos="980"/>
              </w:tabs>
              <w:spacing w:before="60" w:after="60"/>
              <w:ind w:firstLine="0"/>
              <w:jc w:val="both"/>
              <w:rPr>
                <w:sz w:val="20"/>
              </w:rPr>
            </w:pPr>
            <w:r w:rsidRPr="007F19A3">
              <w:rPr>
                <w:sz w:val="20"/>
              </w:rPr>
              <w:t>481 000</w:t>
            </w:r>
          </w:p>
        </w:tc>
        <w:tc>
          <w:tcPr>
            <w:tcW w:w="1201" w:type="dxa"/>
            <w:shd w:val="clear" w:color="auto" w:fill="FFFFFF"/>
            <w:vAlign w:val="center"/>
          </w:tcPr>
          <w:p w14:paraId="44ED5BB3" w14:textId="77777777" w:rsidR="006A6597" w:rsidRPr="007F19A3" w:rsidRDefault="006A6597" w:rsidP="006A6597">
            <w:pPr>
              <w:tabs>
                <w:tab w:val="decimal" w:pos="890"/>
              </w:tabs>
              <w:spacing w:before="60" w:after="60"/>
              <w:ind w:firstLine="0"/>
              <w:jc w:val="both"/>
              <w:rPr>
                <w:sz w:val="20"/>
              </w:rPr>
            </w:pPr>
            <w:r w:rsidRPr="007F19A3">
              <w:rPr>
                <w:sz w:val="20"/>
              </w:rPr>
              <w:t>-</w:t>
            </w:r>
          </w:p>
        </w:tc>
        <w:tc>
          <w:tcPr>
            <w:tcW w:w="926" w:type="dxa"/>
            <w:shd w:val="clear" w:color="auto" w:fill="EAF1DD"/>
            <w:vAlign w:val="center"/>
          </w:tcPr>
          <w:p w14:paraId="60E3AF47" w14:textId="77777777" w:rsidR="006A6597" w:rsidRPr="007F19A3" w:rsidRDefault="006A6597" w:rsidP="006A6597">
            <w:pPr>
              <w:tabs>
                <w:tab w:val="decimal" w:pos="716"/>
              </w:tabs>
              <w:spacing w:before="60" w:after="60"/>
              <w:ind w:firstLine="0"/>
              <w:jc w:val="both"/>
              <w:rPr>
                <w:sz w:val="20"/>
              </w:rPr>
            </w:pPr>
            <w:r w:rsidRPr="007F19A3">
              <w:rPr>
                <w:sz w:val="20"/>
              </w:rPr>
              <w:t>481 000</w:t>
            </w:r>
          </w:p>
        </w:tc>
        <w:tc>
          <w:tcPr>
            <w:tcW w:w="926" w:type="dxa"/>
            <w:shd w:val="clear" w:color="auto" w:fill="FFFFFF"/>
            <w:vAlign w:val="center"/>
          </w:tcPr>
          <w:p w14:paraId="19C81B0D" w14:textId="77777777" w:rsidR="006A6597" w:rsidRPr="007F19A3" w:rsidRDefault="006A6597" w:rsidP="006A6597">
            <w:pPr>
              <w:tabs>
                <w:tab w:val="decimal" w:pos="719"/>
              </w:tabs>
              <w:spacing w:before="60" w:after="60"/>
              <w:ind w:firstLine="0"/>
              <w:jc w:val="both"/>
              <w:rPr>
                <w:sz w:val="20"/>
              </w:rPr>
            </w:pPr>
            <w:r w:rsidRPr="007F19A3">
              <w:rPr>
                <w:sz w:val="20"/>
              </w:rPr>
              <w:t>-</w:t>
            </w:r>
          </w:p>
        </w:tc>
        <w:tc>
          <w:tcPr>
            <w:tcW w:w="926" w:type="dxa"/>
            <w:shd w:val="clear" w:color="auto" w:fill="FFFFFF"/>
            <w:vAlign w:val="center"/>
          </w:tcPr>
          <w:p w14:paraId="2CC2768C" w14:textId="77777777" w:rsidR="006A6597" w:rsidRPr="007F19A3" w:rsidRDefault="006A6597" w:rsidP="006A6597">
            <w:pPr>
              <w:tabs>
                <w:tab w:val="decimal" w:pos="722"/>
              </w:tabs>
              <w:spacing w:before="60" w:after="60"/>
              <w:ind w:firstLine="0"/>
              <w:jc w:val="both"/>
              <w:rPr>
                <w:sz w:val="20"/>
              </w:rPr>
            </w:pPr>
            <w:r w:rsidRPr="007F19A3">
              <w:rPr>
                <w:sz w:val="20"/>
              </w:rPr>
              <w:t>-</w:t>
            </w:r>
          </w:p>
        </w:tc>
        <w:tc>
          <w:tcPr>
            <w:tcW w:w="926" w:type="dxa"/>
            <w:shd w:val="clear" w:color="auto" w:fill="FFFFFF"/>
            <w:vAlign w:val="center"/>
          </w:tcPr>
          <w:p w14:paraId="3B4AB4DF" w14:textId="77777777" w:rsidR="006A6597" w:rsidRPr="007F19A3" w:rsidRDefault="006A6597" w:rsidP="006A6597">
            <w:pPr>
              <w:tabs>
                <w:tab w:val="decimal" w:pos="722"/>
              </w:tabs>
              <w:spacing w:before="60" w:after="60"/>
              <w:ind w:firstLine="0"/>
              <w:jc w:val="both"/>
              <w:rPr>
                <w:sz w:val="20"/>
              </w:rPr>
            </w:pPr>
            <w:r w:rsidRPr="007F19A3">
              <w:rPr>
                <w:sz w:val="20"/>
              </w:rPr>
              <w:t>-</w:t>
            </w:r>
          </w:p>
        </w:tc>
        <w:tc>
          <w:tcPr>
            <w:tcW w:w="926" w:type="dxa"/>
            <w:shd w:val="clear" w:color="auto" w:fill="FFFFFF"/>
            <w:vAlign w:val="center"/>
          </w:tcPr>
          <w:p w14:paraId="3C09AAF3" w14:textId="77777777" w:rsidR="006A6597" w:rsidRPr="007F19A3" w:rsidRDefault="006A6597" w:rsidP="006A6597">
            <w:pPr>
              <w:tabs>
                <w:tab w:val="decimal" w:pos="638"/>
              </w:tabs>
              <w:spacing w:before="60" w:after="60"/>
              <w:ind w:firstLine="0"/>
              <w:jc w:val="both"/>
              <w:rPr>
                <w:sz w:val="20"/>
              </w:rPr>
            </w:pPr>
            <w:r w:rsidRPr="007F19A3">
              <w:rPr>
                <w:sz w:val="20"/>
              </w:rPr>
              <w:t>-</w:t>
            </w:r>
          </w:p>
        </w:tc>
        <w:tc>
          <w:tcPr>
            <w:tcW w:w="1165" w:type="dxa"/>
            <w:shd w:val="clear" w:color="auto" w:fill="FFFFFF"/>
            <w:vAlign w:val="center"/>
          </w:tcPr>
          <w:p w14:paraId="59F0013F" w14:textId="77777777" w:rsidR="006A6597" w:rsidRPr="007F19A3" w:rsidRDefault="006A6597" w:rsidP="006A6597">
            <w:pPr>
              <w:tabs>
                <w:tab w:val="decimal" w:pos="911"/>
              </w:tabs>
              <w:spacing w:before="60" w:after="60"/>
              <w:ind w:firstLine="0"/>
              <w:jc w:val="both"/>
              <w:rPr>
                <w:sz w:val="20"/>
              </w:rPr>
            </w:pPr>
            <w:r w:rsidRPr="007F19A3">
              <w:rPr>
                <w:sz w:val="20"/>
              </w:rPr>
              <w:t>-</w:t>
            </w:r>
          </w:p>
        </w:tc>
      </w:tr>
      <w:tr w:rsidR="006A6597" w:rsidRPr="007F19A3" w14:paraId="6FD82A10" w14:textId="77777777">
        <w:tblPrEx>
          <w:tblBorders>
            <w:top w:val="none" w:sz="0" w:space="0" w:color="auto"/>
            <w:bottom w:val="none" w:sz="0" w:space="0" w:color="auto"/>
          </w:tblBorders>
          <w:tblCellMar>
            <w:top w:w="0" w:type="dxa"/>
            <w:bottom w:w="0" w:type="dxa"/>
          </w:tblCellMar>
        </w:tblPrEx>
        <w:tc>
          <w:tcPr>
            <w:tcW w:w="1404" w:type="dxa"/>
            <w:shd w:val="clear" w:color="auto" w:fill="FFFFFF"/>
            <w:vAlign w:val="center"/>
          </w:tcPr>
          <w:p w14:paraId="4E4E9D89" w14:textId="77777777" w:rsidR="006A6597" w:rsidRPr="007F19A3" w:rsidRDefault="006A6597" w:rsidP="006A6597">
            <w:pPr>
              <w:spacing w:before="60" w:after="60"/>
              <w:ind w:firstLine="0"/>
              <w:jc w:val="both"/>
              <w:rPr>
                <w:sz w:val="20"/>
              </w:rPr>
            </w:pPr>
            <w:r w:rsidRPr="007F19A3">
              <w:rPr>
                <w:sz w:val="20"/>
              </w:rPr>
              <w:t xml:space="preserve">PQ </w:t>
            </w:r>
          </w:p>
        </w:tc>
        <w:tc>
          <w:tcPr>
            <w:tcW w:w="1170" w:type="dxa"/>
            <w:shd w:val="clear" w:color="auto" w:fill="FFFFFF"/>
          </w:tcPr>
          <w:p w14:paraId="38FE6D02" w14:textId="77777777" w:rsidR="006A6597" w:rsidRPr="007F19A3" w:rsidRDefault="006A6597" w:rsidP="006A6597">
            <w:pPr>
              <w:tabs>
                <w:tab w:val="decimal" w:pos="980"/>
              </w:tabs>
              <w:spacing w:before="60" w:after="60"/>
              <w:ind w:firstLine="0"/>
              <w:jc w:val="both"/>
              <w:rPr>
                <w:sz w:val="20"/>
              </w:rPr>
            </w:pPr>
            <w:r w:rsidRPr="007F19A3">
              <w:rPr>
                <w:sz w:val="20"/>
              </w:rPr>
              <w:t>1 744 000</w:t>
            </w:r>
          </w:p>
        </w:tc>
        <w:tc>
          <w:tcPr>
            <w:tcW w:w="1201" w:type="dxa"/>
            <w:shd w:val="clear" w:color="auto" w:fill="FFFFFF"/>
            <w:vAlign w:val="center"/>
          </w:tcPr>
          <w:p w14:paraId="13A8B035" w14:textId="77777777" w:rsidR="006A6597" w:rsidRPr="007F19A3" w:rsidRDefault="006A6597" w:rsidP="006A6597">
            <w:pPr>
              <w:tabs>
                <w:tab w:val="decimal" w:pos="890"/>
              </w:tabs>
              <w:spacing w:before="60" w:after="60"/>
              <w:ind w:firstLine="0"/>
              <w:jc w:val="both"/>
              <w:rPr>
                <w:sz w:val="20"/>
              </w:rPr>
            </w:pPr>
            <w:r w:rsidRPr="007F19A3">
              <w:rPr>
                <w:sz w:val="20"/>
              </w:rPr>
              <w:t>-</w:t>
            </w:r>
          </w:p>
        </w:tc>
        <w:tc>
          <w:tcPr>
            <w:tcW w:w="926" w:type="dxa"/>
            <w:shd w:val="clear" w:color="auto" w:fill="FFFFFF"/>
            <w:vAlign w:val="bottom"/>
          </w:tcPr>
          <w:p w14:paraId="497CA9DC" w14:textId="77777777" w:rsidR="006A6597" w:rsidRPr="007F19A3" w:rsidRDefault="006A6597" w:rsidP="006A6597">
            <w:pPr>
              <w:tabs>
                <w:tab w:val="decimal" w:pos="716"/>
              </w:tabs>
              <w:spacing w:before="60" w:after="60"/>
              <w:ind w:firstLine="0"/>
              <w:jc w:val="both"/>
              <w:rPr>
                <w:b/>
                <w:sz w:val="20"/>
              </w:rPr>
            </w:pPr>
            <w:r w:rsidRPr="007F19A3">
              <w:rPr>
                <w:b/>
                <w:sz w:val="20"/>
              </w:rPr>
              <w:t>211 000</w:t>
            </w:r>
          </w:p>
        </w:tc>
        <w:tc>
          <w:tcPr>
            <w:tcW w:w="926" w:type="dxa"/>
            <w:shd w:val="clear" w:color="auto" w:fill="EAF1DD"/>
            <w:vAlign w:val="center"/>
          </w:tcPr>
          <w:p w14:paraId="4E8D3723" w14:textId="77777777" w:rsidR="006A6597" w:rsidRPr="007F19A3" w:rsidRDefault="006A6597" w:rsidP="006A6597">
            <w:pPr>
              <w:tabs>
                <w:tab w:val="decimal" w:pos="719"/>
              </w:tabs>
              <w:spacing w:before="60" w:after="60"/>
              <w:ind w:firstLine="0"/>
              <w:jc w:val="both"/>
              <w:rPr>
                <w:sz w:val="20"/>
              </w:rPr>
            </w:pPr>
            <w:r w:rsidRPr="007F19A3">
              <w:rPr>
                <w:sz w:val="20"/>
              </w:rPr>
              <w:t>1 269 000</w:t>
            </w:r>
          </w:p>
        </w:tc>
        <w:tc>
          <w:tcPr>
            <w:tcW w:w="926" w:type="dxa"/>
            <w:shd w:val="clear" w:color="auto" w:fill="FFFFFF"/>
            <w:vAlign w:val="center"/>
          </w:tcPr>
          <w:p w14:paraId="1A8907DE" w14:textId="77777777" w:rsidR="006A6597" w:rsidRPr="007F19A3" w:rsidRDefault="006A6597" w:rsidP="006A6597">
            <w:pPr>
              <w:tabs>
                <w:tab w:val="decimal" w:pos="722"/>
              </w:tabs>
              <w:spacing w:before="60" w:after="60"/>
              <w:ind w:firstLine="0"/>
              <w:jc w:val="both"/>
              <w:rPr>
                <w:sz w:val="20"/>
              </w:rPr>
            </w:pPr>
            <w:r w:rsidRPr="007F19A3">
              <w:rPr>
                <w:sz w:val="20"/>
              </w:rPr>
              <w:t>38 000</w:t>
            </w:r>
          </w:p>
        </w:tc>
        <w:tc>
          <w:tcPr>
            <w:tcW w:w="926" w:type="dxa"/>
            <w:shd w:val="clear" w:color="auto" w:fill="FFFFFF"/>
            <w:vAlign w:val="bottom"/>
          </w:tcPr>
          <w:p w14:paraId="15FF946F" w14:textId="77777777" w:rsidR="006A6597" w:rsidRPr="007F19A3" w:rsidRDefault="006A6597" w:rsidP="006A6597">
            <w:pPr>
              <w:tabs>
                <w:tab w:val="decimal" w:pos="722"/>
              </w:tabs>
              <w:spacing w:before="60" w:after="60"/>
              <w:ind w:firstLine="0"/>
              <w:jc w:val="both"/>
              <w:rPr>
                <w:sz w:val="20"/>
              </w:rPr>
            </w:pPr>
            <w:r w:rsidRPr="007F19A3">
              <w:rPr>
                <w:sz w:val="20"/>
              </w:rPr>
              <w:t>1 000</w:t>
            </w:r>
          </w:p>
        </w:tc>
        <w:tc>
          <w:tcPr>
            <w:tcW w:w="926" w:type="dxa"/>
            <w:shd w:val="clear" w:color="auto" w:fill="FFFFFF"/>
            <w:vAlign w:val="center"/>
          </w:tcPr>
          <w:p w14:paraId="08EE366D" w14:textId="77777777" w:rsidR="006A6597" w:rsidRPr="007F19A3" w:rsidRDefault="006A6597" w:rsidP="006A6597">
            <w:pPr>
              <w:tabs>
                <w:tab w:val="decimal" w:pos="638"/>
              </w:tabs>
              <w:spacing w:before="60" w:after="60"/>
              <w:ind w:firstLine="0"/>
              <w:jc w:val="both"/>
              <w:rPr>
                <w:sz w:val="20"/>
              </w:rPr>
            </w:pPr>
            <w:r w:rsidRPr="007F19A3">
              <w:rPr>
                <w:sz w:val="20"/>
              </w:rPr>
              <w:t>-</w:t>
            </w:r>
          </w:p>
        </w:tc>
        <w:tc>
          <w:tcPr>
            <w:tcW w:w="1165" w:type="dxa"/>
            <w:shd w:val="clear" w:color="auto" w:fill="FFFFFF"/>
            <w:vAlign w:val="center"/>
          </w:tcPr>
          <w:p w14:paraId="35AAADBE" w14:textId="77777777" w:rsidR="006A6597" w:rsidRPr="007F19A3" w:rsidRDefault="006A6597" w:rsidP="006A6597">
            <w:pPr>
              <w:tabs>
                <w:tab w:val="decimal" w:pos="911"/>
              </w:tabs>
              <w:spacing w:before="60" w:after="60"/>
              <w:ind w:firstLine="0"/>
              <w:jc w:val="both"/>
              <w:rPr>
                <w:b/>
                <w:sz w:val="20"/>
              </w:rPr>
            </w:pPr>
            <w:r w:rsidRPr="007F19A3">
              <w:rPr>
                <w:b/>
                <w:sz w:val="20"/>
              </w:rPr>
              <w:t>225 000</w:t>
            </w:r>
          </w:p>
        </w:tc>
      </w:tr>
      <w:tr w:rsidR="006A6597" w:rsidRPr="007F19A3" w14:paraId="6FF43F59" w14:textId="77777777">
        <w:tblPrEx>
          <w:tblBorders>
            <w:top w:val="none" w:sz="0" w:space="0" w:color="auto"/>
            <w:bottom w:val="none" w:sz="0" w:space="0" w:color="auto"/>
          </w:tblBorders>
          <w:tblCellMar>
            <w:top w:w="0" w:type="dxa"/>
            <w:bottom w:w="0" w:type="dxa"/>
          </w:tblCellMar>
        </w:tblPrEx>
        <w:tc>
          <w:tcPr>
            <w:tcW w:w="1404" w:type="dxa"/>
            <w:shd w:val="clear" w:color="auto" w:fill="FFFFFF"/>
            <w:vAlign w:val="center"/>
          </w:tcPr>
          <w:p w14:paraId="52D2920F" w14:textId="77777777" w:rsidR="006A6597" w:rsidRPr="007F19A3" w:rsidRDefault="006A6597" w:rsidP="006A6597">
            <w:pPr>
              <w:spacing w:before="60" w:after="60"/>
              <w:ind w:firstLine="0"/>
              <w:jc w:val="both"/>
              <w:rPr>
                <w:sz w:val="20"/>
              </w:rPr>
            </w:pPr>
            <w:r w:rsidRPr="007F19A3">
              <w:rPr>
                <w:sz w:val="20"/>
              </w:rPr>
              <w:t xml:space="preserve">Autres </w:t>
            </w:r>
          </w:p>
        </w:tc>
        <w:tc>
          <w:tcPr>
            <w:tcW w:w="1170" w:type="dxa"/>
            <w:shd w:val="clear" w:color="auto" w:fill="FFFFFF"/>
          </w:tcPr>
          <w:p w14:paraId="733A392A" w14:textId="77777777" w:rsidR="006A6597" w:rsidRPr="007F19A3" w:rsidRDefault="006A6597" w:rsidP="006A6597">
            <w:pPr>
              <w:tabs>
                <w:tab w:val="decimal" w:pos="980"/>
              </w:tabs>
              <w:spacing w:before="60" w:after="60"/>
              <w:ind w:firstLine="0"/>
              <w:jc w:val="both"/>
              <w:rPr>
                <w:sz w:val="20"/>
              </w:rPr>
            </w:pPr>
            <w:r w:rsidRPr="007F19A3">
              <w:rPr>
                <w:sz w:val="20"/>
              </w:rPr>
              <w:t>72 000</w:t>
            </w:r>
          </w:p>
        </w:tc>
        <w:tc>
          <w:tcPr>
            <w:tcW w:w="1201" w:type="dxa"/>
            <w:shd w:val="clear" w:color="auto" w:fill="FFFFFF"/>
            <w:vAlign w:val="center"/>
          </w:tcPr>
          <w:p w14:paraId="1BAFF9CB" w14:textId="77777777" w:rsidR="006A6597" w:rsidRPr="007F19A3" w:rsidRDefault="006A6597" w:rsidP="006A6597">
            <w:pPr>
              <w:tabs>
                <w:tab w:val="decimal" w:pos="890"/>
              </w:tabs>
              <w:spacing w:before="60" w:after="60"/>
              <w:ind w:firstLine="0"/>
              <w:jc w:val="both"/>
              <w:rPr>
                <w:sz w:val="20"/>
              </w:rPr>
            </w:pPr>
            <w:r w:rsidRPr="007F19A3">
              <w:rPr>
                <w:sz w:val="20"/>
              </w:rPr>
              <w:t>-</w:t>
            </w:r>
          </w:p>
        </w:tc>
        <w:tc>
          <w:tcPr>
            <w:tcW w:w="926" w:type="dxa"/>
            <w:shd w:val="clear" w:color="auto" w:fill="FFFFFF"/>
            <w:vAlign w:val="center"/>
          </w:tcPr>
          <w:p w14:paraId="490EAC33" w14:textId="77777777" w:rsidR="006A6597" w:rsidRPr="007F19A3" w:rsidRDefault="006A6597" w:rsidP="006A6597">
            <w:pPr>
              <w:tabs>
                <w:tab w:val="decimal" w:pos="716"/>
              </w:tabs>
              <w:spacing w:before="60" w:after="60"/>
              <w:ind w:firstLine="0"/>
              <w:jc w:val="both"/>
              <w:rPr>
                <w:sz w:val="20"/>
              </w:rPr>
            </w:pPr>
            <w:r w:rsidRPr="007F19A3">
              <w:rPr>
                <w:sz w:val="20"/>
              </w:rPr>
              <w:t>-</w:t>
            </w:r>
          </w:p>
        </w:tc>
        <w:tc>
          <w:tcPr>
            <w:tcW w:w="926" w:type="dxa"/>
            <w:shd w:val="clear" w:color="auto" w:fill="FFFFFF"/>
            <w:vAlign w:val="center"/>
          </w:tcPr>
          <w:p w14:paraId="52F0F6FE" w14:textId="77777777" w:rsidR="006A6597" w:rsidRPr="007F19A3" w:rsidRDefault="006A6597" w:rsidP="006A6597">
            <w:pPr>
              <w:tabs>
                <w:tab w:val="decimal" w:pos="719"/>
              </w:tabs>
              <w:spacing w:before="60" w:after="60"/>
              <w:ind w:firstLine="0"/>
              <w:jc w:val="both"/>
              <w:rPr>
                <w:sz w:val="20"/>
              </w:rPr>
            </w:pPr>
            <w:r w:rsidRPr="007F19A3">
              <w:rPr>
                <w:sz w:val="20"/>
              </w:rPr>
              <w:t>-</w:t>
            </w:r>
          </w:p>
        </w:tc>
        <w:tc>
          <w:tcPr>
            <w:tcW w:w="926" w:type="dxa"/>
            <w:shd w:val="clear" w:color="auto" w:fill="FFFFFF"/>
            <w:vAlign w:val="center"/>
          </w:tcPr>
          <w:p w14:paraId="01405FA5" w14:textId="77777777" w:rsidR="006A6597" w:rsidRPr="007F19A3" w:rsidRDefault="006A6597" w:rsidP="006A6597">
            <w:pPr>
              <w:tabs>
                <w:tab w:val="decimal" w:pos="722"/>
              </w:tabs>
              <w:spacing w:before="60" w:after="60"/>
              <w:ind w:firstLine="0"/>
              <w:jc w:val="both"/>
              <w:rPr>
                <w:sz w:val="20"/>
              </w:rPr>
            </w:pPr>
            <w:r w:rsidRPr="007F19A3">
              <w:rPr>
                <w:sz w:val="20"/>
              </w:rPr>
              <w:t>- î</w:t>
            </w:r>
          </w:p>
        </w:tc>
        <w:tc>
          <w:tcPr>
            <w:tcW w:w="926" w:type="dxa"/>
            <w:shd w:val="clear" w:color="auto" w:fill="FFFFFF"/>
            <w:vAlign w:val="bottom"/>
          </w:tcPr>
          <w:p w14:paraId="1DA1E99A" w14:textId="77777777" w:rsidR="006A6597" w:rsidRPr="007F19A3" w:rsidRDefault="006A6597" w:rsidP="006A6597">
            <w:pPr>
              <w:tabs>
                <w:tab w:val="decimal" w:pos="722"/>
              </w:tabs>
              <w:spacing w:before="60" w:after="60"/>
              <w:ind w:firstLine="0"/>
              <w:jc w:val="both"/>
              <w:rPr>
                <w:sz w:val="20"/>
              </w:rPr>
            </w:pPr>
            <w:r w:rsidRPr="007F19A3">
              <w:rPr>
                <w:sz w:val="20"/>
              </w:rPr>
              <w:t>16 000</w:t>
            </w:r>
          </w:p>
        </w:tc>
        <w:tc>
          <w:tcPr>
            <w:tcW w:w="926" w:type="dxa"/>
            <w:shd w:val="clear" w:color="auto" w:fill="EAF1DD"/>
            <w:vAlign w:val="center"/>
          </w:tcPr>
          <w:p w14:paraId="678B7650" w14:textId="77777777" w:rsidR="006A6597" w:rsidRPr="007F19A3" w:rsidRDefault="006A6597" w:rsidP="006A6597">
            <w:pPr>
              <w:tabs>
                <w:tab w:val="decimal" w:pos="638"/>
              </w:tabs>
              <w:spacing w:before="60" w:after="60"/>
              <w:ind w:firstLine="0"/>
              <w:jc w:val="both"/>
              <w:rPr>
                <w:sz w:val="20"/>
              </w:rPr>
            </w:pPr>
            <w:r w:rsidRPr="007F19A3">
              <w:rPr>
                <w:sz w:val="20"/>
              </w:rPr>
              <w:t>41000</w:t>
            </w:r>
          </w:p>
        </w:tc>
        <w:tc>
          <w:tcPr>
            <w:tcW w:w="1165" w:type="dxa"/>
            <w:shd w:val="clear" w:color="auto" w:fill="FFFFFF"/>
            <w:vAlign w:val="center"/>
          </w:tcPr>
          <w:p w14:paraId="6C46B756" w14:textId="77777777" w:rsidR="006A6597" w:rsidRPr="007F19A3" w:rsidRDefault="006A6597" w:rsidP="006A6597">
            <w:pPr>
              <w:tabs>
                <w:tab w:val="decimal" w:pos="911"/>
              </w:tabs>
              <w:spacing w:before="60" w:after="60"/>
              <w:ind w:firstLine="0"/>
              <w:jc w:val="both"/>
              <w:rPr>
                <w:sz w:val="20"/>
              </w:rPr>
            </w:pPr>
            <w:r w:rsidRPr="007F19A3">
              <w:rPr>
                <w:sz w:val="20"/>
              </w:rPr>
              <w:t>15 000</w:t>
            </w:r>
          </w:p>
        </w:tc>
      </w:tr>
      <w:tr w:rsidR="006A6597" w:rsidRPr="007F19A3" w14:paraId="60A955F7" w14:textId="77777777">
        <w:tblPrEx>
          <w:tblBorders>
            <w:top w:val="none" w:sz="0" w:space="0" w:color="auto"/>
            <w:bottom w:val="none" w:sz="0" w:space="0" w:color="auto"/>
          </w:tblBorders>
          <w:tblCellMar>
            <w:top w:w="0" w:type="dxa"/>
            <w:bottom w:w="0" w:type="dxa"/>
          </w:tblCellMar>
        </w:tblPrEx>
        <w:tc>
          <w:tcPr>
            <w:tcW w:w="2574" w:type="dxa"/>
            <w:gridSpan w:val="2"/>
            <w:tcBorders>
              <w:bottom w:val="single" w:sz="12" w:space="0" w:color="auto"/>
            </w:tcBorders>
            <w:shd w:val="clear" w:color="auto" w:fill="FFFFFF"/>
          </w:tcPr>
          <w:p w14:paraId="082F22C3" w14:textId="77777777" w:rsidR="006A6597" w:rsidRPr="007F19A3" w:rsidRDefault="006A6597" w:rsidP="006A6597">
            <w:pPr>
              <w:tabs>
                <w:tab w:val="decimal" w:pos="980"/>
              </w:tabs>
              <w:spacing w:before="60" w:after="60"/>
              <w:ind w:firstLine="0"/>
              <w:jc w:val="both"/>
              <w:rPr>
                <w:sz w:val="20"/>
              </w:rPr>
            </w:pPr>
            <w:r w:rsidRPr="007F19A3">
              <w:rPr>
                <w:rStyle w:val="Corpsdutexte2Arial95ptchelle75"/>
                <w:rFonts w:ascii="Times New Roman" w:hAnsi="Times New Roman"/>
                <w:w w:val="100"/>
                <w:sz w:val="20"/>
                <w:lang w:val="fr-CA"/>
              </w:rPr>
              <w:t>Vote en 2003</w:t>
            </w:r>
          </w:p>
        </w:tc>
        <w:tc>
          <w:tcPr>
            <w:tcW w:w="1201" w:type="dxa"/>
            <w:tcBorders>
              <w:bottom w:val="single" w:sz="12" w:space="0" w:color="auto"/>
            </w:tcBorders>
            <w:shd w:val="clear" w:color="auto" w:fill="FFFFFF"/>
          </w:tcPr>
          <w:p w14:paraId="135535D6" w14:textId="77777777" w:rsidR="006A6597" w:rsidRPr="007F19A3" w:rsidRDefault="006A6597" w:rsidP="006A6597">
            <w:pPr>
              <w:tabs>
                <w:tab w:val="decimal" w:pos="890"/>
              </w:tabs>
              <w:spacing w:before="60" w:after="60"/>
              <w:ind w:firstLine="0"/>
              <w:jc w:val="both"/>
              <w:rPr>
                <w:sz w:val="20"/>
              </w:rPr>
            </w:pPr>
            <w:r w:rsidRPr="007F19A3">
              <w:rPr>
                <w:sz w:val="20"/>
              </w:rPr>
              <w:t>1 756 000</w:t>
            </w:r>
          </w:p>
        </w:tc>
        <w:tc>
          <w:tcPr>
            <w:tcW w:w="926" w:type="dxa"/>
            <w:tcBorders>
              <w:bottom w:val="single" w:sz="12" w:space="0" w:color="auto"/>
            </w:tcBorders>
            <w:shd w:val="clear" w:color="auto" w:fill="FFFFFF"/>
          </w:tcPr>
          <w:p w14:paraId="46FEFF8D" w14:textId="77777777" w:rsidR="006A6597" w:rsidRPr="007F19A3" w:rsidRDefault="006A6597" w:rsidP="006A6597">
            <w:pPr>
              <w:tabs>
                <w:tab w:val="decimal" w:pos="716"/>
              </w:tabs>
              <w:spacing w:before="60" w:after="60"/>
              <w:ind w:firstLine="0"/>
              <w:jc w:val="both"/>
              <w:rPr>
                <w:sz w:val="20"/>
              </w:rPr>
            </w:pPr>
            <w:r w:rsidRPr="007F19A3">
              <w:rPr>
                <w:sz w:val="20"/>
              </w:rPr>
              <w:t>694 000</w:t>
            </w:r>
          </w:p>
        </w:tc>
        <w:tc>
          <w:tcPr>
            <w:tcW w:w="926" w:type="dxa"/>
            <w:tcBorders>
              <w:bottom w:val="single" w:sz="12" w:space="0" w:color="auto"/>
            </w:tcBorders>
            <w:shd w:val="clear" w:color="auto" w:fill="FFFFFF"/>
          </w:tcPr>
          <w:p w14:paraId="3F9E8F87" w14:textId="77777777" w:rsidR="006A6597" w:rsidRPr="007F19A3" w:rsidRDefault="006A6597" w:rsidP="006A6597">
            <w:pPr>
              <w:tabs>
                <w:tab w:val="decimal" w:pos="719"/>
              </w:tabs>
              <w:spacing w:before="60" w:after="60"/>
              <w:ind w:firstLine="0"/>
              <w:jc w:val="both"/>
              <w:rPr>
                <w:sz w:val="20"/>
              </w:rPr>
            </w:pPr>
            <w:r w:rsidRPr="007F19A3">
              <w:rPr>
                <w:sz w:val="20"/>
              </w:rPr>
              <w:t>1 269 000</w:t>
            </w:r>
          </w:p>
        </w:tc>
        <w:tc>
          <w:tcPr>
            <w:tcW w:w="926" w:type="dxa"/>
            <w:tcBorders>
              <w:bottom w:val="single" w:sz="12" w:space="0" w:color="auto"/>
            </w:tcBorders>
            <w:shd w:val="clear" w:color="auto" w:fill="FFFFFF"/>
          </w:tcPr>
          <w:p w14:paraId="40F4F693" w14:textId="77777777" w:rsidR="006A6597" w:rsidRPr="007F19A3" w:rsidRDefault="006A6597" w:rsidP="006A6597">
            <w:pPr>
              <w:tabs>
                <w:tab w:val="decimal" w:pos="722"/>
              </w:tabs>
              <w:spacing w:before="60" w:after="60"/>
              <w:ind w:firstLine="0"/>
              <w:jc w:val="both"/>
              <w:rPr>
                <w:sz w:val="20"/>
              </w:rPr>
            </w:pPr>
            <w:r w:rsidRPr="007F19A3">
              <w:rPr>
                <w:sz w:val="20"/>
              </w:rPr>
              <w:t>40 000</w:t>
            </w:r>
          </w:p>
        </w:tc>
        <w:tc>
          <w:tcPr>
            <w:tcW w:w="926" w:type="dxa"/>
            <w:tcBorders>
              <w:bottom w:val="single" w:sz="12" w:space="0" w:color="auto"/>
            </w:tcBorders>
            <w:shd w:val="clear" w:color="auto" w:fill="FFFFFF"/>
          </w:tcPr>
          <w:p w14:paraId="10A438A7" w14:textId="77777777" w:rsidR="006A6597" w:rsidRPr="007F19A3" w:rsidRDefault="006A6597" w:rsidP="006A6597">
            <w:pPr>
              <w:tabs>
                <w:tab w:val="decimal" w:pos="722"/>
              </w:tabs>
              <w:spacing w:before="60" w:after="60"/>
              <w:ind w:firstLine="0"/>
              <w:jc w:val="both"/>
              <w:rPr>
                <w:sz w:val="20"/>
              </w:rPr>
            </w:pPr>
            <w:r w:rsidRPr="007F19A3">
              <w:rPr>
                <w:sz w:val="20"/>
              </w:rPr>
              <w:t>17 000</w:t>
            </w:r>
          </w:p>
        </w:tc>
        <w:tc>
          <w:tcPr>
            <w:tcW w:w="926" w:type="dxa"/>
            <w:tcBorders>
              <w:bottom w:val="single" w:sz="12" w:space="0" w:color="auto"/>
            </w:tcBorders>
            <w:shd w:val="clear" w:color="auto" w:fill="FFFFFF"/>
          </w:tcPr>
          <w:p w14:paraId="071E0A94" w14:textId="77777777" w:rsidR="006A6597" w:rsidRPr="007F19A3" w:rsidRDefault="006A6597" w:rsidP="006A6597">
            <w:pPr>
              <w:tabs>
                <w:tab w:val="decimal" w:pos="638"/>
              </w:tabs>
              <w:spacing w:before="60" w:after="60"/>
              <w:ind w:firstLine="0"/>
              <w:jc w:val="both"/>
              <w:rPr>
                <w:sz w:val="20"/>
                <w:szCs w:val="10"/>
              </w:rPr>
            </w:pPr>
          </w:p>
        </w:tc>
        <w:tc>
          <w:tcPr>
            <w:tcW w:w="1167" w:type="dxa"/>
            <w:tcBorders>
              <w:bottom w:val="single" w:sz="12" w:space="0" w:color="auto"/>
            </w:tcBorders>
            <w:shd w:val="clear" w:color="auto" w:fill="FFFFFF"/>
          </w:tcPr>
          <w:p w14:paraId="2688942D" w14:textId="77777777" w:rsidR="006A6597" w:rsidRPr="007F19A3" w:rsidRDefault="006A6597" w:rsidP="006A6597">
            <w:pPr>
              <w:tabs>
                <w:tab w:val="decimal" w:pos="911"/>
              </w:tabs>
              <w:spacing w:before="60" w:after="60"/>
              <w:ind w:firstLine="0"/>
              <w:jc w:val="both"/>
              <w:rPr>
                <w:sz w:val="20"/>
              </w:rPr>
            </w:pPr>
            <w:r w:rsidRPr="007F19A3">
              <w:rPr>
                <w:sz w:val="20"/>
              </w:rPr>
              <w:t>1 624 000</w:t>
            </w:r>
          </w:p>
        </w:tc>
      </w:tr>
    </w:tbl>
    <w:p w14:paraId="5B53D9D8" w14:textId="77777777" w:rsidR="006A6597" w:rsidRPr="007F19A3" w:rsidRDefault="006A6597" w:rsidP="006A6597">
      <w:pPr>
        <w:spacing w:before="120" w:after="120"/>
        <w:jc w:val="both"/>
        <w:rPr>
          <w:szCs w:val="2"/>
        </w:rPr>
      </w:pPr>
    </w:p>
    <w:p w14:paraId="3AD909A3" w14:textId="77777777" w:rsidR="006A6597" w:rsidRPr="007F19A3" w:rsidRDefault="006A6597" w:rsidP="006A6597">
      <w:pPr>
        <w:spacing w:before="120" w:after="120"/>
        <w:jc w:val="both"/>
      </w:pPr>
      <w:r w:rsidRPr="007F19A3">
        <w:t>En conclusion, on peut affirmer que l’augmentation de l’abstention en 2003 est essentiellement due à des électeurs péquistes de 1998 qui ont man</w:t>
      </w:r>
      <w:r w:rsidRPr="007F19A3">
        <w:t>i</w:t>
      </w:r>
      <w:r w:rsidRPr="007F19A3">
        <w:t>festé leur insatisfaction à l’égard du gouvernement du PQ en restant chez eux. C’est grosso modo ce qui s’était produit en 1985, alors que le PQ pe</w:t>
      </w:r>
      <w:r w:rsidRPr="007F19A3">
        <w:t>r</w:t>
      </w:r>
      <w:r w:rsidRPr="007F19A3">
        <w:t>dait près d’un demi-million de voix par rapport à 1981, que le vote libéral ne pr</w:t>
      </w:r>
      <w:r w:rsidRPr="007F19A3">
        <w:t>o</w:t>
      </w:r>
      <w:r w:rsidRPr="007F19A3">
        <w:t>gressait que d’un quart de million de voix et que les abstentions augme</w:t>
      </w:r>
      <w:r w:rsidRPr="007F19A3">
        <w:t>n</w:t>
      </w:r>
      <w:r w:rsidRPr="007F19A3">
        <w:t>taient de près de 200 000 voix. Ce qui est nouveau en 2003, c’est que le PQ a perdu un peu plus de 200 000 voix en faveur de l’ADQ et environ 40 000 voix en faveur de UFP, sur une perte totale d’environ un demi-million de voix ; le PLQ, pour sa part, a remporté l’élection avec un gouvernement majoritaire même si le nombre de voix obtenues est resté stagnant par rapport à 1998. Nous appelons cela une victoire libérale par défaut, due à une défaite réelle du PQ, attaqué de tous les côtés : sur sa gauche par QS, sur sa droite nation</w:t>
      </w:r>
      <w:r w:rsidRPr="007F19A3">
        <w:t>a</w:t>
      </w:r>
      <w:r w:rsidRPr="007F19A3">
        <w:t>liste par l’ADQ et au centre par l’insatisfaction vis-à-vis du gouvernement péquiste.</w:t>
      </w:r>
    </w:p>
    <w:p w14:paraId="335387B6" w14:textId="77777777" w:rsidR="006A6597" w:rsidRPr="007F19A3" w:rsidRDefault="006A6597" w:rsidP="006A6597">
      <w:pPr>
        <w:spacing w:before="120" w:after="120"/>
        <w:jc w:val="both"/>
      </w:pPr>
    </w:p>
    <w:p w14:paraId="268A0E43" w14:textId="77777777" w:rsidR="006A6597" w:rsidRPr="007F19A3" w:rsidRDefault="006A6597" w:rsidP="006A6597">
      <w:pPr>
        <w:pStyle w:val="a"/>
      </w:pPr>
      <w:r w:rsidRPr="007F19A3">
        <w:t>Le mouvement des votes entre 2003 et 2007</w:t>
      </w:r>
    </w:p>
    <w:p w14:paraId="1951DC36" w14:textId="77777777" w:rsidR="006A6597" w:rsidRPr="007F19A3" w:rsidRDefault="006A6597" w:rsidP="006A6597">
      <w:pPr>
        <w:spacing w:before="120" w:after="120"/>
        <w:jc w:val="both"/>
      </w:pPr>
    </w:p>
    <w:p w14:paraId="7479BC1C" w14:textId="77777777" w:rsidR="006A6597" w:rsidRPr="007F19A3" w:rsidRDefault="006A6597" w:rsidP="006A6597">
      <w:pPr>
        <w:spacing w:before="120" w:after="120"/>
        <w:jc w:val="both"/>
      </w:pPr>
      <w:r w:rsidRPr="007F19A3">
        <w:t>Ce qui marque l’élection de 2007, c’est d’abord un taux de partic</w:t>
      </w:r>
      <w:r w:rsidRPr="007F19A3">
        <w:t>i</w:t>
      </w:r>
      <w:r w:rsidRPr="007F19A3">
        <w:t>pation en très légère progression (il passe de 70,4% en 2003 à 71,2% en 2007), une perte brutale de près d’un demi-million de voix pour le PLQ, une perte modérée de près de 150 000 pour le PQ, une progre</w:t>
      </w:r>
      <w:r w:rsidRPr="007F19A3">
        <w:t>s</w:t>
      </w:r>
      <w:r w:rsidRPr="007F19A3">
        <w:t>sion fulgurante d’un demi-million de voix pour l’ADQ, et une pr</w:t>
      </w:r>
      <w:r w:rsidRPr="007F19A3">
        <w:t>o</w:t>
      </w:r>
      <w:r w:rsidRPr="007F19A3">
        <w:t>gression de plus de 100 000 voix tant pour QS que pour le PVQ.</w:t>
      </w:r>
    </w:p>
    <w:p w14:paraId="7D327CB9" w14:textId="77777777" w:rsidR="006A6597" w:rsidRPr="007F19A3" w:rsidRDefault="006A6597" w:rsidP="006A6597">
      <w:pPr>
        <w:spacing w:before="120" w:after="120"/>
        <w:jc w:val="both"/>
      </w:pPr>
      <w:r w:rsidRPr="007F19A3">
        <w:t>En 2007, le PLQ a conservé 75% du vote obtenu en 2003, 65% des pe</w:t>
      </w:r>
      <w:r w:rsidRPr="007F19A3">
        <w:t>r</w:t>
      </w:r>
      <w:r w:rsidRPr="007F19A3">
        <w:t>tes libérales allant à l’ADQ, 25% au PVQ et 10% à QS. Le PQ a conservé 89% du vote qu’il avait enregistré en 2003, 85% des pertes</w:t>
      </w:r>
      <w:r>
        <w:t xml:space="preserve"> </w:t>
      </w:r>
      <w:r w:rsidRPr="007F19A3">
        <w:t>[147]</w:t>
      </w:r>
      <w:r>
        <w:t xml:space="preserve"> </w:t>
      </w:r>
      <w:r w:rsidRPr="007F19A3">
        <w:t>péquistes allant à l’ADQ, 10% à QS et 5% au PVQ. Le vote ADQ en 2007 est la somme du vote adéquiste de 2003, de 65% des pertes libérales (287 000 voix), de 85% des pertes péquistes (122 000 voix) et de 85% des nouveaux électeurs et (ou) des abstentionnistes de 2003 qui ont voté en 2007 (122 000 voix). Le vote QS en 2007 est la so</w:t>
      </w:r>
      <w:r w:rsidRPr="007F19A3">
        <w:t>m</w:t>
      </w:r>
      <w:r w:rsidRPr="007F19A3">
        <w:t>me du vote UFP de 2003, de 10% des pertes libérales (44 000 voix), de 10% des pertes péquistes (140 00 voix), de 75% des pertes des a</w:t>
      </w:r>
      <w:r w:rsidRPr="007F19A3">
        <w:t>u</w:t>
      </w:r>
      <w:r w:rsidRPr="007F19A3">
        <w:t>tres partis (21 000 voix) et de 10% des nouveaux électeurs et (ou) des ab</w:t>
      </w:r>
      <w:r w:rsidRPr="007F19A3">
        <w:t>s</w:t>
      </w:r>
      <w:r w:rsidRPr="007F19A3">
        <w:t>tentionnistes de 2003 qui ont voté en 2007 (24 000 voix). Le vote PVQ en 2007 est la somme du vote vert de 2003, de 25% des pertes libér</w:t>
      </w:r>
      <w:r w:rsidRPr="007F19A3">
        <w:t>a</w:t>
      </w:r>
      <w:r w:rsidRPr="007F19A3">
        <w:t>les (111 000 voix), de 5% des pertes péquistes (7 000 voix) et de 5% des nouveaux électeurs et (ou) des abstentionnistes de 2003 qui ont voté en 2007 (21 000 voix). Les chiffres bruts de tous ces transferts pour l’ensemble du Québec sont présentés dans le t</w:t>
      </w:r>
      <w:r w:rsidRPr="007F19A3">
        <w:t>a</w:t>
      </w:r>
      <w:r w:rsidRPr="007F19A3">
        <w:t>bleau 8</w:t>
      </w:r>
      <w:r>
        <w:t> </w:t>
      </w:r>
      <w:r>
        <w:rPr>
          <w:rStyle w:val="Appelnotedebasdep"/>
        </w:rPr>
        <w:footnoteReference w:id="20"/>
      </w:r>
      <w:r w:rsidRPr="007F19A3">
        <w:t>.</w:t>
      </w:r>
    </w:p>
    <w:p w14:paraId="14E7BD78" w14:textId="77777777" w:rsidR="006A6597" w:rsidRPr="007F19A3" w:rsidRDefault="006A6597" w:rsidP="006A6597">
      <w:pPr>
        <w:spacing w:before="120" w:after="120"/>
        <w:jc w:val="both"/>
      </w:pPr>
      <w:r>
        <w:br w:type="page"/>
      </w:r>
    </w:p>
    <w:p w14:paraId="195C6C9A" w14:textId="77777777" w:rsidR="006A6597" w:rsidRPr="007F19A3" w:rsidRDefault="006A6597" w:rsidP="006A6597">
      <w:pPr>
        <w:pStyle w:val="figtitrest"/>
      </w:pPr>
      <w:r w:rsidRPr="008852A3">
        <w:t xml:space="preserve">Tableau </w:t>
      </w:r>
      <w:r w:rsidRPr="007F19A3">
        <w:t>8</w:t>
      </w:r>
      <w:r>
        <w:t>.</w:t>
      </w:r>
      <w:r w:rsidRPr="007F19A3">
        <w:t xml:space="preserve"> Estimation des transferts de vote entre 2003 et 2007</w:t>
      </w:r>
    </w:p>
    <w:tbl>
      <w:tblPr>
        <w:tblOverlap w:val="never"/>
        <w:tblW w:w="9469" w:type="dxa"/>
        <w:tblInd w:w="-1520" w:type="dxa"/>
        <w:tblLayout w:type="fixed"/>
        <w:tblCellMar>
          <w:left w:w="10" w:type="dxa"/>
          <w:right w:w="10" w:type="dxa"/>
        </w:tblCellMar>
        <w:tblLook w:val="04A0" w:firstRow="1" w:lastRow="0" w:firstColumn="1" w:lastColumn="0" w:noHBand="0" w:noVBand="1"/>
      </w:tblPr>
      <w:tblGrid>
        <w:gridCol w:w="2322"/>
        <w:gridCol w:w="951"/>
        <w:gridCol w:w="1074"/>
        <w:gridCol w:w="1107"/>
        <w:gridCol w:w="1080"/>
        <w:gridCol w:w="1026"/>
        <w:gridCol w:w="945"/>
        <w:gridCol w:w="936"/>
        <w:gridCol w:w="17"/>
        <w:gridCol w:w="11"/>
      </w:tblGrid>
      <w:tr w:rsidR="006A6597" w:rsidRPr="007F19A3" w14:paraId="704CDB82" w14:textId="77777777">
        <w:tblPrEx>
          <w:tblCellMar>
            <w:top w:w="0" w:type="dxa"/>
            <w:bottom w:w="0" w:type="dxa"/>
          </w:tblCellMar>
        </w:tblPrEx>
        <w:trPr>
          <w:gridAfter w:val="2"/>
          <w:wAfter w:w="28" w:type="dxa"/>
        </w:trPr>
        <w:tc>
          <w:tcPr>
            <w:tcW w:w="3273" w:type="dxa"/>
            <w:gridSpan w:val="2"/>
            <w:shd w:val="clear" w:color="auto" w:fill="FFFFFF"/>
          </w:tcPr>
          <w:p w14:paraId="09BF18C7" w14:textId="77777777" w:rsidR="006A6597" w:rsidRPr="007F19A3" w:rsidRDefault="006A6597" w:rsidP="006A6597">
            <w:pPr>
              <w:spacing w:before="60" w:after="60"/>
              <w:ind w:firstLine="0"/>
              <w:jc w:val="both"/>
              <w:rPr>
                <w:sz w:val="20"/>
                <w:szCs w:val="10"/>
              </w:rPr>
            </w:pPr>
          </w:p>
        </w:tc>
        <w:tc>
          <w:tcPr>
            <w:tcW w:w="6168" w:type="dxa"/>
            <w:gridSpan w:val="6"/>
            <w:tcBorders>
              <w:top w:val="single" w:sz="12" w:space="0" w:color="auto"/>
              <w:bottom w:val="single" w:sz="12" w:space="0" w:color="auto"/>
            </w:tcBorders>
            <w:shd w:val="clear" w:color="auto" w:fill="EAF1DD"/>
          </w:tcPr>
          <w:p w14:paraId="0326530D" w14:textId="77777777" w:rsidR="006A6597" w:rsidRPr="007F19A3" w:rsidRDefault="006A6597" w:rsidP="006A6597">
            <w:pPr>
              <w:spacing w:before="60" w:after="60"/>
              <w:ind w:firstLine="0"/>
              <w:jc w:val="center"/>
              <w:rPr>
                <w:sz w:val="20"/>
                <w:szCs w:val="10"/>
              </w:rPr>
            </w:pPr>
            <w:r w:rsidRPr="007F19A3">
              <w:rPr>
                <w:rStyle w:val="Corpsdutexte212ptPetitesmajuscules"/>
                <w:smallCaps w:val="0"/>
                <w:sz w:val="20"/>
              </w:rPr>
              <w:t xml:space="preserve">Transferts en </w:t>
            </w:r>
            <w:r w:rsidRPr="007F19A3">
              <w:rPr>
                <w:rStyle w:val="Corpsdutexte212ptPetitesmajuscules"/>
                <w:sz w:val="20"/>
              </w:rPr>
              <w:t xml:space="preserve"> 2007</w:t>
            </w:r>
          </w:p>
        </w:tc>
      </w:tr>
      <w:tr w:rsidR="006A6597" w:rsidRPr="007F19A3" w14:paraId="2667BC4E" w14:textId="77777777">
        <w:tblPrEx>
          <w:tblCellMar>
            <w:top w:w="0" w:type="dxa"/>
            <w:bottom w:w="0" w:type="dxa"/>
          </w:tblCellMar>
        </w:tblPrEx>
        <w:trPr>
          <w:gridAfter w:val="1"/>
          <w:wAfter w:w="11" w:type="dxa"/>
        </w:trPr>
        <w:tc>
          <w:tcPr>
            <w:tcW w:w="3273" w:type="dxa"/>
            <w:gridSpan w:val="2"/>
            <w:tcBorders>
              <w:top w:val="single" w:sz="12" w:space="0" w:color="auto"/>
              <w:bottom w:val="single" w:sz="12" w:space="0" w:color="auto"/>
            </w:tcBorders>
            <w:shd w:val="clear" w:color="auto" w:fill="EAF1DD"/>
            <w:vAlign w:val="bottom"/>
          </w:tcPr>
          <w:p w14:paraId="4F8DF680" w14:textId="77777777" w:rsidR="006A6597" w:rsidRPr="007F19A3" w:rsidRDefault="006A6597" w:rsidP="006A6597">
            <w:pPr>
              <w:spacing w:before="60" w:after="60"/>
              <w:ind w:firstLine="0"/>
              <w:jc w:val="both"/>
              <w:rPr>
                <w:sz w:val="20"/>
                <w:szCs w:val="10"/>
              </w:rPr>
            </w:pPr>
            <w:r w:rsidRPr="007F19A3">
              <w:rPr>
                <w:rStyle w:val="Corpsdutexte2Arial95ptchelle75"/>
                <w:rFonts w:ascii="Times New Roman" w:hAnsi="Times New Roman"/>
                <w:w w:val="100"/>
                <w:sz w:val="20"/>
                <w:lang w:val="fr-CA"/>
              </w:rPr>
              <w:t>Vote en 2003</w:t>
            </w:r>
          </w:p>
        </w:tc>
        <w:tc>
          <w:tcPr>
            <w:tcW w:w="1074" w:type="dxa"/>
            <w:tcBorders>
              <w:top w:val="single" w:sz="12" w:space="0" w:color="auto"/>
              <w:bottom w:val="single" w:sz="12" w:space="0" w:color="auto"/>
            </w:tcBorders>
            <w:shd w:val="clear" w:color="auto" w:fill="EAF1DD"/>
            <w:vAlign w:val="bottom"/>
          </w:tcPr>
          <w:p w14:paraId="1436690A" w14:textId="77777777" w:rsidR="006A6597" w:rsidRPr="007F19A3" w:rsidRDefault="006A6597" w:rsidP="006A6597">
            <w:pPr>
              <w:spacing w:before="60" w:after="60"/>
              <w:ind w:firstLine="0"/>
              <w:jc w:val="center"/>
              <w:rPr>
                <w:sz w:val="20"/>
              </w:rPr>
            </w:pPr>
            <w:r w:rsidRPr="007F19A3">
              <w:rPr>
                <w:sz w:val="20"/>
              </w:rPr>
              <w:t>PLQ</w:t>
            </w:r>
          </w:p>
        </w:tc>
        <w:tc>
          <w:tcPr>
            <w:tcW w:w="1107" w:type="dxa"/>
            <w:tcBorders>
              <w:top w:val="single" w:sz="12" w:space="0" w:color="auto"/>
              <w:bottom w:val="single" w:sz="12" w:space="0" w:color="auto"/>
            </w:tcBorders>
            <w:shd w:val="clear" w:color="auto" w:fill="EAF1DD"/>
            <w:vAlign w:val="bottom"/>
          </w:tcPr>
          <w:p w14:paraId="066864A0" w14:textId="77777777" w:rsidR="006A6597" w:rsidRPr="007F19A3" w:rsidRDefault="006A6597" w:rsidP="006A6597">
            <w:pPr>
              <w:spacing w:before="60" w:after="60"/>
              <w:ind w:firstLine="0"/>
              <w:jc w:val="center"/>
              <w:rPr>
                <w:sz w:val="20"/>
              </w:rPr>
            </w:pPr>
            <w:r w:rsidRPr="007F19A3">
              <w:rPr>
                <w:sz w:val="20"/>
              </w:rPr>
              <w:t>ADQ</w:t>
            </w:r>
          </w:p>
        </w:tc>
        <w:tc>
          <w:tcPr>
            <w:tcW w:w="1080" w:type="dxa"/>
            <w:tcBorders>
              <w:top w:val="single" w:sz="12" w:space="0" w:color="auto"/>
              <w:bottom w:val="single" w:sz="12" w:space="0" w:color="auto"/>
            </w:tcBorders>
            <w:shd w:val="clear" w:color="auto" w:fill="EAF1DD"/>
            <w:vAlign w:val="bottom"/>
          </w:tcPr>
          <w:p w14:paraId="6DE9063E" w14:textId="77777777" w:rsidR="006A6597" w:rsidRPr="007F19A3" w:rsidRDefault="006A6597" w:rsidP="006A6597">
            <w:pPr>
              <w:spacing w:before="60" w:after="60"/>
              <w:ind w:firstLine="0"/>
              <w:jc w:val="center"/>
              <w:rPr>
                <w:sz w:val="20"/>
              </w:rPr>
            </w:pPr>
            <w:r w:rsidRPr="007F19A3">
              <w:rPr>
                <w:sz w:val="20"/>
              </w:rPr>
              <w:t>PQ</w:t>
            </w:r>
          </w:p>
        </w:tc>
        <w:tc>
          <w:tcPr>
            <w:tcW w:w="1026" w:type="dxa"/>
            <w:tcBorders>
              <w:top w:val="single" w:sz="12" w:space="0" w:color="auto"/>
              <w:bottom w:val="single" w:sz="12" w:space="0" w:color="auto"/>
            </w:tcBorders>
            <w:shd w:val="clear" w:color="auto" w:fill="EAF1DD"/>
            <w:vAlign w:val="bottom"/>
          </w:tcPr>
          <w:p w14:paraId="1FA17A9A" w14:textId="77777777" w:rsidR="006A6597" w:rsidRPr="007F19A3" w:rsidRDefault="006A6597" w:rsidP="006A6597">
            <w:pPr>
              <w:spacing w:before="60" w:after="60"/>
              <w:ind w:firstLine="0"/>
              <w:jc w:val="center"/>
              <w:rPr>
                <w:sz w:val="20"/>
              </w:rPr>
            </w:pPr>
            <w:r w:rsidRPr="007F19A3">
              <w:rPr>
                <w:sz w:val="20"/>
              </w:rPr>
              <w:t>QS</w:t>
            </w:r>
          </w:p>
        </w:tc>
        <w:tc>
          <w:tcPr>
            <w:tcW w:w="945" w:type="dxa"/>
            <w:tcBorders>
              <w:top w:val="single" w:sz="12" w:space="0" w:color="auto"/>
              <w:bottom w:val="single" w:sz="12" w:space="0" w:color="auto"/>
            </w:tcBorders>
            <w:shd w:val="clear" w:color="auto" w:fill="EAF1DD"/>
            <w:vAlign w:val="bottom"/>
          </w:tcPr>
          <w:p w14:paraId="10E92603" w14:textId="77777777" w:rsidR="006A6597" w:rsidRPr="007F19A3" w:rsidRDefault="006A6597" w:rsidP="006A6597">
            <w:pPr>
              <w:spacing w:before="60" w:after="60"/>
              <w:ind w:firstLine="0"/>
              <w:jc w:val="center"/>
              <w:rPr>
                <w:sz w:val="20"/>
              </w:rPr>
            </w:pPr>
            <w:r w:rsidRPr="007F19A3">
              <w:rPr>
                <w:sz w:val="20"/>
              </w:rPr>
              <w:t>PVQ</w:t>
            </w:r>
          </w:p>
        </w:tc>
        <w:tc>
          <w:tcPr>
            <w:tcW w:w="953" w:type="dxa"/>
            <w:gridSpan w:val="2"/>
            <w:tcBorders>
              <w:top w:val="single" w:sz="12" w:space="0" w:color="auto"/>
              <w:bottom w:val="single" w:sz="12" w:space="0" w:color="auto"/>
            </w:tcBorders>
            <w:shd w:val="clear" w:color="auto" w:fill="EAF1DD"/>
            <w:vAlign w:val="bottom"/>
          </w:tcPr>
          <w:p w14:paraId="5B64002E" w14:textId="77777777" w:rsidR="006A6597" w:rsidRPr="007F19A3" w:rsidRDefault="006A6597" w:rsidP="006A6597">
            <w:pPr>
              <w:spacing w:before="60" w:after="60"/>
              <w:ind w:firstLine="0"/>
              <w:jc w:val="center"/>
              <w:rPr>
                <w:sz w:val="20"/>
              </w:rPr>
            </w:pPr>
            <w:r w:rsidRPr="007F19A3">
              <w:rPr>
                <w:rStyle w:val="Corpsdutexte212ptPetitesmajuscules"/>
                <w:smallCaps w:val="0"/>
                <w:sz w:val="20"/>
              </w:rPr>
              <w:t>A</w:t>
            </w:r>
            <w:r w:rsidRPr="007F19A3">
              <w:rPr>
                <w:rStyle w:val="Corpsdutexte212ptPetitesmajuscules"/>
                <w:smallCaps w:val="0"/>
                <w:sz w:val="20"/>
              </w:rPr>
              <w:t>u</w:t>
            </w:r>
            <w:r w:rsidRPr="007F19A3">
              <w:rPr>
                <w:rStyle w:val="Corpsdutexte212ptPetitesmajuscules"/>
                <w:smallCaps w:val="0"/>
                <w:sz w:val="20"/>
              </w:rPr>
              <w:t>tres</w:t>
            </w:r>
          </w:p>
        </w:tc>
      </w:tr>
      <w:tr w:rsidR="006A6597" w:rsidRPr="007F19A3" w14:paraId="4E0BE16A" w14:textId="77777777">
        <w:tblPrEx>
          <w:tblCellMar>
            <w:top w:w="0" w:type="dxa"/>
            <w:bottom w:w="0" w:type="dxa"/>
          </w:tblCellMar>
        </w:tblPrEx>
        <w:trPr>
          <w:gridAfter w:val="1"/>
          <w:wAfter w:w="11" w:type="dxa"/>
        </w:trPr>
        <w:tc>
          <w:tcPr>
            <w:tcW w:w="2324" w:type="dxa"/>
            <w:tcBorders>
              <w:top w:val="single" w:sz="12" w:space="0" w:color="auto"/>
            </w:tcBorders>
            <w:shd w:val="clear" w:color="auto" w:fill="FFFFFF"/>
            <w:vAlign w:val="center"/>
          </w:tcPr>
          <w:p w14:paraId="74AFBCC5" w14:textId="77777777" w:rsidR="006A6597" w:rsidRPr="007F19A3" w:rsidRDefault="006A6597" w:rsidP="006A6597">
            <w:pPr>
              <w:spacing w:before="60" w:after="60"/>
              <w:ind w:firstLine="0"/>
              <w:jc w:val="both"/>
              <w:rPr>
                <w:sz w:val="20"/>
              </w:rPr>
            </w:pPr>
            <w:r w:rsidRPr="007F19A3">
              <w:rPr>
                <w:sz w:val="20"/>
              </w:rPr>
              <w:t>PLQ</w:t>
            </w:r>
          </w:p>
        </w:tc>
        <w:tc>
          <w:tcPr>
            <w:tcW w:w="952" w:type="dxa"/>
            <w:tcBorders>
              <w:top w:val="single" w:sz="12" w:space="0" w:color="auto"/>
            </w:tcBorders>
            <w:shd w:val="clear" w:color="auto" w:fill="FFFFFF"/>
            <w:vAlign w:val="center"/>
          </w:tcPr>
          <w:p w14:paraId="14E9D9DD" w14:textId="77777777" w:rsidR="006A6597" w:rsidRPr="007F19A3" w:rsidRDefault="006A6597" w:rsidP="006A6597">
            <w:pPr>
              <w:spacing w:before="60" w:after="60"/>
              <w:ind w:firstLine="0"/>
              <w:jc w:val="both"/>
              <w:rPr>
                <w:sz w:val="20"/>
              </w:rPr>
            </w:pPr>
            <w:r w:rsidRPr="007F19A3">
              <w:rPr>
                <w:sz w:val="20"/>
              </w:rPr>
              <w:t>1 756 000</w:t>
            </w:r>
          </w:p>
        </w:tc>
        <w:tc>
          <w:tcPr>
            <w:tcW w:w="1071" w:type="dxa"/>
            <w:tcBorders>
              <w:top w:val="single" w:sz="12" w:space="0" w:color="auto"/>
            </w:tcBorders>
            <w:shd w:val="clear" w:color="auto" w:fill="EEECE1"/>
            <w:vAlign w:val="center"/>
          </w:tcPr>
          <w:p w14:paraId="6A57B658" w14:textId="77777777" w:rsidR="006A6597" w:rsidRPr="007F19A3" w:rsidRDefault="006A6597" w:rsidP="006A6597">
            <w:pPr>
              <w:spacing w:before="60" w:after="60"/>
              <w:ind w:firstLine="0"/>
              <w:jc w:val="both"/>
              <w:rPr>
                <w:sz w:val="20"/>
              </w:rPr>
            </w:pPr>
            <w:r w:rsidRPr="007F19A3">
              <w:rPr>
                <w:sz w:val="20"/>
              </w:rPr>
              <w:t>1 314 000</w:t>
            </w:r>
          </w:p>
        </w:tc>
        <w:tc>
          <w:tcPr>
            <w:tcW w:w="1107" w:type="dxa"/>
            <w:tcBorders>
              <w:top w:val="single" w:sz="12" w:space="0" w:color="auto"/>
            </w:tcBorders>
            <w:shd w:val="clear" w:color="auto" w:fill="FFFFFF"/>
            <w:vAlign w:val="center"/>
          </w:tcPr>
          <w:p w14:paraId="41FB3D9D" w14:textId="77777777" w:rsidR="006A6597" w:rsidRPr="007F19A3" w:rsidRDefault="006A6597" w:rsidP="006A6597">
            <w:pPr>
              <w:spacing w:before="60" w:after="60"/>
              <w:ind w:firstLine="0"/>
              <w:jc w:val="both"/>
              <w:rPr>
                <w:sz w:val="20"/>
              </w:rPr>
            </w:pPr>
            <w:r w:rsidRPr="007F19A3">
              <w:rPr>
                <w:rStyle w:val="Corpsdutexte210ptGras"/>
              </w:rPr>
              <w:t>287000</w:t>
            </w:r>
          </w:p>
        </w:tc>
        <w:tc>
          <w:tcPr>
            <w:tcW w:w="1080" w:type="dxa"/>
            <w:tcBorders>
              <w:top w:val="single" w:sz="12" w:space="0" w:color="auto"/>
            </w:tcBorders>
            <w:shd w:val="clear" w:color="auto" w:fill="FFFFFF"/>
            <w:vAlign w:val="center"/>
          </w:tcPr>
          <w:p w14:paraId="5E777C3C" w14:textId="77777777" w:rsidR="006A6597" w:rsidRPr="007F19A3" w:rsidRDefault="006A6597" w:rsidP="006A6597">
            <w:pPr>
              <w:spacing w:before="60" w:after="60"/>
              <w:ind w:firstLine="0"/>
              <w:jc w:val="center"/>
              <w:rPr>
                <w:sz w:val="20"/>
              </w:rPr>
            </w:pPr>
            <w:r w:rsidRPr="007F19A3">
              <w:rPr>
                <w:sz w:val="20"/>
              </w:rPr>
              <w:t>-</w:t>
            </w:r>
          </w:p>
        </w:tc>
        <w:tc>
          <w:tcPr>
            <w:tcW w:w="1026" w:type="dxa"/>
            <w:tcBorders>
              <w:top w:val="single" w:sz="12" w:space="0" w:color="auto"/>
            </w:tcBorders>
            <w:shd w:val="clear" w:color="auto" w:fill="FFFFFF"/>
            <w:vAlign w:val="center"/>
          </w:tcPr>
          <w:p w14:paraId="28E5FF96" w14:textId="77777777" w:rsidR="006A6597" w:rsidRPr="007F19A3" w:rsidRDefault="006A6597" w:rsidP="006A6597">
            <w:pPr>
              <w:spacing w:before="60" w:after="60"/>
              <w:ind w:firstLine="0"/>
              <w:jc w:val="both"/>
              <w:rPr>
                <w:sz w:val="20"/>
              </w:rPr>
            </w:pPr>
            <w:r w:rsidRPr="007F19A3">
              <w:rPr>
                <w:sz w:val="20"/>
              </w:rPr>
              <w:t>44 000</w:t>
            </w:r>
          </w:p>
        </w:tc>
        <w:tc>
          <w:tcPr>
            <w:tcW w:w="945" w:type="dxa"/>
            <w:tcBorders>
              <w:top w:val="single" w:sz="12" w:space="0" w:color="auto"/>
            </w:tcBorders>
            <w:shd w:val="clear" w:color="auto" w:fill="FFFFFF"/>
            <w:vAlign w:val="bottom"/>
          </w:tcPr>
          <w:p w14:paraId="1A8AE5A7" w14:textId="77777777" w:rsidR="006A6597" w:rsidRPr="007F19A3" w:rsidRDefault="006A6597" w:rsidP="006A6597">
            <w:pPr>
              <w:spacing w:before="60" w:after="60"/>
              <w:ind w:firstLine="0"/>
              <w:jc w:val="both"/>
              <w:rPr>
                <w:sz w:val="20"/>
              </w:rPr>
            </w:pPr>
            <w:r w:rsidRPr="007F19A3">
              <w:rPr>
                <w:sz w:val="20"/>
              </w:rPr>
              <w:t>111 000</w:t>
            </w:r>
          </w:p>
        </w:tc>
        <w:tc>
          <w:tcPr>
            <w:tcW w:w="953" w:type="dxa"/>
            <w:gridSpan w:val="2"/>
            <w:tcBorders>
              <w:top w:val="single" w:sz="12" w:space="0" w:color="auto"/>
            </w:tcBorders>
            <w:shd w:val="clear" w:color="auto" w:fill="FFFFFF"/>
            <w:vAlign w:val="center"/>
          </w:tcPr>
          <w:p w14:paraId="5D98E812" w14:textId="77777777" w:rsidR="006A6597" w:rsidRPr="007F19A3" w:rsidRDefault="006A6597" w:rsidP="006A6597">
            <w:pPr>
              <w:spacing w:before="60" w:after="60"/>
              <w:ind w:firstLine="0"/>
              <w:jc w:val="center"/>
              <w:rPr>
                <w:sz w:val="20"/>
              </w:rPr>
            </w:pPr>
            <w:r w:rsidRPr="007F19A3">
              <w:rPr>
                <w:sz w:val="20"/>
              </w:rPr>
              <w:t>-</w:t>
            </w:r>
          </w:p>
        </w:tc>
      </w:tr>
      <w:tr w:rsidR="006A6597" w:rsidRPr="007F19A3" w14:paraId="29822C3A" w14:textId="77777777">
        <w:tblPrEx>
          <w:tblCellMar>
            <w:top w:w="0" w:type="dxa"/>
            <w:bottom w:w="0" w:type="dxa"/>
          </w:tblCellMar>
        </w:tblPrEx>
        <w:trPr>
          <w:gridAfter w:val="1"/>
          <w:wAfter w:w="11" w:type="dxa"/>
        </w:trPr>
        <w:tc>
          <w:tcPr>
            <w:tcW w:w="2324" w:type="dxa"/>
            <w:shd w:val="clear" w:color="auto" w:fill="FFFFFF"/>
            <w:vAlign w:val="center"/>
          </w:tcPr>
          <w:p w14:paraId="38D38868" w14:textId="77777777" w:rsidR="006A6597" w:rsidRPr="007F19A3" w:rsidRDefault="006A6597" w:rsidP="006A6597">
            <w:pPr>
              <w:spacing w:before="60" w:after="60"/>
              <w:ind w:firstLine="0"/>
              <w:jc w:val="both"/>
              <w:rPr>
                <w:sz w:val="20"/>
              </w:rPr>
            </w:pPr>
            <w:r w:rsidRPr="007F19A3">
              <w:rPr>
                <w:sz w:val="20"/>
              </w:rPr>
              <w:t>ADQ</w:t>
            </w:r>
          </w:p>
        </w:tc>
        <w:tc>
          <w:tcPr>
            <w:tcW w:w="952" w:type="dxa"/>
            <w:shd w:val="clear" w:color="auto" w:fill="FFFFFF"/>
            <w:vAlign w:val="center"/>
          </w:tcPr>
          <w:p w14:paraId="2624E303" w14:textId="77777777" w:rsidR="006A6597" w:rsidRPr="007F19A3" w:rsidRDefault="006A6597" w:rsidP="006A6597">
            <w:pPr>
              <w:spacing w:before="60" w:after="60"/>
              <w:ind w:firstLine="0"/>
              <w:jc w:val="both"/>
              <w:rPr>
                <w:sz w:val="20"/>
              </w:rPr>
            </w:pPr>
            <w:r w:rsidRPr="007F19A3">
              <w:rPr>
                <w:sz w:val="20"/>
              </w:rPr>
              <w:t>694 000</w:t>
            </w:r>
          </w:p>
        </w:tc>
        <w:tc>
          <w:tcPr>
            <w:tcW w:w="1071" w:type="dxa"/>
            <w:shd w:val="clear" w:color="auto" w:fill="FFFFFF"/>
            <w:vAlign w:val="center"/>
          </w:tcPr>
          <w:p w14:paraId="7025ACC6" w14:textId="77777777" w:rsidR="006A6597" w:rsidRPr="007F19A3" w:rsidRDefault="006A6597" w:rsidP="006A6597">
            <w:pPr>
              <w:spacing w:before="60" w:after="60"/>
              <w:ind w:firstLine="0"/>
              <w:jc w:val="center"/>
              <w:rPr>
                <w:sz w:val="20"/>
              </w:rPr>
            </w:pPr>
            <w:r w:rsidRPr="007F19A3">
              <w:rPr>
                <w:sz w:val="20"/>
              </w:rPr>
              <w:t>-</w:t>
            </w:r>
          </w:p>
        </w:tc>
        <w:tc>
          <w:tcPr>
            <w:tcW w:w="1107" w:type="dxa"/>
            <w:shd w:val="clear" w:color="auto" w:fill="EEECE1"/>
            <w:vAlign w:val="center"/>
          </w:tcPr>
          <w:p w14:paraId="70621B18" w14:textId="77777777" w:rsidR="006A6597" w:rsidRPr="007F19A3" w:rsidRDefault="006A6597" w:rsidP="006A6597">
            <w:pPr>
              <w:spacing w:before="60" w:after="60"/>
              <w:ind w:firstLine="0"/>
              <w:jc w:val="both"/>
              <w:rPr>
                <w:sz w:val="20"/>
              </w:rPr>
            </w:pPr>
            <w:r w:rsidRPr="007F19A3">
              <w:rPr>
                <w:sz w:val="20"/>
              </w:rPr>
              <w:t>694 000</w:t>
            </w:r>
          </w:p>
        </w:tc>
        <w:tc>
          <w:tcPr>
            <w:tcW w:w="1080" w:type="dxa"/>
            <w:shd w:val="clear" w:color="auto" w:fill="FFFFFF"/>
            <w:vAlign w:val="center"/>
          </w:tcPr>
          <w:p w14:paraId="7EB64899" w14:textId="77777777" w:rsidR="006A6597" w:rsidRPr="007F19A3" w:rsidRDefault="006A6597" w:rsidP="006A6597">
            <w:pPr>
              <w:spacing w:before="60" w:after="60"/>
              <w:ind w:firstLine="0"/>
              <w:jc w:val="center"/>
              <w:rPr>
                <w:sz w:val="20"/>
              </w:rPr>
            </w:pPr>
            <w:r w:rsidRPr="007F19A3">
              <w:rPr>
                <w:sz w:val="20"/>
              </w:rPr>
              <w:t>-</w:t>
            </w:r>
          </w:p>
        </w:tc>
        <w:tc>
          <w:tcPr>
            <w:tcW w:w="1026" w:type="dxa"/>
            <w:shd w:val="clear" w:color="auto" w:fill="FFFFFF"/>
            <w:vAlign w:val="center"/>
          </w:tcPr>
          <w:p w14:paraId="320C108A" w14:textId="77777777" w:rsidR="006A6597" w:rsidRPr="007F19A3" w:rsidRDefault="006A6597" w:rsidP="006A6597">
            <w:pPr>
              <w:spacing w:before="60" w:after="60"/>
              <w:ind w:firstLine="0"/>
              <w:jc w:val="both"/>
              <w:rPr>
                <w:sz w:val="20"/>
              </w:rPr>
            </w:pPr>
            <w:r w:rsidRPr="007F19A3">
              <w:rPr>
                <w:sz w:val="20"/>
              </w:rPr>
              <w:t>-</w:t>
            </w:r>
          </w:p>
        </w:tc>
        <w:tc>
          <w:tcPr>
            <w:tcW w:w="945" w:type="dxa"/>
            <w:shd w:val="clear" w:color="auto" w:fill="FFFFFF"/>
            <w:vAlign w:val="center"/>
          </w:tcPr>
          <w:p w14:paraId="13E35AD2" w14:textId="77777777" w:rsidR="006A6597" w:rsidRPr="007F19A3" w:rsidRDefault="006A6597" w:rsidP="006A6597">
            <w:pPr>
              <w:spacing w:before="60" w:after="60"/>
              <w:ind w:firstLine="0"/>
              <w:jc w:val="both"/>
              <w:rPr>
                <w:sz w:val="20"/>
              </w:rPr>
            </w:pPr>
            <w:r w:rsidRPr="007F19A3">
              <w:rPr>
                <w:sz w:val="20"/>
              </w:rPr>
              <w:t>-</w:t>
            </w:r>
          </w:p>
        </w:tc>
        <w:tc>
          <w:tcPr>
            <w:tcW w:w="953" w:type="dxa"/>
            <w:gridSpan w:val="2"/>
            <w:shd w:val="clear" w:color="auto" w:fill="FFFFFF"/>
            <w:vAlign w:val="bottom"/>
          </w:tcPr>
          <w:p w14:paraId="141FF838" w14:textId="77777777" w:rsidR="006A6597" w:rsidRPr="007F19A3" w:rsidRDefault="006A6597" w:rsidP="006A6597">
            <w:pPr>
              <w:spacing w:before="60" w:after="60"/>
              <w:ind w:firstLine="0"/>
              <w:jc w:val="center"/>
              <w:rPr>
                <w:sz w:val="20"/>
              </w:rPr>
            </w:pPr>
            <w:r w:rsidRPr="007F19A3">
              <w:rPr>
                <w:sz w:val="20"/>
              </w:rPr>
              <w:t>-</w:t>
            </w:r>
          </w:p>
        </w:tc>
      </w:tr>
      <w:tr w:rsidR="006A6597" w:rsidRPr="007F19A3" w14:paraId="1347F26A" w14:textId="77777777">
        <w:tblPrEx>
          <w:tblCellMar>
            <w:top w:w="0" w:type="dxa"/>
            <w:bottom w:w="0" w:type="dxa"/>
          </w:tblCellMar>
        </w:tblPrEx>
        <w:tc>
          <w:tcPr>
            <w:tcW w:w="2324" w:type="dxa"/>
            <w:shd w:val="clear" w:color="auto" w:fill="FFFFFF"/>
            <w:vAlign w:val="center"/>
          </w:tcPr>
          <w:p w14:paraId="01E7632C" w14:textId="77777777" w:rsidR="006A6597" w:rsidRPr="007F19A3" w:rsidRDefault="006A6597" w:rsidP="006A6597">
            <w:pPr>
              <w:spacing w:before="60" w:after="60"/>
              <w:ind w:firstLine="0"/>
              <w:jc w:val="both"/>
              <w:rPr>
                <w:sz w:val="20"/>
              </w:rPr>
            </w:pPr>
            <w:r w:rsidRPr="007F19A3">
              <w:rPr>
                <w:sz w:val="20"/>
              </w:rPr>
              <w:t>PQ 1269000</w:t>
            </w:r>
          </w:p>
        </w:tc>
        <w:tc>
          <w:tcPr>
            <w:tcW w:w="952" w:type="dxa"/>
            <w:shd w:val="clear" w:color="auto" w:fill="FFFFFF"/>
            <w:vAlign w:val="center"/>
          </w:tcPr>
          <w:p w14:paraId="24D44802" w14:textId="77777777" w:rsidR="006A6597" w:rsidRPr="007F19A3" w:rsidRDefault="006A6597" w:rsidP="006A6597">
            <w:pPr>
              <w:spacing w:before="60" w:after="60"/>
              <w:ind w:firstLine="0"/>
              <w:jc w:val="center"/>
              <w:rPr>
                <w:sz w:val="20"/>
              </w:rPr>
            </w:pPr>
            <w:r w:rsidRPr="007F19A3">
              <w:rPr>
                <w:sz w:val="20"/>
              </w:rPr>
              <w:t>-</w:t>
            </w:r>
          </w:p>
        </w:tc>
        <w:tc>
          <w:tcPr>
            <w:tcW w:w="1071" w:type="dxa"/>
            <w:shd w:val="clear" w:color="auto" w:fill="FFFFFF"/>
            <w:vAlign w:val="bottom"/>
          </w:tcPr>
          <w:p w14:paraId="7EDB30F8" w14:textId="77777777" w:rsidR="006A6597" w:rsidRPr="007F19A3" w:rsidRDefault="006A6597" w:rsidP="006A6597">
            <w:pPr>
              <w:spacing w:before="60" w:after="60"/>
              <w:ind w:firstLine="0"/>
              <w:jc w:val="both"/>
              <w:rPr>
                <w:sz w:val="20"/>
              </w:rPr>
            </w:pPr>
            <w:r w:rsidRPr="007F19A3">
              <w:rPr>
                <w:sz w:val="20"/>
              </w:rPr>
              <w:t>122 000</w:t>
            </w:r>
          </w:p>
        </w:tc>
        <w:tc>
          <w:tcPr>
            <w:tcW w:w="1107" w:type="dxa"/>
            <w:shd w:val="clear" w:color="auto" w:fill="FFFFFF"/>
          </w:tcPr>
          <w:p w14:paraId="39F28C6F" w14:textId="77777777" w:rsidR="006A6597" w:rsidRPr="007F19A3" w:rsidRDefault="006A6597" w:rsidP="006A6597">
            <w:pPr>
              <w:spacing w:before="60" w:after="60"/>
              <w:ind w:firstLine="0"/>
              <w:jc w:val="both"/>
              <w:rPr>
                <w:sz w:val="20"/>
              </w:rPr>
            </w:pPr>
          </w:p>
        </w:tc>
        <w:tc>
          <w:tcPr>
            <w:tcW w:w="1080" w:type="dxa"/>
            <w:shd w:val="clear" w:color="auto" w:fill="EEECE1"/>
            <w:vAlign w:val="bottom"/>
          </w:tcPr>
          <w:p w14:paraId="29025F5C" w14:textId="77777777" w:rsidR="006A6597" w:rsidRPr="007F19A3" w:rsidRDefault="006A6597" w:rsidP="006A6597">
            <w:pPr>
              <w:spacing w:before="60" w:after="60"/>
              <w:ind w:firstLine="0"/>
              <w:jc w:val="both"/>
              <w:rPr>
                <w:sz w:val="20"/>
              </w:rPr>
            </w:pPr>
            <w:r w:rsidRPr="007F19A3">
              <w:rPr>
                <w:sz w:val="20"/>
              </w:rPr>
              <w:t>1 126 000</w:t>
            </w:r>
          </w:p>
        </w:tc>
        <w:tc>
          <w:tcPr>
            <w:tcW w:w="1026" w:type="dxa"/>
            <w:shd w:val="clear" w:color="auto" w:fill="FFFFFF"/>
            <w:vAlign w:val="center"/>
          </w:tcPr>
          <w:p w14:paraId="5B110883" w14:textId="77777777" w:rsidR="006A6597" w:rsidRPr="007F19A3" w:rsidRDefault="006A6597" w:rsidP="006A6597">
            <w:pPr>
              <w:spacing w:before="60" w:after="60"/>
              <w:ind w:firstLine="0"/>
              <w:jc w:val="both"/>
              <w:rPr>
                <w:sz w:val="20"/>
              </w:rPr>
            </w:pPr>
            <w:r w:rsidRPr="007F19A3">
              <w:rPr>
                <w:sz w:val="20"/>
              </w:rPr>
              <w:t>14 000</w:t>
            </w:r>
          </w:p>
        </w:tc>
        <w:tc>
          <w:tcPr>
            <w:tcW w:w="945" w:type="dxa"/>
            <w:shd w:val="clear" w:color="auto" w:fill="FFFFFF"/>
            <w:vAlign w:val="center"/>
          </w:tcPr>
          <w:p w14:paraId="37807D5B" w14:textId="77777777" w:rsidR="006A6597" w:rsidRPr="007F19A3" w:rsidRDefault="006A6597" w:rsidP="006A6597">
            <w:pPr>
              <w:spacing w:before="60" w:after="60"/>
              <w:ind w:firstLine="0"/>
              <w:jc w:val="both"/>
              <w:rPr>
                <w:sz w:val="20"/>
              </w:rPr>
            </w:pPr>
            <w:r w:rsidRPr="007F19A3">
              <w:rPr>
                <w:sz w:val="20"/>
              </w:rPr>
              <w:t>7 000</w:t>
            </w:r>
          </w:p>
        </w:tc>
        <w:tc>
          <w:tcPr>
            <w:tcW w:w="964" w:type="dxa"/>
            <w:gridSpan w:val="3"/>
            <w:shd w:val="clear" w:color="auto" w:fill="FFFFFF"/>
            <w:vAlign w:val="center"/>
          </w:tcPr>
          <w:p w14:paraId="5755D7E3" w14:textId="77777777" w:rsidR="006A6597" w:rsidRPr="007F19A3" w:rsidRDefault="006A6597" w:rsidP="006A6597">
            <w:pPr>
              <w:spacing w:before="60" w:after="60"/>
              <w:ind w:firstLine="0"/>
              <w:jc w:val="center"/>
              <w:rPr>
                <w:sz w:val="20"/>
              </w:rPr>
            </w:pPr>
            <w:r w:rsidRPr="007F19A3">
              <w:rPr>
                <w:sz w:val="20"/>
              </w:rPr>
              <w:t>-</w:t>
            </w:r>
          </w:p>
        </w:tc>
      </w:tr>
      <w:tr w:rsidR="006A6597" w:rsidRPr="007F19A3" w14:paraId="730B0A2C" w14:textId="77777777">
        <w:tblPrEx>
          <w:tblCellMar>
            <w:top w:w="0" w:type="dxa"/>
            <w:bottom w:w="0" w:type="dxa"/>
          </w:tblCellMar>
        </w:tblPrEx>
        <w:trPr>
          <w:gridAfter w:val="1"/>
          <w:wAfter w:w="11" w:type="dxa"/>
        </w:trPr>
        <w:tc>
          <w:tcPr>
            <w:tcW w:w="2324" w:type="dxa"/>
            <w:shd w:val="clear" w:color="auto" w:fill="FFFFFF"/>
            <w:vAlign w:val="center"/>
          </w:tcPr>
          <w:p w14:paraId="4A2B82E8" w14:textId="77777777" w:rsidR="006A6597" w:rsidRPr="007F19A3" w:rsidRDefault="006A6597" w:rsidP="006A6597">
            <w:pPr>
              <w:spacing w:before="60" w:after="60"/>
              <w:ind w:firstLine="0"/>
              <w:jc w:val="both"/>
              <w:rPr>
                <w:sz w:val="20"/>
              </w:rPr>
            </w:pPr>
            <w:r w:rsidRPr="007F19A3">
              <w:rPr>
                <w:sz w:val="20"/>
              </w:rPr>
              <w:t>UFP</w:t>
            </w:r>
          </w:p>
        </w:tc>
        <w:tc>
          <w:tcPr>
            <w:tcW w:w="952" w:type="dxa"/>
            <w:shd w:val="clear" w:color="auto" w:fill="FFFFFF"/>
            <w:vAlign w:val="center"/>
          </w:tcPr>
          <w:p w14:paraId="0249D32E" w14:textId="77777777" w:rsidR="006A6597" w:rsidRPr="007F19A3" w:rsidRDefault="006A6597" w:rsidP="006A6597">
            <w:pPr>
              <w:spacing w:before="60" w:after="60"/>
              <w:ind w:firstLine="0"/>
              <w:jc w:val="both"/>
              <w:rPr>
                <w:sz w:val="20"/>
              </w:rPr>
            </w:pPr>
            <w:r w:rsidRPr="007F19A3">
              <w:rPr>
                <w:sz w:val="20"/>
              </w:rPr>
              <w:t>40 000</w:t>
            </w:r>
          </w:p>
        </w:tc>
        <w:tc>
          <w:tcPr>
            <w:tcW w:w="1071" w:type="dxa"/>
            <w:shd w:val="clear" w:color="auto" w:fill="FFFFFF"/>
            <w:vAlign w:val="center"/>
          </w:tcPr>
          <w:p w14:paraId="65373778" w14:textId="77777777" w:rsidR="006A6597" w:rsidRPr="007F19A3" w:rsidRDefault="006A6597" w:rsidP="006A6597">
            <w:pPr>
              <w:spacing w:before="60" w:after="60"/>
              <w:ind w:firstLine="0"/>
              <w:jc w:val="center"/>
              <w:rPr>
                <w:sz w:val="20"/>
              </w:rPr>
            </w:pPr>
            <w:r w:rsidRPr="007F19A3">
              <w:rPr>
                <w:sz w:val="20"/>
              </w:rPr>
              <w:t>-</w:t>
            </w:r>
          </w:p>
        </w:tc>
        <w:tc>
          <w:tcPr>
            <w:tcW w:w="1107" w:type="dxa"/>
            <w:shd w:val="clear" w:color="auto" w:fill="FFFFFF"/>
            <w:vAlign w:val="center"/>
          </w:tcPr>
          <w:p w14:paraId="1257D36F" w14:textId="77777777" w:rsidR="006A6597" w:rsidRPr="007F19A3" w:rsidRDefault="006A6597" w:rsidP="006A6597">
            <w:pPr>
              <w:spacing w:before="60" w:after="60"/>
              <w:ind w:firstLine="0"/>
              <w:jc w:val="center"/>
              <w:rPr>
                <w:sz w:val="20"/>
              </w:rPr>
            </w:pPr>
            <w:r w:rsidRPr="007F19A3">
              <w:rPr>
                <w:sz w:val="20"/>
              </w:rPr>
              <w:t>-</w:t>
            </w:r>
          </w:p>
        </w:tc>
        <w:tc>
          <w:tcPr>
            <w:tcW w:w="1080" w:type="dxa"/>
            <w:shd w:val="clear" w:color="auto" w:fill="FFFFFF"/>
            <w:vAlign w:val="center"/>
          </w:tcPr>
          <w:p w14:paraId="4E5715D3" w14:textId="77777777" w:rsidR="006A6597" w:rsidRPr="007F19A3" w:rsidRDefault="006A6597" w:rsidP="006A6597">
            <w:pPr>
              <w:spacing w:before="60" w:after="60"/>
              <w:ind w:firstLine="0"/>
              <w:jc w:val="center"/>
              <w:rPr>
                <w:sz w:val="20"/>
              </w:rPr>
            </w:pPr>
            <w:r w:rsidRPr="007F19A3">
              <w:rPr>
                <w:sz w:val="20"/>
              </w:rPr>
              <w:t>-</w:t>
            </w:r>
          </w:p>
        </w:tc>
        <w:tc>
          <w:tcPr>
            <w:tcW w:w="1026" w:type="dxa"/>
            <w:shd w:val="clear" w:color="auto" w:fill="EEECE1"/>
            <w:vAlign w:val="center"/>
          </w:tcPr>
          <w:p w14:paraId="7DED2AF2" w14:textId="77777777" w:rsidR="006A6597" w:rsidRPr="007F19A3" w:rsidRDefault="006A6597" w:rsidP="006A6597">
            <w:pPr>
              <w:spacing w:before="60" w:after="60"/>
              <w:ind w:firstLine="0"/>
              <w:jc w:val="both"/>
              <w:rPr>
                <w:sz w:val="20"/>
              </w:rPr>
            </w:pPr>
            <w:r w:rsidRPr="007F19A3">
              <w:rPr>
                <w:sz w:val="20"/>
              </w:rPr>
              <w:t>40 000</w:t>
            </w:r>
          </w:p>
        </w:tc>
        <w:tc>
          <w:tcPr>
            <w:tcW w:w="945" w:type="dxa"/>
            <w:shd w:val="clear" w:color="auto" w:fill="FFFFFF"/>
            <w:vAlign w:val="center"/>
          </w:tcPr>
          <w:p w14:paraId="0E958A51" w14:textId="77777777" w:rsidR="006A6597" w:rsidRPr="007F19A3" w:rsidRDefault="006A6597" w:rsidP="006A6597">
            <w:pPr>
              <w:spacing w:before="60" w:after="60"/>
              <w:ind w:firstLine="0"/>
              <w:jc w:val="center"/>
              <w:rPr>
                <w:sz w:val="20"/>
              </w:rPr>
            </w:pPr>
            <w:r w:rsidRPr="007F19A3">
              <w:rPr>
                <w:sz w:val="20"/>
              </w:rPr>
              <w:t>-</w:t>
            </w:r>
          </w:p>
        </w:tc>
        <w:tc>
          <w:tcPr>
            <w:tcW w:w="953" w:type="dxa"/>
            <w:gridSpan w:val="2"/>
            <w:shd w:val="clear" w:color="auto" w:fill="FFFFFF"/>
            <w:vAlign w:val="center"/>
          </w:tcPr>
          <w:p w14:paraId="19E7F768" w14:textId="77777777" w:rsidR="006A6597" w:rsidRPr="007F19A3" w:rsidRDefault="006A6597" w:rsidP="006A6597">
            <w:pPr>
              <w:spacing w:before="60" w:after="60"/>
              <w:ind w:firstLine="0"/>
              <w:jc w:val="center"/>
              <w:rPr>
                <w:sz w:val="20"/>
              </w:rPr>
            </w:pPr>
            <w:r w:rsidRPr="007F19A3">
              <w:rPr>
                <w:sz w:val="20"/>
              </w:rPr>
              <w:t>-</w:t>
            </w:r>
          </w:p>
        </w:tc>
      </w:tr>
      <w:tr w:rsidR="006A6597" w:rsidRPr="007F19A3" w14:paraId="4186C946" w14:textId="77777777">
        <w:tblPrEx>
          <w:tblCellMar>
            <w:top w:w="0" w:type="dxa"/>
            <w:bottom w:w="0" w:type="dxa"/>
          </w:tblCellMar>
        </w:tblPrEx>
        <w:trPr>
          <w:gridAfter w:val="1"/>
          <w:wAfter w:w="11" w:type="dxa"/>
        </w:trPr>
        <w:tc>
          <w:tcPr>
            <w:tcW w:w="2324" w:type="dxa"/>
            <w:shd w:val="clear" w:color="auto" w:fill="FFFFFF"/>
            <w:vAlign w:val="center"/>
          </w:tcPr>
          <w:p w14:paraId="09923F6F" w14:textId="77777777" w:rsidR="006A6597" w:rsidRPr="007F19A3" w:rsidRDefault="006A6597" w:rsidP="006A6597">
            <w:pPr>
              <w:spacing w:before="60" w:after="60"/>
              <w:ind w:firstLine="0"/>
              <w:jc w:val="both"/>
              <w:rPr>
                <w:sz w:val="20"/>
              </w:rPr>
            </w:pPr>
            <w:r w:rsidRPr="007F19A3">
              <w:rPr>
                <w:sz w:val="20"/>
              </w:rPr>
              <w:t>PVQ</w:t>
            </w:r>
          </w:p>
        </w:tc>
        <w:tc>
          <w:tcPr>
            <w:tcW w:w="952" w:type="dxa"/>
            <w:shd w:val="clear" w:color="auto" w:fill="FFFFFF"/>
            <w:vAlign w:val="center"/>
          </w:tcPr>
          <w:p w14:paraId="4A984C22" w14:textId="77777777" w:rsidR="006A6597" w:rsidRPr="007F19A3" w:rsidRDefault="006A6597" w:rsidP="006A6597">
            <w:pPr>
              <w:spacing w:before="60" w:after="60"/>
              <w:ind w:firstLine="0"/>
              <w:jc w:val="both"/>
              <w:rPr>
                <w:sz w:val="20"/>
              </w:rPr>
            </w:pPr>
            <w:r w:rsidRPr="007F19A3">
              <w:rPr>
                <w:sz w:val="20"/>
              </w:rPr>
              <w:t>17 000</w:t>
            </w:r>
          </w:p>
        </w:tc>
        <w:tc>
          <w:tcPr>
            <w:tcW w:w="1071" w:type="dxa"/>
            <w:shd w:val="clear" w:color="auto" w:fill="FFFFFF"/>
            <w:vAlign w:val="center"/>
          </w:tcPr>
          <w:p w14:paraId="4FAD80C7" w14:textId="77777777" w:rsidR="006A6597" w:rsidRPr="007F19A3" w:rsidRDefault="006A6597" w:rsidP="006A6597">
            <w:pPr>
              <w:spacing w:before="60" w:after="60"/>
              <w:ind w:firstLine="0"/>
              <w:jc w:val="center"/>
              <w:rPr>
                <w:sz w:val="20"/>
              </w:rPr>
            </w:pPr>
            <w:r w:rsidRPr="007F19A3">
              <w:rPr>
                <w:sz w:val="20"/>
              </w:rPr>
              <w:t>-</w:t>
            </w:r>
          </w:p>
        </w:tc>
        <w:tc>
          <w:tcPr>
            <w:tcW w:w="1107" w:type="dxa"/>
            <w:shd w:val="clear" w:color="auto" w:fill="FFFFFF"/>
            <w:vAlign w:val="center"/>
          </w:tcPr>
          <w:p w14:paraId="4E32369F" w14:textId="77777777" w:rsidR="006A6597" w:rsidRPr="007F19A3" w:rsidRDefault="006A6597" w:rsidP="006A6597">
            <w:pPr>
              <w:spacing w:before="60" w:after="60"/>
              <w:ind w:firstLine="0"/>
              <w:jc w:val="center"/>
              <w:rPr>
                <w:sz w:val="20"/>
              </w:rPr>
            </w:pPr>
            <w:r w:rsidRPr="007F19A3">
              <w:rPr>
                <w:sz w:val="20"/>
              </w:rPr>
              <w:t>-</w:t>
            </w:r>
          </w:p>
        </w:tc>
        <w:tc>
          <w:tcPr>
            <w:tcW w:w="1080" w:type="dxa"/>
            <w:shd w:val="clear" w:color="auto" w:fill="FFFFFF"/>
            <w:vAlign w:val="bottom"/>
          </w:tcPr>
          <w:p w14:paraId="776653EA" w14:textId="77777777" w:rsidR="006A6597" w:rsidRPr="007F19A3" w:rsidRDefault="006A6597" w:rsidP="006A6597">
            <w:pPr>
              <w:spacing w:before="60" w:after="60"/>
              <w:ind w:firstLine="0"/>
              <w:jc w:val="center"/>
              <w:rPr>
                <w:sz w:val="20"/>
              </w:rPr>
            </w:pPr>
            <w:r w:rsidRPr="007F19A3">
              <w:rPr>
                <w:sz w:val="20"/>
              </w:rPr>
              <w:t>-</w:t>
            </w:r>
          </w:p>
        </w:tc>
        <w:tc>
          <w:tcPr>
            <w:tcW w:w="1026" w:type="dxa"/>
            <w:shd w:val="clear" w:color="auto" w:fill="FFFFFF"/>
            <w:vAlign w:val="center"/>
          </w:tcPr>
          <w:p w14:paraId="2BAE3643" w14:textId="77777777" w:rsidR="006A6597" w:rsidRPr="007F19A3" w:rsidRDefault="006A6597" w:rsidP="006A6597">
            <w:pPr>
              <w:spacing w:before="60" w:after="60"/>
              <w:ind w:firstLine="0"/>
              <w:jc w:val="both"/>
              <w:rPr>
                <w:sz w:val="20"/>
              </w:rPr>
            </w:pPr>
            <w:r w:rsidRPr="007F19A3">
              <w:rPr>
                <w:sz w:val="20"/>
              </w:rPr>
              <w:t>-</w:t>
            </w:r>
          </w:p>
        </w:tc>
        <w:tc>
          <w:tcPr>
            <w:tcW w:w="945" w:type="dxa"/>
            <w:shd w:val="clear" w:color="auto" w:fill="EEECE1"/>
            <w:vAlign w:val="bottom"/>
          </w:tcPr>
          <w:p w14:paraId="556484BA" w14:textId="77777777" w:rsidR="006A6597" w:rsidRPr="007F19A3" w:rsidRDefault="006A6597" w:rsidP="006A6597">
            <w:pPr>
              <w:spacing w:before="60" w:after="60"/>
              <w:ind w:firstLine="0"/>
              <w:jc w:val="both"/>
              <w:rPr>
                <w:sz w:val="20"/>
              </w:rPr>
            </w:pPr>
            <w:r w:rsidRPr="007F19A3">
              <w:rPr>
                <w:sz w:val="20"/>
              </w:rPr>
              <w:t>17 000 .</w:t>
            </w:r>
          </w:p>
        </w:tc>
        <w:tc>
          <w:tcPr>
            <w:tcW w:w="953" w:type="dxa"/>
            <w:gridSpan w:val="2"/>
            <w:shd w:val="clear" w:color="auto" w:fill="FFFFFF"/>
            <w:vAlign w:val="center"/>
          </w:tcPr>
          <w:p w14:paraId="0C44ABFD" w14:textId="77777777" w:rsidR="006A6597" w:rsidRPr="007F19A3" w:rsidRDefault="006A6597" w:rsidP="006A6597">
            <w:pPr>
              <w:spacing w:before="60" w:after="60"/>
              <w:ind w:firstLine="0"/>
              <w:jc w:val="center"/>
              <w:rPr>
                <w:sz w:val="20"/>
              </w:rPr>
            </w:pPr>
            <w:r w:rsidRPr="007F19A3">
              <w:rPr>
                <w:sz w:val="20"/>
              </w:rPr>
              <w:t>-</w:t>
            </w:r>
          </w:p>
        </w:tc>
      </w:tr>
      <w:tr w:rsidR="006A6597" w:rsidRPr="007F19A3" w14:paraId="218A6931" w14:textId="77777777">
        <w:tblPrEx>
          <w:tblCellMar>
            <w:top w:w="0" w:type="dxa"/>
            <w:bottom w:w="0" w:type="dxa"/>
          </w:tblCellMar>
        </w:tblPrEx>
        <w:trPr>
          <w:gridAfter w:val="1"/>
          <w:wAfter w:w="11" w:type="dxa"/>
        </w:trPr>
        <w:tc>
          <w:tcPr>
            <w:tcW w:w="2324" w:type="dxa"/>
            <w:shd w:val="clear" w:color="auto" w:fill="FFFFFF"/>
            <w:vAlign w:val="center"/>
          </w:tcPr>
          <w:p w14:paraId="6AE45D64" w14:textId="77777777" w:rsidR="006A6597" w:rsidRPr="007F19A3" w:rsidRDefault="006A6597" w:rsidP="006A6597">
            <w:pPr>
              <w:spacing w:before="60" w:after="60"/>
              <w:ind w:firstLine="0"/>
              <w:jc w:val="both"/>
              <w:rPr>
                <w:sz w:val="20"/>
              </w:rPr>
            </w:pPr>
            <w:r w:rsidRPr="007F19A3">
              <w:rPr>
                <w:sz w:val="20"/>
              </w:rPr>
              <w:t>Autres</w:t>
            </w:r>
          </w:p>
        </w:tc>
        <w:tc>
          <w:tcPr>
            <w:tcW w:w="952" w:type="dxa"/>
            <w:shd w:val="clear" w:color="auto" w:fill="FFFFFF"/>
            <w:vAlign w:val="center"/>
          </w:tcPr>
          <w:p w14:paraId="55DFB2CC" w14:textId="77777777" w:rsidR="006A6597" w:rsidRPr="007F19A3" w:rsidRDefault="006A6597" w:rsidP="006A6597">
            <w:pPr>
              <w:spacing w:before="60" w:after="60"/>
              <w:ind w:firstLine="0"/>
              <w:jc w:val="both"/>
              <w:rPr>
                <w:sz w:val="20"/>
              </w:rPr>
            </w:pPr>
            <w:r w:rsidRPr="007F19A3">
              <w:rPr>
                <w:sz w:val="20"/>
              </w:rPr>
              <w:t>41 000</w:t>
            </w:r>
          </w:p>
        </w:tc>
        <w:tc>
          <w:tcPr>
            <w:tcW w:w="1071" w:type="dxa"/>
            <w:shd w:val="clear" w:color="auto" w:fill="FFFFFF"/>
            <w:vAlign w:val="center"/>
          </w:tcPr>
          <w:p w14:paraId="01DB247D" w14:textId="77777777" w:rsidR="006A6597" w:rsidRPr="007F19A3" w:rsidRDefault="006A6597" w:rsidP="006A6597">
            <w:pPr>
              <w:spacing w:before="60" w:after="60"/>
              <w:ind w:firstLine="0"/>
              <w:jc w:val="center"/>
              <w:rPr>
                <w:sz w:val="20"/>
              </w:rPr>
            </w:pPr>
            <w:r w:rsidRPr="007F19A3">
              <w:rPr>
                <w:sz w:val="20"/>
              </w:rPr>
              <w:t>-</w:t>
            </w:r>
          </w:p>
        </w:tc>
        <w:tc>
          <w:tcPr>
            <w:tcW w:w="1107" w:type="dxa"/>
            <w:shd w:val="clear" w:color="auto" w:fill="FFFFFF"/>
            <w:vAlign w:val="center"/>
          </w:tcPr>
          <w:p w14:paraId="4F1383DC" w14:textId="77777777" w:rsidR="006A6597" w:rsidRPr="007F19A3" w:rsidRDefault="006A6597" w:rsidP="006A6597">
            <w:pPr>
              <w:spacing w:before="60" w:after="60"/>
              <w:ind w:firstLine="0"/>
              <w:jc w:val="center"/>
              <w:rPr>
                <w:sz w:val="20"/>
              </w:rPr>
            </w:pPr>
            <w:r w:rsidRPr="007F19A3">
              <w:rPr>
                <w:sz w:val="20"/>
              </w:rPr>
              <w:t>-</w:t>
            </w:r>
          </w:p>
        </w:tc>
        <w:tc>
          <w:tcPr>
            <w:tcW w:w="1080" w:type="dxa"/>
            <w:shd w:val="clear" w:color="auto" w:fill="FFFFFF"/>
            <w:vAlign w:val="center"/>
          </w:tcPr>
          <w:p w14:paraId="3AB66E75" w14:textId="77777777" w:rsidR="006A6597" w:rsidRPr="007F19A3" w:rsidRDefault="006A6597" w:rsidP="006A6597">
            <w:pPr>
              <w:spacing w:before="60" w:after="60"/>
              <w:ind w:firstLine="0"/>
              <w:jc w:val="center"/>
              <w:rPr>
                <w:sz w:val="20"/>
              </w:rPr>
            </w:pPr>
            <w:r w:rsidRPr="007F19A3">
              <w:rPr>
                <w:sz w:val="20"/>
              </w:rPr>
              <w:t>-</w:t>
            </w:r>
          </w:p>
        </w:tc>
        <w:tc>
          <w:tcPr>
            <w:tcW w:w="1026" w:type="dxa"/>
            <w:shd w:val="clear" w:color="auto" w:fill="FFFFFF"/>
            <w:vAlign w:val="bottom"/>
          </w:tcPr>
          <w:p w14:paraId="03B85FB1" w14:textId="77777777" w:rsidR="006A6597" w:rsidRPr="007F19A3" w:rsidRDefault="006A6597" w:rsidP="006A6597">
            <w:pPr>
              <w:spacing w:before="60" w:after="60"/>
              <w:ind w:firstLine="0"/>
              <w:jc w:val="both"/>
              <w:rPr>
                <w:sz w:val="20"/>
              </w:rPr>
            </w:pPr>
            <w:r w:rsidRPr="007F19A3">
              <w:rPr>
                <w:sz w:val="20"/>
              </w:rPr>
              <w:t>21 000</w:t>
            </w:r>
          </w:p>
        </w:tc>
        <w:tc>
          <w:tcPr>
            <w:tcW w:w="945" w:type="dxa"/>
            <w:shd w:val="clear" w:color="auto" w:fill="FFFFFF"/>
            <w:vAlign w:val="bottom"/>
          </w:tcPr>
          <w:p w14:paraId="533BACF7" w14:textId="77777777" w:rsidR="006A6597" w:rsidRPr="007F19A3" w:rsidRDefault="006A6597" w:rsidP="006A6597">
            <w:pPr>
              <w:spacing w:before="60" w:after="60"/>
              <w:ind w:firstLine="0"/>
              <w:jc w:val="both"/>
              <w:rPr>
                <w:sz w:val="20"/>
              </w:rPr>
            </w:pPr>
            <w:r w:rsidRPr="007F19A3">
              <w:rPr>
                <w:sz w:val="20"/>
              </w:rPr>
              <w:t>11 000</w:t>
            </w:r>
          </w:p>
        </w:tc>
        <w:tc>
          <w:tcPr>
            <w:tcW w:w="953" w:type="dxa"/>
            <w:gridSpan w:val="2"/>
            <w:shd w:val="clear" w:color="auto" w:fill="EEECE1"/>
            <w:vAlign w:val="bottom"/>
          </w:tcPr>
          <w:p w14:paraId="33676B41" w14:textId="77777777" w:rsidR="006A6597" w:rsidRPr="007F19A3" w:rsidRDefault="006A6597" w:rsidP="006A6597">
            <w:pPr>
              <w:spacing w:before="60" w:after="60"/>
              <w:ind w:firstLine="0"/>
              <w:jc w:val="both"/>
              <w:rPr>
                <w:sz w:val="20"/>
              </w:rPr>
            </w:pPr>
            <w:r w:rsidRPr="007F19A3">
              <w:rPr>
                <w:sz w:val="20"/>
              </w:rPr>
              <w:t>10 000</w:t>
            </w:r>
          </w:p>
        </w:tc>
      </w:tr>
      <w:tr w:rsidR="006A6597" w:rsidRPr="007F19A3" w14:paraId="4CC6D234" w14:textId="77777777">
        <w:tblPrEx>
          <w:tblCellMar>
            <w:top w:w="0" w:type="dxa"/>
            <w:bottom w:w="0" w:type="dxa"/>
          </w:tblCellMar>
        </w:tblPrEx>
        <w:trPr>
          <w:gridAfter w:val="1"/>
          <w:wAfter w:w="11" w:type="dxa"/>
        </w:trPr>
        <w:tc>
          <w:tcPr>
            <w:tcW w:w="2324" w:type="dxa"/>
            <w:shd w:val="clear" w:color="auto" w:fill="FFFFFF"/>
            <w:vAlign w:val="center"/>
          </w:tcPr>
          <w:p w14:paraId="55F248B4" w14:textId="77777777" w:rsidR="006A6597" w:rsidRPr="007F19A3" w:rsidRDefault="006A6597" w:rsidP="006A6597">
            <w:pPr>
              <w:spacing w:before="60" w:after="60"/>
              <w:ind w:firstLine="0"/>
              <w:jc w:val="both"/>
              <w:rPr>
                <w:sz w:val="20"/>
              </w:rPr>
            </w:pPr>
            <w:r w:rsidRPr="007F19A3">
              <w:rPr>
                <w:sz w:val="20"/>
              </w:rPr>
              <w:t>Augmentation des v</w:t>
            </w:r>
            <w:r w:rsidRPr="007F19A3">
              <w:rPr>
                <w:sz w:val="20"/>
              </w:rPr>
              <w:t>o</w:t>
            </w:r>
            <w:r w:rsidRPr="007F19A3">
              <w:rPr>
                <w:sz w:val="20"/>
              </w:rPr>
              <w:t>tants</w:t>
            </w:r>
          </w:p>
        </w:tc>
        <w:tc>
          <w:tcPr>
            <w:tcW w:w="952" w:type="dxa"/>
            <w:shd w:val="clear" w:color="auto" w:fill="FFFFFF"/>
            <w:vAlign w:val="bottom"/>
          </w:tcPr>
          <w:p w14:paraId="4ADBFB4E" w14:textId="77777777" w:rsidR="006A6597" w:rsidRPr="007F19A3" w:rsidRDefault="006A6597" w:rsidP="006A6597">
            <w:pPr>
              <w:spacing w:before="60" w:after="60"/>
              <w:ind w:firstLine="0"/>
              <w:jc w:val="both"/>
              <w:rPr>
                <w:sz w:val="20"/>
              </w:rPr>
            </w:pPr>
            <w:r w:rsidRPr="007F19A3">
              <w:rPr>
                <w:sz w:val="20"/>
              </w:rPr>
              <w:t>153 000</w:t>
            </w:r>
          </w:p>
        </w:tc>
        <w:tc>
          <w:tcPr>
            <w:tcW w:w="1071" w:type="dxa"/>
            <w:shd w:val="clear" w:color="auto" w:fill="FFFFFF"/>
            <w:vAlign w:val="bottom"/>
          </w:tcPr>
          <w:p w14:paraId="7444B7F9" w14:textId="77777777" w:rsidR="006A6597" w:rsidRPr="007F19A3" w:rsidRDefault="006A6597" w:rsidP="006A6597">
            <w:pPr>
              <w:spacing w:before="60" w:after="60"/>
              <w:ind w:firstLine="0"/>
              <w:jc w:val="center"/>
              <w:rPr>
                <w:sz w:val="20"/>
              </w:rPr>
            </w:pPr>
            <w:r w:rsidRPr="007F19A3">
              <w:rPr>
                <w:sz w:val="20"/>
              </w:rPr>
              <w:t>-</w:t>
            </w:r>
          </w:p>
        </w:tc>
        <w:tc>
          <w:tcPr>
            <w:tcW w:w="1107" w:type="dxa"/>
            <w:shd w:val="clear" w:color="auto" w:fill="FFFFFF"/>
            <w:vAlign w:val="bottom"/>
          </w:tcPr>
          <w:p w14:paraId="0B52C718" w14:textId="77777777" w:rsidR="006A6597" w:rsidRPr="007F19A3" w:rsidRDefault="006A6597" w:rsidP="006A6597">
            <w:pPr>
              <w:spacing w:before="60" w:after="60"/>
              <w:ind w:firstLine="0"/>
              <w:jc w:val="both"/>
              <w:rPr>
                <w:sz w:val="20"/>
              </w:rPr>
            </w:pPr>
            <w:r w:rsidRPr="007F19A3">
              <w:rPr>
                <w:sz w:val="20"/>
              </w:rPr>
              <w:t>122 000</w:t>
            </w:r>
          </w:p>
        </w:tc>
        <w:tc>
          <w:tcPr>
            <w:tcW w:w="1080" w:type="dxa"/>
            <w:shd w:val="clear" w:color="auto" w:fill="FFFFFF"/>
            <w:vAlign w:val="bottom"/>
          </w:tcPr>
          <w:p w14:paraId="01AC8C1C" w14:textId="77777777" w:rsidR="006A6597" w:rsidRPr="007F19A3" w:rsidRDefault="006A6597" w:rsidP="006A6597">
            <w:pPr>
              <w:spacing w:before="60" w:after="60"/>
              <w:ind w:firstLine="0"/>
              <w:jc w:val="center"/>
              <w:rPr>
                <w:sz w:val="20"/>
              </w:rPr>
            </w:pPr>
            <w:r w:rsidRPr="007F19A3">
              <w:rPr>
                <w:sz w:val="20"/>
              </w:rPr>
              <w:t>-</w:t>
            </w:r>
          </w:p>
        </w:tc>
        <w:tc>
          <w:tcPr>
            <w:tcW w:w="1026" w:type="dxa"/>
            <w:shd w:val="clear" w:color="auto" w:fill="FFFFFF"/>
            <w:vAlign w:val="bottom"/>
          </w:tcPr>
          <w:p w14:paraId="5387BDFA" w14:textId="77777777" w:rsidR="006A6597" w:rsidRPr="007F19A3" w:rsidRDefault="006A6597" w:rsidP="006A6597">
            <w:pPr>
              <w:spacing w:before="60" w:after="60"/>
              <w:ind w:firstLine="0"/>
              <w:jc w:val="both"/>
              <w:rPr>
                <w:sz w:val="20"/>
              </w:rPr>
            </w:pPr>
            <w:r w:rsidRPr="007F19A3">
              <w:rPr>
                <w:sz w:val="20"/>
              </w:rPr>
              <w:t>24 000</w:t>
            </w:r>
          </w:p>
        </w:tc>
        <w:tc>
          <w:tcPr>
            <w:tcW w:w="945" w:type="dxa"/>
            <w:shd w:val="clear" w:color="auto" w:fill="FFFFFF"/>
            <w:vAlign w:val="bottom"/>
          </w:tcPr>
          <w:p w14:paraId="198FF552" w14:textId="77777777" w:rsidR="006A6597" w:rsidRPr="007F19A3" w:rsidRDefault="006A6597" w:rsidP="006A6597">
            <w:pPr>
              <w:spacing w:before="60" w:after="60"/>
              <w:ind w:firstLine="0"/>
              <w:jc w:val="both"/>
              <w:rPr>
                <w:sz w:val="20"/>
              </w:rPr>
            </w:pPr>
            <w:r w:rsidRPr="007F19A3">
              <w:rPr>
                <w:sz w:val="20"/>
              </w:rPr>
              <w:t>7 000</w:t>
            </w:r>
          </w:p>
        </w:tc>
        <w:tc>
          <w:tcPr>
            <w:tcW w:w="953" w:type="dxa"/>
            <w:gridSpan w:val="2"/>
            <w:shd w:val="clear" w:color="auto" w:fill="FFFFFF"/>
            <w:vAlign w:val="bottom"/>
          </w:tcPr>
          <w:p w14:paraId="42C2F892" w14:textId="77777777" w:rsidR="006A6597" w:rsidRPr="007F19A3" w:rsidRDefault="006A6597" w:rsidP="006A6597">
            <w:pPr>
              <w:spacing w:before="60" w:after="60"/>
              <w:ind w:firstLine="0"/>
              <w:jc w:val="center"/>
              <w:rPr>
                <w:sz w:val="20"/>
              </w:rPr>
            </w:pPr>
            <w:r w:rsidRPr="007F19A3">
              <w:rPr>
                <w:sz w:val="20"/>
              </w:rPr>
              <w:t>_</w:t>
            </w:r>
          </w:p>
        </w:tc>
      </w:tr>
      <w:tr w:rsidR="006A6597" w:rsidRPr="007F19A3" w14:paraId="1FDA6E2E" w14:textId="77777777">
        <w:tblPrEx>
          <w:tblCellMar>
            <w:top w:w="0" w:type="dxa"/>
            <w:bottom w:w="0" w:type="dxa"/>
          </w:tblCellMar>
        </w:tblPrEx>
        <w:trPr>
          <w:gridAfter w:val="1"/>
          <w:wAfter w:w="11" w:type="dxa"/>
        </w:trPr>
        <w:tc>
          <w:tcPr>
            <w:tcW w:w="3276" w:type="dxa"/>
            <w:gridSpan w:val="2"/>
            <w:tcBorders>
              <w:bottom w:val="single" w:sz="12" w:space="0" w:color="auto"/>
            </w:tcBorders>
            <w:shd w:val="clear" w:color="auto" w:fill="FFFFFF"/>
            <w:vAlign w:val="bottom"/>
          </w:tcPr>
          <w:p w14:paraId="027AF494" w14:textId="77777777" w:rsidR="006A6597" w:rsidRPr="007F19A3" w:rsidRDefault="006A6597" w:rsidP="006A6597">
            <w:pPr>
              <w:spacing w:before="60" w:after="60"/>
              <w:ind w:firstLine="0"/>
              <w:jc w:val="both"/>
              <w:rPr>
                <w:sz w:val="20"/>
                <w:szCs w:val="10"/>
              </w:rPr>
            </w:pPr>
            <w:r w:rsidRPr="007F19A3">
              <w:rPr>
                <w:rStyle w:val="Corpsdutexte2Arial95ptchelle75"/>
                <w:rFonts w:ascii="Times New Roman" w:hAnsi="Times New Roman"/>
                <w:w w:val="100"/>
                <w:sz w:val="20"/>
                <w:lang w:val="fr-CA"/>
              </w:rPr>
              <w:t>VOTE EN 2007</w:t>
            </w:r>
          </w:p>
        </w:tc>
        <w:tc>
          <w:tcPr>
            <w:tcW w:w="1071" w:type="dxa"/>
            <w:tcBorders>
              <w:bottom w:val="single" w:sz="12" w:space="0" w:color="auto"/>
            </w:tcBorders>
            <w:shd w:val="clear" w:color="auto" w:fill="FFFFFF"/>
            <w:vAlign w:val="bottom"/>
          </w:tcPr>
          <w:p w14:paraId="42058385" w14:textId="77777777" w:rsidR="006A6597" w:rsidRPr="007F19A3" w:rsidRDefault="006A6597" w:rsidP="006A6597">
            <w:pPr>
              <w:spacing w:before="60" w:after="60"/>
              <w:ind w:firstLine="0"/>
              <w:jc w:val="both"/>
              <w:rPr>
                <w:sz w:val="20"/>
              </w:rPr>
            </w:pPr>
            <w:r w:rsidRPr="007F19A3">
              <w:rPr>
                <w:sz w:val="20"/>
              </w:rPr>
              <w:t>1 314 000</w:t>
            </w:r>
          </w:p>
        </w:tc>
        <w:tc>
          <w:tcPr>
            <w:tcW w:w="1107" w:type="dxa"/>
            <w:tcBorders>
              <w:bottom w:val="single" w:sz="12" w:space="0" w:color="auto"/>
            </w:tcBorders>
            <w:shd w:val="clear" w:color="auto" w:fill="FFFFFF"/>
            <w:vAlign w:val="bottom"/>
          </w:tcPr>
          <w:p w14:paraId="6893502C" w14:textId="77777777" w:rsidR="006A6597" w:rsidRPr="007F19A3" w:rsidRDefault="006A6597" w:rsidP="006A6597">
            <w:pPr>
              <w:spacing w:before="60" w:after="60"/>
              <w:ind w:firstLine="0"/>
              <w:jc w:val="both"/>
              <w:rPr>
                <w:sz w:val="20"/>
              </w:rPr>
            </w:pPr>
            <w:r w:rsidRPr="007F19A3">
              <w:rPr>
                <w:sz w:val="20"/>
              </w:rPr>
              <w:t>1 225 000</w:t>
            </w:r>
          </w:p>
        </w:tc>
        <w:tc>
          <w:tcPr>
            <w:tcW w:w="1080" w:type="dxa"/>
            <w:tcBorders>
              <w:bottom w:val="single" w:sz="12" w:space="0" w:color="auto"/>
            </w:tcBorders>
            <w:shd w:val="clear" w:color="auto" w:fill="FFFFFF"/>
            <w:vAlign w:val="bottom"/>
          </w:tcPr>
          <w:p w14:paraId="76778411" w14:textId="77777777" w:rsidR="006A6597" w:rsidRPr="007F19A3" w:rsidRDefault="006A6597" w:rsidP="006A6597">
            <w:pPr>
              <w:spacing w:before="60" w:after="60"/>
              <w:ind w:firstLine="0"/>
              <w:jc w:val="both"/>
              <w:rPr>
                <w:sz w:val="20"/>
              </w:rPr>
            </w:pPr>
            <w:r w:rsidRPr="007F19A3">
              <w:rPr>
                <w:sz w:val="20"/>
              </w:rPr>
              <w:t>1 126 000</w:t>
            </w:r>
          </w:p>
        </w:tc>
        <w:tc>
          <w:tcPr>
            <w:tcW w:w="1026" w:type="dxa"/>
            <w:tcBorders>
              <w:bottom w:val="single" w:sz="12" w:space="0" w:color="auto"/>
            </w:tcBorders>
            <w:shd w:val="clear" w:color="auto" w:fill="FFFFFF"/>
            <w:vAlign w:val="bottom"/>
          </w:tcPr>
          <w:p w14:paraId="62128971" w14:textId="77777777" w:rsidR="006A6597" w:rsidRPr="007F19A3" w:rsidRDefault="006A6597" w:rsidP="006A6597">
            <w:pPr>
              <w:spacing w:before="60" w:after="60"/>
              <w:ind w:firstLine="0"/>
              <w:jc w:val="both"/>
              <w:rPr>
                <w:sz w:val="20"/>
              </w:rPr>
            </w:pPr>
            <w:r w:rsidRPr="007F19A3">
              <w:rPr>
                <w:sz w:val="20"/>
              </w:rPr>
              <w:t>143 000</w:t>
            </w:r>
          </w:p>
        </w:tc>
        <w:tc>
          <w:tcPr>
            <w:tcW w:w="945" w:type="dxa"/>
            <w:tcBorders>
              <w:bottom w:val="single" w:sz="12" w:space="0" w:color="auto"/>
            </w:tcBorders>
            <w:shd w:val="clear" w:color="auto" w:fill="FFFFFF"/>
            <w:vAlign w:val="bottom"/>
          </w:tcPr>
          <w:p w14:paraId="7C2FAB42" w14:textId="77777777" w:rsidR="006A6597" w:rsidRPr="007F19A3" w:rsidRDefault="006A6597" w:rsidP="006A6597">
            <w:pPr>
              <w:spacing w:before="60" w:after="60"/>
              <w:ind w:firstLine="0"/>
              <w:jc w:val="both"/>
              <w:rPr>
                <w:sz w:val="20"/>
              </w:rPr>
            </w:pPr>
            <w:r w:rsidRPr="007F19A3">
              <w:rPr>
                <w:sz w:val="20"/>
              </w:rPr>
              <w:t>153 000</w:t>
            </w:r>
          </w:p>
        </w:tc>
        <w:tc>
          <w:tcPr>
            <w:tcW w:w="953" w:type="dxa"/>
            <w:gridSpan w:val="2"/>
            <w:tcBorders>
              <w:bottom w:val="single" w:sz="12" w:space="0" w:color="auto"/>
            </w:tcBorders>
            <w:shd w:val="clear" w:color="auto" w:fill="FFFFFF"/>
            <w:vAlign w:val="bottom"/>
          </w:tcPr>
          <w:p w14:paraId="4BCA02CE" w14:textId="77777777" w:rsidR="006A6597" w:rsidRPr="007F19A3" w:rsidRDefault="006A6597" w:rsidP="006A6597">
            <w:pPr>
              <w:spacing w:before="60" w:after="60"/>
              <w:ind w:firstLine="0"/>
              <w:jc w:val="both"/>
              <w:rPr>
                <w:sz w:val="20"/>
              </w:rPr>
            </w:pPr>
            <w:r w:rsidRPr="007F19A3">
              <w:rPr>
                <w:sz w:val="20"/>
              </w:rPr>
              <w:t>10 000</w:t>
            </w:r>
          </w:p>
        </w:tc>
      </w:tr>
    </w:tbl>
    <w:p w14:paraId="19C1B048" w14:textId="77777777" w:rsidR="006A6597" w:rsidRPr="007F19A3" w:rsidRDefault="006A6597" w:rsidP="006A6597">
      <w:pPr>
        <w:spacing w:before="120" w:after="120"/>
        <w:jc w:val="both"/>
        <w:rPr>
          <w:szCs w:val="2"/>
        </w:rPr>
      </w:pPr>
    </w:p>
    <w:p w14:paraId="36947E44" w14:textId="77777777" w:rsidR="006A6597" w:rsidRPr="007F19A3" w:rsidRDefault="006A6597" w:rsidP="006A6597">
      <w:pPr>
        <w:spacing w:before="120" w:after="120"/>
        <w:jc w:val="both"/>
        <w:rPr>
          <w:szCs w:val="2"/>
        </w:rPr>
      </w:pPr>
      <w:r w:rsidRPr="007F19A3">
        <w:rPr>
          <w:szCs w:val="2"/>
        </w:rPr>
        <w:t>[148]</w:t>
      </w:r>
    </w:p>
    <w:p w14:paraId="79BCD4CF" w14:textId="77777777" w:rsidR="006A6597" w:rsidRPr="007F19A3" w:rsidRDefault="006A6597" w:rsidP="006A6597">
      <w:pPr>
        <w:spacing w:before="120" w:after="120"/>
        <w:jc w:val="both"/>
      </w:pPr>
      <w:r w:rsidRPr="007F19A3">
        <w:t>En conclusion, on est donc en droit d’avancer que la progression de l’ADQ en 2007 (plus d’un demi-million de voix) résulte pour la moitié d’un transfert de voix libérales (un quart de million de voix), pour un quart d’un transfert de voix péquistes (122 000 voix) et pour un autre quart de la dimin</w:t>
      </w:r>
      <w:r w:rsidRPr="007F19A3">
        <w:t>u</w:t>
      </w:r>
      <w:r w:rsidRPr="007F19A3">
        <w:t>tion de l’abstention et (ou) de l’augmentation du nombre d’électeurs. Le r</w:t>
      </w:r>
      <w:r w:rsidRPr="007F19A3">
        <w:t>é</w:t>
      </w:r>
      <w:r w:rsidRPr="007F19A3">
        <w:t>sultat de ces transferts a provoqué l’élection d’un gouvernement minoritaire et la promotion de l’ADQ au statut d’opposition officielle, le PQ se trouvant triplement déclassé, comme troisième parti à l’Assemblée nationale, comme tro</w:t>
      </w:r>
      <w:r w:rsidRPr="007F19A3">
        <w:t>i</w:t>
      </w:r>
      <w:r w:rsidRPr="007F19A3">
        <w:t>sième parti en termes de voix, et ayant perdu la majorité (relative) du vote francophone en faveur de l’Action démocratique.</w:t>
      </w:r>
    </w:p>
    <w:p w14:paraId="5C3D0ECC" w14:textId="77777777" w:rsidR="006A6597" w:rsidRPr="007F19A3" w:rsidRDefault="006A6597" w:rsidP="006A6597">
      <w:pPr>
        <w:spacing w:before="120" w:after="120"/>
        <w:jc w:val="both"/>
      </w:pPr>
      <w:r w:rsidRPr="007F19A3">
        <w:t>Au lendemain de l’élection de 2007, plusieurs observateurs de la scène politique, dont nous étions (Drouilly, 2007 ; Bélanger et N</w:t>
      </w:r>
      <w:r w:rsidRPr="007F19A3">
        <w:t>a</w:t>
      </w:r>
      <w:r w:rsidRPr="007F19A3">
        <w:t>deau, 2007 et 2009), se sont demandé si cette élection ne marquait pas le début d’une no</w:t>
      </w:r>
      <w:r w:rsidRPr="007F19A3">
        <w:t>u</w:t>
      </w:r>
      <w:r w:rsidRPr="007F19A3">
        <w:t>velle ère politique, d’un réalignement </w:t>
      </w:r>
      <w:r>
        <w:rPr>
          <w:rStyle w:val="Appelnotedebasdep"/>
        </w:rPr>
        <w:footnoteReference w:id="21"/>
      </w:r>
      <w:r w:rsidRPr="007F19A3">
        <w:t xml:space="preserve"> profond des attitudes politiques au Québec, l’ADQ avec son nationalisme « autonomiste » se substituant au PQ et à son nationalisme souvera</w:t>
      </w:r>
      <w:r w:rsidRPr="007F19A3">
        <w:t>i</w:t>
      </w:r>
      <w:r w:rsidRPr="007F19A3">
        <w:t>niste. Aujourd’hui, on sait que ce ne sera prob</w:t>
      </w:r>
      <w:r w:rsidRPr="007F19A3">
        <w:t>a</w:t>
      </w:r>
      <w:r w:rsidRPr="007F19A3">
        <w:t>blement pas le cas, mais on peut dire que les souverainistes ont senti passer le souffle du boulet... Il est vrai que les transferts de vote du PLQ à l’ADQ (287 000 voix) ont été plus de deux fois plus importants que les tran</w:t>
      </w:r>
      <w:r w:rsidRPr="007F19A3">
        <w:t>s</w:t>
      </w:r>
      <w:r w:rsidRPr="007F19A3">
        <w:t>ferts de vote du PQ à l’ADQ (122 000 voix), ce qui était quand même une bonne nouvelle pour les souverainistes ; mais il est vrai aussi que les plus gros tran</w:t>
      </w:r>
      <w:r w:rsidRPr="007F19A3">
        <w:t>s</w:t>
      </w:r>
      <w:r w:rsidRPr="007F19A3">
        <w:t>ferts se sont produits dans l’électorat de la classe moyenne de banlieue, qui est une des poutres maîtresses du vote p</w:t>
      </w:r>
      <w:r w:rsidRPr="007F19A3">
        <w:t>é</w:t>
      </w:r>
      <w:r w:rsidRPr="007F19A3">
        <w:t>quiste (les pertes du PQ en f</w:t>
      </w:r>
      <w:r w:rsidRPr="007F19A3">
        <w:t>a</w:t>
      </w:r>
      <w:r w:rsidRPr="007F19A3">
        <w:t>veur de l’ADQ se produisant dans la frange la plus jeune du « groupe po</w:t>
      </w:r>
      <w:r w:rsidRPr="007F19A3">
        <w:t>r</w:t>
      </w:r>
      <w:r w:rsidRPr="007F19A3">
        <w:t>teur », comme nous le verrons plus en détail dans l’analyse régionale du v</w:t>
      </w:r>
      <w:r w:rsidRPr="007F19A3">
        <w:t>o</w:t>
      </w:r>
      <w:r w:rsidRPr="007F19A3">
        <w:t>te).</w:t>
      </w:r>
    </w:p>
    <w:p w14:paraId="2D6D7CDB" w14:textId="77777777" w:rsidR="006A6597" w:rsidRPr="007F19A3" w:rsidRDefault="006A6597" w:rsidP="006A6597">
      <w:pPr>
        <w:spacing w:before="120" w:after="120"/>
        <w:jc w:val="both"/>
      </w:pPr>
      <w:r w:rsidRPr="007F19A3">
        <w:t>[149]</w:t>
      </w:r>
    </w:p>
    <w:p w14:paraId="5C5BA1BE" w14:textId="77777777" w:rsidR="006A6597" w:rsidRPr="007F19A3" w:rsidRDefault="006A6597" w:rsidP="006A6597">
      <w:pPr>
        <w:spacing w:before="120" w:after="120"/>
        <w:jc w:val="both"/>
      </w:pPr>
    </w:p>
    <w:p w14:paraId="4258DB1A" w14:textId="77777777" w:rsidR="006A6597" w:rsidRPr="007F19A3" w:rsidRDefault="006A6597" w:rsidP="006A6597">
      <w:pPr>
        <w:pStyle w:val="a"/>
      </w:pPr>
      <w:r w:rsidRPr="007F19A3">
        <w:t>Le mouvement des votes entre 2007 et 2008</w:t>
      </w:r>
    </w:p>
    <w:p w14:paraId="65DA4F8E" w14:textId="77777777" w:rsidR="006A6597" w:rsidRPr="007F19A3" w:rsidRDefault="006A6597" w:rsidP="006A6597">
      <w:pPr>
        <w:spacing w:before="120" w:after="120"/>
        <w:jc w:val="both"/>
      </w:pPr>
    </w:p>
    <w:p w14:paraId="032AF5FF" w14:textId="77777777" w:rsidR="006A6597" w:rsidRPr="007F19A3" w:rsidRDefault="006A6597" w:rsidP="006A6597">
      <w:pPr>
        <w:spacing w:before="120" w:after="120"/>
        <w:jc w:val="both"/>
      </w:pPr>
      <w:r w:rsidRPr="007F19A3">
        <w:t>Ce qui marque l’élection de 2008, c’est d’abord la chute brutale du taux de participation (il passe de 71,2% en 2007 à 57,4% en 2008) ; c’est ensuite littéralement l’effondrement du vote ADQ qui perd près de 700 000 voix ; c’est aussi l’érosion du vote QS (perte de 22 000 voix, soit 15% de ses voix de 2007) et l’effondrement du vote PVQ (perte de 83 000 voix, soit plus de la moitié des voix obtenues en 2007) ; c’est enfin une très légère remontée du PLQ (progression d’un peu plus de 50 000 voix) et la fin de la descente aux enfers du vote PQ (progression de 16 000 voix).</w:t>
      </w:r>
    </w:p>
    <w:p w14:paraId="222BF155" w14:textId="77777777" w:rsidR="006A6597" w:rsidRPr="007F19A3" w:rsidRDefault="006A6597" w:rsidP="006A6597">
      <w:pPr>
        <w:spacing w:before="120" w:after="120"/>
        <w:jc w:val="both"/>
      </w:pPr>
      <w:r>
        <w:br w:type="page"/>
      </w:r>
    </w:p>
    <w:p w14:paraId="0AD61E7B" w14:textId="77777777" w:rsidR="006A6597" w:rsidRPr="007F19A3" w:rsidRDefault="006A6597" w:rsidP="006A6597">
      <w:pPr>
        <w:pStyle w:val="figtitrest"/>
      </w:pPr>
      <w:r w:rsidRPr="008852A3">
        <w:t>Tableau</w:t>
      </w:r>
      <w:r w:rsidRPr="008852A3">
        <w:rPr>
          <w:smallCaps/>
        </w:rPr>
        <w:t xml:space="preserve"> 9.</w:t>
      </w:r>
      <w:r w:rsidRPr="007F19A3">
        <w:rPr>
          <w:rStyle w:val="En-tte3TimesNewRoman13ptPetitesmajusculeschelle100"/>
          <w:rFonts w:eastAsia="Arial"/>
          <w:sz w:val="24"/>
        </w:rPr>
        <w:t xml:space="preserve"> </w:t>
      </w:r>
      <w:r w:rsidRPr="007F19A3">
        <w:t xml:space="preserve">Estimation des transferts de vote entre </w:t>
      </w:r>
      <w:r w:rsidRPr="007F19A3">
        <w:rPr>
          <w:rStyle w:val="En-tte3TimesNewRoman13ptchelle100"/>
          <w:rFonts w:eastAsia="Arial"/>
          <w:sz w:val="24"/>
        </w:rPr>
        <w:t xml:space="preserve">2007 </w:t>
      </w:r>
      <w:r w:rsidRPr="007F19A3">
        <w:t xml:space="preserve">et </w:t>
      </w:r>
      <w:r w:rsidRPr="007F19A3">
        <w:rPr>
          <w:rStyle w:val="En-tte3TimesNewRoman13ptchelle100"/>
          <w:rFonts w:eastAsia="Arial"/>
          <w:sz w:val="24"/>
        </w:rPr>
        <w:t>2008</w:t>
      </w:r>
    </w:p>
    <w:tbl>
      <w:tblPr>
        <w:tblOverlap w:val="never"/>
        <w:tblW w:w="0" w:type="auto"/>
        <w:tblInd w:w="-1124" w:type="dxa"/>
        <w:tblLayout w:type="fixed"/>
        <w:tblCellMar>
          <w:left w:w="10" w:type="dxa"/>
          <w:right w:w="10" w:type="dxa"/>
        </w:tblCellMar>
        <w:tblLook w:val="04A0" w:firstRow="1" w:lastRow="0" w:firstColumn="1" w:lastColumn="0" w:noHBand="0" w:noVBand="1"/>
      </w:tblPr>
      <w:tblGrid>
        <w:gridCol w:w="1022"/>
        <w:gridCol w:w="1017"/>
        <w:gridCol w:w="1002"/>
        <w:gridCol w:w="1002"/>
        <w:gridCol w:w="1003"/>
        <w:gridCol w:w="1002"/>
        <w:gridCol w:w="1003"/>
        <w:gridCol w:w="1002"/>
        <w:gridCol w:w="1003"/>
      </w:tblGrid>
      <w:tr w:rsidR="006A6597" w:rsidRPr="007F19A3" w14:paraId="407EBC6F" w14:textId="77777777">
        <w:tblPrEx>
          <w:tblCellMar>
            <w:top w:w="0" w:type="dxa"/>
            <w:bottom w:w="0" w:type="dxa"/>
          </w:tblCellMar>
        </w:tblPrEx>
        <w:tc>
          <w:tcPr>
            <w:tcW w:w="3041" w:type="dxa"/>
            <w:gridSpan w:val="3"/>
            <w:tcBorders>
              <w:bottom w:val="single" w:sz="12" w:space="0" w:color="auto"/>
            </w:tcBorders>
            <w:shd w:val="clear" w:color="auto" w:fill="FFFFFF"/>
          </w:tcPr>
          <w:p w14:paraId="535BFB92" w14:textId="77777777" w:rsidR="006A6597" w:rsidRPr="007F19A3" w:rsidRDefault="006A6597" w:rsidP="006A6597">
            <w:pPr>
              <w:spacing w:before="60" w:after="60"/>
              <w:ind w:firstLine="0"/>
              <w:jc w:val="center"/>
              <w:rPr>
                <w:sz w:val="20"/>
              </w:rPr>
            </w:pPr>
          </w:p>
        </w:tc>
        <w:tc>
          <w:tcPr>
            <w:tcW w:w="6015" w:type="dxa"/>
            <w:gridSpan w:val="6"/>
            <w:tcBorders>
              <w:top w:val="single" w:sz="12" w:space="0" w:color="auto"/>
              <w:bottom w:val="single" w:sz="12" w:space="0" w:color="auto"/>
            </w:tcBorders>
            <w:shd w:val="clear" w:color="auto" w:fill="EAF1DD"/>
          </w:tcPr>
          <w:p w14:paraId="0ACEF44C" w14:textId="77777777" w:rsidR="006A6597" w:rsidRPr="007F19A3" w:rsidRDefault="006A6597" w:rsidP="006A6597">
            <w:pPr>
              <w:spacing w:before="60" w:after="60"/>
              <w:ind w:firstLine="0"/>
              <w:jc w:val="center"/>
              <w:rPr>
                <w:sz w:val="20"/>
              </w:rPr>
            </w:pPr>
            <w:r w:rsidRPr="007F19A3">
              <w:rPr>
                <w:rStyle w:val="Lgendedutableau3Petitesmajuscules"/>
                <w:smallCaps w:val="0"/>
              </w:rPr>
              <w:t>Transferts en</w:t>
            </w:r>
            <w:r w:rsidRPr="007F19A3">
              <w:rPr>
                <w:rStyle w:val="Lgendedutableau3Petitesmajuscules"/>
              </w:rPr>
              <w:t xml:space="preserve"> 2008</w:t>
            </w:r>
          </w:p>
        </w:tc>
      </w:tr>
      <w:tr w:rsidR="006A6597" w:rsidRPr="007F19A3" w14:paraId="1F4188DE" w14:textId="77777777">
        <w:tblPrEx>
          <w:tblCellMar>
            <w:top w:w="0" w:type="dxa"/>
            <w:bottom w:w="0" w:type="dxa"/>
          </w:tblCellMar>
        </w:tblPrEx>
        <w:tc>
          <w:tcPr>
            <w:tcW w:w="2039" w:type="dxa"/>
            <w:gridSpan w:val="2"/>
            <w:tcBorders>
              <w:top w:val="single" w:sz="12" w:space="0" w:color="auto"/>
              <w:bottom w:val="single" w:sz="12" w:space="0" w:color="auto"/>
            </w:tcBorders>
            <w:shd w:val="clear" w:color="auto" w:fill="EAF1DD"/>
          </w:tcPr>
          <w:p w14:paraId="590FCA56" w14:textId="77777777" w:rsidR="006A6597" w:rsidRPr="007F19A3" w:rsidRDefault="006A6597" w:rsidP="006A6597">
            <w:pPr>
              <w:spacing w:before="60" w:after="60"/>
              <w:ind w:firstLine="0"/>
              <w:rPr>
                <w:sz w:val="20"/>
              </w:rPr>
            </w:pPr>
            <w:r w:rsidRPr="007F19A3">
              <w:rPr>
                <w:rStyle w:val="Corpsdutexte2Arial95ptchelle75"/>
                <w:rFonts w:ascii="Times New Roman" w:hAnsi="Times New Roman"/>
                <w:w w:val="100"/>
                <w:sz w:val="20"/>
                <w:lang w:val="fr-CA"/>
              </w:rPr>
              <w:t xml:space="preserve">Vote </w:t>
            </w:r>
            <w:r w:rsidRPr="007F19A3">
              <w:rPr>
                <w:sz w:val="20"/>
              </w:rPr>
              <w:t xml:space="preserve">en </w:t>
            </w:r>
            <w:r w:rsidRPr="007F19A3">
              <w:rPr>
                <w:rStyle w:val="Corpsdutexte2Arial95ptchelle75"/>
                <w:rFonts w:ascii="Times New Roman" w:hAnsi="Times New Roman"/>
                <w:w w:val="100"/>
                <w:sz w:val="20"/>
                <w:lang w:val="fr-CA"/>
              </w:rPr>
              <w:t>2007</w:t>
            </w:r>
          </w:p>
        </w:tc>
        <w:tc>
          <w:tcPr>
            <w:tcW w:w="1002" w:type="dxa"/>
            <w:tcBorders>
              <w:top w:val="single" w:sz="12" w:space="0" w:color="auto"/>
              <w:bottom w:val="single" w:sz="12" w:space="0" w:color="auto"/>
            </w:tcBorders>
            <w:shd w:val="clear" w:color="auto" w:fill="EAF1DD"/>
          </w:tcPr>
          <w:p w14:paraId="4DD2212E" w14:textId="77777777" w:rsidR="006A6597" w:rsidRPr="007F19A3" w:rsidRDefault="006A6597" w:rsidP="006A6597">
            <w:pPr>
              <w:spacing w:before="60" w:after="60"/>
              <w:ind w:firstLine="0"/>
              <w:jc w:val="center"/>
              <w:rPr>
                <w:sz w:val="20"/>
              </w:rPr>
            </w:pPr>
            <w:r w:rsidRPr="007F19A3">
              <w:rPr>
                <w:sz w:val="20"/>
              </w:rPr>
              <w:t>PLQ</w:t>
            </w:r>
          </w:p>
        </w:tc>
        <w:tc>
          <w:tcPr>
            <w:tcW w:w="1002" w:type="dxa"/>
            <w:tcBorders>
              <w:top w:val="single" w:sz="12" w:space="0" w:color="auto"/>
              <w:bottom w:val="single" w:sz="12" w:space="0" w:color="auto"/>
            </w:tcBorders>
            <w:shd w:val="clear" w:color="auto" w:fill="EAF1DD"/>
          </w:tcPr>
          <w:p w14:paraId="114FB6AF" w14:textId="77777777" w:rsidR="006A6597" w:rsidRPr="007F19A3" w:rsidRDefault="006A6597" w:rsidP="006A6597">
            <w:pPr>
              <w:spacing w:before="60" w:after="60"/>
              <w:ind w:firstLine="0"/>
              <w:jc w:val="center"/>
              <w:rPr>
                <w:sz w:val="20"/>
              </w:rPr>
            </w:pPr>
            <w:r w:rsidRPr="007F19A3">
              <w:rPr>
                <w:sz w:val="20"/>
              </w:rPr>
              <w:t>ADQ</w:t>
            </w:r>
          </w:p>
        </w:tc>
        <w:tc>
          <w:tcPr>
            <w:tcW w:w="1003" w:type="dxa"/>
            <w:tcBorders>
              <w:top w:val="single" w:sz="12" w:space="0" w:color="auto"/>
              <w:bottom w:val="single" w:sz="12" w:space="0" w:color="auto"/>
            </w:tcBorders>
            <w:shd w:val="clear" w:color="auto" w:fill="EAF1DD"/>
          </w:tcPr>
          <w:p w14:paraId="3A200A4D" w14:textId="77777777" w:rsidR="006A6597" w:rsidRPr="007F19A3" w:rsidRDefault="006A6597" w:rsidP="006A6597">
            <w:pPr>
              <w:spacing w:before="60" w:after="60"/>
              <w:ind w:firstLine="0"/>
              <w:jc w:val="center"/>
              <w:rPr>
                <w:sz w:val="20"/>
              </w:rPr>
            </w:pPr>
            <w:r w:rsidRPr="007F19A3">
              <w:rPr>
                <w:sz w:val="20"/>
              </w:rPr>
              <w:t>PQ</w:t>
            </w:r>
          </w:p>
        </w:tc>
        <w:tc>
          <w:tcPr>
            <w:tcW w:w="1002" w:type="dxa"/>
            <w:tcBorders>
              <w:top w:val="single" w:sz="12" w:space="0" w:color="auto"/>
              <w:bottom w:val="single" w:sz="12" w:space="0" w:color="auto"/>
            </w:tcBorders>
            <w:shd w:val="clear" w:color="auto" w:fill="EAF1DD"/>
          </w:tcPr>
          <w:p w14:paraId="7A3804AF" w14:textId="77777777" w:rsidR="006A6597" w:rsidRPr="007F19A3" w:rsidRDefault="006A6597" w:rsidP="006A6597">
            <w:pPr>
              <w:spacing w:before="60" w:after="60"/>
              <w:ind w:firstLine="0"/>
              <w:jc w:val="center"/>
              <w:rPr>
                <w:sz w:val="20"/>
              </w:rPr>
            </w:pPr>
            <w:r w:rsidRPr="007F19A3">
              <w:rPr>
                <w:sz w:val="20"/>
              </w:rPr>
              <w:t>QS</w:t>
            </w:r>
          </w:p>
        </w:tc>
        <w:tc>
          <w:tcPr>
            <w:tcW w:w="1003" w:type="dxa"/>
            <w:tcBorders>
              <w:top w:val="single" w:sz="12" w:space="0" w:color="auto"/>
              <w:bottom w:val="single" w:sz="12" w:space="0" w:color="auto"/>
            </w:tcBorders>
            <w:shd w:val="clear" w:color="auto" w:fill="EAF1DD"/>
          </w:tcPr>
          <w:p w14:paraId="5218B02C" w14:textId="77777777" w:rsidR="006A6597" w:rsidRPr="007F19A3" w:rsidRDefault="006A6597" w:rsidP="006A6597">
            <w:pPr>
              <w:spacing w:before="60" w:after="60"/>
              <w:ind w:firstLine="0"/>
              <w:jc w:val="center"/>
              <w:rPr>
                <w:sz w:val="20"/>
              </w:rPr>
            </w:pPr>
            <w:r w:rsidRPr="007F19A3">
              <w:rPr>
                <w:sz w:val="20"/>
              </w:rPr>
              <w:t>PVQ</w:t>
            </w:r>
          </w:p>
        </w:tc>
        <w:tc>
          <w:tcPr>
            <w:tcW w:w="1002" w:type="dxa"/>
            <w:tcBorders>
              <w:top w:val="single" w:sz="12" w:space="0" w:color="auto"/>
              <w:bottom w:val="single" w:sz="12" w:space="0" w:color="auto"/>
            </w:tcBorders>
            <w:shd w:val="clear" w:color="auto" w:fill="EAF1DD"/>
          </w:tcPr>
          <w:p w14:paraId="182B78E7" w14:textId="77777777" w:rsidR="006A6597" w:rsidRPr="007F19A3" w:rsidRDefault="006A6597" w:rsidP="006A6597">
            <w:pPr>
              <w:spacing w:before="60" w:after="60"/>
              <w:ind w:firstLine="0"/>
              <w:jc w:val="center"/>
              <w:rPr>
                <w:sz w:val="20"/>
              </w:rPr>
            </w:pPr>
            <w:r w:rsidRPr="007F19A3">
              <w:rPr>
                <w:sz w:val="20"/>
              </w:rPr>
              <w:t>A</w:t>
            </w:r>
            <w:r w:rsidRPr="007F19A3">
              <w:rPr>
                <w:sz w:val="20"/>
              </w:rPr>
              <w:t>u</w:t>
            </w:r>
            <w:r w:rsidRPr="007F19A3">
              <w:rPr>
                <w:sz w:val="20"/>
              </w:rPr>
              <w:t>tres</w:t>
            </w:r>
          </w:p>
        </w:tc>
        <w:tc>
          <w:tcPr>
            <w:tcW w:w="1003" w:type="dxa"/>
            <w:tcBorders>
              <w:top w:val="single" w:sz="12" w:space="0" w:color="auto"/>
              <w:bottom w:val="single" w:sz="12" w:space="0" w:color="auto"/>
            </w:tcBorders>
            <w:shd w:val="clear" w:color="auto" w:fill="EAF1DD"/>
          </w:tcPr>
          <w:p w14:paraId="56CA057E" w14:textId="77777777" w:rsidR="006A6597" w:rsidRPr="007F19A3" w:rsidRDefault="006A6597" w:rsidP="006A6597">
            <w:pPr>
              <w:spacing w:before="60" w:after="60"/>
              <w:ind w:firstLine="0"/>
              <w:jc w:val="center"/>
              <w:rPr>
                <w:sz w:val="20"/>
              </w:rPr>
            </w:pPr>
            <w:r w:rsidRPr="007F19A3">
              <w:rPr>
                <w:sz w:val="20"/>
              </w:rPr>
              <w:t>Abste</w:t>
            </w:r>
            <w:r w:rsidRPr="007F19A3">
              <w:rPr>
                <w:sz w:val="20"/>
              </w:rPr>
              <w:t>n</w:t>
            </w:r>
            <w:r w:rsidRPr="007F19A3">
              <w:rPr>
                <w:sz w:val="20"/>
              </w:rPr>
              <w:t>tions</w:t>
            </w:r>
          </w:p>
        </w:tc>
      </w:tr>
      <w:tr w:rsidR="006A6597" w:rsidRPr="007F19A3" w14:paraId="77327BCB" w14:textId="77777777">
        <w:tblPrEx>
          <w:tblCellMar>
            <w:top w:w="0" w:type="dxa"/>
            <w:bottom w:w="0" w:type="dxa"/>
          </w:tblCellMar>
        </w:tblPrEx>
        <w:tc>
          <w:tcPr>
            <w:tcW w:w="1022" w:type="dxa"/>
            <w:tcBorders>
              <w:top w:val="single" w:sz="12" w:space="0" w:color="auto"/>
            </w:tcBorders>
            <w:shd w:val="clear" w:color="auto" w:fill="FFFFFF"/>
            <w:vAlign w:val="center"/>
          </w:tcPr>
          <w:p w14:paraId="302C7B2D" w14:textId="77777777" w:rsidR="006A6597" w:rsidRPr="007F19A3" w:rsidRDefault="006A6597" w:rsidP="006A6597">
            <w:pPr>
              <w:spacing w:before="60" w:after="60"/>
              <w:ind w:firstLine="0"/>
              <w:jc w:val="both"/>
              <w:rPr>
                <w:sz w:val="20"/>
              </w:rPr>
            </w:pPr>
            <w:r w:rsidRPr="007F19A3">
              <w:rPr>
                <w:sz w:val="20"/>
              </w:rPr>
              <w:t>PLQ</w:t>
            </w:r>
          </w:p>
        </w:tc>
        <w:tc>
          <w:tcPr>
            <w:tcW w:w="1017" w:type="dxa"/>
            <w:tcBorders>
              <w:top w:val="single" w:sz="12" w:space="0" w:color="auto"/>
            </w:tcBorders>
            <w:shd w:val="clear" w:color="auto" w:fill="FFFFFF"/>
            <w:vAlign w:val="center"/>
          </w:tcPr>
          <w:p w14:paraId="357E2E9C" w14:textId="77777777" w:rsidR="006A6597" w:rsidRPr="007F19A3" w:rsidRDefault="006A6597" w:rsidP="006A6597">
            <w:pPr>
              <w:spacing w:before="60" w:after="60"/>
              <w:ind w:firstLine="0"/>
              <w:jc w:val="both"/>
              <w:rPr>
                <w:sz w:val="20"/>
              </w:rPr>
            </w:pPr>
            <w:r w:rsidRPr="007F19A3">
              <w:rPr>
                <w:sz w:val="20"/>
              </w:rPr>
              <w:t>1 314 000</w:t>
            </w:r>
          </w:p>
        </w:tc>
        <w:tc>
          <w:tcPr>
            <w:tcW w:w="1002" w:type="dxa"/>
            <w:tcBorders>
              <w:top w:val="single" w:sz="12" w:space="0" w:color="auto"/>
            </w:tcBorders>
            <w:shd w:val="clear" w:color="auto" w:fill="EEECE1"/>
            <w:vAlign w:val="center"/>
          </w:tcPr>
          <w:p w14:paraId="44CEF887" w14:textId="77777777" w:rsidR="006A6597" w:rsidRPr="007F19A3" w:rsidRDefault="006A6597" w:rsidP="006A6597">
            <w:pPr>
              <w:spacing w:before="60" w:after="60"/>
              <w:ind w:firstLine="0"/>
              <w:jc w:val="both"/>
              <w:rPr>
                <w:sz w:val="20"/>
              </w:rPr>
            </w:pPr>
            <w:r w:rsidRPr="007F19A3">
              <w:rPr>
                <w:sz w:val="20"/>
              </w:rPr>
              <w:t>1 314 000</w:t>
            </w:r>
          </w:p>
        </w:tc>
        <w:tc>
          <w:tcPr>
            <w:tcW w:w="1002" w:type="dxa"/>
            <w:tcBorders>
              <w:top w:val="single" w:sz="12" w:space="0" w:color="auto"/>
            </w:tcBorders>
            <w:shd w:val="clear" w:color="auto" w:fill="FFFFFF"/>
            <w:vAlign w:val="center"/>
          </w:tcPr>
          <w:p w14:paraId="5321356C" w14:textId="77777777" w:rsidR="006A6597" w:rsidRPr="007F19A3" w:rsidRDefault="006A6597" w:rsidP="006A6597">
            <w:pPr>
              <w:spacing w:before="60" w:after="60"/>
              <w:ind w:firstLine="0"/>
              <w:jc w:val="center"/>
              <w:rPr>
                <w:sz w:val="20"/>
              </w:rPr>
            </w:pPr>
            <w:r w:rsidRPr="007F19A3">
              <w:rPr>
                <w:sz w:val="20"/>
              </w:rPr>
              <w:t>-</w:t>
            </w:r>
          </w:p>
        </w:tc>
        <w:tc>
          <w:tcPr>
            <w:tcW w:w="1003" w:type="dxa"/>
            <w:tcBorders>
              <w:top w:val="single" w:sz="12" w:space="0" w:color="auto"/>
            </w:tcBorders>
            <w:shd w:val="clear" w:color="auto" w:fill="FFFFFF"/>
            <w:vAlign w:val="center"/>
          </w:tcPr>
          <w:p w14:paraId="3C0B5D08" w14:textId="77777777" w:rsidR="006A6597" w:rsidRPr="007F19A3" w:rsidRDefault="006A6597" w:rsidP="006A6597">
            <w:pPr>
              <w:spacing w:before="60" w:after="60"/>
              <w:ind w:firstLine="0"/>
              <w:jc w:val="center"/>
              <w:rPr>
                <w:sz w:val="20"/>
              </w:rPr>
            </w:pPr>
            <w:r w:rsidRPr="007F19A3">
              <w:rPr>
                <w:sz w:val="20"/>
              </w:rPr>
              <w:t>-</w:t>
            </w:r>
          </w:p>
        </w:tc>
        <w:tc>
          <w:tcPr>
            <w:tcW w:w="1002" w:type="dxa"/>
            <w:tcBorders>
              <w:top w:val="single" w:sz="12" w:space="0" w:color="auto"/>
            </w:tcBorders>
            <w:shd w:val="clear" w:color="auto" w:fill="FFFFFF"/>
            <w:vAlign w:val="center"/>
          </w:tcPr>
          <w:p w14:paraId="1AFCCBDB" w14:textId="77777777" w:rsidR="006A6597" w:rsidRPr="007F19A3" w:rsidRDefault="006A6597" w:rsidP="006A6597">
            <w:pPr>
              <w:spacing w:before="60" w:after="60"/>
              <w:ind w:firstLine="0"/>
              <w:jc w:val="center"/>
              <w:rPr>
                <w:sz w:val="20"/>
              </w:rPr>
            </w:pPr>
            <w:r w:rsidRPr="007F19A3">
              <w:rPr>
                <w:sz w:val="20"/>
              </w:rPr>
              <w:t>-</w:t>
            </w:r>
          </w:p>
        </w:tc>
        <w:tc>
          <w:tcPr>
            <w:tcW w:w="1003" w:type="dxa"/>
            <w:tcBorders>
              <w:top w:val="single" w:sz="12" w:space="0" w:color="auto"/>
            </w:tcBorders>
            <w:shd w:val="clear" w:color="auto" w:fill="FFFFFF"/>
            <w:vAlign w:val="center"/>
          </w:tcPr>
          <w:p w14:paraId="6F256321" w14:textId="77777777" w:rsidR="006A6597" w:rsidRPr="007F19A3" w:rsidRDefault="006A6597" w:rsidP="006A6597">
            <w:pPr>
              <w:spacing w:before="60" w:after="60"/>
              <w:ind w:firstLine="0"/>
              <w:jc w:val="center"/>
              <w:rPr>
                <w:sz w:val="20"/>
              </w:rPr>
            </w:pPr>
            <w:r w:rsidRPr="007F19A3">
              <w:rPr>
                <w:sz w:val="20"/>
              </w:rPr>
              <w:t>-</w:t>
            </w:r>
          </w:p>
        </w:tc>
        <w:tc>
          <w:tcPr>
            <w:tcW w:w="1002" w:type="dxa"/>
            <w:tcBorders>
              <w:top w:val="single" w:sz="12" w:space="0" w:color="auto"/>
            </w:tcBorders>
            <w:shd w:val="clear" w:color="auto" w:fill="FFFFFF"/>
            <w:vAlign w:val="center"/>
          </w:tcPr>
          <w:p w14:paraId="0858C946" w14:textId="77777777" w:rsidR="006A6597" w:rsidRPr="007F19A3" w:rsidRDefault="006A6597" w:rsidP="006A6597">
            <w:pPr>
              <w:spacing w:before="60" w:after="60"/>
              <w:ind w:firstLine="0"/>
              <w:jc w:val="center"/>
              <w:rPr>
                <w:sz w:val="20"/>
              </w:rPr>
            </w:pPr>
            <w:r w:rsidRPr="007F19A3">
              <w:rPr>
                <w:sz w:val="20"/>
              </w:rPr>
              <w:t>-</w:t>
            </w:r>
          </w:p>
        </w:tc>
        <w:tc>
          <w:tcPr>
            <w:tcW w:w="1003" w:type="dxa"/>
            <w:tcBorders>
              <w:top w:val="single" w:sz="12" w:space="0" w:color="auto"/>
            </w:tcBorders>
            <w:shd w:val="clear" w:color="auto" w:fill="FFFFFF"/>
            <w:vAlign w:val="center"/>
          </w:tcPr>
          <w:p w14:paraId="512E45A4" w14:textId="77777777" w:rsidR="006A6597" w:rsidRPr="007F19A3" w:rsidRDefault="006A6597" w:rsidP="006A6597">
            <w:pPr>
              <w:spacing w:before="60" w:after="60"/>
              <w:ind w:firstLine="0"/>
              <w:jc w:val="center"/>
              <w:rPr>
                <w:sz w:val="20"/>
              </w:rPr>
            </w:pPr>
            <w:r w:rsidRPr="007F19A3">
              <w:rPr>
                <w:sz w:val="20"/>
              </w:rPr>
              <w:t>-</w:t>
            </w:r>
          </w:p>
        </w:tc>
      </w:tr>
      <w:tr w:rsidR="006A6597" w:rsidRPr="007F19A3" w14:paraId="4D942378" w14:textId="77777777">
        <w:tblPrEx>
          <w:tblCellMar>
            <w:top w:w="0" w:type="dxa"/>
            <w:bottom w:w="0" w:type="dxa"/>
          </w:tblCellMar>
        </w:tblPrEx>
        <w:tc>
          <w:tcPr>
            <w:tcW w:w="1022" w:type="dxa"/>
            <w:shd w:val="clear" w:color="auto" w:fill="FFFFFF"/>
            <w:vAlign w:val="center"/>
          </w:tcPr>
          <w:p w14:paraId="66C40511" w14:textId="77777777" w:rsidR="006A6597" w:rsidRPr="007F19A3" w:rsidRDefault="006A6597" w:rsidP="006A6597">
            <w:pPr>
              <w:spacing w:before="60" w:after="60"/>
              <w:ind w:firstLine="0"/>
              <w:jc w:val="both"/>
              <w:rPr>
                <w:sz w:val="20"/>
              </w:rPr>
            </w:pPr>
            <w:r w:rsidRPr="007F19A3">
              <w:rPr>
                <w:sz w:val="20"/>
              </w:rPr>
              <w:t>ADQ</w:t>
            </w:r>
          </w:p>
        </w:tc>
        <w:tc>
          <w:tcPr>
            <w:tcW w:w="1017" w:type="dxa"/>
            <w:shd w:val="clear" w:color="auto" w:fill="FFFFFF"/>
            <w:vAlign w:val="center"/>
          </w:tcPr>
          <w:p w14:paraId="090353CA" w14:textId="77777777" w:rsidR="006A6597" w:rsidRPr="007F19A3" w:rsidRDefault="006A6597" w:rsidP="006A6597">
            <w:pPr>
              <w:spacing w:before="60" w:after="60"/>
              <w:ind w:firstLine="0"/>
              <w:jc w:val="both"/>
              <w:rPr>
                <w:sz w:val="20"/>
              </w:rPr>
            </w:pPr>
            <w:r w:rsidRPr="007F19A3">
              <w:rPr>
                <w:sz w:val="20"/>
              </w:rPr>
              <w:t>1 224 000</w:t>
            </w:r>
          </w:p>
        </w:tc>
        <w:tc>
          <w:tcPr>
            <w:tcW w:w="1002" w:type="dxa"/>
            <w:shd w:val="clear" w:color="auto" w:fill="FFFFFF"/>
            <w:vAlign w:val="center"/>
          </w:tcPr>
          <w:p w14:paraId="5FB23476" w14:textId="77777777" w:rsidR="006A6597" w:rsidRPr="007F19A3" w:rsidRDefault="006A6597" w:rsidP="006A6597">
            <w:pPr>
              <w:spacing w:before="60" w:after="60"/>
              <w:ind w:firstLine="0"/>
              <w:jc w:val="both"/>
              <w:rPr>
                <w:sz w:val="20"/>
              </w:rPr>
            </w:pPr>
            <w:r w:rsidRPr="007F19A3">
              <w:rPr>
                <w:rStyle w:val="Corpsdutexte210ptGras"/>
              </w:rPr>
              <w:t>52 000</w:t>
            </w:r>
          </w:p>
        </w:tc>
        <w:tc>
          <w:tcPr>
            <w:tcW w:w="1002" w:type="dxa"/>
            <w:shd w:val="clear" w:color="auto" w:fill="EEECE1"/>
            <w:vAlign w:val="center"/>
          </w:tcPr>
          <w:p w14:paraId="52938907" w14:textId="77777777" w:rsidR="006A6597" w:rsidRPr="007F19A3" w:rsidRDefault="006A6597" w:rsidP="006A6597">
            <w:pPr>
              <w:spacing w:before="60" w:after="60"/>
              <w:ind w:firstLine="0"/>
              <w:jc w:val="both"/>
              <w:rPr>
                <w:sz w:val="20"/>
              </w:rPr>
            </w:pPr>
            <w:r w:rsidRPr="007F19A3">
              <w:rPr>
                <w:sz w:val="20"/>
              </w:rPr>
              <w:t>531 000</w:t>
            </w:r>
          </w:p>
        </w:tc>
        <w:tc>
          <w:tcPr>
            <w:tcW w:w="1003" w:type="dxa"/>
            <w:shd w:val="clear" w:color="auto" w:fill="FFFFFF"/>
            <w:vAlign w:val="bottom"/>
          </w:tcPr>
          <w:p w14:paraId="00FCBC8B" w14:textId="77777777" w:rsidR="006A6597" w:rsidRPr="007F19A3" w:rsidRDefault="006A6597" w:rsidP="006A6597">
            <w:pPr>
              <w:spacing w:before="60" w:after="60"/>
              <w:ind w:firstLine="0"/>
              <w:jc w:val="both"/>
              <w:rPr>
                <w:sz w:val="20"/>
              </w:rPr>
            </w:pPr>
            <w:r w:rsidRPr="007F19A3">
              <w:rPr>
                <w:rStyle w:val="Corpsdutexte210ptGras"/>
              </w:rPr>
              <w:t>16 000</w:t>
            </w:r>
          </w:p>
        </w:tc>
        <w:tc>
          <w:tcPr>
            <w:tcW w:w="1002" w:type="dxa"/>
            <w:shd w:val="clear" w:color="auto" w:fill="FFFFFF"/>
            <w:vAlign w:val="center"/>
          </w:tcPr>
          <w:p w14:paraId="7AD9E2A8"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FFFFFF"/>
            <w:vAlign w:val="center"/>
          </w:tcPr>
          <w:p w14:paraId="13D92FC9"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FFFFFF"/>
            <w:vAlign w:val="center"/>
          </w:tcPr>
          <w:p w14:paraId="0E0AEE7D"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FFFFFF"/>
            <w:vAlign w:val="center"/>
          </w:tcPr>
          <w:p w14:paraId="546BFB4A" w14:textId="77777777" w:rsidR="006A6597" w:rsidRPr="007F19A3" w:rsidRDefault="006A6597" w:rsidP="006A6597">
            <w:pPr>
              <w:spacing w:before="60" w:after="60"/>
              <w:ind w:firstLine="0"/>
              <w:jc w:val="both"/>
              <w:rPr>
                <w:sz w:val="20"/>
              </w:rPr>
            </w:pPr>
            <w:r w:rsidRPr="007F19A3">
              <w:rPr>
                <w:rStyle w:val="Corpsdutexte210ptGras"/>
              </w:rPr>
              <w:t>625 000</w:t>
            </w:r>
          </w:p>
        </w:tc>
      </w:tr>
      <w:tr w:rsidR="006A6597" w:rsidRPr="007F19A3" w14:paraId="7B89CB7A" w14:textId="77777777">
        <w:tblPrEx>
          <w:tblCellMar>
            <w:top w:w="0" w:type="dxa"/>
            <w:bottom w:w="0" w:type="dxa"/>
          </w:tblCellMar>
        </w:tblPrEx>
        <w:tc>
          <w:tcPr>
            <w:tcW w:w="1022" w:type="dxa"/>
            <w:shd w:val="clear" w:color="auto" w:fill="FFFFFF"/>
            <w:vAlign w:val="center"/>
          </w:tcPr>
          <w:p w14:paraId="4721876A" w14:textId="77777777" w:rsidR="006A6597" w:rsidRPr="007F19A3" w:rsidRDefault="006A6597" w:rsidP="006A6597">
            <w:pPr>
              <w:spacing w:before="60" w:after="60"/>
              <w:ind w:firstLine="0"/>
              <w:jc w:val="both"/>
              <w:rPr>
                <w:sz w:val="20"/>
              </w:rPr>
            </w:pPr>
            <w:r w:rsidRPr="007F19A3">
              <w:rPr>
                <w:sz w:val="20"/>
              </w:rPr>
              <w:t>PQ</w:t>
            </w:r>
          </w:p>
        </w:tc>
        <w:tc>
          <w:tcPr>
            <w:tcW w:w="1017" w:type="dxa"/>
            <w:shd w:val="clear" w:color="auto" w:fill="FFFFFF"/>
            <w:vAlign w:val="bottom"/>
          </w:tcPr>
          <w:p w14:paraId="6C54B8A9" w14:textId="77777777" w:rsidR="006A6597" w:rsidRPr="007F19A3" w:rsidRDefault="006A6597" w:rsidP="006A6597">
            <w:pPr>
              <w:spacing w:before="60" w:after="60"/>
              <w:ind w:firstLine="0"/>
              <w:jc w:val="both"/>
              <w:rPr>
                <w:sz w:val="20"/>
              </w:rPr>
            </w:pPr>
            <w:r w:rsidRPr="007F19A3">
              <w:rPr>
                <w:sz w:val="20"/>
              </w:rPr>
              <w:t>2 126 000</w:t>
            </w:r>
          </w:p>
        </w:tc>
        <w:tc>
          <w:tcPr>
            <w:tcW w:w="1002" w:type="dxa"/>
            <w:shd w:val="clear" w:color="auto" w:fill="FFFFFF"/>
            <w:vAlign w:val="center"/>
          </w:tcPr>
          <w:p w14:paraId="093D0C5B"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FFFFFF"/>
            <w:vAlign w:val="center"/>
          </w:tcPr>
          <w:p w14:paraId="060FB456"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EEECE1"/>
            <w:vAlign w:val="bottom"/>
          </w:tcPr>
          <w:p w14:paraId="23860057" w14:textId="77777777" w:rsidR="006A6597" w:rsidRPr="007F19A3" w:rsidRDefault="006A6597" w:rsidP="006A6597">
            <w:pPr>
              <w:spacing w:before="60" w:after="60"/>
              <w:ind w:firstLine="0"/>
              <w:jc w:val="both"/>
              <w:rPr>
                <w:sz w:val="20"/>
              </w:rPr>
            </w:pPr>
            <w:r w:rsidRPr="007F19A3">
              <w:rPr>
                <w:sz w:val="20"/>
              </w:rPr>
              <w:t>1 126 000</w:t>
            </w:r>
          </w:p>
        </w:tc>
        <w:tc>
          <w:tcPr>
            <w:tcW w:w="1002" w:type="dxa"/>
            <w:shd w:val="clear" w:color="auto" w:fill="FFFFFF"/>
            <w:vAlign w:val="center"/>
          </w:tcPr>
          <w:p w14:paraId="66C7CCD0"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FFFFFF"/>
            <w:vAlign w:val="center"/>
          </w:tcPr>
          <w:p w14:paraId="1A094525"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FFFFFF"/>
            <w:vAlign w:val="center"/>
          </w:tcPr>
          <w:p w14:paraId="70AE6066"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FFFFFF"/>
            <w:vAlign w:val="center"/>
          </w:tcPr>
          <w:p w14:paraId="6CB51F97" w14:textId="77777777" w:rsidR="006A6597" w:rsidRPr="007F19A3" w:rsidRDefault="006A6597" w:rsidP="006A6597">
            <w:pPr>
              <w:spacing w:before="60" w:after="60"/>
              <w:ind w:firstLine="0"/>
              <w:jc w:val="center"/>
              <w:rPr>
                <w:sz w:val="20"/>
              </w:rPr>
            </w:pPr>
            <w:r w:rsidRPr="007F19A3">
              <w:rPr>
                <w:sz w:val="20"/>
              </w:rPr>
              <w:t>-</w:t>
            </w:r>
          </w:p>
        </w:tc>
      </w:tr>
      <w:tr w:rsidR="006A6597" w:rsidRPr="007F19A3" w14:paraId="5B12672B" w14:textId="77777777">
        <w:tblPrEx>
          <w:tblCellMar>
            <w:top w:w="0" w:type="dxa"/>
            <w:bottom w:w="0" w:type="dxa"/>
          </w:tblCellMar>
        </w:tblPrEx>
        <w:tc>
          <w:tcPr>
            <w:tcW w:w="1022" w:type="dxa"/>
            <w:shd w:val="clear" w:color="auto" w:fill="FFFFFF"/>
            <w:vAlign w:val="center"/>
          </w:tcPr>
          <w:p w14:paraId="70500F9D" w14:textId="77777777" w:rsidR="006A6597" w:rsidRPr="007F19A3" w:rsidRDefault="006A6597" w:rsidP="006A6597">
            <w:pPr>
              <w:spacing w:before="60" w:after="60"/>
              <w:ind w:firstLine="0"/>
              <w:jc w:val="both"/>
              <w:rPr>
                <w:sz w:val="20"/>
              </w:rPr>
            </w:pPr>
            <w:r w:rsidRPr="007F19A3">
              <w:rPr>
                <w:sz w:val="20"/>
              </w:rPr>
              <w:t>QS</w:t>
            </w:r>
          </w:p>
        </w:tc>
        <w:tc>
          <w:tcPr>
            <w:tcW w:w="1017" w:type="dxa"/>
            <w:shd w:val="clear" w:color="auto" w:fill="FFFFFF"/>
            <w:vAlign w:val="center"/>
          </w:tcPr>
          <w:p w14:paraId="4A73E375" w14:textId="77777777" w:rsidR="006A6597" w:rsidRPr="007F19A3" w:rsidRDefault="006A6597" w:rsidP="006A6597">
            <w:pPr>
              <w:spacing w:before="60" w:after="60"/>
              <w:ind w:firstLine="0"/>
              <w:jc w:val="both"/>
              <w:rPr>
                <w:sz w:val="20"/>
              </w:rPr>
            </w:pPr>
            <w:r w:rsidRPr="007F19A3">
              <w:rPr>
                <w:sz w:val="20"/>
              </w:rPr>
              <w:t>144 000</w:t>
            </w:r>
          </w:p>
        </w:tc>
        <w:tc>
          <w:tcPr>
            <w:tcW w:w="1002" w:type="dxa"/>
            <w:shd w:val="clear" w:color="auto" w:fill="FFFFFF"/>
            <w:vAlign w:val="center"/>
          </w:tcPr>
          <w:p w14:paraId="5AE9EF38"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FFFFFF"/>
            <w:vAlign w:val="center"/>
          </w:tcPr>
          <w:p w14:paraId="5B8B30E0"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FFFFFF"/>
            <w:vAlign w:val="center"/>
          </w:tcPr>
          <w:p w14:paraId="05DEF30C"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EEECE1"/>
            <w:vAlign w:val="center"/>
          </w:tcPr>
          <w:p w14:paraId="551EB587" w14:textId="77777777" w:rsidR="006A6597" w:rsidRPr="007F19A3" w:rsidRDefault="006A6597" w:rsidP="006A6597">
            <w:pPr>
              <w:spacing w:before="60" w:after="60"/>
              <w:ind w:firstLine="0"/>
              <w:jc w:val="both"/>
              <w:rPr>
                <w:sz w:val="20"/>
              </w:rPr>
            </w:pPr>
            <w:r w:rsidRPr="007F19A3">
              <w:rPr>
                <w:sz w:val="20"/>
              </w:rPr>
              <w:t>123 000</w:t>
            </w:r>
          </w:p>
        </w:tc>
        <w:tc>
          <w:tcPr>
            <w:tcW w:w="1003" w:type="dxa"/>
            <w:shd w:val="clear" w:color="auto" w:fill="FFFFFF"/>
            <w:vAlign w:val="center"/>
          </w:tcPr>
          <w:p w14:paraId="1626CF4B" w14:textId="77777777" w:rsidR="006A6597" w:rsidRPr="007F19A3" w:rsidRDefault="006A6597" w:rsidP="006A6597">
            <w:pPr>
              <w:spacing w:before="60" w:after="60"/>
              <w:ind w:firstLine="0"/>
              <w:jc w:val="both"/>
              <w:rPr>
                <w:sz w:val="20"/>
              </w:rPr>
            </w:pPr>
            <w:r w:rsidRPr="007F19A3">
              <w:rPr>
                <w:sz w:val="20"/>
              </w:rPr>
              <w:t>-</w:t>
            </w:r>
          </w:p>
        </w:tc>
        <w:tc>
          <w:tcPr>
            <w:tcW w:w="1002" w:type="dxa"/>
            <w:shd w:val="clear" w:color="auto" w:fill="FFFFFF"/>
            <w:vAlign w:val="bottom"/>
          </w:tcPr>
          <w:p w14:paraId="69EB1C27" w14:textId="77777777" w:rsidR="006A6597" w:rsidRPr="007F19A3" w:rsidRDefault="006A6597" w:rsidP="006A6597">
            <w:pPr>
              <w:spacing w:before="60" w:after="60"/>
              <w:ind w:firstLine="0"/>
              <w:jc w:val="both"/>
              <w:rPr>
                <w:sz w:val="20"/>
              </w:rPr>
            </w:pPr>
            <w:r w:rsidRPr="007F19A3">
              <w:rPr>
                <w:sz w:val="20"/>
              </w:rPr>
              <w:t>2 000</w:t>
            </w:r>
          </w:p>
        </w:tc>
        <w:tc>
          <w:tcPr>
            <w:tcW w:w="1003" w:type="dxa"/>
            <w:shd w:val="clear" w:color="auto" w:fill="FFFFFF"/>
            <w:vAlign w:val="center"/>
          </w:tcPr>
          <w:p w14:paraId="7BA3EEF0" w14:textId="77777777" w:rsidR="006A6597" w:rsidRPr="007F19A3" w:rsidRDefault="006A6597" w:rsidP="006A6597">
            <w:pPr>
              <w:spacing w:before="60" w:after="60"/>
              <w:ind w:firstLine="0"/>
              <w:jc w:val="both"/>
              <w:rPr>
                <w:sz w:val="20"/>
              </w:rPr>
            </w:pPr>
            <w:r w:rsidRPr="007F19A3">
              <w:rPr>
                <w:sz w:val="20"/>
              </w:rPr>
              <w:t>19 000</w:t>
            </w:r>
          </w:p>
        </w:tc>
      </w:tr>
      <w:tr w:rsidR="006A6597" w:rsidRPr="007F19A3" w14:paraId="0B854A82" w14:textId="77777777">
        <w:tblPrEx>
          <w:tblCellMar>
            <w:top w:w="0" w:type="dxa"/>
            <w:bottom w:w="0" w:type="dxa"/>
          </w:tblCellMar>
        </w:tblPrEx>
        <w:tc>
          <w:tcPr>
            <w:tcW w:w="1022" w:type="dxa"/>
            <w:shd w:val="clear" w:color="auto" w:fill="FFFFFF"/>
            <w:vAlign w:val="center"/>
          </w:tcPr>
          <w:p w14:paraId="6C0CD1BB" w14:textId="77777777" w:rsidR="006A6597" w:rsidRPr="007F19A3" w:rsidRDefault="006A6597" w:rsidP="006A6597">
            <w:pPr>
              <w:spacing w:before="60" w:after="60"/>
              <w:ind w:firstLine="0"/>
              <w:jc w:val="both"/>
              <w:rPr>
                <w:sz w:val="20"/>
              </w:rPr>
            </w:pPr>
            <w:r w:rsidRPr="007F19A3">
              <w:rPr>
                <w:sz w:val="20"/>
              </w:rPr>
              <w:t>PVQ</w:t>
            </w:r>
          </w:p>
        </w:tc>
        <w:tc>
          <w:tcPr>
            <w:tcW w:w="1017" w:type="dxa"/>
            <w:shd w:val="clear" w:color="auto" w:fill="FFFFFF"/>
            <w:vAlign w:val="center"/>
          </w:tcPr>
          <w:p w14:paraId="42D6EF77" w14:textId="77777777" w:rsidR="006A6597" w:rsidRPr="007F19A3" w:rsidRDefault="006A6597" w:rsidP="006A6597">
            <w:pPr>
              <w:spacing w:before="60" w:after="60"/>
              <w:ind w:firstLine="0"/>
              <w:jc w:val="both"/>
              <w:rPr>
                <w:sz w:val="20"/>
              </w:rPr>
            </w:pPr>
            <w:r w:rsidRPr="007F19A3">
              <w:rPr>
                <w:sz w:val="20"/>
              </w:rPr>
              <w:t>153 000</w:t>
            </w:r>
          </w:p>
        </w:tc>
        <w:tc>
          <w:tcPr>
            <w:tcW w:w="1002" w:type="dxa"/>
            <w:shd w:val="clear" w:color="auto" w:fill="FFFFFF"/>
            <w:vAlign w:val="bottom"/>
          </w:tcPr>
          <w:p w14:paraId="4AAD7DE0" w14:textId="77777777" w:rsidR="006A6597" w:rsidRPr="007F19A3" w:rsidRDefault="006A6597" w:rsidP="006A6597">
            <w:pPr>
              <w:spacing w:before="60" w:after="60"/>
              <w:ind w:firstLine="0"/>
              <w:jc w:val="center"/>
              <w:rPr>
                <w:sz w:val="20"/>
              </w:rPr>
            </w:pPr>
            <w:r w:rsidRPr="007F19A3">
              <w:rPr>
                <w:sz w:val="20"/>
              </w:rPr>
              <w:t>- j</w:t>
            </w:r>
          </w:p>
        </w:tc>
        <w:tc>
          <w:tcPr>
            <w:tcW w:w="1002" w:type="dxa"/>
            <w:shd w:val="clear" w:color="auto" w:fill="FFFFFF"/>
            <w:vAlign w:val="center"/>
          </w:tcPr>
          <w:p w14:paraId="7CC2C573"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FFFFFF"/>
            <w:vAlign w:val="center"/>
          </w:tcPr>
          <w:p w14:paraId="571DCD21"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FFFFFF"/>
            <w:vAlign w:val="bottom"/>
          </w:tcPr>
          <w:p w14:paraId="2D534AAC"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EEECE1"/>
            <w:vAlign w:val="center"/>
          </w:tcPr>
          <w:p w14:paraId="6F648099" w14:textId="77777777" w:rsidR="006A6597" w:rsidRPr="007F19A3" w:rsidRDefault="006A6597" w:rsidP="006A6597">
            <w:pPr>
              <w:spacing w:before="60" w:after="60"/>
              <w:ind w:firstLine="0"/>
              <w:jc w:val="both"/>
              <w:rPr>
                <w:sz w:val="20"/>
              </w:rPr>
            </w:pPr>
            <w:r w:rsidRPr="007F19A3">
              <w:rPr>
                <w:sz w:val="20"/>
              </w:rPr>
              <w:t>70 000</w:t>
            </w:r>
          </w:p>
        </w:tc>
        <w:tc>
          <w:tcPr>
            <w:tcW w:w="1002" w:type="dxa"/>
            <w:shd w:val="clear" w:color="auto" w:fill="FFFFFF"/>
            <w:vAlign w:val="bottom"/>
          </w:tcPr>
          <w:p w14:paraId="7DA65ECC" w14:textId="77777777" w:rsidR="006A6597" w:rsidRPr="007F19A3" w:rsidRDefault="006A6597" w:rsidP="006A6597">
            <w:pPr>
              <w:spacing w:before="60" w:after="60"/>
              <w:ind w:firstLine="0"/>
              <w:jc w:val="both"/>
              <w:rPr>
                <w:sz w:val="20"/>
              </w:rPr>
            </w:pPr>
            <w:r w:rsidRPr="007F19A3">
              <w:rPr>
                <w:sz w:val="20"/>
              </w:rPr>
              <w:t>2 000</w:t>
            </w:r>
          </w:p>
        </w:tc>
        <w:tc>
          <w:tcPr>
            <w:tcW w:w="1003" w:type="dxa"/>
            <w:shd w:val="clear" w:color="auto" w:fill="FFFFFF"/>
            <w:vAlign w:val="bottom"/>
          </w:tcPr>
          <w:p w14:paraId="728FA3A1" w14:textId="77777777" w:rsidR="006A6597" w:rsidRPr="007F19A3" w:rsidRDefault="006A6597" w:rsidP="006A6597">
            <w:pPr>
              <w:spacing w:before="60" w:after="60"/>
              <w:ind w:firstLine="0"/>
              <w:jc w:val="both"/>
              <w:rPr>
                <w:sz w:val="20"/>
              </w:rPr>
            </w:pPr>
            <w:r w:rsidRPr="007F19A3">
              <w:rPr>
                <w:sz w:val="20"/>
              </w:rPr>
              <w:t>81 000</w:t>
            </w:r>
          </w:p>
        </w:tc>
      </w:tr>
      <w:tr w:rsidR="006A6597" w:rsidRPr="007F19A3" w14:paraId="7137E0D3" w14:textId="77777777">
        <w:tblPrEx>
          <w:tblCellMar>
            <w:top w:w="0" w:type="dxa"/>
            <w:bottom w:w="0" w:type="dxa"/>
          </w:tblCellMar>
        </w:tblPrEx>
        <w:tc>
          <w:tcPr>
            <w:tcW w:w="1022" w:type="dxa"/>
            <w:shd w:val="clear" w:color="auto" w:fill="FFFFFF"/>
            <w:vAlign w:val="center"/>
          </w:tcPr>
          <w:p w14:paraId="138809D0" w14:textId="77777777" w:rsidR="006A6597" w:rsidRPr="007F19A3" w:rsidRDefault="006A6597" w:rsidP="006A6597">
            <w:pPr>
              <w:spacing w:before="60" w:after="60"/>
              <w:ind w:firstLine="0"/>
              <w:jc w:val="both"/>
              <w:rPr>
                <w:sz w:val="20"/>
              </w:rPr>
            </w:pPr>
            <w:r w:rsidRPr="007F19A3">
              <w:rPr>
                <w:sz w:val="20"/>
              </w:rPr>
              <w:t>A</w:t>
            </w:r>
            <w:r w:rsidRPr="007F19A3">
              <w:rPr>
                <w:sz w:val="20"/>
              </w:rPr>
              <w:t>u</w:t>
            </w:r>
            <w:r w:rsidRPr="007F19A3">
              <w:rPr>
                <w:sz w:val="20"/>
              </w:rPr>
              <w:t>tres</w:t>
            </w:r>
          </w:p>
        </w:tc>
        <w:tc>
          <w:tcPr>
            <w:tcW w:w="1017" w:type="dxa"/>
            <w:shd w:val="clear" w:color="auto" w:fill="FFFFFF"/>
            <w:vAlign w:val="bottom"/>
          </w:tcPr>
          <w:p w14:paraId="64ED26F5" w14:textId="77777777" w:rsidR="006A6597" w:rsidRPr="007F19A3" w:rsidRDefault="006A6597" w:rsidP="006A6597">
            <w:pPr>
              <w:spacing w:before="60" w:after="60"/>
              <w:ind w:firstLine="0"/>
              <w:jc w:val="both"/>
              <w:rPr>
                <w:sz w:val="20"/>
              </w:rPr>
            </w:pPr>
            <w:r w:rsidRPr="007F19A3">
              <w:rPr>
                <w:sz w:val="20"/>
              </w:rPr>
              <w:t>10 000</w:t>
            </w:r>
          </w:p>
        </w:tc>
        <w:tc>
          <w:tcPr>
            <w:tcW w:w="1002" w:type="dxa"/>
            <w:shd w:val="clear" w:color="auto" w:fill="FFFFFF"/>
            <w:vAlign w:val="center"/>
          </w:tcPr>
          <w:p w14:paraId="78FC8042"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FFFFFF"/>
          </w:tcPr>
          <w:p w14:paraId="09D15C77" w14:textId="77777777" w:rsidR="006A6597" w:rsidRPr="007F19A3" w:rsidRDefault="006A6597" w:rsidP="006A6597">
            <w:pPr>
              <w:spacing w:before="60" w:after="60"/>
              <w:ind w:firstLine="0"/>
              <w:jc w:val="center"/>
              <w:rPr>
                <w:sz w:val="20"/>
                <w:szCs w:val="10"/>
              </w:rPr>
            </w:pPr>
          </w:p>
        </w:tc>
        <w:tc>
          <w:tcPr>
            <w:tcW w:w="1003" w:type="dxa"/>
            <w:shd w:val="clear" w:color="auto" w:fill="FFFFFF"/>
            <w:vAlign w:val="center"/>
          </w:tcPr>
          <w:p w14:paraId="3FD4F7B4"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FFFFFF"/>
            <w:vAlign w:val="center"/>
          </w:tcPr>
          <w:p w14:paraId="682F9040" w14:textId="77777777" w:rsidR="006A6597" w:rsidRPr="007F19A3" w:rsidRDefault="006A6597" w:rsidP="006A6597">
            <w:pPr>
              <w:spacing w:before="60" w:after="60"/>
              <w:ind w:firstLine="0"/>
              <w:jc w:val="center"/>
              <w:rPr>
                <w:sz w:val="20"/>
              </w:rPr>
            </w:pPr>
            <w:r w:rsidRPr="007F19A3">
              <w:rPr>
                <w:sz w:val="20"/>
              </w:rPr>
              <w:t>-</w:t>
            </w:r>
          </w:p>
        </w:tc>
        <w:tc>
          <w:tcPr>
            <w:tcW w:w="1003" w:type="dxa"/>
            <w:shd w:val="clear" w:color="auto" w:fill="FFFFFF"/>
            <w:vAlign w:val="center"/>
          </w:tcPr>
          <w:p w14:paraId="03BDDB9E" w14:textId="77777777" w:rsidR="006A6597" w:rsidRPr="007F19A3" w:rsidRDefault="006A6597" w:rsidP="006A6597">
            <w:pPr>
              <w:spacing w:before="60" w:after="60"/>
              <w:ind w:firstLine="0"/>
              <w:jc w:val="center"/>
              <w:rPr>
                <w:sz w:val="20"/>
              </w:rPr>
            </w:pPr>
            <w:r w:rsidRPr="007F19A3">
              <w:rPr>
                <w:sz w:val="20"/>
              </w:rPr>
              <w:t>-</w:t>
            </w:r>
          </w:p>
        </w:tc>
        <w:tc>
          <w:tcPr>
            <w:tcW w:w="1002" w:type="dxa"/>
            <w:shd w:val="clear" w:color="auto" w:fill="EEECE1"/>
            <w:vAlign w:val="bottom"/>
          </w:tcPr>
          <w:p w14:paraId="259EF33F" w14:textId="77777777" w:rsidR="006A6597" w:rsidRPr="007F19A3" w:rsidRDefault="006A6597" w:rsidP="006A6597">
            <w:pPr>
              <w:spacing w:before="60" w:after="60"/>
              <w:ind w:firstLine="0"/>
              <w:jc w:val="both"/>
              <w:rPr>
                <w:sz w:val="20"/>
              </w:rPr>
            </w:pPr>
            <w:r w:rsidRPr="007F19A3">
              <w:rPr>
                <w:sz w:val="20"/>
              </w:rPr>
              <w:t>10 000</w:t>
            </w:r>
          </w:p>
        </w:tc>
        <w:tc>
          <w:tcPr>
            <w:tcW w:w="1003" w:type="dxa"/>
            <w:shd w:val="clear" w:color="auto" w:fill="FFFFFF"/>
            <w:vAlign w:val="center"/>
          </w:tcPr>
          <w:p w14:paraId="5DE6903A" w14:textId="77777777" w:rsidR="006A6597" w:rsidRPr="007F19A3" w:rsidRDefault="006A6597" w:rsidP="006A6597">
            <w:pPr>
              <w:spacing w:before="60" w:after="60"/>
              <w:ind w:firstLine="0"/>
              <w:jc w:val="center"/>
              <w:rPr>
                <w:sz w:val="20"/>
              </w:rPr>
            </w:pPr>
            <w:r w:rsidRPr="007F19A3">
              <w:rPr>
                <w:sz w:val="20"/>
              </w:rPr>
              <w:t>-</w:t>
            </w:r>
          </w:p>
        </w:tc>
      </w:tr>
      <w:tr w:rsidR="006A6597" w:rsidRPr="007F19A3" w14:paraId="75BE6516" w14:textId="77777777">
        <w:tblPrEx>
          <w:tblCellMar>
            <w:top w:w="0" w:type="dxa"/>
            <w:bottom w:w="0" w:type="dxa"/>
          </w:tblCellMar>
        </w:tblPrEx>
        <w:tc>
          <w:tcPr>
            <w:tcW w:w="2039" w:type="dxa"/>
            <w:gridSpan w:val="2"/>
            <w:tcBorders>
              <w:bottom w:val="single" w:sz="12" w:space="0" w:color="auto"/>
            </w:tcBorders>
            <w:shd w:val="clear" w:color="auto" w:fill="FFFFFF"/>
            <w:vAlign w:val="bottom"/>
          </w:tcPr>
          <w:p w14:paraId="07B9041A" w14:textId="77777777" w:rsidR="006A6597" w:rsidRPr="007F19A3" w:rsidRDefault="006A6597" w:rsidP="006A6597">
            <w:pPr>
              <w:spacing w:before="60" w:after="60"/>
              <w:ind w:firstLine="0"/>
              <w:jc w:val="both"/>
              <w:rPr>
                <w:sz w:val="20"/>
              </w:rPr>
            </w:pPr>
            <w:r w:rsidRPr="007F19A3">
              <w:rPr>
                <w:sz w:val="20"/>
              </w:rPr>
              <w:t xml:space="preserve">VOTE EN </w:t>
            </w:r>
            <w:r w:rsidRPr="007F19A3">
              <w:rPr>
                <w:rStyle w:val="Corpsdutexte2Arial95ptchelle75"/>
                <w:rFonts w:ascii="Times New Roman" w:hAnsi="Times New Roman"/>
                <w:w w:val="100"/>
                <w:sz w:val="20"/>
                <w:lang w:val="fr-CA"/>
              </w:rPr>
              <w:t>2008</w:t>
            </w:r>
          </w:p>
        </w:tc>
        <w:tc>
          <w:tcPr>
            <w:tcW w:w="1002" w:type="dxa"/>
            <w:tcBorders>
              <w:bottom w:val="single" w:sz="12" w:space="0" w:color="auto"/>
            </w:tcBorders>
            <w:shd w:val="clear" w:color="auto" w:fill="FFFFFF"/>
            <w:vAlign w:val="bottom"/>
          </w:tcPr>
          <w:p w14:paraId="5FDF2040" w14:textId="77777777" w:rsidR="006A6597" w:rsidRPr="007F19A3" w:rsidRDefault="006A6597" w:rsidP="006A6597">
            <w:pPr>
              <w:spacing w:before="60" w:after="60"/>
              <w:ind w:firstLine="0"/>
              <w:jc w:val="both"/>
              <w:rPr>
                <w:sz w:val="20"/>
              </w:rPr>
            </w:pPr>
            <w:r w:rsidRPr="007F19A3">
              <w:rPr>
                <w:sz w:val="20"/>
              </w:rPr>
              <w:t>1 366 000</w:t>
            </w:r>
          </w:p>
        </w:tc>
        <w:tc>
          <w:tcPr>
            <w:tcW w:w="1002" w:type="dxa"/>
            <w:tcBorders>
              <w:bottom w:val="single" w:sz="12" w:space="0" w:color="auto"/>
            </w:tcBorders>
            <w:shd w:val="clear" w:color="auto" w:fill="FFFFFF"/>
            <w:vAlign w:val="bottom"/>
          </w:tcPr>
          <w:p w14:paraId="0DE52A0B" w14:textId="77777777" w:rsidR="006A6597" w:rsidRPr="007F19A3" w:rsidRDefault="006A6597" w:rsidP="006A6597">
            <w:pPr>
              <w:spacing w:before="60" w:after="60"/>
              <w:ind w:firstLine="0"/>
              <w:jc w:val="both"/>
              <w:rPr>
                <w:sz w:val="20"/>
              </w:rPr>
            </w:pPr>
            <w:r w:rsidRPr="007F19A3">
              <w:rPr>
                <w:sz w:val="20"/>
              </w:rPr>
              <w:t>531 000</w:t>
            </w:r>
          </w:p>
        </w:tc>
        <w:tc>
          <w:tcPr>
            <w:tcW w:w="1003" w:type="dxa"/>
            <w:tcBorders>
              <w:bottom w:val="single" w:sz="12" w:space="0" w:color="auto"/>
            </w:tcBorders>
            <w:shd w:val="clear" w:color="auto" w:fill="FFFFFF"/>
            <w:vAlign w:val="bottom"/>
          </w:tcPr>
          <w:p w14:paraId="2B8AA5F7" w14:textId="77777777" w:rsidR="006A6597" w:rsidRPr="007F19A3" w:rsidRDefault="006A6597" w:rsidP="006A6597">
            <w:pPr>
              <w:spacing w:before="60" w:after="60"/>
              <w:ind w:firstLine="0"/>
              <w:jc w:val="both"/>
              <w:rPr>
                <w:sz w:val="20"/>
              </w:rPr>
            </w:pPr>
            <w:r w:rsidRPr="007F19A3">
              <w:rPr>
                <w:sz w:val="20"/>
              </w:rPr>
              <w:t>1 142 000</w:t>
            </w:r>
          </w:p>
        </w:tc>
        <w:tc>
          <w:tcPr>
            <w:tcW w:w="1002" w:type="dxa"/>
            <w:tcBorders>
              <w:bottom w:val="single" w:sz="12" w:space="0" w:color="auto"/>
            </w:tcBorders>
            <w:shd w:val="clear" w:color="auto" w:fill="FFFFFF"/>
            <w:vAlign w:val="bottom"/>
          </w:tcPr>
          <w:p w14:paraId="010DB087" w14:textId="77777777" w:rsidR="006A6597" w:rsidRPr="007F19A3" w:rsidRDefault="006A6597" w:rsidP="006A6597">
            <w:pPr>
              <w:spacing w:before="60" w:after="60"/>
              <w:ind w:firstLine="0"/>
              <w:jc w:val="both"/>
              <w:rPr>
                <w:sz w:val="20"/>
              </w:rPr>
            </w:pPr>
            <w:r w:rsidRPr="007F19A3">
              <w:rPr>
                <w:sz w:val="20"/>
              </w:rPr>
              <w:t>123 000</w:t>
            </w:r>
          </w:p>
        </w:tc>
        <w:tc>
          <w:tcPr>
            <w:tcW w:w="1003" w:type="dxa"/>
            <w:tcBorders>
              <w:bottom w:val="single" w:sz="12" w:space="0" w:color="auto"/>
            </w:tcBorders>
            <w:shd w:val="clear" w:color="auto" w:fill="FFFFFF"/>
            <w:vAlign w:val="bottom"/>
          </w:tcPr>
          <w:p w14:paraId="0539DC93" w14:textId="77777777" w:rsidR="006A6597" w:rsidRPr="007F19A3" w:rsidRDefault="006A6597" w:rsidP="006A6597">
            <w:pPr>
              <w:spacing w:before="60" w:after="60"/>
              <w:ind w:firstLine="0"/>
              <w:jc w:val="both"/>
              <w:rPr>
                <w:sz w:val="20"/>
              </w:rPr>
            </w:pPr>
            <w:r w:rsidRPr="007F19A3">
              <w:rPr>
                <w:sz w:val="20"/>
              </w:rPr>
              <w:t>70 000</w:t>
            </w:r>
          </w:p>
        </w:tc>
        <w:tc>
          <w:tcPr>
            <w:tcW w:w="1002" w:type="dxa"/>
            <w:tcBorders>
              <w:bottom w:val="single" w:sz="12" w:space="0" w:color="auto"/>
            </w:tcBorders>
            <w:shd w:val="clear" w:color="auto" w:fill="FFFFFF"/>
            <w:vAlign w:val="bottom"/>
          </w:tcPr>
          <w:p w14:paraId="17CFA95B" w14:textId="77777777" w:rsidR="006A6597" w:rsidRPr="007F19A3" w:rsidRDefault="006A6597" w:rsidP="006A6597">
            <w:pPr>
              <w:spacing w:before="60" w:after="60"/>
              <w:ind w:firstLine="0"/>
              <w:jc w:val="both"/>
              <w:rPr>
                <w:sz w:val="20"/>
              </w:rPr>
            </w:pPr>
            <w:r w:rsidRPr="007F19A3">
              <w:rPr>
                <w:sz w:val="20"/>
              </w:rPr>
              <w:t>14 000</w:t>
            </w:r>
          </w:p>
        </w:tc>
        <w:tc>
          <w:tcPr>
            <w:tcW w:w="1003" w:type="dxa"/>
            <w:tcBorders>
              <w:bottom w:val="single" w:sz="12" w:space="0" w:color="auto"/>
            </w:tcBorders>
            <w:shd w:val="clear" w:color="auto" w:fill="FFFFFF"/>
            <w:vAlign w:val="bottom"/>
          </w:tcPr>
          <w:p w14:paraId="14A0BEA4" w14:textId="77777777" w:rsidR="006A6597" w:rsidRPr="007F19A3" w:rsidRDefault="006A6597" w:rsidP="006A6597">
            <w:pPr>
              <w:spacing w:before="60" w:after="60"/>
              <w:ind w:firstLine="0"/>
              <w:jc w:val="both"/>
              <w:rPr>
                <w:sz w:val="20"/>
              </w:rPr>
            </w:pPr>
            <w:r w:rsidRPr="007F19A3">
              <w:rPr>
                <w:sz w:val="20"/>
              </w:rPr>
              <w:t>2 443 000</w:t>
            </w:r>
          </w:p>
        </w:tc>
      </w:tr>
    </w:tbl>
    <w:p w14:paraId="2438E247" w14:textId="77777777" w:rsidR="006A6597" w:rsidRPr="007F19A3" w:rsidRDefault="006A6597" w:rsidP="006A6597">
      <w:pPr>
        <w:spacing w:before="120" w:after="120"/>
        <w:jc w:val="both"/>
        <w:rPr>
          <w:szCs w:val="2"/>
        </w:rPr>
      </w:pPr>
    </w:p>
    <w:p w14:paraId="354D8F64" w14:textId="77777777" w:rsidR="006A6597" w:rsidRPr="007F19A3" w:rsidRDefault="006A6597" w:rsidP="006A6597">
      <w:pPr>
        <w:spacing w:before="120" w:after="120"/>
        <w:jc w:val="both"/>
      </w:pPr>
      <w:r w:rsidRPr="007F19A3">
        <w:t>En 2008, l’ADQ a conservé 43% du vote obtenu en 2007, 10% des pertes adéquistes allant au PLQ, 3% au PQ et 87% aux abstentionni</w:t>
      </w:r>
      <w:r w:rsidRPr="007F19A3">
        <w:t>s</w:t>
      </w:r>
      <w:r w:rsidRPr="007F19A3">
        <w:t>tes. QS conserve 85% du vote qu’il avait enregistré en 2007 et le PVQ seulement 46%. Le vote PLQ en 2008 est la somme du vote lib</w:t>
      </w:r>
      <w:r w:rsidRPr="007F19A3">
        <w:t>é</w:t>
      </w:r>
      <w:r w:rsidRPr="007F19A3">
        <w:t>ral de 2007 et de 10% des pertes de l’ADQ (52 000 voix). Le vote PQ de 2008 est la somme du vote péquiste de 2007 et de 3% des pertes de l’ADQ (16 000 voix). Enfin l’augmentation des abstentions est la somme de 87% des pertes de l’ADQ, et des pertes de QS et du PVQ. Les chiffres bruts de tous ces transferts pour l’ensemble du Québec sont présentés dans le tableau 9 </w:t>
      </w:r>
      <w:r>
        <w:rPr>
          <w:rStyle w:val="Appelnotedebasdep"/>
        </w:rPr>
        <w:footnoteReference w:id="22"/>
      </w:r>
      <w:r w:rsidRPr="007F19A3">
        <w:t>.</w:t>
      </w:r>
    </w:p>
    <w:p w14:paraId="7B82C1BF" w14:textId="77777777" w:rsidR="006A6597" w:rsidRPr="007F19A3" w:rsidRDefault="006A6597" w:rsidP="006A6597">
      <w:pPr>
        <w:spacing w:before="120" w:after="120"/>
        <w:jc w:val="both"/>
      </w:pPr>
      <w:r w:rsidRPr="007F19A3">
        <w:t>[150]</w:t>
      </w:r>
    </w:p>
    <w:p w14:paraId="624FB518" w14:textId="77777777" w:rsidR="006A6597" w:rsidRPr="007F19A3" w:rsidRDefault="006A6597" w:rsidP="006A6597">
      <w:pPr>
        <w:spacing w:before="120" w:after="120"/>
        <w:jc w:val="both"/>
      </w:pPr>
      <w:r w:rsidRPr="007F19A3">
        <w:t>En conclusion, il serait donc légitime d’attribuer la chute brutale du taux de participation en 2008 à deux phénomènes distincts : d’une part la chute brutale du vote adéquiste et d’autre part, la baisse de pa</w:t>
      </w:r>
      <w:r w:rsidRPr="007F19A3">
        <w:t>r</w:t>
      </w:r>
      <w:r w:rsidRPr="007F19A3">
        <w:t>ticipation des éle</w:t>
      </w:r>
      <w:r w:rsidRPr="007F19A3">
        <w:t>c</w:t>
      </w:r>
      <w:r w:rsidRPr="007F19A3">
        <w:t>teurs non francophones (ce qui provoque des pertes pour le PLQ). Toutefois, les pertes adéquistes (693 000 voix) ne pe</w:t>
      </w:r>
      <w:r w:rsidRPr="007F19A3">
        <w:t>u</w:t>
      </w:r>
      <w:r w:rsidRPr="007F19A3">
        <w:t>vent être assimilées complètement à la chute du taux de participation (714 000 votants de moins en 2008 qu’en 2007) puisque le nombre d’abstentions a, quant à lui, augmenté de 823 000 voix.</w:t>
      </w:r>
    </w:p>
    <w:p w14:paraId="26E34B89" w14:textId="77777777" w:rsidR="006A6597" w:rsidRPr="007F19A3" w:rsidRDefault="006A6597" w:rsidP="006A6597">
      <w:pPr>
        <w:spacing w:before="120" w:after="120"/>
        <w:jc w:val="both"/>
      </w:pPr>
      <w:r w:rsidRPr="007F19A3">
        <w:t>Le portrait est un peu plus complexe. La majeure partie des pertes adéquistes se sont retrouvées dans l’abstention, mais un certain no</w:t>
      </w:r>
      <w:r w:rsidRPr="007F19A3">
        <w:t>m</w:t>
      </w:r>
      <w:r w:rsidRPr="007F19A3">
        <w:t>bre de votes adéquistes sont retournés soit au PLQ (52 000 votes), soit au PQ (16 000 voix), et dans certaines régions (Québec métropolitain et Chaudière-Appalaches notamment) les pertes de l’ADQ ont été moins importantes (et la participation électorale plus forte). D’autre part, le vote libéral a subi deux mouvements contraires : pertes impo</w:t>
      </w:r>
      <w:r w:rsidRPr="007F19A3">
        <w:t>r</w:t>
      </w:r>
      <w:r w:rsidRPr="007F19A3">
        <w:t>tantes dans l’électorat non francoph</w:t>
      </w:r>
      <w:r w:rsidRPr="007F19A3">
        <w:t>o</w:t>
      </w:r>
      <w:r w:rsidRPr="007F19A3">
        <w:t>ne, et donc gains, plus importants qu’il n’y paraît globalement, dans le vote francophone. Le vote p</w:t>
      </w:r>
      <w:r w:rsidRPr="007F19A3">
        <w:t>é</w:t>
      </w:r>
      <w:r w:rsidRPr="007F19A3">
        <w:t>quiste a lui aussi subi deux mouvements : progrès dans 64 circonscri</w:t>
      </w:r>
      <w:r w:rsidRPr="007F19A3">
        <w:t>p</w:t>
      </w:r>
      <w:r w:rsidRPr="007F19A3">
        <w:t>tions et recul dans 61 circonscriptions, les principales pertes se pr</w:t>
      </w:r>
      <w:r w:rsidRPr="007F19A3">
        <w:t>o</w:t>
      </w:r>
      <w:r w:rsidRPr="007F19A3">
        <w:t>duisant dans l’Est de Montréal et dans le Québec métropolitain, et les principaux gains dans les Basses-Laurentides et en Montérégie.</w:t>
      </w:r>
    </w:p>
    <w:p w14:paraId="78D59D3C" w14:textId="77777777" w:rsidR="006A6597" w:rsidRPr="007F19A3" w:rsidRDefault="006A6597" w:rsidP="006A6597">
      <w:pPr>
        <w:spacing w:before="120" w:after="120"/>
        <w:jc w:val="both"/>
      </w:pPr>
      <w:r w:rsidRPr="007F19A3">
        <w:t>Contentons-nous ici d’une remarque générale : sur une période de dix ans et trois consultations, le PQ a perdu environ 600 000 voix, le PLQ en a perdu environ 400 000 (dont la moitié environ chez les éle</w:t>
      </w:r>
      <w:r w:rsidRPr="007F19A3">
        <w:t>c</w:t>
      </w:r>
      <w:r w:rsidRPr="007F19A3">
        <w:t>teurs non francophones) et l’ADQ se retrouve en 2008 à peu près à son niveau de 1998 (un demi-million de voix). Le PQ a perdu 475 000 voix en 2003 qui sont allées à parts égales à l’abstention et à l’ADQ, plus un maigre 40 000 voix à QS ; puis il a de nouveau perdu 143000 voix en 2007 qui sont presque toutes allées à l’ADQ, et n’en a récup</w:t>
      </w:r>
      <w:r w:rsidRPr="007F19A3">
        <w:t>é</w:t>
      </w:r>
      <w:r w:rsidRPr="007F19A3">
        <w:t>ré que des bribes en 2008. Le PLQ, presque stable en 2003, a perdu 442 000 voix en 2007, dont les deux tiers sont allées à l’ADQ et le quart au PVQ, et n’en a récupéré qu’une maigre part en 2008, tout en voyant ses appuis chez</w:t>
      </w:r>
      <w:r>
        <w:t xml:space="preserve"> </w:t>
      </w:r>
      <w:r w:rsidRPr="007F19A3">
        <w:t>[151]</w:t>
      </w:r>
      <w:r>
        <w:t xml:space="preserve"> </w:t>
      </w:r>
      <w:r w:rsidRPr="007F19A3">
        <w:t>les non-francophones subir une forte ér</w:t>
      </w:r>
      <w:r w:rsidRPr="007F19A3">
        <w:t>o</w:t>
      </w:r>
      <w:r w:rsidRPr="007F19A3">
        <w:t>sion en faveur de l’abstention. Enfin, l’ADQ a fait des gains de 200 000 voix en 2003 (provenant princip</w:t>
      </w:r>
      <w:r w:rsidRPr="007F19A3">
        <w:t>a</w:t>
      </w:r>
      <w:r w:rsidRPr="007F19A3">
        <w:t>lement du PQ), et des gains de 500 000 voix en 2007 (provenant principal</w:t>
      </w:r>
      <w:r w:rsidRPr="007F19A3">
        <w:t>e</w:t>
      </w:r>
      <w:r w:rsidRPr="007F19A3">
        <w:t>ment du PLQ et du PQ), pour finalement perdre 700 000 voix en 2008 dont la majeure partie a gonflé les ab</w:t>
      </w:r>
      <w:r w:rsidRPr="007F19A3">
        <w:t>s</w:t>
      </w:r>
      <w:r w:rsidRPr="007F19A3">
        <w:t>tentions. Au total, environ 800 000 électeurs de moins qu’en 1998 ont voté en 2008, et comme le nombre d’électeurs a augmenté d’environ 500 000 durant cette décennie, on a compté env</w:t>
      </w:r>
      <w:r w:rsidRPr="007F19A3">
        <w:t>i</w:t>
      </w:r>
      <w:r w:rsidRPr="007F19A3">
        <w:t>ron 1 300 000 abste</w:t>
      </w:r>
      <w:r w:rsidRPr="007F19A3">
        <w:t>n</w:t>
      </w:r>
      <w:r w:rsidRPr="007F19A3">
        <w:t>tions de plus en 2008 qu’en 1998. Ce que ces données disent en clair, c’est qu’environ un million d’électeurs bo</w:t>
      </w:r>
      <w:r w:rsidRPr="007F19A3">
        <w:t>u</w:t>
      </w:r>
      <w:r w:rsidRPr="007F19A3">
        <w:t>dent aujourd’hui les deux grands partis (québécois et libéral), après s’être brièvement laissé s</w:t>
      </w:r>
      <w:r w:rsidRPr="007F19A3">
        <w:t>é</w:t>
      </w:r>
      <w:r w:rsidRPr="007F19A3">
        <w:t>duire par l’ADQ.</w:t>
      </w:r>
    </w:p>
    <w:p w14:paraId="35FDF82A" w14:textId="77777777" w:rsidR="006A6597" w:rsidRPr="007F19A3" w:rsidRDefault="006A6597" w:rsidP="006A6597">
      <w:pPr>
        <w:spacing w:before="120" w:after="120"/>
        <w:jc w:val="both"/>
      </w:pPr>
    </w:p>
    <w:p w14:paraId="6B26365A" w14:textId="77777777" w:rsidR="006A6597" w:rsidRPr="007F19A3" w:rsidRDefault="006A6597" w:rsidP="006A6597">
      <w:pPr>
        <w:pStyle w:val="planche"/>
      </w:pPr>
      <w:bookmarkStart w:id="5" w:name="Appuis_partis_pt_4"/>
      <w:r>
        <w:t>UNE TYPOLOGIE</w:t>
      </w:r>
      <w:r>
        <w:br/>
      </w:r>
      <w:r w:rsidRPr="007F19A3">
        <w:t>DES RÉGIONS DU QUÉBEC</w:t>
      </w:r>
    </w:p>
    <w:bookmarkEnd w:id="5"/>
    <w:p w14:paraId="34000565" w14:textId="77777777" w:rsidR="006A6597" w:rsidRPr="007F19A3" w:rsidRDefault="006A6597" w:rsidP="006A6597">
      <w:pPr>
        <w:spacing w:before="120" w:after="120"/>
        <w:jc w:val="both"/>
      </w:pPr>
    </w:p>
    <w:p w14:paraId="7FDBC057" w14:textId="77777777" w:rsidR="006A6597" w:rsidRPr="007F19A3" w:rsidRDefault="006A6597" w:rsidP="006A6597">
      <w:pPr>
        <w:ind w:right="90" w:firstLine="0"/>
        <w:jc w:val="both"/>
        <w:rPr>
          <w:sz w:val="20"/>
        </w:rPr>
      </w:pPr>
      <w:hyperlink w:anchor="tdm" w:history="1">
        <w:r w:rsidRPr="007F19A3">
          <w:rPr>
            <w:rStyle w:val="Hyperlien"/>
            <w:sz w:val="20"/>
          </w:rPr>
          <w:t>Retour à la table des matières</w:t>
        </w:r>
      </w:hyperlink>
    </w:p>
    <w:p w14:paraId="2C6EC2D7" w14:textId="77777777" w:rsidR="006A6597" w:rsidRPr="007F19A3" w:rsidRDefault="006A6597" w:rsidP="006A6597">
      <w:pPr>
        <w:spacing w:before="120" w:after="120"/>
        <w:jc w:val="both"/>
      </w:pPr>
      <w:r w:rsidRPr="007F19A3">
        <w:t>Voici maintenant une typologie des différentes régions politiques du Québec, basée sur leur comportement électoral durant la décennie 1998-2008.</w:t>
      </w:r>
    </w:p>
    <w:p w14:paraId="3035880D" w14:textId="77777777" w:rsidR="006A6597" w:rsidRPr="007F19A3" w:rsidRDefault="006A6597" w:rsidP="006A6597">
      <w:pPr>
        <w:spacing w:before="120" w:after="120"/>
        <w:jc w:val="both"/>
      </w:pPr>
    </w:p>
    <w:p w14:paraId="10B11B50" w14:textId="77777777" w:rsidR="006A6597" w:rsidRPr="007F19A3" w:rsidRDefault="006A6597" w:rsidP="006A6597">
      <w:pPr>
        <w:pStyle w:val="a"/>
      </w:pPr>
      <w:r w:rsidRPr="007F19A3">
        <w:t>1) L'Ouest de Montréal (14 circonscriptions)</w:t>
      </w:r>
      <w:r>
        <w:rPr>
          <w:b w:val="0"/>
          <w:i w:val="0"/>
        </w:rPr>
        <w:t> </w:t>
      </w:r>
      <w:r>
        <w:rPr>
          <w:rStyle w:val="Appelnotedebasdep"/>
          <w:b w:val="0"/>
          <w:i w:val="0"/>
        </w:rPr>
        <w:footnoteReference w:id="23"/>
      </w:r>
    </w:p>
    <w:p w14:paraId="75719590" w14:textId="77777777" w:rsidR="006A6597" w:rsidRPr="007F19A3" w:rsidRDefault="006A6597" w:rsidP="006A6597">
      <w:pPr>
        <w:spacing w:before="120" w:after="120"/>
        <w:jc w:val="both"/>
      </w:pPr>
    </w:p>
    <w:p w14:paraId="2183BCC9" w14:textId="77777777" w:rsidR="006A6597" w:rsidRPr="007F19A3" w:rsidRDefault="006A6597" w:rsidP="006A6597">
      <w:pPr>
        <w:spacing w:before="120" w:after="120"/>
        <w:jc w:val="both"/>
      </w:pPr>
      <w:r w:rsidRPr="007F19A3">
        <w:t>De l’Ouest de Montréal, il y a peu de chose à dire, sinon que c’est une région totalement et indéfectiblement libérale. Cela est bien e</w:t>
      </w:r>
      <w:r w:rsidRPr="007F19A3">
        <w:t>n</w:t>
      </w:r>
      <w:r w:rsidRPr="007F19A3">
        <w:t>tendu la cons</w:t>
      </w:r>
      <w:r w:rsidRPr="007F19A3">
        <w:t>é</w:t>
      </w:r>
      <w:r w:rsidRPr="007F19A3">
        <w:t>quence de sa composition linguistique : à peine plus d’un tiers de francoph</w:t>
      </w:r>
      <w:r w:rsidRPr="007F19A3">
        <w:t>o</w:t>
      </w:r>
      <w:r w:rsidRPr="007F19A3">
        <w:t>nes (36,5%), contre 28,1% d’anglophones et 35,4% d’allophones. Ce qui donne comme résultat qu’aux quatre éle</w:t>
      </w:r>
      <w:r w:rsidRPr="007F19A3">
        <w:t>c</w:t>
      </w:r>
      <w:r w:rsidRPr="007F19A3">
        <w:t>tions de la décennie 1998-2008, les quatorze circonscriptions ont élu des députés libéraux.</w:t>
      </w:r>
    </w:p>
    <w:p w14:paraId="55EE2E14" w14:textId="77777777" w:rsidR="006A6597" w:rsidRPr="007F19A3" w:rsidRDefault="006A6597" w:rsidP="006A6597">
      <w:pPr>
        <w:spacing w:before="120" w:after="120"/>
        <w:jc w:val="both"/>
      </w:pPr>
      <w:r w:rsidRPr="007F19A3">
        <w:t>Mais du point de vue sociologique, il est intéressant de noter que, sur dix ans, le taux de participation y est passé de 76,0% en 1998 à 67,1% en 2007, 65,4% en 2007 et 45,0% en 2008, illustration de la baisse du taux de partic</w:t>
      </w:r>
      <w:r w:rsidRPr="007F19A3">
        <w:t>i</w:t>
      </w:r>
      <w:r w:rsidRPr="007F19A3">
        <w:t>pation chez les électeurs non francophones. Cela s’est traduit par une chute continue du vote pour le PLQ qui est passé en dix ans de 54,7% des éle</w:t>
      </w:r>
      <w:r w:rsidRPr="007F19A3">
        <w:t>c</w:t>
      </w:r>
      <w:r w:rsidRPr="007F19A3">
        <w:t>teurs inscrits en 1998 à 46,2% en 2003, 36,0% en 2007 et seulement 30,0% en 2008. Plus du tiers des pertes libérales</w:t>
      </w:r>
      <w:r>
        <w:t xml:space="preserve"> </w:t>
      </w:r>
      <w:r w:rsidRPr="007F19A3">
        <w:t>[152]</w:t>
      </w:r>
      <w:r>
        <w:t xml:space="preserve"> </w:t>
      </w:r>
      <w:r w:rsidRPr="007F19A3">
        <w:t>totales de la décennie (405 812 voix) s est pr</w:t>
      </w:r>
      <w:r w:rsidRPr="007F19A3">
        <w:t>o</w:t>
      </w:r>
      <w:r w:rsidRPr="007F19A3">
        <w:t>duit dans l’Ouest de Mo</w:t>
      </w:r>
      <w:r w:rsidRPr="007F19A3">
        <w:t>n</w:t>
      </w:r>
      <w:r w:rsidRPr="007F19A3">
        <w:t>tréal (152 877 voix).</w:t>
      </w:r>
    </w:p>
    <w:p w14:paraId="2D6AA4E9" w14:textId="77777777" w:rsidR="006A6597" w:rsidRPr="007F19A3" w:rsidRDefault="006A6597" w:rsidP="006A6597">
      <w:pPr>
        <w:spacing w:before="120" w:after="120"/>
        <w:jc w:val="both"/>
      </w:pPr>
      <w:r w:rsidRPr="007F19A3">
        <w:t>Le PQ est passé, dans cette région, de 14,5% des électeurs inscrits à 8,3%, mais ces maigres résultats représentent tout de même entre 40% et 50% du vote francophone. Cela confirme une fois de plus que la faiblesse du PQ sur l’île de Montréal n’est due qu’à la composition linguistique des circonscriptions. L’île de Montréal demeure un ba</w:t>
      </w:r>
      <w:r w:rsidRPr="007F19A3">
        <w:t>s</w:t>
      </w:r>
      <w:r w:rsidRPr="007F19A3">
        <w:t>tion du vote péquiste, mais parmi les électeurs francophones seul</w:t>
      </w:r>
      <w:r w:rsidRPr="007F19A3">
        <w:t>e</w:t>
      </w:r>
      <w:r w:rsidRPr="007F19A3">
        <w:t>ment.</w:t>
      </w:r>
    </w:p>
    <w:p w14:paraId="6F454AD8" w14:textId="77777777" w:rsidR="006A6597" w:rsidRPr="007F19A3" w:rsidRDefault="006A6597" w:rsidP="006A6597">
      <w:pPr>
        <w:spacing w:before="120" w:after="120"/>
        <w:jc w:val="both"/>
      </w:pPr>
    </w:p>
    <w:p w14:paraId="50553641" w14:textId="77777777" w:rsidR="006A6597" w:rsidRPr="007F19A3" w:rsidRDefault="006A6597" w:rsidP="006A6597">
      <w:pPr>
        <w:pStyle w:val="a"/>
      </w:pPr>
      <w:r w:rsidRPr="007F19A3">
        <w:t>2) Le Nord-Est de Montréal (6 circonscriptions)</w:t>
      </w:r>
      <w:r>
        <w:rPr>
          <w:b w:val="0"/>
          <w:i w:val="0"/>
        </w:rPr>
        <w:t> </w:t>
      </w:r>
      <w:r>
        <w:rPr>
          <w:rStyle w:val="Appelnotedebasdep"/>
          <w:b w:val="0"/>
          <w:i w:val="0"/>
        </w:rPr>
        <w:footnoteReference w:id="24"/>
      </w:r>
    </w:p>
    <w:p w14:paraId="700F4A21" w14:textId="77777777" w:rsidR="006A6597" w:rsidRPr="007F19A3" w:rsidRDefault="006A6597" w:rsidP="006A6597">
      <w:pPr>
        <w:spacing w:before="120" w:after="120"/>
        <w:jc w:val="both"/>
      </w:pPr>
    </w:p>
    <w:p w14:paraId="159BD11F" w14:textId="77777777" w:rsidR="006A6597" w:rsidRPr="007F19A3" w:rsidRDefault="006A6597" w:rsidP="006A6597">
      <w:pPr>
        <w:spacing w:before="120" w:after="120"/>
        <w:jc w:val="both"/>
      </w:pPr>
      <w:r w:rsidRPr="007F19A3">
        <w:t>Le Nord-Est de Montréal se caractérise par une forte concentration d’électeurs allophones. Il est aussi un bastion indéfectiblement libéral, résu</w:t>
      </w:r>
      <w:r w:rsidRPr="007F19A3">
        <w:t>l</w:t>
      </w:r>
      <w:r w:rsidRPr="007F19A3">
        <w:t>tat ici aussi de sa composition linguistique : un peu moins de la moitié de la population y est francophone (47,4%), contre un nombre presque égal d a</w:t>
      </w:r>
      <w:r w:rsidRPr="007F19A3">
        <w:t>l</w:t>
      </w:r>
      <w:r w:rsidRPr="007F19A3">
        <w:t>lophones (46,9%) et un maigre 5,7% d’anglophones. Ce qui donne presque le même résultat que dans l’Ouest de Montréal : six libéraux sur six élus en 1998, six encore en 2003, et cinq sur six en 2007 et 2008 </w:t>
      </w:r>
      <w:r>
        <w:rPr>
          <w:rStyle w:val="Appelnotedebasdep"/>
        </w:rPr>
        <w:footnoteReference w:id="25"/>
      </w:r>
      <w:r w:rsidRPr="007F19A3">
        <w:t>.</w:t>
      </w:r>
    </w:p>
    <w:p w14:paraId="15B252EE" w14:textId="77777777" w:rsidR="006A6597" w:rsidRPr="007F19A3" w:rsidRDefault="006A6597" w:rsidP="006A6597">
      <w:pPr>
        <w:spacing w:before="120" w:after="120"/>
        <w:jc w:val="both"/>
      </w:pPr>
      <w:r w:rsidRPr="007F19A3">
        <w:t>Le taux de participation dans le Nord-Est de Montréal est passé de 78,7% en 1998 à 67,1% en 2003, 65,4% en 2003 et 50,3% en 2008, reflet ici enc</w:t>
      </w:r>
      <w:r w:rsidRPr="007F19A3">
        <w:t>o</w:t>
      </w:r>
      <w:r w:rsidRPr="007F19A3">
        <w:t>re de la chute du taux de participation des non-francophones. Cette chute s’est évidemment faite au détriment du vote libéral, qui est passé de 48,4% des électeurs inscrits en 1998 à 40,9% en 2003, 32,7% en 2007 et seulement 28,0% en 2008. Sur la décennie 1998-2008, le PLQ a perdu 54 542 voix, qui, ajoutées aux pertes de 152 876 voix perdues dans l’Ouest de Montréal, repr</w:t>
      </w:r>
      <w:r w:rsidRPr="007F19A3">
        <w:t>é</w:t>
      </w:r>
      <w:r w:rsidRPr="007F19A3">
        <w:t>sentent la moitié des pertes totales du PLQ dans l’ensemble du Québec (405 812 voix). Le PQ a relativement bien conservé ses acquis, passant de 19,6% des électeurs inscrits en 1998 à 16,9% en 2003, 15,7% en 2007 et 14,2% en 2008, mais ici encore ce faible score représente tout de même plus de 50% du vote francophone.</w:t>
      </w:r>
    </w:p>
    <w:p w14:paraId="75241E91" w14:textId="77777777" w:rsidR="006A6597" w:rsidRPr="007F19A3" w:rsidRDefault="006A6597" w:rsidP="006A6597">
      <w:pPr>
        <w:spacing w:before="120" w:after="120"/>
        <w:jc w:val="both"/>
      </w:pPr>
      <w:r>
        <w:br w:type="page"/>
      </w:r>
      <w:r w:rsidRPr="007F19A3">
        <w:t>[153]</w:t>
      </w:r>
    </w:p>
    <w:p w14:paraId="05B5A407" w14:textId="77777777" w:rsidR="006A6597" w:rsidRPr="007F19A3" w:rsidRDefault="006A6597" w:rsidP="006A6597">
      <w:pPr>
        <w:spacing w:before="120" w:after="120"/>
        <w:jc w:val="both"/>
      </w:pPr>
    </w:p>
    <w:p w14:paraId="2462640E" w14:textId="77777777" w:rsidR="006A6597" w:rsidRPr="007F19A3" w:rsidRDefault="006A6597" w:rsidP="006A6597">
      <w:pPr>
        <w:pStyle w:val="a"/>
      </w:pPr>
      <w:r w:rsidRPr="007F19A3">
        <w:t>3) L'Est de Montréal (8 circonscriptions)</w:t>
      </w:r>
      <w:r>
        <w:rPr>
          <w:b w:val="0"/>
          <w:i w:val="0"/>
        </w:rPr>
        <w:t> </w:t>
      </w:r>
      <w:r>
        <w:rPr>
          <w:rStyle w:val="Appelnotedebasdep"/>
          <w:b w:val="0"/>
          <w:i w:val="0"/>
        </w:rPr>
        <w:footnoteReference w:id="26"/>
      </w:r>
    </w:p>
    <w:p w14:paraId="6DA539CF" w14:textId="77777777" w:rsidR="006A6597" w:rsidRPr="007F19A3" w:rsidRDefault="006A6597" w:rsidP="006A6597">
      <w:pPr>
        <w:spacing w:before="120" w:after="120"/>
        <w:jc w:val="both"/>
      </w:pPr>
    </w:p>
    <w:p w14:paraId="76A7BA66" w14:textId="77777777" w:rsidR="006A6597" w:rsidRPr="007F19A3" w:rsidRDefault="006A6597" w:rsidP="006A6597">
      <w:pPr>
        <w:spacing w:before="120" w:after="120"/>
        <w:jc w:val="both"/>
      </w:pPr>
      <w:r w:rsidRPr="007F19A3">
        <w:t>L’Est de Montréal demeure le bastion péquiste par excellence d</w:t>
      </w:r>
      <w:r w:rsidRPr="007F19A3">
        <w:t>e</w:t>
      </w:r>
      <w:r w:rsidRPr="007F19A3">
        <w:t>puis 1970. Sa population est francophone à 77,0%, allophone à 18,2% et angl</w:t>
      </w:r>
      <w:r w:rsidRPr="007F19A3">
        <w:t>o</w:t>
      </w:r>
      <w:r w:rsidRPr="007F19A3">
        <w:t>phone à seulement 4,8%. Il s’agit d’un milieu populaire et (ou) défavorisé, qui a indéfectiblement appuyé le PQ depuis ses d</w:t>
      </w:r>
      <w:r w:rsidRPr="007F19A3">
        <w:t>é</w:t>
      </w:r>
      <w:r w:rsidRPr="007F19A3">
        <w:t>buts en 1970. Avec comme résultat que le PQ y a fait régulièrement élire tous ses candidats sauf un (dans Anjou qui est la circonscription la moins francophone à 67,3%), et dans Me</w:t>
      </w:r>
      <w:r w:rsidRPr="007F19A3">
        <w:t>r</w:t>
      </w:r>
      <w:r w:rsidRPr="007F19A3">
        <w:t>cier depuis 2008, qui a élu Amir Khadir pour QS.</w:t>
      </w:r>
    </w:p>
    <w:p w14:paraId="1BA6D32B" w14:textId="77777777" w:rsidR="006A6597" w:rsidRPr="007F19A3" w:rsidRDefault="006A6597" w:rsidP="006A6597">
      <w:pPr>
        <w:spacing w:before="120" w:after="120"/>
        <w:jc w:val="both"/>
      </w:pPr>
      <w:r w:rsidRPr="007F19A3">
        <w:t>Le taux de participation dans l’Est de Montréal a chuté de 1998 à 2008, mais dans des proportions moindres que dans le reste de l’île de Montréal : il a été de 75,2% en 1998, 68,6% en 2003, 68,7% en 2007 et enfin 55,0% en 2008. Le PLQ y continue sa descente aux enfers, puisque son vote est passé de 25,9% des électeurs inscrits en 1998 à 15,8% en 2008 ; cela a un temps favorisé le vote adéquiste, mais au final, en 2008 l’ADQ se retrouve (avec 3,7%) plus bas qu’en 1998 (8,3%).</w:t>
      </w:r>
    </w:p>
    <w:p w14:paraId="69FFD2B0" w14:textId="77777777" w:rsidR="006A6597" w:rsidRPr="007F19A3" w:rsidRDefault="006A6597" w:rsidP="006A6597">
      <w:pPr>
        <w:spacing w:before="120" w:after="120"/>
        <w:jc w:val="both"/>
      </w:pPr>
      <w:r w:rsidRPr="007F19A3">
        <w:t>Le PQ a lui aussi subi des pertes sur l’ensemble de la décennie, passant de 37,5% des électeurs inscrits en 1998 à 31,4% en 2003, 26,8% en 2007 et 24,9% en 2008, mais très clairement, une bonne partie de ces pertes sont allées nourrir le vote pour Québec solidaire. Environ le quart du vote QS de 2008 pour l’ensemble du Québec est concentré dans l’Est de Montréal (soit 27 361 voix sur 122 618), et 60% du vote QS dans l’Est de Montréal est concentré dans les ci</w:t>
      </w:r>
      <w:r w:rsidRPr="007F19A3">
        <w:t>r</w:t>
      </w:r>
      <w:r w:rsidRPr="007F19A3">
        <w:t>conscriptions de Gouin (Françoise David) et Mercier (Amir Kh</w:t>
      </w:r>
      <w:r w:rsidRPr="007F19A3">
        <w:t>a</w:t>
      </w:r>
      <w:r w:rsidRPr="007F19A3">
        <w:t>dir), soit 16 544 voix sur 27 361. Là est la force de QS, mais aussi sa frag</w:t>
      </w:r>
      <w:r w:rsidRPr="007F19A3">
        <w:t>i</w:t>
      </w:r>
      <w:r w:rsidRPr="007F19A3">
        <w:t>lité.</w:t>
      </w:r>
    </w:p>
    <w:p w14:paraId="1642A160" w14:textId="77777777" w:rsidR="006A6597" w:rsidRPr="007F19A3" w:rsidRDefault="006A6597" w:rsidP="006A6597">
      <w:pPr>
        <w:spacing w:before="120" w:after="120"/>
        <w:jc w:val="both"/>
      </w:pPr>
      <w:r>
        <w:br w:type="page"/>
      </w:r>
    </w:p>
    <w:p w14:paraId="1535A7E2" w14:textId="77777777" w:rsidR="006A6597" w:rsidRPr="007F19A3" w:rsidRDefault="006A6597" w:rsidP="006A6597">
      <w:pPr>
        <w:pStyle w:val="a"/>
      </w:pPr>
      <w:r w:rsidRPr="007F19A3">
        <w:t>4) Le « Québec septentrional » (17 circonscriptions)</w:t>
      </w:r>
      <w:r>
        <w:rPr>
          <w:b w:val="0"/>
          <w:i w:val="0"/>
        </w:rPr>
        <w:t> </w:t>
      </w:r>
      <w:r>
        <w:rPr>
          <w:rStyle w:val="Appelnotedebasdep"/>
          <w:b w:val="0"/>
          <w:i w:val="0"/>
        </w:rPr>
        <w:footnoteReference w:id="27"/>
      </w:r>
    </w:p>
    <w:p w14:paraId="467651EF" w14:textId="77777777" w:rsidR="006A6597" w:rsidRPr="007F19A3" w:rsidRDefault="006A6597" w:rsidP="006A6597">
      <w:pPr>
        <w:spacing w:before="120" w:after="120"/>
        <w:jc w:val="both"/>
      </w:pPr>
    </w:p>
    <w:p w14:paraId="44320694" w14:textId="77777777" w:rsidR="006A6597" w:rsidRPr="007F19A3" w:rsidRDefault="006A6597" w:rsidP="006A6597">
      <w:pPr>
        <w:spacing w:before="120" w:after="120"/>
        <w:jc w:val="both"/>
      </w:pPr>
      <w:r w:rsidRPr="007F19A3">
        <w:t>Les 17 circonscriptions septentrionales du Québec (en gros celles qui sont situées au nord du 48</w:t>
      </w:r>
      <w:r w:rsidRPr="007F19A3">
        <w:rPr>
          <w:vertAlign w:val="superscript"/>
        </w:rPr>
        <w:t>e</w:t>
      </w:r>
      <w:r w:rsidRPr="007F19A3">
        <w:t xml:space="preserve"> parallèle), ont un comportement élect</w:t>
      </w:r>
      <w:r w:rsidRPr="007F19A3">
        <w:t>o</w:t>
      </w:r>
      <w:r w:rsidRPr="007F19A3">
        <w:t>ral à bien des égards homogène, même si elles présentent une grande</w:t>
      </w:r>
      <w:r>
        <w:t xml:space="preserve"> </w:t>
      </w:r>
      <w:r w:rsidRPr="007F19A3">
        <w:t>[154]</w:t>
      </w:r>
      <w:r>
        <w:t xml:space="preserve"> </w:t>
      </w:r>
      <w:r w:rsidRPr="007F19A3">
        <w:t>diversité géographique (Abitibi, Témiscamingue, Saguenay, Lac-Saint-Jean, Côte-Nord, Ungava et Gaspésie) : au-delà de cette diversité géograph</w:t>
      </w:r>
      <w:r w:rsidRPr="007F19A3">
        <w:t>i</w:t>
      </w:r>
      <w:r w:rsidRPr="007F19A3">
        <w:t>que, on découvre une certaine homogénéité sociale et économique.</w:t>
      </w:r>
    </w:p>
    <w:p w14:paraId="4E3343EA" w14:textId="77777777" w:rsidR="006A6597" w:rsidRPr="007F19A3" w:rsidRDefault="006A6597" w:rsidP="006A6597">
      <w:pPr>
        <w:spacing w:before="120" w:after="120"/>
        <w:jc w:val="both"/>
      </w:pPr>
      <w:r w:rsidRPr="007F19A3">
        <w:t>La structure économique du Québec septentrional se distingue par un poids important des secteurs primaires (pêcheries, forêts, mines, hydro-électricité, alumineries, etc.), et donc par la présence de grandes entreprises multinationales (comme Alcan) ou publiques (comme H</w:t>
      </w:r>
      <w:r w:rsidRPr="007F19A3">
        <w:t>y</w:t>
      </w:r>
      <w:r w:rsidRPr="007F19A3">
        <w:t>dro-Québec), avec une main-d’œuvre fortement syndiquée. La co</w:t>
      </w:r>
      <w:r w:rsidRPr="007F19A3">
        <w:t>m</w:t>
      </w:r>
      <w:r w:rsidRPr="007F19A3">
        <w:t>position sociale de ces régions se caractérise par une population fa</w:t>
      </w:r>
      <w:r w:rsidRPr="007F19A3">
        <w:t>i</w:t>
      </w:r>
      <w:r w:rsidRPr="007F19A3">
        <w:t>blement scolarisée, une main-d’œuvre ouvrière (les deux tiers de la main-d’œuvre masculine est composée de cols bleus), aux revenus dans la moyenne du Québec (sauf en Gaspésie), mais subissant un taux de chômage chronique (le double de celui du Québec) et une grande précarité dans le secteur primaire (mines, forêts) liée aux c</w:t>
      </w:r>
      <w:r w:rsidRPr="007F19A3">
        <w:t>y</w:t>
      </w:r>
      <w:r w:rsidRPr="007F19A3">
        <w:t>cles économiques. De plus cette région est marquée par un taux d’urbanisation relativement élevé (Gaspé, Rimouski, Sept-Îles, Baie-Comeau, Chicoutimi-Jonquière, Val-d’Or, Rouyn-Noranda, etc.).</w:t>
      </w:r>
    </w:p>
    <w:p w14:paraId="1FC15448" w14:textId="77777777" w:rsidR="006A6597" w:rsidRPr="007F19A3" w:rsidRDefault="006A6597" w:rsidP="006A6597">
      <w:pPr>
        <w:spacing w:before="120" w:after="120"/>
        <w:jc w:val="both"/>
      </w:pPr>
      <w:r w:rsidRPr="007F19A3">
        <w:t>Toutes ces caractéristiques sociales et économiques font du Qu</w:t>
      </w:r>
      <w:r w:rsidRPr="007F19A3">
        <w:t>é</w:t>
      </w:r>
      <w:r w:rsidRPr="007F19A3">
        <w:t>bec se</w:t>
      </w:r>
      <w:r w:rsidRPr="007F19A3">
        <w:t>p</w:t>
      </w:r>
      <w:r w:rsidRPr="007F19A3">
        <w:t>tentrional une terre fertile pour le PQ : forte présence ouvrière et longue hi</w:t>
      </w:r>
      <w:r w:rsidRPr="007F19A3">
        <w:t>s</w:t>
      </w:r>
      <w:r w:rsidRPr="007F19A3">
        <w:t>toire de luttes sociales. En effet, nous pensons que c’est le passé de ces r</w:t>
      </w:r>
      <w:r w:rsidRPr="007F19A3">
        <w:t>é</w:t>
      </w:r>
      <w:r w:rsidRPr="007F19A3">
        <w:t>gions qui a marqué la conscience collective de leur population et qui expl</w:t>
      </w:r>
      <w:r w:rsidRPr="007F19A3">
        <w:t>i</w:t>
      </w:r>
      <w:r w:rsidRPr="007F19A3">
        <w:t>que le niveau plus élevé de politisation qu’on y rencontre, plus élevé que pour des populations ailleurs au Québec qui ont un niveau d’éducation se</w:t>
      </w:r>
      <w:r w:rsidRPr="007F19A3">
        <w:t>m</w:t>
      </w:r>
      <w:r w:rsidRPr="007F19A3">
        <w:t>blable : le syndicalisme international et le mouvement nationaliste ont sans doute servi d’école populaire et aidé à la prise de conscience politique.</w:t>
      </w:r>
    </w:p>
    <w:p w14:paraId="56CB13B0" w14:textId="77777777" w:rsidR="006A6597" w:rsidRPr="007F19A3" w:rsidRDefault="006A6597" w:rsidP="006A6597">
      <w:pPr>
        <w:spacing w:before="120" w:after="120"/>
        <w:jc w:val="both"/>
      </w:pPr>
      <w:r w:rsidRPr="007F19A3">
        <w:t>Dès le début des années 1970, le Saguenay-Lac-Saint-Jean, la C</w:t>
      </w:r>
      <w:r w:rsidRPr="007F19A3">
        <w:t>ô</w:t>
      </w:r>
      <w:r w:rsidRPr="007F19A3">
        <w:t>te-Nord et dans une moindre mesure la Gaspésie deviennent des ch</w:t>
      </w:r>
      <w:r w:rsidRPr="007F19A3">
        <w:t>â</w:t>
      </w:r>
      <w:r w:rsidRPr="007F19A3">
        <w:t>teaux forts p</w:t>
      </w:r>
      <w:r w:rsidRPr="007F19A3">
        <w:t>é</w:t>
      </w:r>
      <w:r w:rsidRPr="007F19A3">
        <w:t>quistes, l’Abitibi-Témiscamingue les rejoignant durant les années 1980. À part la circonscription de Bonaventure (qui co</w:t>
      </w:r>
      <w:r w:rsidRPr="007F19A3">
        <w:t>m</w:t>
      </w:r>
      <w:r w:rsidRPr="007F19A3">
        <w:t>prend 16,8% de non-francophones), toutes les autres circonscriptions élisent régulièrement des députés péquistes durant la décennie 1998- 2008 : 16 sur 17 en 1998, 11 en 2003, 16 encore en 2007 et 11 en 2008.</w:t>
      </w:r>
    </w:p>
    <w:p w14:paraId="47BF365B" w14:textId="77777777" w:rsidR="006A6597" w:rsidRPr="007F19A3" w:rsidRDefault="006A6597" w:rsidP="006A6597">
      <w:pPr>
        <w:spacing w:before="120" w:after="120"/>
        <w:jc w:val="both"/>
      </w:pPr>
      <w:r w:rsidRPr="007F19A3">
        <w:t>Le taux de participation y est passé de 74,1% en 1998 à 58,4% en 2008, mais il s’était relativement maintenu en 2003 et 2007 (67,8% et 70,5%). Sur l’ensemble de la décennie, le PLQ est resté relativement stable (22,9% des électeurs inscrits en 1998, 25,3% en 2003, 21,8% en 2007 et enfin 22,6% en 2008). L’ADQ n’y a pas fait de percée signif</w:t>
      </w:r>
      <w:r w:rsidRPr="007F19A3">
        <w:t>i</w:t>
      </w:r>
      <w:r w:rsidRPr="007F19A3">
        <w:t>cative,</w:t>
      </w:r>
      <w:r>
        <w:t xml:space="preserve"> </w:t>
      </w:r>
      <w:r w:rsidRPr="007F19A3">
        <w:t>[155]</w:t>
      </w:r>
      <w:r>
        <w:t xml:space="preserve"> </w:t>
      </w:r>
      <w:r w:rsidRPr="007F19A3">
        <w:t>et après avoir atteint un sommet en 2007 (15,7% des électeurs in</w:t>
      </w:r>
      <w:r w:rsidRPr="007F19A3">
        <w:t>s</w:t>
      </w:r>
      <w:r w:rsidRPr="007F19A3">
        <w:t>crits), elle se retrouve en 2008 (avec 5,8%) à un niveau plus bas qu’en 1998 (7,1%). Comme la région est massivement fra</w:t>
      </w:r>
      <w:r w:rsidRPr="007F19A3">
        <w:t>n</w:t>
      </w:r>
      <w:r w:rsidRPr="007F19A3">
        <w:t>cophone (91,8%), le PQ y est dominant. Il y a obtenu l’appui de 41,9% des électeurs in</w:t>
      </w:r>
      <w:r w:rsidRPr="007F19A3">
        <w:t>s</w:t>
      </w:r>
      <w:r w:rsidRPr="007F19A3">
        <w:t>crits en 1998, et après une chute importante en 2003 (28,4%), ses a</w:t>
      </w:r>
      <w:r w:rsidRPr="007F19A3">
        <w:t>p</w:t>
      </w:r>
      <w:r w:rsidRPr="007F19A3">
        <w:t>puis se sont maintenus (28,9% en 2007 et 27,2% en 2008). Comme le vote libéral est demeuré rel</w:t>
      </w:r>
      <w:r w:rsidRPr="007F19A3">
        <w:t>a</w:t>
      </w:r>
      <w:r w:rsidRPr="007F19A3">
        <w:t>tivement stable entre 1998 et 2008 dans le Québec « septentrional », que l’ADQ est revenue en 2008 à un niveau plus bas que celui de 1998 et que QS et le PVQ y sont tout à fait ma</w:t>
      </w:r>
      <w:r w:rsidRPr="007F19A3">
        <w:t>r</w:t>
      </w:r>
      <w:r w:rsidRPr="007F19A3">
        <w:t>ginaux, l’augmentation du nombre d’abstentions, qui passent de 25,9% à 41,6%, ne peut être due qu’à la défection d’électeurs péqui</w:t>
      </w:r>
      <w:r w:rsidRPr="007F19A3">
        <w:t>s</w:t>
      </w:r>
      <w:r w:rsidRPr="007F19A3">
        <w:t>tes.</w:t>
      </w:r>
    </w:p>
    <w:p w14:paraId="0D951EB9" w14:textId="77777777" w:rsidR="006A6597" w:rsidRPr="007F19A3" w:rsidRDefault="006A6597" w:rsidP="006A6597">
      <w:pPr>
        <w:spacing w:before="120" w:after="120"/>
        <w:jc w:val="both"/>
      </w:pPr>
      <w:r>
        <w:br w:type="page"/>
      </w:r>
    </w:p>
    <w:p w14:paraId="2CC854A2" w14:textId="77777777" w:rsidR="006A6597" w:rsidRPr="000F5186" w:rsidRDefault="006A6597" w:rsidP="006A6597">
      <w:pPr>
        <w:pStyle w:val="a"/>
      </w:pPr>
      <w:r w:rsidRPr="007F19A3">
        <w:t>5) Le « Québec tranquille » (12 circonscriptions)</w:t>
      </w:r>
      <w:r>
        <w:rPr>
          <w:b w:val="0"/>
          <w:i w:val="0"/>
        </w:rPr>
        <w:t> </w:t>
      </w:r>
      <w:r>
        <w:rPr>
          <w:rStyle w:val="Appelnotedebasdep"/>
          <w:b w:val="0"/>
          <w:i w:val="0"/>
        </w:rPr>
        <w:footnoteReference w:id="28"/>
      </w:r>
    </w:p>
    <w:p w14:paraId="1C6391E3" w14:textId="77777777" w:rsidR="006A6597" w:rsidRPr="007F19A3" w:rsidRDefault="006A6597" w:rsidP="006A6597">
      <w:pPr>
        <w:spacing w:before="120" w:after="120"/>
        <w:jc w:val="both"/>
      </w:pPr>
    </w:p>
    <w:p w14:paraId="32E06C6F" w14:textId="77777777" w:rsidR="006A6597" w:rsidRPr="007F19A3" w:rsidRDefault="006A6597" w:rsidP="006A6597">
      <w:pPr>
        <w:spacing w:before="120" w:after="120"/>
        <w:jc w:val="both"/>
      </w:pPr>
      <w:r w:rsidRPr="007F19A3">
        <w:t>Le Québec « tranquille » est constitué d’un groupe de douze ci</w:t>
      </w:r>
      <w:r w:rsidRPr="007F19A3">
        <w:t>r</w:t>
      </w:r>
      <w:r w:rsidRPr="007F19A3">
        <w:t>conscri</w:t>
      </w:r>
      <w:r w:rsidRPr="007F19A3">
        <w:t>p</w:t>
      </w:r>
      <w:r w:rsidRPr="007F19A3">
        <w:t>tions contiguës qui s’étendent de Rivière-du-Loup aux Bois-Francs, engl</w:t>
      </w:r>
      <w:r w:rsidRPr="007F19A3">
        <w:t>o</w:t>
      </w:r>
      <w:r w:rsidRPr="007F19A3">
        <w:t>bant toute la région de Chaudière-Appalaches jusqu’à la frontière américaine. Ce qui caractérise ce groupe de circonscriptions au plan politique, c’est que le vote francophone pour les partis ou pour les options souverainistes, y a toujours été plus faible, depuis 1970, que dans l’ensemble du Québec. Éle</w:t>
      </w:r>
      <w:r w:rsidRPr="007F19A3">
        <w:t>c</w:t>
      </w:r>
      <w:r w:rsidRPr="007F19A3">
        <w:t>toralement, le Québec « tranquille » est aujourd’hui encore le royaume de l’ADQ (comme il fut jadis celui de l’Union nationale et du Crédit social) </w:t>
      </w:r>
      <w:r>
        <w:rPr>
          <w:rStyle w:val="Appelnotedebasdep"/>
        </w:rPr>
        <w:footnoteReference w:id="29"/>
      </w:r>
      <w:r w:rsidRPr="007F19A3">
        <w:t>.</w:t>
      </w:r>
    </w:p>
    <w:p w14:paraId="66ACB64A" w14:textId="77777777" w:rsidR="006A6597" w:rsidRPr="007F19A3" w:rsidRDefault="006A6597" w:rsidP="006A6597">
      <w:pPr>
        <w:spacing w:before="120" w:after="120"/>
        <w:jc w:val="both"/>
      </w:pPr>
      <w:r w:rsidRPr="007F19A3">
        <w:t>Qu’est-ce qui caractérise ce Québec « mou », qui traîne toujours, du point de vue du vote nationaliste, derrière le reste du Québec fra</w:t>
      </w:r>
      <w:r w:rsidRPr="007F19A3">
        <w:t>n</w:t>
      </w:r>
      <w:r w:rsidRPr="007F19A3">
        <w:t>cophone ? Il s’agit là de circonscriptions essentiellement rurales, sans pôles urbains i</w:t>
      </w:r>
      <w:r w:rsidRPr="007F19A3">
        <w:t>m</w:t>
      </w:r>
      <w:r w:rsidRPr="007F19A3">
        <w:t>portants : mais cette explication n’est pas entièrement satisfaisante car d’autres circonscriptions à travers le Québec ont cette même caractéristique, et pourtant appuient le PQ assez régulièrement depuis 1976.</w:t>
      </w:r>
    </w:p>
    <w:p w14:paraId="0ADA182B" w14:textId="77777777" w:rsidR="006A6597" w:rsidRPr="007F19A3" w:rsidRDefault="006A6597" w:rsidP="006A6597">
      <w:pPr>
        <w:spacing w:before="120" w:after="120"/>
        <w:jc w:val="both"/>
      </w:pPr>
      <w:r w:rsidRPr="007F19A3">
        <w:t>[156]</w:t>
      </w:r>
    </w:p>
    <w:p w14:paraId="6BDDD095" w14:textId="77777777" w:rsidR="006A6597" w:rsidRPr="007F19A3" w:rsidRDefault="006A6597" w:rsidP="006A6597">
      <w:pPr>
        <w:spacing w:before="120" w:after="120"/>
        <w:jc w:val="both"/>
      </w:pPr>
      <w:r w:rsidRPr="007F19A3">
        <w:t>Un début d’explication de l’appui plus tiède au PQ de ces douze circon</w:t>
      </w:r>
      <w:r w:rsidRPr="007F19A3">
        <w:t>s</w:t>
      </w:r>
      <w:r w:rsidRPr="007F19A3">
        <w:t>criptions se situe peut-être dans leurs caractéristiques sociales. Le « Québec tranquille » constitue une région rurale et semi-rurale, soumise à l’exode des jeunes, avec une population faiblement scolar</w:t>
      </w:r>
      <w:r w:rsidRPr="007F19A3">
        <w:t>i</w:t>
      </w:r>
      <w:r w:rsidRPr="007F19A3">
        <w:t>sée, composée massivement de cols bleus (ouvriers, mineurs et agr</w:t>
      </w:r>
      <w:r w:rsidRPr="007F19A3">
        <w:t>i</w:t>
      </w:r>
      <w:r w:rsidRPr="007F19A3">
        <w:t>culteurs) peu qualifiés et ayant des rev</w:t>
      </w:r>
      <w:r w:rsidRPr="007F19A3">
        <w:t>e</w:t>
      </w:r>
      <w:r w:rsidRPr="007F19A3">
        <w:t>nus faibles, mais bénéficiant par ailleurs d’un taux de chômage plus faible que l’ensemble du Qu</w:t>
      </w:r>
      <w:r w:rsidRPr="007F19A3">
        <w:t>é</w:t>
      </w:r>
      <w:r w:rsidRPr="007F19A3">
        <w:t>bec. Autant de catégories sociales qui sont associées à des populations plus précaires économiquement, plus fragiles politiquement et plus craintives idéologiquement devant le projet souverainiste : d’où le fait quelles appuient plus mollement le PQ ou l’option souverainiste lors des r</w:t>
      </w:r>
      <w:r w:rsidRPr="007F19A3">
        <w:t>é</w:t>
      </w:r>
      <w:r w:rsidRPr="007F19A3">
        <w:t>férendums. D’autres circonscriptions québécoises ont l’une ou l’autre de ces caractéristiques (population âgée, faible scolarité, forte présence de cols bleus, faibles revenus, faible chômage), mais ces douze-là les cumulent to</w:t>
      </w:r>
      <w:r w:rsidRPr="007F19A3">
        <w:t>u</w:t>
      </w:r>
      <w:r w:rsidRPr="007F19A3">
        <w:t>tes.</w:t>
      </w:r>
    </w:p>
    <w:p w14:paraId="3797CF5A" w14:textId="77777777" w:rsidR="006A6597" w:rsidRPr="007F19A3" w:rsidRDefault="006A6597" w:rsidP="006A6597">
      <w:pPr>
        <w:spacing w:before="120" w:after="120"/>
        <w:jc w:val="both"/>
      </w:pPr>
      <w:r w:rsidRPr="007F19A3">
        <w:t>Essentiellement rural, sans grands centres urbains, ce Québec « tranquille » représente un espace plus canadien-français, plus trad</w:t>
      </w:r>
      <w:r w:rsidRPr="007F19A3">
        <w:t>i</w:t>
      </w:r>
      <w:r w:rsidRPr="007F19A3">
        <w:t>tionaliste et plus conservateur. Malgré sa forte composition ouvrière, il demeure le fief de la Confédération des syndicats démocratiques (CSD) qui y est fortement i</w:t>
      </w:r>
      <w:r w:rsidRPr="007F19A3">
        <w:t>m</w:t>
      </w:r>
      <w:r w:rsidRPr="007F19A3">
        <w:t>plantée. Depuis plus de trente ans, les sondages révèlent que les personnes âgées, les personnes faiblement scolarisés et les personnes à faible revenu sont plus réticentes à a</w:t>
      </w:r>
      <w:r w:rsidRPr="007F19A3">
        <w:t>p</w:t>
      </w:r>
      <w:r w:rsidRPr="007F19A3">
        <w:t>puyer le PQ ou les options souverainistes dans les référendums. La plus forte présence de ces catégories dans ces douze ci</w:t>
      </w:r>
      <w:r w:rsidRPr="007F19A3">
        <w:t>r</w:t>
      </w:r>
      <w:r w:rsidRPr="007F19A3">
        <w:t>conscriptions explique donc que l’appui au PQ y soit plus faible.</w:t>
      </w:r>
    </w:p>
    <w:p w14:paraId="55FA86D6" w14:textId="77777777" w:rsidR="006A6597" w:rsidRPr="007F19A3" w:rsidRDefault="006A6597" w:rsidP="006A6597">
      <w:pPr>
        <w:spacing w:before="120" w:after="120"/>
        <w:jc w:val="both"/>
      </w:pPr>
      <w:r w:rsidRPr="007F19A3">
        <w:t>Le taux de participation dans cette région a été, depuis dix ans, s</w:t>
      </w:r>
      <w:r w:rsidRPr="007F19A3">
        <w:t>u</w:t>
      </w:r>
      <w:r w:rsidRPr="007F19A3">
        <w:t>périeur à la moyenne du Québec : 79,3% en 1998, 74,3% en 2003, 75,7% en 2007, et 63,0% en 2008. C’est ici que l’ADQ a fait ses plus forts gains, indice que l’électorat adéquiste y a été plus mobilisé, à tout le moins que l’offre ad</w:t>
      </w:r>
      <w:r w:rsidRPr="007F19A3">
        <w:t>é</w:t>
      </w:r>
      <w:r w:rsidRPr="007F19A3">
        <w:t>quiste correspondait mieux à ses attentes. Le PLQ a relativement maintenu ses appuis, passant de 33,0% des électeurs inscrits en 1998 à 29,6% en 2003, 23,7% en 2007 et 26,3% en 2008. C’est le PQ qui y a subi un recul drastique : 32,7% des éle</w:t>
      </w:r>
      <w:r w:rsidRPr="007F19A3">
        <w:t>c</w:t>
      </w:r>
      <w:r w:rsidRPr="007F19A3">
        <w:t>teurs inscrits en 1998, 19,1% en 2003, 14,2% en 2007 et 13,9% en 2008. Dans le « Québec tranquille » le PQ est redevenu le tiers pa</w:t>
      </w:r>
      <w:r w:rsidRPr="007F19A3">
        <w:t>r</w:t>
      </w:r>
      <w:r w:rsidRPr="007F19A3">
        <w:t>ti qu’il était dans les années 1970. L’ADQ, qui reçoit l’appui de 12,1% des électeurs inscrits en 1998, progresse dès 2003 à 23,7%, puis à 34,1% des électeurs inscrits en 2007, pour finalement redescendre en 2008 à 19,4%. C’est le PQ qui a donné l’essentiel de ses pertes à l’ADQ en 2003 et 2007 ; en 2008, ces voix ne</w:t>
      </w:r>
      <w:r>
        <w:t xml:space="preserve"> </w:t>
      </w:r>
      <w:r w:rsidRPr="007F19A3">
        <w:t>[157]</w:t>
      </w:r>
      <w:r>
        <w:t xml:space="preserve"> </w:t>
      </w:r>
      <w:r w:rsidRPr="007F19A3">
        <w:t>sont pas revenues au PQ, mais ont augmenté le nombre d’abstentionnistes.</w:t>
      </w:r>
    </w:p>
    <w:p w14:paraId="0713A31A" w14:textId="77777777" w:rsidR="006A6597" w:rsidRPr="007F19A3" w:rsidRDefault="006A6597" w:rsidP="006A6597">
      <w:pPr>
        <w:spacing w:before="120" w:after="120"/>
        <w:jc w:val="both"/>
      </w:pPr>
      <w:r>
        <w:br w:type="page"/>
      </w:r>
    </w:p>
    <w:p w14:paraId="1764CA61" w14:textId="77777777" w:rsidR="006A6597" w:rsidRPr="007F19A3" w:rsidRDefault="006A6597" w:rsidP="006A6597">
      <w:pPr>
        <w:pStyle w:val="a"/>
      </w:pPr>
      <w:r w:rsidRPr="007F19A3">
        <w:t>6) Le « Québec réfractaire » (12 circonscriptions)</w:t>
      </w:r>
      <w:r>
        <w:rPr>
          <w:b w:val="0"/>
          <w:i w:val="0"/>
        </w:rPr>
        <w:t> </w:t>
      </w:r>
      <w:r>
        <w:rPr>
          <w:rStyle w:val="Appelnotedebasdep"/>
          <w:b w:val="0"/>
          <w:i w:val="0"/>
        </w:rPr>
        <w:footnoteReference w:id="30"/>
      </w:r>
    </w:p>
    <w:p w14:paraId="10B4ABFB" w14:textId="77777777" w:rsidR="006A6597" w:rsidRPr="007F19A3" w:rsidRDefault="006A6597" w:rsidP="006A6597">
      <w:pPr>
        <w:spacing w:before="120" w:after="120"/>
        <w:jc w:val="both"/>
      </w:pPr>
    </w:p>
    <w:p w14:paraId="7E366D42" w14:textId="77777777" w:rsidR="006A6597" w:rsidRPr="007F19A3" w:rsidRDefault="006A6597" w:rsidP="006A6597">
      <w:pPr>
        <w:spacing w:before="120" w:after="120"/>
        <w:jc w:val="both"/>
      </w:pPr>
      <w:r w:rsidRPr="007F19A3">
        <w:t>Depuis une quinzaine d’années, a émergé un groupe social que l’on pourrait qualifier de « réfractaire » tout autant au projet souvera</w:t>
      </w:r>
      <w:r w:rsidRPr="007F19A3">
        <w:t>i</w:t>
      </w:r>
      <w:r w:rsidRPr="007F19A3">
        <w:t>niste qu’au di</w:t>
      </w:r>
      <w:r w:rsidRPr="007F19A3">
        <w:t>s</w:t>
      </w:r>
      <w:r w:rsidRPr="007F19A3">
        <w:t>cours fédéraliste traditionnel, tel que porté par le PLQ. C’est dans la région de Québec que ce groupe s’est manifesté bruyamment autour des enjeux liés aux débats entourant l’avenir de CHOI-FM et de la « radio-trash ». Les enquêtes révèlent que ce gro</w:t>
      </w:r>
      <w:r w:rsidRPr="007F19A3">
        <w:t>u</w:t>
      </w:r>
      <w:r w:rsidRPr="007F19A3">
        <w:t>pe est constitué principalement d’hommes jeunes, scolarisés, indiv</w:t>
      </w:r>
      <w:r w:rsidRPr="007F19A3">
        <w:t>i</w:t>
      </w:r>
      <w:r w:rsidRPr="007F19A3">
        <w:t>dualistes, actifs sur le marché du travail (mais dans le se</w:t>
      </w:r>
      <w:r w:rsidRPr="007F19A3">
        <w:t>c</w:t>
      </w:r>
      <w:r w:rsidRPr="007F19A3">
        <w:t>teur privé), orientés politiquement à droite et porteurs d’un mode de vie très consumériste (Marcoux et Tremblay, 2005 ; Langlois, 2004 ; Pelletier, 2008) : ce sont des fils de baby-boomers, appartenant à ce que certains ont appelé la « génération X », qui ont le sentiment que leur ascension sociale est bloquée, surtout en comparaison de celle de leurs parents qui eux ont profité de la R</w:t>
      </w:r>
      <w:r w:rsidRPr="007F19A3">
        <w:t>é</w:t>
      </w:r>
      <w:r w:rsidRPr="007F19A3">
        <w:t>volution tranquille. D’où une idéologie du ressentiment qui, au plan polit</w:t>
      </w:r>
      <w:r w:rsidRPr="007F19A3">
        <w:t>i</w:t>
      </w:r>
      <w:r w:rsidRPr="007F19A3">
        <w:t>que, se traduit par un rejet des « vieux partis » (libéral ou péquiste) et par un appui politique aux partis de droite, conservateur ou adéquiste.</w:t>
      </w:r>
    </w:p>
    <w:p w14:paraId="090A7C35" w14:textId="77777777" w:rsidR="006A6597" w:rsidRPr="007F19A3" w:rsidRDefault="006A6597" w:rsidP="006A6597">
      <w:pPr>
        <w:spacing w:before="120" w:after="120"/>
        <w:jc w:val="both"/>
      </w:pPr>
      <w:r w:rsidRPr="007F19A3">
        <w:t>En termes électoraux, ce groupe s’est manifesté dès le début des années 2000, tant aux élections fédérales qu’aux élections québéco</w:t>
      </w:r>
      <w:r w:rsidRPr="007F19A3">
        <w:t>i</w:t>
      </w:r>
      <w:r w:rsidRPr="007F19A3">
        <w:t>ses, dans les douze circonscriptions qui englobent la Région métrop</w:t>
      </w:r>
      <w:r w:rsidRPr="007F19A3">
        <w:t>o</w:t>
      </w:r>
      <w:r w:rsidRPr="007F19A3">
        <w:t>litaine de recens</w:t>
      </w:r>
      <w:r w:rsidRPr="007F19A3">
        <w:t>e</w:t>
      </w:r>
      <w:r w:rsidRPr="007F19A3">
        <w:t>ment de Québec. Aux élections fédérales de 2006, c’est dans le Québec m</w:t>
      </w:r>
      <w:r w:rsidRPr="007F19A3">
        <w:t>é</w:t>
      </w:r>
      <w:r w:rsidRPr="007F19A3">
        <w:t>tropolitain que le Parti conservateur a connu une percée, y faisant élire six députés sur huit, et cinq sur huit aux élections fédérales de 2008. Dès 2003, l’ADQ remporte la circon</w:t>
      </w:r>
      <w:r w:rsidRPr="007F19A3">
        <w:t>s</w:t>
      </w:r>
      <w:r w:rsidRPr="007F19A3">
        <w:t>cription des Chutes-de-la-Chaudière, en 2007 elle remportera huit des douze circonscriptions de la région, et encore trois en 2008 </w:t>
      </w:r>
      <w:r>
        <w:rPr>
          <w:rStyle w:val="Appelnotedebasdep"/>
        </w:rPr>
        <w:footnoteReference w:id="31"/>
      </w:r>
      <w:r w:rsidRPr="007F19A3">
        <w:t>.</w:t>
      </w:r>
    </w:p>
    <w:p w14:paraId="724BC136" w14:textId="77777777" w:rsidR="006A6597" w:rsidRPr="007F19A3" w:rsidRDefault="006A6597" w:rsidP="006A6597">
      <w:pPr>
        <w:spacing w:before="120" w:after="120"/>
        <w:jc w:val="both"/>
      </w:pPr>
    </w:p>
    <w:p w14:paraId="5F402B27" w14:textId="77777777" w:rsidR="006A6597" w:rsidRPr="007F19A3" w:rsidRDefault="006A6597" w:rsidP="006A6597">
      <w:pPr>
        <w:spacing w:before="120" w:after="120"/>
        <w:jc w:val="both"/>
      </w:pPr>
      <w:r w:rsidRPr="007F19A3">
        <w:t>[158]</w:t>
      </w:r>
    </w:p>
    <w:p w14:paraId="3BC45ECB" w14:textId="77777777" w:rsidR="006A6597" w:rsidRPr="007F19A3" w:rsidRDefault="006A6597" w:rsidP="006A6597">
      <w:pPr>
        <w:spacing w:before="120" w:after="120"/>
        <w:jc w:val="both"/>
      </w:pPr>
      <w:r w:rsidRPr="007F19A3">
        <w:t>Les travaux du CRAD (Centre de recherche en aménagement et développement) de l’Université Laval, en particulier les cartes au n</w:t>
      </w:r>
      <w:r w:rsidRPr="007F19A3">
        <w:t>i</w:t>
      </w:r>
      <w:r w:rsidRPr="007F19A3">
        <w:t>veau des sections de vote qui y ont été produites tant au niveau fédéral que provincial et mun</w:t>
      </w:r>
      <w:r w:rsidRPr="007F19A3">
        <w:t>i</w:t>
      </w:r>
      <w:r w:rsidRPr="007F19A3">
        <w:t>cipal (CRAD ; Villeneuve, Jodoin et Thériault, 2007) ; Jodoin, Villeneuve et Thériault, 2007), montrent que ce vote conservateur/adéquiste se répartit en cercles concentriques autour du centre-ville jusqu’aux banlieues : plus on s’éloigne du centre-ville vers les banlieues périphériques, plus le vote conservateur et adéquiste augmente en pourcentage </w:t>
      </w:r>
      <w:r>
        <w:rPr>
          <w:rStyle w:val="Appelnotedebasdep"/>
        </w:rPr>
        <w:footnoteReference w:id="32"/>
      </w:r>
      <w:r w:rsidRPr="007F19A3">
        <w:t>. Cela signifie que ce sont les banlieusards périphériques qui ont le plus basculé vers le Parti conservateur et l’ADQ. Pour reprendre le concept de « groupe porteur » dév</w:t>
      </w:r>
      <w:r w:rsidRPr="007F19A3">
        <w:t>e</w:t>
      </w:r>
      <w:r w:rsidRPr="007F19A3">
        <w:t>loppé par Gilles Gagné et Simon Langlois (2000, 2001, 2002, 2005), on peut affirmer que c’est la frange la plus jeune de ce « groupe porteur » qui a basculé vers le Parti conservateur et l’ADQ, celle composée de je</w:t>
      </w:r>
      <w:r w:rsidRPr="007F19A3">
        <w:t>u</w:t>
      </w:r>
      <w:r w:rsidRPr="007F19A3">
        <w:t>nes ménages (avec éventuellement de jeunes enfants) de la tranche inférieure de la classe moyenne, et qui sont obligés de s’éloigner de la ville centrale pour accéder à la propriété de leur logement (en banlieue périphérique où les maisons sont plus accessibles).</w:t>
      </w:r>
    </w:p>
    <w:p w14:paraId="77757399" w14:textId="77777777" w:rsidR="006A6597" w:rsidRPr="007F19A3" w:rsidRDefault="006A6597" w:rsidP="006A6597">
      <w:pPr>
        <w:spacing w:before="120" w:after="120"/>
        <w:jc w:val="both"/>
      </w:pPr>
      <w:r w:rsidRPr="007F19A3">
        <w:t>Le taux de participation dans le Québec métropolitain a été nett</w:t>
      </w:r>
      <w:r w:rsidRPr="007F19A3">
        <w:t>e</w:t>
      </w:r>
      <w:r w:rsidRPr="007F19A3">
        <w:t>ment s</w:t>
      </w:r>
      <w:r w:rsidRPr="007F19A3">
        <w:t>u</w:t>
      </w:r>
      <w:r w:rsidRPr="007F19A3">
        <w:t>périeur à celui de l’ensemble du Québec pour la décennie 1998- 2008 : 80,0% en 1998, 76,9% en 2003, 77,6% en 2007 et enfin 64,0% en 2008. Le vote libéral a été relativement constant, passant de 29,4% des électeurs in</w:t>
      </w:r>
      <w:r w:rsidRPr="007F19A3">
        <w:t>s</w:t>
      </w:r>
      <w:r w:rsidRPr="007F19A3">
        <w:t>crits en 1998 à 30,5% en 2003, 20,4% en 2007 et 24,4% en 2008. Le PQ a vu son score coupé de moitié, passant de 36,1% des électeurs inscrits en 1998, à 22,3% en 2003,18,3% en 2007, et enfin 17,2% en 2008, ce qui le maintient encore en troisième position, tout juste derrière l’ADQ. C’est cette dernière qui est la grande gagnante de la décennie : en pourcentages des électeurs in</w:t>
      </w:r>
      <w:r w:rsidRPr="007F19A3">
        <w:t>s</w:t>
      </w:r>
      <w:r w:rsidRPr="007F19A3">
        <w:t>crits, l’ADQ, qui ne recueillait que 12,0% en 1998, passe à 21,2% en 2003, 33,2% en 2007 (ce qui la place en tête), pour finalement rede</w:t>
      </w:r>
      <w:r w:rsidRPr="007F19A3">
        <w:t>s</w:t>
      </w:r>
      <w:r w:rsidRPr="007F19A3">
        <w:t>cendre à 18,5% en 2008 (en seconde position).</w:t>
      </w:r>
    </w:p>
    <w:p w14:paraId="6FE0BD53" w14:textId="77777777" w:rsidR="006A6597" w:rsidRPr="007F19A3" w:rsidRDefault="006A6597" w:rsidP="006A6597">
      <w:pPr>
        <w:spacing w:before="120" w:after="120"/>
        <w:jc w:val="both"/>
      </w:pPr>
      <w:r w:rsidRPr="007F19A3">
        <w:t>Le mouvement des votes dans le « Québec réfractaire » ressemble au mouvement des votes dans le « Québec tranquille », mais la re</w:t>
      </w:r>
      <w:r w:rsidRPr="007F19A3">
        <w:t>s</w:t>
      </w:r>
      <w:r w:rsidRPr="007F19A3">
        <w:t>semblance entre les deux régions s’arrête là. Le « Québec tranquille » est une région rurale et semi-rurale, plus traditionaliste (la pratique religieuse y est assez élevée), avec des valeurs plus conservatrices au sens traditionnel du terme, dans un espace mental encore fortement</w:t>
      </w:r>
      <w:r>
        <w:t xml:space="preserve"> </w:t>
      </w:r>
      <w:r w:rsidRPr="007F19A3">
        <w:t>[159]</w:t>
      </w:r>
      <w:r>
        <w:t xml:space="preserve"> </w:t>
      </w:r>
      <w:r w:rsidRPr="007F19A3">
        <w:t>« canadien-français » ; bref un peu à l’image de ce qu’était le Qu</w:t>
      </w:r>
      <w:r w:rsidRPr="007F19A3">
        <w:t>é</w:t>
      </w:r>
      <w:r w:rsidRPr="007F19A3">
        <w:t>bec à la veille de la Révolution tranquille. Le groupe « réfractaire », par contre, se situe clairement dans la modernité, aux valeurs plus laïques ou du moins plus séculières ; son identité est d</w:t>
      </w:r>
      <w:r w:rsidRPr="007F19A3">
        <w:t>a</w:t>
      </w:r>
      <w:r w:rsidRPr="007F19A3">
        <w:t>vantage « canadienne », ses valeurs sont plus matérialistes (et cons</w:t>
      </w:r>
      <w:r w:rsidRPr="007F19A3">
        <w:t>u</w:t>
      </w:r>
      <w:r w:rsidRPr="007F19A3">
        <w:t>méristes) et ses attitudes plus fonctionnelles ; et au plan des valeurs économ</w:t>
      </w:r>
      <w:r w:rsidRPr="007F19A3">
        <w:t>i</w:t>
      </w:r>
      <w:r w:rsidRPr="007F19A3">
        <w:t>ques, il se situe nettement à droite de la social-démocratie, en oppos</w:t>
      </w:r>
      <w:r w:rsidRPr="007F19A3">
        <w:t>i</w:t>
      </w:r>
      <w:r w:rsidRPr="007F19A3">
        <w:t>tion avec la génération des « baby-boomers », qu’il perçoit comme privilégiée et face à laquelle il a un sentiment de déclass</w:t>
      </w:r>
      <w:r w:rsidRPr="007F19A3">
        <w:t>e</w:t>
      </w:r>
      <w:r w:rsidRPr="007F19A3">
        <w:t>ment.</w:t>
      </w:r>
    </w:p>
    <w:p w14:paraId="1BCC0607" w14:textId="77777777" w:rsidR="006A6597" w:rsidRPr="007F19A3" w:rsidRDefault="006A6597" w:rsidP="006A6597">
      <w:pPr>
        <w:spacing w:before="120" w:after="120"/>
        <w:jc w:val="both"/>
      </w:pPr>
    </w:p>
    <w:p w14:paraId="7D0FEB2B" w14:textId="77777777" w:rsidR="006A6597" w:rsidRPr="007F19A3" w:rsidRDefault="006A6597" w:rsidP="006A6597">
      <w:pPr>
        <w:pStyle w:val="a"/>
      </w:pPr>
      <w:r w:rsidRPr="007F19A3">
        <w:t>7) Le Centre du Québec (14 circonscriptions)</w:t>
      </w:r>
      <w:r>
        <w:rPr>
          <w:b w:val="0"/>
          <w:i w:val="0"/>
        </w:rPr>
        <w:t> </w:t>
      </w:r>
      <w:r>
        <w:rPr>
          <w:rStyle w:val="Appelnotedebasdep"/>
          <w:b w:val="0"/>
          <w:i w:val="0"/>
        </w:rPr>
        <w:footnoteReference w:id="33"/>
      </w:r>
    </w:p>
    <w:p w14:paraId="66BDCC67" w14:textId="77777777" w:rsidR="006A6597" w:rsidRPr="007F19A3" w:rsidRDefault="006A6597" w:rsidP="006A6597">
      <w:pPr>
        <w:spacing w:before="120" w:after="120"/>
        <w:jc w:val="both"/>
      </w:pPr>
    </w:p>
    <w:p w14:paraId="1A5767F5" w14:textId="77777777" w:rsidR="006A6597" w:rsidRPr="007F19A3" w:rsidRDefault="006A6597" w:rsidP="006A6597">
      <w:pPr>
        <w:spacing w:before="120" w:after="120"/>
        <w:jc w:val="both"/>
      </w:pPr>
      <w:r w:rsidRPr="007F19A3">
        <w:t>Des 14 circonscriptions du Centre du Québec, la moitié est nett</w:t>
      </w:r>
      <w:r w:rsidRPr="007F19A3">
        <w:t>e</w:t>
      </w:r>
      <w:r w:rsidRPr="007F19A3">
        <w:t>ment u</w:t>
      </w:r>
      <w:r w:rsidRPr="007F19A3">
        <w:t>r</w:t>
      </w:r>
      <w:r w:rsidRPr="007F19A3">
        <w:t>baine : on y trouve Victoriaville, Cap-de-la-Madeleine, Drummondville, Joliette, Saint-Hyacinthe, Shawinigan et Trois-Rivières. Les autres sont plus rurales, mais dans les sphères d’influence économique ou culturelle des r</w:t>
      </w:r>
      <w:r w:rsidRPr="007F19A3">
        <w:t>é</w:t>
      </w:r>
      <w:r w:rsidRPr="007F19A3">
        <w:t>gions métropolitaines de recensement de Montréal, de Trois-Rivières ou de Québec.</w:t>
      </w:r>
    </w:p>
    <w:p w14:paraId="263BE1FF" w14:textId="77777777" w:rsidR="006A6597" w:rsidRPr="007F19A3" w:rsidRDefault="006A6597" w:rsidP="006A6597">
      <w:pPr>
        <w:spacing w:before="120" w:after="120"/>
        <w:jc w:val="both"/>
      </w:pPr>
      <w:r w:rsidRPr="007F19A3">
        <w:t>En 1998, le PQ remporte les 14 circonscriptions de cette région ; en 2003 il en remporte neuf ; en 2007, le PQ n’en conserve que trois et l’ADQ en r</w:t>
      </w:r>
      <w:r w:rsidRPr="007F19A3">
        <w:t>a</w:t>
      </w:r>
      <w:r w:rsidRPr="007F19A3">
        <w:t>fle dix, le PLQ n’en conservant qu’une ; enfin en 2008, le PQ en reprend neuf, l’ADQ ne fait élire aucun de ses candidats, le PLQ en remportant qu</w:t>
      </w:r>
      <w:r w:rsidRPr="007F19A3">
        <w:t>a</w:t>
      </w:r>
      <w:r w:rsidRPr="007F19A3">
        <w:t>tre. D’une certaine façon, on peut dire que c’est dans cette région que se joue le résultat d’une élection : les maj</w:t>
      </w:r>
      <w:r w:rsidRPr="007F19A3">
        <w:t>o</w:t>
      </w:r>
      <w:r w:rsidRPr="007F19A3">
        <w:t>rités pour l’un ou l’autre parti ne sont pas figées, et les changements d’allégeance sont importants d’une élection à l’autre.</w:t>
      </w:r>
    </w:p>
    <w:p w14:paraId="6259ABC2" w14:textId="77777777" w:rsidR="006A6597" w:rsidRPr="007F19A3" w:rsidRDefault="006A6597" w:rsidP="006A6597">
      <w:pPr>
        <w:spacing w:before="120" w:after="120"/>
        <w:jc w:val="both"/>
      </w:pPr>
      <w:r w:rsidRPr="007F19A3">
        <w:t>Le Centre du Québec, parce qu’il est massivement francophone (96,2%), a connu un taux de participation au-dessus de la moyenne du Québec : 79,6% en 1998, 70,6% en 2003, 73,5% en 2007 et enfin 60,5% en 2008. Le PLQ se retrouve en fin de période à peu près au point où il en était en début de péri</w:t>
      </w:r>
      <w:r w:rsidRPr="007F19A3">
        <w:t>o</w:t>
      </w:r>
      <w:r w:rsidRPr="007F19A3">
        <w:t>de : 27,2% des électeurs inscrits en 1998, 25,8% en 2003, 18,3% en 2007 et 21,1% en 2008 ; même situation pour l’ADQ qui passe de 10,4% des éle</w:t>
      </w:r>
      <w:r w:rsidRPr="007F19A3">
        <w:t>c</w:t>
      </w:r>
      <w:r w:rsidRPr="007F19A3">
        <w:t>teurs inscrits en 1998, à 16,4% en 2003, 27,3% en 2007 et finalement 12,0% en 2008. Le grand perdant est bien entendu le</w:t>
      </w:r>
      <w:r>
        <w:t xml:space="preserve"> </w:t>
      </w:r>
      <w:r w:rsidRPr="007F19A3">
        <w:t>[160]</w:t>
      </w:r>
      <w:r>
        <w:t xml:space="preserve"> </w:t>
      </w:r>
      <w:r w:rsidRPr="007F19A3">
        <w:t>PQ qui passe de 40,3% des électeurs inscrits en 1998, à 26,1% en 2003, 23,0% en 2007 et 23,6% en 2008.</w:t>
      </w:r>
    </w:p>
    <w:p w14:paraId="251F0D31" w14:textId="77777777" w:rsidR="006A6597" w:rsidRPr="007F19A3" w:rsidRDefault="006A6597" w:rsidP="006A6597">
      <w:pPr>
        <w:spacing w:before="120" w:after="120"/>
        <w:jc w:val="both"/>
      </w:pPr>
      <w:r w:rsidRPr="007F19A3">
        <w:t>Le Centre du Québec est tout à fait représentatif du Québec fra</w:t>
      </w:r>
      <w:r w:rsidRPr="007F19A3">
        <w:t>n</w:t>
      </w:r>
      <w:r w:rsidRPr="007F19A3">
        <w:t>çais : une partie « tranquille » (les circonscriptions de Berthier, Ma</w:t>
      </w:r>
      <w:r w:rsidRPr="007F19A3">
        <w:t>s</w:t>
      </w:r>
      <w:r w:rsidRPr="007F19A3">
        <w:t>kinongé, Portneuf), une partie à la limite de la Région métropolitaine de Montréal (Bertrand, L</w:t>
      </w:r>
      <w:r w:rsidRPr="007F19A3">
        <w:t>a</w:t>
      </w:r>
      <w:r w:rsidRPr="007F19A3">
        <w:t>belle, Rousseau), une partie métropolitaine (Champlain et Trois-Rivières), et des circonscriptions essentiellement urbaines (Arthabaska, Drummond, J</w:t>
      </w:r>
      <w:r w:rsidRPr="007F19A3">
        <w:t>o</w:t>
      </w:r>
      <w:r w:rsidRPr="007F19A3">
        <w:t>liette, Saint-Hyacinthe, Saint-Maurice).</w:t>
      </w:r>
    </w:p>
    <w:p w14:paraId="3349D0DE" w14:textId="77777777" w:rsidR="006A6597" w:rsidRPr="007F19A3" w:rsidRDefault="006A6597" w:rsidP="006A6597">
      <w:pPr>
        <w:spacing w:before="120" w:after="120"/>
        <w:jc w:val="both"/>
      </w:pPr>
      <w:r w:rsidRPr="007F19A3">
        <w:t>Se pose alors la question de savoir si la percée de PADQ en 2007 s est produite au Centre du Québec dans les mêmes catégories sociales que dans le « Québec réfractaire », c’est-à-dire dans les banlieues p</w:t>
      </w:r>
      <w:r w:rsidRPr="007F19A3">
        <w:t>é</w:t>
      </w:r>
      <w:r w:rsidRPr="007F19A3">
        <w:t>riphériques des ce</w:t>
      </w:r>
      <w:r w:rsidRPr="007F19A3">
        <w:t>n</w:t>
      </w:r>
      <w:r w:rsidRPr="007F19A3">
        <w:t>tres urbains </w:t>
      </w:r>
      <w:r>
        <w:rPr>
          <w:rStyle w:val="Appelnotedebasdep"/>
        </w:rPr>
        <w:footnoteReference w:id="34"/>
      </w:r>
      <w:r w:rsidRPr="007F19A3">
        <w:t>. Nous n’avons pas fait une analyse détaillée au niveau des se</w:t>
      </w:r>
      <w:r w:rsidRPr="007F19A3">
        <w:t>c</w:t>
      </w:r>
      <w:r w:rsidRPr="007F19A3">
        <w:t>tions de vote, mais nous avons pu vérifier qu’effectivement dans les R</w:t>
      </w:r>
      <w:r w:rsidRPr="007F19A3">
        <w:t>é</w:t>
      </w:r>
      <w:r w:rsidRPr="007F19A3">
        <w:t>gions métropolitaines de recensement de Trois-Rivières et de Sherbrooke, ainsi que dans les Agglomérations de recensement de Granby et de Drummond, le vote au niveau des se</w:t>
      </w:r>
      <w:r w:rsidRPr="007F19A3">
        <w:t>c</w:t>
      </w:r>
      <w:r w:rsidRPr="007F19A3">
        <w:t>teurs de recensement semble confirmer cette hypothèse : les succès les plus élevés de l’ADQ se produisent bien en périphérie de la ville ce</w:t>
      </w:r>
      <w:r w:rsidRPr="007F19A3">
        <w:t>n</w:t>
      </w:r>
      <w:r w:rsidRPr="007F19A3">
        <w:t>trale </w:t>
      </w:r>
      <w:r>
        <w:rPr>
          <w:rStyle w:val="Appelnotedebasdep"/>
        </w:rPr>
        <w:footnoteReference w:id="35"/>
      </w:r>
      <w:r w:rsidRPr="007F19A3">
        <w:t>.</w:t>
      </w:r>
    </w:p>
    <w:p w14:paraId="31DE93BD" w14:textId="77777777" w:rsidR="006A6597" w:rsidRPr="007F19A3" w:rsidRDefault="006A6597" w:rsidP="006A6597">
      <w:pPr>
        <w:spacing w:before="120" w:after="120"/>
        <w:jc w:val="both"/>
      </w:pPr>
      <w:r w:rsidRPr="007F19A3">
        <w:t>C’est donc une indication que le mouvement social réfractaire qui s’est manifesté dans la capitale nationale, s’est bien étendu aux autres centres u</w:t>
      </w:r>
      <w:r w:rsidRPr="007F19A3">
        <w:t>r</w:t>
      </w:r>
      <w:r w:rsidRPr="007F19A3">
        <w:t>bains du Québec en 2007. Nous allons voir maintenant comment il s’est m</w:t>
      </w:r>
      <w:r w:rsidRPr="007F19A3">
        <w:t>a</w:t>
      </w:r>
      <w:r w:rsidRPr="007F19A3">
        <w:t>nifesté dans la grande ceinture des banlieues de Montréal, soit les régions des Basses-Laurentides et de la Montérégie.</w:t>
      </w:r>
    </w:p>
    <w:p w14:paraId="42D69140" w14:textId="77777777" w:rsidR="006A6597" w:rsidRPr="007F19A3" w:rsidRDefault="006A6597" w:rsidP="006A6597">
      <w:pPr>
        <w:spacing w:before="120" w:after="120"/>
        <w:jc w:val="both"/>
      </w:pPr>
      <w:r w:rsidRPr="007F19A3">
        <w:t>[161]</w:t>
      </w:r>
    </w:p>
    <w:p w14:paraId="3C8F2B0D" w14:textId="77777777" w:rsidR="006A6597" w:rsidRPr="007F19A3" w:rsidRDefault="006A6597" w:rsidP="006A6597">
      <w:pPr>
        <w:spacing w:before="120" w:after="120"/>
        <w:jc w:val="both"/>
      </w:pPr>
    </w:p>
    <w:p w14:paraId="5B7373A7" w14:textId="77777777" w:rsidR="006A6597" w:rsidRPr="007F19A3" w:rsidRDefault="006A6597" w:rsidP="006A6597">
      <w:pPr>
        <w:pStyle w:val="a"/>
      </w:pPr>
      <w:r w:rsidRPr="007F19A3">
        <w:t>8) Les Basses-Laurentides (15 circonscriptions)</w:t>
      </w:r>
      <w:r>
        <w:rPr>
          <w:b w:val="0"/>
          <w:i w:val="0"/>
        </w:rPr>
        <w:t> </w:t>
      </w:r>
      <w:r>
        <w:rPr>
          <w:rStyle w:val="Appelnotedebasdep"/>
          <w:b w:val="0"/>
          <w:i w:val="0"/>
        </w:rPr>
        <w:footnoteReference w:id="36"/>
      </w:r>
    </w:p>
    <w:p w14:paraId="7728B704" w14:textId="77777777" w:rsidR="006A6597" w:rsidRPr="007F19A3" w:rsidRDefault="006A6597" w:rsidP="006A6597">
      <w:pPr>
        <w:spacing w:before="120" w:after="120"/>
        <w:jc w:val="both"/>
      </w:pPr>
    </w:p>
    <w:p w14:paraId="7001FD20" w14:textId="77777777" w:rsidR="006A6597" w:rsidRPr="007F19A3" w:rsidRDefault="006A6597" w:rsidP="006A6597">
      <w:pPr>
        <w:spacing w:before="120" w:after="120"/>
        <w:jc w:val="both"/>
      </w:pPr>
      <w:r w:rsidRPr="007F19A3">
        <w:t>Dans la grande banlieue de Montréal (le « 450 »), ce mouvement électoral a été particulièrement spectaculaire (surtout dans la ceinture nord) et a été une des causes de la déroute du PQ. Mais à la différence du Québec métrop</w:t>
      </w:r>
      <w:r w:rsidRPr="007F19A3">
        <w:t>o</w:t>
      </w:r>
      <w:r w:rsidRPr="007F19A3">
        <w:t>litain, dans lequel ce mouvement s’est manifesté depuis 2003, et perdure en partie en 2008, dans la périphérie de Mo</w:t>
      </w:r>
      <w:r w:rsidRPr="007F19A3">
        <w:t>n</w:t>
      </w:r>
      <w:r w:rsidRPr="007F19A3">
        <w:t>tréal il ne fut essentiellement qu’une flambée en 2007. La large co</w:t>
      </w:r>
      <w:r w:rsidRPr="007F19A3">
        <w:t>u</w:t>
      </w:r>
      <w:r w:rsidRPr="007F19A3">
        <w:t>ronne montréalaise comprend 30 ci</w:t>
      </w:r>
      <w:r w:rsidRPr="007F19A3">
        <w:t>r</w:t>
      </w:r>
      <w:r w:rsidRPr="007F19A3">
        <w:t>conscriptions ; pour les besoins de cette analyse, nous la décomposons en deux sous-régions de 15 ci</w:t>
      </w:r>
      <w:r w:rsidRPr="007F19A3">
        <w:t>r</w:t>
      </w:r>
      <w:r w:rsidRPr="007F19A3">
        <w:t>conscriptions chacune, les Basses-Laurentides et la Montérégie.</w:t>
      </w:r>
    </w:p>
    <w:p w14:paraId="1758AB64" w14:textId="77777777" w:rsidR="006A6597" w:rsidRPr="007F19A3" w:rsidRDefault="006A6597" w:rsidP="006A6597">
      <w:pPr>
        <w:spacing w:before="120" w:after="120"/>
        <w:jc w:val="both"/>
      </w:pPr>
      <w:r w:rsidRPr="007F19A3">
        <w:t>Ce que nous avons dit à propos de la RMR de Québec (vote ad</w:t>
      </w:r>
      <w:r w:rsidRPr="007F19A3">
        <w:t>é</w:t>
      </w:r>
      <w:r w:rsidRPr="007F19A3">
        <w:t>quiste augmentant à mesure qu’on s’éloigne de la ville-centre), se confirme dans la RMR de Montréal : la poussée de l’ADQ est d’autant plus forte qu’on s’éloigne en périphérie </w:t>
      </w:r>
      <w:r>
        <w:rPr>
          <w:rStyle w:val="Appelnotedebasdep"/>
        </w:rPr>
        <w:footnoteReference w:id="37"/>
      </w:r>
      <w:r w:rsidRPr="007F19A3">
        <w:t>. La première couronne de banlieues (qui s’est développée dans les années 1970 et 1980) est m</w:t>
      </w:r>
      <w:r w:rsidRPr="007F19A3">
        <w:t>a</w:t>
      </w:r>
      <w:r w:rsidRPr="007F19A3">
        <w:t>joritairement peuplée de « baby-boomers », alors que la seconde co</w:t>
      </w:r>
      <w:r w:rsidRPr="007F19A3">
        <w:t>u</w:t>
      </w:r>
      <w:r w:rsidRPr="007F19A3">
        <w:t>ronne, qui se développe encore a</w:t>
      </w:r>
      <w:r w:rsidRPr="007F19A3">
        <w:t>u</w:t>
      </w:r>
      <w:r w:rsidRPr="007F19A3">
        <w:t>jourd’hui, est peuplée de jeunes couples de classe moyenne, à revenus plus faibles et obligés de s’éloigner de la ville centrale pour accéder à la propriété. C’est donc dire qu’en 2007, c’est la fraction la plus jeune de la classe moyenne qui a abandonné le PQ pour l’ADQ : c’est dans les circonscriptions dans lesquelles le « groupe porteur » tel que défini par Gilles Gagné et Simon Langlois est le plus présent que l’ADQ a connu une fulgurante progression et a réalisé ses meilleurs résultats, largement au-dessus des 40%.</w:t>
      </w:r>
    </w:p>
    <w:p w14:paraId="3FB3CB0F" w14:textId="77777777" w:rsidR="006A6597" w:rsidRPr="007F19A3" w:rsidRDefault="006A6597" w:rsidP="006A6597">
      <w:pPr>
        <w:spacing w:before="120" w:after="120"/>
        <w:jc w:val="both"/>
      </w:pPr>
      <w:r w:rsidRPr="007F19A3">
        <w:t>La région des Basses-Laurentides comprend les cinq circonscri</w:t>
      </w:r>
      <w:r w:rsidRPr="007F19A3">
        <w:t>p</w:t>
      </w:r>
      <w:r w:rsidRPr="007F19A3">
        <w:t>tions de Laval, les deux circonscriptions de Vaudreuil et Soulanges et enfin les huit circonscriptions situées au nord de la Rivière-des-Mille-Îles qui dessinent un arc qui va de Mirabel à Repentigny. L’ADQ y a réalisé huit gains en 2007 (toutes les circonscriptions au nord de la Rivière-des-Mille-Îles), tous perdus en 2008.</w:t>
      </w:r>
    </w:p>
    <w:p w14:paraId="6F81CCF9" w14:textId="77777777" w:rsidR="006A6597" w:rsidRPr="007F19A3" w:rsidRDefault="006A6597" w:rsidP="006A6597">
      <w:pPr>
        <w:spacing w:before="120" w:after="120"/>
        <w:jc w:val="both"/>
      </w:pPr>
      <w:r w:rsidRPr="007F19A3">
        <w:t>[162]</w:t>
      </w:r>
    </w:p>
    <w:p w14:paraId="61A15415" w14:textId="77777777" w:rsidR="006A6597" w:rsidRPr="007F19A3" w:rsidRDefault="006A6597" w:rsidP="006A6597">
      <w:pPr>
        <w:spacing w:before="120" w:after="120"/>
        <w:jc w:val="both"/>
      </w:pPr>
      <w:r w:rsidRPr="007F19A3">
        <w:t>Le taux de participation dans les Basses-Laurentides, qui était de 80,4% en 1998, s est maintenu à 73,0% et 73,9% en 2003 et 2007, pour finalement chuter à 58,3% en 2008. Par rapport aux électeurs inscrits, le PLQ est passé de 29,5% en 1998 à 30,9% en 2003,20,8% en 2007 et enfin 22,0% en 2008 ; le PQ quant à lui, est passé de 37,2% en 1998, à 27,2% en 2003, à 22,1% en 2007 et enfin 22,7% en 2008. C’est donc dire que les deux grands partis ont perdu à tour de rôle (le PQ surtout en 2003, et le PLQ surtout en 2007) des voix qu’ils n’ont pas récupérées en 2008. L’ADQ, pour sa part, passe de 11,9% en 1998 à 12,8% en 2003, 25,6% en 2007 et finalement 9,3% en 2008 (moins qu’en 1998). Lorsque l’on regarde la poussée de l’ADQ en 2007 circonscription par circonscription, on constate que cette pou</w:t>
      </w:r>
      <w:r w:rsidRPr="007F19A3">
        <w:t>s</w:t>
      </w:r>
      <w:r w:rsidRPr="007F19A3">
        <w:t>sée est effectivement bien moins forte dans les vieilles banlieues que dans les no</w:t>
      </w:r>
      <w:r w:rsidRPr="007F19A3">
        <w:t>u</w:t>
      </w:r>
      <w:r w:rsidRPr="007F19A3">
        <w:t>velles </w:t>
      </w:r>
      <w:r>
        <w:rPr>
          <w:rStyle w:val="Appelnotedebasdep"/>
        </w:rPr>
        <w:footnoteReference w:id="38"/>
      </w:r>
      <w:r w:rsidRPr="007F19A3">
        <w:t>.</w:t>
      </w:r>
    </w:p>
    <w:p w14:paraId="05238B90" w14:textId="77777777" w:rsidR="006A6597" w:rsidRPr="007F19A3" w:rsidRDefault="006A6597" w:rsidP="006A6597">
      <w:pPr>
        <w:spacing w:before="120" w:after="120"/>
        <w:jc w:val="both"/>
      </w:pPr>
      <w:r>
        <w:br w:type="page"/>
      </w:r>
    </w:p>
    <w:p w14:paraId="3FADD64C" w14:textId="77777777" w:rsidR="006A6597" w:rsidRPr="007F19A3" w:rsidRDefault="006A6597" w:rsidP="006A6597">
      <w:pPr>
        <w:pStyle w:val="a"/>
      </w:pPr>
      <w:r w:rsidRPr="007F19A3">
        <w:t>9) La Montérégie (15 circonscriptions)</w:t>
      </w:r>
      <w:r>
        <w:rPr>
          <w:i w:val="0"/>
        </w:rPr>
        <w:t> </w:t>
      </w:r>
      <w:r>
        <w:rPr>
          <w:rStyle w:val="Appelnotedebasdep"/>
          <w:i w:val="0"/>
        </w:rPr>
        <w:footnoteReference w:id="39"/>
      </w:r>
    </w:p>
    <w:p w14:paraId="0B030A4A" w14:textId="77777777" w:rsidR="006A6597" w:rsidRPr="007F19A3" w:rsidRDefault="006A6597" w:rsidP="006A6597">
      <w:pPr>
        <w:spacing w:before="120" w:after="120"/>
        <w:jc w:val="both"/>
      </w:pPr>
    </w:p>
    <w:p w14:paraId="0EAE62D9" w14:textId="77777777" w:rsidR="006A6597" w:rsidRPr="007F19A3" w:rsidRDefault="006A6597" w:rsidP="006A6597">
      <w:pPr>
        <w:spacing w:before="120" w:after="120"/>
        <w:jc w:val="both"/>
      </w:pPr>
      <w:r w:rsidRPr="007F19A3">
        <w:t>Les 15 circonscriptions de la banlieue sud de Montréal compre</w:t>
      </w:r>
      <w:r w:rsidRPr="007F19A3">
        <w:t>n</w:t>
      </w:r>
      <w:r w:rsidRPr="007F19A3">
        <w:t>nent d’une part les vieilles banlieues des années 1960-1980 (Belœil, Brossard, Greenfield-Park, Longueuil, Saint-Bruno-de-Montarville, Saint-Lambert, Saint-Hubert...), et, d’autre part, les nouvelles ba</w:t>
      </w:r>
      <w:r w:rsidRPr="007F19A3">
        <w:t>n</w:t>
      </w:r>
      <w:r w:rsidRPr="007F19A3">
        <w:t>lieues encore en plein essor démographique (Candiac, Carignan, Chambly, Châteauguay, Delson, Bo</w:t>
      </w:r>
      <w:r w:rsidRPr="007F19A3">
        <w:t>u</w:t>
      </w:r>
      <w:r w:rsidRPr="007F19A3">
        <w:t>cherville, Iberville, La Prairie, Mercier, Saint-Basile-le-Grand, Saint-Jean, Sainte-Julie, Sainte-Catherine, Varennes...). En 2007, l’ADQ y a réalisé cinq gains (Chambly, Iberville, Laprairie, Marguerite-d’Youville et Saint-Jean), tous perdus en 2008.</w:t>
      </w:r>
    </w:p>
    <w:p w14:paraId="5312C784" w14:textId="77777777" w:rsidR="006A6597" w:rsidRPr="007F19A3" w:rsidRDefault="006A6597" w:rsidP="006A6597">
      <w:pPr>
        <w:spacing w:before="120" w:after="120"/>
        <w:jc w:val="both"/>
      </w:pPr>
      <w:r w:rsidRPr="007F19A3">
        <w:t>Le taux de participation en Montérégie ressemble à celui des Ba</w:t>
      </w:r>
      <w:r w:rsidRPr="007F19A3">
        <w:t>s</w:t>
      </w:r>
      <w:r w:rsidRPr="007F19A3">
        <w:t>ses-Laurentides : 81,6% en 1998, 74,2% en 2003, 75,0% en 2007 et 61,4% en 2008. Par rapport aux électeurs inscrits, le PLQ est passé de 29,4% en 1998 à 30,9% en 2003, pour tomber à 20,5% en 2007 et fa</w:t>
      </w:r>
      <w:r w:rsidRPr="007F19A3">
        <w:t>i</w:t>
      </w:r>
      <w:r w:rsidRPr="007F19A3">
        <w:t>re un maigre gain en 2008 avec 22,1% ; le PQ quant à lui est passé de 39,6% des électeurs in</w:t>
      </w:r>
      <w:r w:rsidRPr="007F19A3">
        <w:t>s</w:t>
      </w:r>
      <w:r w:rsidRPr="007F19A3">
        <w:t>crits en 1998 à 29,2% en 2003, 23,8% en 2007, pour enfin</w:t>
      </w:r>
      <w:r>
        <w:t xml:space="preserve"> </w:t>
      </w:r>
      <w:r w:rsidRPr="007F19A3">
        <w:t>[163]</w:t>
      </w:r>
      <w:r>
        <w:t xml:space="preserve"> </w:t>
      </w:r>
      <w:r w:rsidRPr="007F19A3">
        <w:t>terminer en 2008 avec 25,8% des électeurs inscrits. L’ADQ, pl</w:t>
      </w:r>
      <w:r w:rsidRPr="007F19A3">
        <w:t>a</w:t>
      </w:r>
      <w:r w:rsidRPr="007F19A3">
        <w:t>fonnée à 10,7% des électeurs inscrits en 1998 et 11,3% en 2003, a grimpé à 24,8% en 2007 (ce qui la plaçait en pr</w:t>
      </w:r>
      <w:r w:rsidRPr="007F19A3">
        <w:t>e</w:t>
      </w:r>
      <w:r w:rsidRPr="007F19A3">
        <w:t>mière position dans la région), mais est r</w:t>
      </w:r>
      <w:r w:rsidRPr="007F19A3">
        <w:t>e</w:t>
      </w:r>
      <w:r w:rsidRPr="007F19A3">
        <w:t>tombée à 8,6% en 2008, soit deux points plus bas qu’en 1998. Lorsque l’on regarde la poussée de l’ADQ en 2007 ci</w:t>
      </w:r>
      <w:r w:rsidRPr="007F19A3">
        <w:t>r</w:t>
      </w:r>
      <w:r w:rsidRPr="007F19A3">
        <w:t>conscription par circonscription, on constate ici encore que cette pou</w:t>
      </w:r>
      <w:r w:rsidRPr="007F19A3">
        <w:t>s</w:t>
      </w:r>
      <w:r w:rsidRPr="007F19A3">
        <w:t>sée est effectivement bien moins forte dans les vieilles banlieues que dans les nouvelles </w:t>
      </w:r>
      <w:r>
        <w:rPr>
          <w:rStyle w:val="Appelnotedebasdep"/>
        </w:rPr>
        <w:footnoteReference w:id="40"/>
      </w:r>
      <w:r w:rsidRPr="007F19A3">
        <w:t>.</w:t>
      </w:r>
    </w:p>
    <w:p w14:paraId="127D04FF" w14:textId="77777777" w:rsidR="006A6597" w:rsidRPr="007F19A3" w:rsidRDefault="006A6597" w:rsidP="006A6597">
      <w:pPr>
        <w:spacing w:before="120" w:after="120"/>
        <w:jc w:val="both"/>
      </w:pPr>
      <w:r w:rsidRPr="007F19A3">
        <w:t>On voit donc que le comportement des électeurs a été fort sembl</w:t>
      </w:r>
      <w:r w:rsidRPr="007F19A3">
        <w:t>a</w:t>
      </w:r>
      <w:r w:rsidRPr="007F19A3">
        <w:t>ble entre la Rive-Nord et la Rive-Sud de l’île de Montréal, les seules différences tenant au poids relatif plus important des nouvelles ba</w:t>
      </w:r>
      <w:r w:rsidRPr="007F19A3">
        <w:t>n</w:t>
      </w:r>
      <w:r w:rsidRPr="007F19A3">
        <w:t>lieues dans les Basses-Laurentides qu’en Montérégie.</w:t>
      </w:r>
    </w:p>
    <w:p w14:paraId="61356FA5" w14:textId="77777777" w:rsidR="006A6597" w:rsidRPr="007F19A3" w:rsidRDefault="006A6597" w:rsidP="006A6597">
      <w:pPr>
        <w:spacing w:before="120" w:after="120"/>
        <w:jc w:val="both"/>
      </w:pPr>
    </w:p>
    <w:p w14:paraId="5A08F1F2" w14:textId="77777777" w:rsidR="006A6597" w:rsidRPr="007F19A3" w:rsidRDefault="006A6597" w:rsidP="006A6597">
      <w:pPr>
        <w:pStyle w:val="a"/>
      </w:pPr>
      <w:r w:rsidRPr="007F19A3">
        <w:t>10) Le « Québec frontalier » (12 circonscriptions)</w:t>
      </w:r>
      <w:r>
        <w:rPr>
          <w:b w:val="0"/>
          <w:i w:val="0"/>
        </w:rPr>
        <w:t> </w:t>
      </w:r>
      <w:r>
        <w:rPr>
          <w:rStyle w:val="Appelnotedebasdep"/>
          <w:b w:val="0"/>
          <w:i w:val="0"/>
        </w:rPr>
        <w:footnoteReference w:id="41"/>
      </w:r>
    </w:p>
    <w:p w14:paraId="2436A510" w14:textId="77777777" w:rsidR="006A6597" w:rsidRPr="007F19A3" w:rsidRDefault="006A6597" w:rsidP="006A6597">
      <w:pPr>
        <w:spacing w:before="120" w:after="120"/>
        <w:jc w:val="both"/>
      </w:pPr>
    </w:p>
    <w:p w14:paraId="5F67099D" w14:textId="77777777" w:rsidR="006A6597" w:rsidRPr="007F19A3" w:rsidRDefault="006A6597" w:rsidP="006A6597">
      <w:pPr>
        <w:spacing w:before="120" w:after="120"/>
        <w:jc w:val="both"/>
      </w:pPr>
      <w:r w:rsidRPr="007F19A3">
        <w:t>Pour terminer cette analyse par région, il nous reste douze circon</w:t>
      </w:r>
      <w:r w:rsidRPr="007F19A3">
        <w:t>s</w:t>
      </w:r>
      <w:r w:rsidRPr="007F19A3">
        <w:t>cri</w:t>
      </w:r>
      <w:r w:rsidRPr="007F19A3">
        <w:t>p</w:t>
      </w:r>
      <w:r w:rsidRPr="007F19A3">
        <w:t>tions situées à la frontière sud du Québec. Six d’entre elles longent la fronti</w:t>
      </w:r>
      <w:r w:rsidRPr="007F19A3">
        <w:t>è</w:t>
      </w:r>
      <w:r w:rsidRPr="007F19A3">
        <w:t>re avec les États-Unis, et les six autres constituent la région de l’Outaouais. Ces deux sous-régions ne sont pas très favorables au PQ : depuis dix ans, il n’y a pas fait élire un seul député.</w:t>
      </w:r>
    </w:p>
    <w:p w14:paraId="0EE8ABB9" w14:textId="77777777" w:rsidR="006A6597" w:rsidRPr="007F19A3" w:rsidRDefault="006A6597" w:rsidP="006A6597">
      <w:pPr>
        <w:spacing w:before="120" w:after="120"/>
        <w:jc w:val="both"/>
      </w:pPr>
      <w:r w:rsidRPr="007F19A3">
        <w:t>Est-ce la proximité des voisins américains ou ontariens et la d</w:t>
      </w:r>
      <w:r w:rsidRPr="007F19A3">
        <w:t>é</w:t>
      </w:r>
      <w:r w:rsidRPr="007F19A3">
        <w:t>pendance économique (sinon culturelle) qui rend les électeurs de ces régions moins chauds envers le projet de souveraineté du Québec ? Cela est loin d’être sûr en Estrie, si l’on regarde le vote péquiste chez les francophones : il se situe autour de la moyenne de l’ensemble du Québec en 2008. Cela est déjà un peu plus vrai en Outaouais, où le vote péquiste francophone en 2008 accuse un retard de 5 à 10% : il est vrai qu’en Outaouais le vote péquiste n’a fait que décliner depuis le référendum de 1995.</w:t>
      </w:r>
    </w:p>
    <w:p w14:paraId="0F1089F6" w14:textId="77777777" w:rsidR="006A6597" w:rsidRPr="007F19A3" w:rsidRDefault="006A6597" w:rsidP="006A6597">
      <w:pPr>
        <w:spacing w:before="120" w:after="120"/>
        <w:jc w:val="both"/>
      </w:pPr>
      <w:r w:rsidRPr="007F19A3">
        <w:t>[164]</w:t>
      </w:r>
    </w:p>
    <w:p w14:paraId="08896D39" w14:textId="77777777" w:rsidR="006A6597" w:rsidRPr="007F19A3" w:rsidRDefault="006A6597" w:rsidP="006A6597">
      <w:pPr>
        <w:spacing w:before="120" w:after="120"/>
        <w:jc w:val="both"/>
      </w:pPr>
      <w:r w:rsidRPr="007F19A3">
        <w:t>Le taux de participation a baissé régulièrement dans cette région : 77,1% en 1998, 65,8% en 2003, 67,9% en 2007 et 54,5% en 2008, résultat en partie dû à la présence d’un vote non francophone non n</w:t>
      </w:r>
      <w:r w:rsidRPr="007F19A3">
        <w:t>é</w:t>
      </w:r>
      <w:r w:rsidRPr="007F19A3">
        <w:t>gligeable. Le PLQ, qui dominait en 1998 avec 41,2% des électeurs inscrits, a chuté à 35,9% en 2003, puis à 26,1% en 2007, pour se stab</w:t>
      </w:r>
      <w:r w:rsidRPr="007F19A3">
        <w:t>i</w:t>
      </w:r>
      <w:r w:rsidRPr="007F19A3">
        <w:t>liser à 26,2% en 2008. Le PQ est passé de 26,5% des électeurs in</w:t>
      </w:r>
      <w:r w:rsidRPr="007F19A3">
        <w:t>s</w:t>
      </w:r>
      <w:r w:rsidRPr="007F19A3">
        <w:t>crits en 1998 à 17,7% en 2003, mais s est stabilisé depuis (16,6% en 2007 et 16,7% en 2008). L’ADQ, pour sa part, n’a jamais été très pr</w:t>
      </w:r>
      <w:r w:rsidRPr="007F19A3">
        <w:t>é</w:t>
      </w:r>
      <w:r w:rsidRPr="007F19A3">
        <w:t>sente dans cette région : 7,2% en 1998, 9,9% en 2003, 18,4% en 2003 et finalement 7,5% en 2008.</w:t>
      </w:r>
    </w:p>
    <w:p w14:paraId="1B2FE8CB" w14:textId="77777777" w:rsidR="006A6597" w:rsidRPr="007F19A3" w:rsidRDefault="006A6597" w:rsidP="006A6597">
      <w:pPr>
        <w:pStyle w:val="c"/>
      </w:pPr>
      <w:r w:rsidRPr="007F19A3">
        <w:t>* * *</w:t>
      </w:r>
    </w:p>
    <w:p w14:paraId="1802795B" w14:textId="77777777" w:rsidR="006A6597" w:rsidRPr="007F19A3" w:rsidRDefault="006A6597" w:rsidP="006A6597">
      <w:pPr>
        <w:spacing w:before="120" w:after="120"/>
        <w:jc w:val="both"/>
      </w:pPr>
      <w:r w:rsidRPr="007F19A3">
        <w:t>En résumé, il a toujours existé un vote régional au Québec : le PQ a très rapidement percé dans le « Québec septentrional » dès les a</w:t>
      </w:r>
      <w:r w:rsidRPr="007F19A3">
        <w:t>n</w:t>
      </w:r>
      <w:r w:rsidRPr="007F19A3">
        <w:t>nées 1970 ainsi que dans les milieux populaires de Montréal, le « Québec tranquille » était une forteresse de l’Union nationale, puis du Crédit social, qui dans les années 1960, tant au niveau fédéral qu’au niveau provincial, faisait aussi des percées en Abitibi-Témiscamingue, au Saguenay-Lac-Saint-Jean et dans la Région m</w:t>
      </w:r>
      <w:r w:rsidRPr="007F19A3">
        <w:t>é</w:t>
      </w:r>
      <w:r w:rsidRPr="007F19A3">
        <w:t>tropolitaine de Québec ; et bien évidemment le Québec anglophone a</w:t>
      </w:r>
      <w:r w:rsidRPr="007F19A3">
        <w:t>p</w:t>
      </w:r>
      <w:r w:rsidRPr="007F19A3">
        <w:t>puyait sans réserve le PLQ. Jusqu’aux années 2000, on observait clairement une oppos</w:t>
      </w:r>
      <w:r w:rsidRPr="007F19A3">
        <w:t>i</w:t>
      </w:r>
      <w:r w:rsidRPr="007F19A3">
        <w:t>tion ville-campagne (vote métropolitain, vote urbain, vote rural, chez les francophones du moins).</w:t>
      </w:r>
    </w:p>
    <w:p w14:paraId="31F66815" w14:textId="77777777" w:rsidR="006A6597" w:rsidRPr="007F19A3" w:rsidRDefault="006A6597" w:rsidP="006A6597">
      <w:pPr>
        <w:spacing w:before="120" w:after="120"/>
        <w:jc w:val="both"/>
      </w:pPr>
      <w:r w:rsidRPr="007F19A3">
        <w:t>Ce que l’on observe aujourd’hui c’est, semble-t-il, un régionalisme plus marqué, plus diversifié, plus net, plus contrasté : il ne faut tout</w:t>
      </w:r>
      <w:r w:rsidRPr="007F19A3">
        <w:t>e</w:t>
      </w:r>
      <w:r w:rsidRPr="007F19A3">
        <w:t>fois pas trop exagérer cette accentuation du régionalisme. Ce qui a peut-être changé, sans qu’on puisse déterminer si c’en est la cause ou la conséquence, c’est que l’offre politique s’est clairement diversifiée dans l’après-période référendaire de 1980-1995.</w:t>
      </w:r>
    </w:p>
    <w:p w14:paraId="5503C72B" w14:textId="77777777" w:rsidR="006A6597" w:rsidRPr="007F19A3" w:rsidRDefault="006A6597" w:rsidP="006A6597">
      <w:pPr>
        <w:spacing w:before="120" w:after="120"/>
        <w:jc w:val="both"/>
      </w:pPr>
    </w:p>
    <w:p w14:paraId="0CFC98C9" w14:textId="77777777" w:rsidR="006A6597" w:rsidRPr="007F19A3" w:rsidRDefault="006A6597" w:rsidP="006A6597">
      <w:pPr>
        <w:pStyle w:val="planche"/>
      </w:pPr>
      <w:bookmarkStart w:id="6" w:name="Appuis_partis_conclusion"/>
      <w:r w:rsidRPr="007F20D0">
        <w:t>CONCLUSION</w:t>
      </w:r>
    </w:p>
    <w:bookmarkEnd w:id="6"/>
    <w:p w14:paraId="517E1A87" w14:textId="77777777" w:rsidR="006A6597" w:rsidRPr="007F19A3" w:rsidRDefault="006A6597" w:rsidP="006A6597">
      <w:pPr>
        <w:spacing w:before="120" w:after="120"/>
        <w:jc w:val="both"/>
      </w:pPr>
    </w:p>
    <w:p w14:paraId="6DCCA021" w14:textId="77777777" w:rsidR="006A6597" w:rsidRPr="007F19A3" w:rsidRDefault="006A6597" w:rsidP="006A6597">
      <w:pPr>
        <w:ind w:right="90" w:firstLine="0"/>
        <w:jc w:val="both"/>
        <w:rPr>
          <w:sz w:val="20"/>
        </w:rPr>
      </w:pPr>
      <w:hyperlink w:anchor="tdm" w:history="1">
        <w:r w:rsidRPr="007F19A3">
          <w:rPr>
            <w:rStyle w:val="Hyperlien"/>
            <w:sz w:val="20"/>
          </w:rPr>
          <w:t>Retour à la table des matières</w:t>
        </w:r>
      </w:hyperlink>
    </w:p>
    <w:p w14:paraId="5E281230" w14:textId="77777777" w:rsidR="006A6597" w:rsidRPr="007F19A3" w:rsidRDefault="006A6597" w:rsidP="006A6597">
      <w:pPr>
        <w:spacing w:before="120" w:after="120"/>
        <w:jc w:val="both"/>
      </w:pPr>
      <w:r w:rsidRPr="007F19A3">
        <w:t>C’est la fondation du Mouvement souveraineté-association au tournant des années 1970, puis du PQ qui a fédéré une vaste coalition dans laquelle on retrouvait la génération montante des baby-boomers liés à l’extension de l’État québécois issu de la Révolution tranquille, les réformistes du PLQ, les travailleurs syndiqués et les franges les plus démunies des classes populaires, la fraction nationaliste des cr</w:t>
      </w:r>
      <w:r w:rsidRPr="007F19A3">
        <w:t>é</w:t>
      </w:r>
      <w:r w:rsidRPr="007F19A3">
        <w:t>ditistes,</w:t>
      </w:r>
      <w:r>
        <w:t xml:space="preserve"> </w:t>
      </w:r>
      <w:r w:rsidRPr="007F19A3">
        <w:t>[165]</w:t>
      </w:r>
      <w:r>
        <w:t xml:space="preserve"> </w:t>
      </w:r>
      <w:r w:rsidRPr="007F19A3">
        <w:t>le vieux fond bleu traditionaliste qui avait porté l’Union nationale : il s’agissait clairement d’une puissante alliance de classes, cimentée par le pr</w:t>
      </w:r>
      <w:r w:rsidRPr="007F19A3">
        <w:t>o</w:t>
      </w:r>
      <w:r w:rsidRPr="007F19A3">
        <w:t>jet mobilisateur de la souveraineté du Québec. Les élections de 1970, 1973 et 1976 constituent cette période de réalign</w:t>
      </w:r>
      <w:r w:rsidRPr="007F19A3">
        <w:t>e</w:t>
      </w:r>
      <w:r w:rsidRPr="007F19A3">
        <w:t>ment, et à la fin des années 1970, le Québec est revenu à un biparti</w:t>
      </w:r>
      <w:r w:rsidRPr="007F19A3">
        <w:t>s</w:t>
      </w:r>
      <w:r w:rsidRPr="007F19A3">
        <w:t>me polarisé autour de la question nationale, mais aussi autour des orientations p</w:t>
      </w:r>
      <w:r w:rsidRPr="007F19A3">
        <w:t>o</w:t>
      </w:r>
      <w:r w:rsidRPr="007F19A3">
        <w:t>litiques : un PLQ fédéraliste et de centre-droit, face à un PQ souverainiste et de centre-gauche (social-démocrate). Ce bipa</w:t>
      </w:r>
      <w:r w:rsidRPr="007F19A3">
        <w:t>r</w:t>
      </w:r>
      <w:r w:rsidRPr="007F19A3">
        <w:t>tisme va perd</w:t>
      </w:r>
      <w:r w:rsidRPr="007F19A3">
        <w:t>u</w:t>
      </w:r>
      <w:r w:rsidRPr="007F19A3">
        <w:t>rer jusqu’au début des années 1990 (élections de 1981, 1985, 1989 et 1994). La période 1980-1995 est marquée par une ex</w:t>
      </w:r>
      <w:r w:rsidRPr="007F19A3">
        <w:t>a</w:t>
      </w:r>
      <w:r w:rsidRPr="007F19A3">
        <w:t>cerbation de la question nationale : référendum perdu en 1980 par les souverainistes, retour au pouvoir du PLQ en 1985, tentative de réfo</w:t>
      </w:r>
      <w:r w:rsidRPr="007F19A3">
        <w:t>r</w:t>
      </w:r>
      <w:r w:rsidRPr="007F19A3">
        <w:t>me du fédérali</w:t>
      </w:r>
      <w:r w:rsidRPr="007F19A3">
        <w:t>s</w:t>
      </w:r>
      <w:r w:rsidRPr="007F19A3">
        <w:t>me (échec de l’entente du Lac-Meech), référendum perdu en 1992 par les fédéralistes sur l’entente de Charlottetown, r</w:t>
      </w:r>
      <w:r w:rsidRPr="007F19A3">
        <w:t>e</w:t>
      </w:r>
      <w:r w:rsidRPr="007F19A3">
        <w:t>tour au pouvoir du PQ en 1994, et finalement référendum perdu de justesse par les souv</w:t>
      </w:r>
      <w:r w:rsidRPr="007F19A3">
        <w:t>e</w:t>
      </w:r>
      <w:r w:rsidRPr="007F19A3">
        <w:t>rainistes en 1995.</w:t>
      </w:r>
    </w:p>
    <w:p w14:paraId="424EB38C" w14:textId="77777777" w:rsidR="006A6597" w:rsidRPr="007F19A3" w:rsidRDefault="006A6597" w:rsidP="006A6597">
      <w:pPr>
        <w:spacing w:before="120" w:after="120"/>
        <w:jc w:val="both"/>
      </w:pPr>
      <w:r w:rsidRPr="007F19A3">
        <w:t>Les échecs référendaires de 1980 et de 1995 et les longues années de ge</w:t>
      </w:r>
      <w:r w:rsidRPr="007F19A3">
        <w:t>s</w:t>
      </w:r>
      <w:r w:rsidRPr="007F19A3">
        <w:t>tion technocratique des différents gouvernements péquistes, ont érodé l’alliance politique créée dans les années 1970, dont les diff</w:t>
      </w:r>
      <w:r w:rsidRPr="007F19A3">
        <w:t>é</w:t>
      </w:r>
      <w:r w:rsidRPr="007F19A3">
        <w:t>rentes comp</w:t>
      </w:r>
      <w:r w:rsidRPr="007F19A3">
        <w:t>o</w:t>
      </w:r>
      <w:r w:rsidRPr="007F19A3">
        <w:t>santes se sont détachées une à une au fil des ans : en 2007, il n’en reste que les milieux populaires de l’Est de Montréal, les régions défavorisées du Qu</w:t>
      </w:r>
      <w:r w:rsidRPr="007F19A3">
        <w:t>é</w:t>
      </w:r>
      <w:r w:rsidRPr="007F19A3">
        <w:t>bec septentrional et le groupe déclinant des boomers banlieusards. Tout cela ressemblait à la fin du projet québécois tel que l’avait défini et porté le PQ depuis quarante ans.</w:t>
      </w:r>
    </w:p>
    <w:p w14:paraId="604AE237" w14:textId="77777777" w:rsidR="006A6597" w:rsidRPr="007F19A3" w:rsidRDefault="006A6597" w:rsidP="006A6597">
      <w:pPr>
        <w:spacing w:before="120" w:after="120"/>
        <w:jc w:val="both"/>
      </w:pPr>
      <w:r w:rsidRPr="007F19A3">
        <w:t>Du côté du PLQ, la tentative de réformer le fédéralisme provoque la cré</w:t>
      </w:r>
      <w:r w:rsidRPr="007F19A3">
        <w:t>a</w:t>
      </w:r>
      <w:r w:rsidRPr="007F19A3">
        <w:t>tion de l’ADQ sur sa droite. Et du côté du PQ, la mise en quasi-veilleuse de la question nationale par Lucien Bouchard au nom d’une « saine gestion » économique, provoque l’apparition d’un parti sur sa gauche (QS). À partir des élections de 2003, le système des partis est en crise, avec de nouveau un quadripartisme : ADQ (dro</w:t>
      </w:r>
      <w:r w:rsidRPr="007F19A3">
        <w:t>i</w:t>
      </w:r>
      <w:r w:rsidRPr="007F19A3">
        <w:t>te/fédéraliste), PLQ (centre-droit/fédéraliste), PQ (centre-gauche/souverainiste), QS (gauche/souverainiste).</w:t>
      </w:r>
    </w:p>
    <w:p w14:paraId="33D54873" w14:textId="77777777" w:rsidR="006A6597" w:rsidRPr="007F19A3" w:rsidRDefault="006A6597" w:rsidP="006A6597">
      <w:pPr>
        <w:spacing w:before="120" w:after="120"/>
        <w:jc w:val="both"/>
      </w:pPr>
      <w:r w:rsidRPr="007F19A3">
        <w:t>Au lendemain des élections de 2007, la table semblait mise pour un réal</w:t>
      </w:r>
      <w:r w:rsidRPr="007F19A3">
        <w:t>i</w:t>
      </w:r>
      <w:r w:rsidRPr="007F19A3">
        <w:t>gnement politique au Québec : un PLQ déstabilisé par sa demi-victoire a</w:t>
      </w:r>
      <w:r w:rsidRPr="007F19A3">
        <w:t>s</w:t>
      </w:r>
      <w:r w:rsidRPr="007F19A3">
        <w:t>sortie d’un gouvernement minoritaire, un PQ assommé par sa rude défaite et sa relégation en troisième position, une ADQ inve</w:t>
      </w:r>
      <w:r w:rsidRPr="007F19A3">
        <w:t>s</w:t>
      </w:r>
      <w:r w:rsidRPr="007F19A3">
        <w:t>tie du rôle d’opposition officielle, tout cela ressemblait à un début de réalignement politique et à la disparition à terme du PQ. Nous serions alors passés d’un système d’opposition « fédéraliste/souverainiste », à</w:t>
      </w:r>
      <w:r>
        <w:t xml:space="preserve"> </w:t>
      </w:r>
      <w:r w:rsidRPr="007F19A3">
        <w:t>[166]</w:t>
      </w:r>
      <w:r>
        <w:t xml:space="preserve"> </w:t>
      </w:r>
      <w:r w:rsidRPr="007F19A3">
        <w:t>un système d’opposition « fédéraliste/autonomiste » qui nous aurait ram</w:t>
      </w:r>
      <w:r w:rsidRPr="007F19A3">
        <w:t>e</w:t>
      </w:r>
      <w:r w:rsidRPr="007F19A3">
        <w:t>nés aux années 1950.</w:t>
      </w:r>
    </w:p>
    <w:p w14:paraId="18492FE8" w14:textId="77777777" w:rsidR="006A6597" w:rsidRPr="007F19A3" w:rsidRDefault="006A6597" w:rsidP="006A6597">
      <w:pPr>
        <w:spacing w:before="120" w:after="120"/>
        <w:jc w:val="both"/>
      </w:pPr>
      <w:r w:rsidRPr="007F19A3">
        <w:t>L’élection de 2008 nous montre sans équivoque que ce réalign</w:t>
      </w:r>
      <w:r w:rsidRPr="007F19A3">
        <w:t>e</w:t>
      </w:r>
      <w:r w:rsidRPr="007F19A3">
        <w:t>ment n’aura pas lieu, et que l’élection de 2007 ne marquait pas le d</w:t>
      </w:r>
      <w:r w:rsidRPr="007F19A3">
        <w:t>é</w:t>
      </w:r>
      <w:r w:rsidRPr="007F19A3">
        <w:t>but d’une p</w:t>
      </w:r>
      <w:r w:rsidRPr="007F19A3">
        <w:t>é</w:t>
      </w:r>
      <w:r w:rsidRPr="007F19A3">
        <w:t>riode de réalignement politique, mais s’apparentait plutôt à une élection de « déviation » : l’élection de 2008 serait alors une élection de « rétablissement », un retour à la normale du bipartisme libéral/péquiste mis en place dans les années 1970. Mais cette concl</w:t>
      </w:r>
      <w:r w:rsidRPr="007F19A3">
        <w:t>u</w:t>
      </w:r>
      <w:r w:rsidRPr="007F19A3">
        <w:t>sion suscite en nous un très sérieux doute.</w:t>
      </w:r>
    </w:p>
    <w:p w14:paraId="4ABF9FBD" w14:textId="77777777" w:rsidR="006A6597" w:rsidRPr="007F19A3" w:rsidRDefault="006A6597" w:rsidP="006A6597">
      <w:pPr>
        <w:spacing w:before="120" w:after="120"/>
        <w:jc w:val="both"/>
      </w:pPr>
      <w:r w:rsidRPr="007F19A3">
        <w:t>L’élection de 2008 n’est pas un simple retour à la situation qui prévalait avant 2007. Évidemment, le PQ a retrouvé sa place comme opposition off</w:t>
      </w:r>
      <w:r w:rsidRPr="007F19A3">
        <w:t>i</w:t>
      </w:r>
      <w:r w:rsidRPr="007F19A3">
        <w:t>cielle avec 35,2% des voix (à peine moins qu’en 1985, alors qu’il obtenait 38,7%), en attendant de prendre le pouvoir ; mais si on calcule ses appuis par rapport aux électeurs inscrits, ce que nous avons fait tout au long de cette étude, on se rend compte qu’en 2008 le PQ est toujours bloqué à 19,9% des électeurs inscrits (20,0% en 2007), c’est-à-dire au niveau où il était en 1970 ! Depuis dix ans, le PQ a perdu 600 000 voix, dont près d’un quart de million s’est réfugié dans l’abstention, et près d’un tiers de million est passé à l’ADQ en 2003 et 2007, pour ensuite en grande partie se réfugier dans l’abstention en 2008. Signalons que la situation du PLQ n’est pas te</w:t>
      </w:r>
      <w:r w:rsidRPr="007F19A3">
        <w:t>l</w:t>
      </w:r>
      <w:r w:rsidRPr="007F19A3">
        <w:t>lement plus reluisante : en 2008, avec un vote de 42,1%, mais seul</w:t>
      </w:r>
      <w:r w:rsidRPr="007F19A3">
        <w:t>e</w:t>
      </w:r>
      <w:r w:rsidRPr="007F19A3">
        <w:t>ment 23,8% des électeurs inscrits, le PLQ se retrouve à un niveau i</w:t>
      </w:r>
      <w:r w:rsidRPr="007F19A3">
        <w:t>n</w:t>
      </w:r>
      <w:r w:rsidRPr="007F19A3">
        <w:t>férieur à celui qu’il avait atteint en 1976 (28,8% des électeurs in</w:t>
      </w:r>
      <w:r w:rsidRPr="007F19A3">
        <w:t>s</w:t>
      </w:r>
      <w:r w:rsidRPr="007F19A3">
        <w:t>crits). Depuis dix ans, le PLQ a perdu 400 000 voix.</w:t>
      </w:r>
    </w:p>
    <w:p w14:paraId="345FE1F0" w14:textId="77777777" w:rsidR="006A6597" w:rsidRPr="007F19A3" w:rsidRDefault="006A6597" w:rsidP="006A6597">
      <w:pPr>
        <w:spacing w:before="120" w:after="120"/>
        <w:jc w:val="both"/>
      </w:pPr>
      <w:r w:rsidRPr="007F19A3">
        <w:t>Un million d’électeurs québécois ont donc déserté les urnes depuis une décennie. Le phénomène est totalement inédit tant dans son a</w:t>
      </w:r>
      <w:r w:rsidRPr="007F19A3">
        <w:t>m</w:t>
      </w:r>
      <w:r w:rsidRPr="007F19A3">
        <w:t>pleur que dans sa durée. À défaut d’avoir une explication, faute de données d’enquête, et en attendant les prochaines élections pour nous éclairer, doit-on dès mai</w:t>
      </w:r>
      <w:r w:rsidRPr="007F19A3">
        <w:t>n</w:t>
      </w:r>
      <w:r w:rsidRPr="007F19A3">
        <w:t>tenant parler de l’élection de 2008 comme d’une « élection du désenchant</w:t>
      </w:r>
      <w:r w:rsidRPr="007F19A3">
        <w:t>e</w:t>
      </w:r>
      <w:r w:rsidRPr="007F19A3">
        <w:t>ment » post-référendaire ?</w:t>
      </w:r>
    </w:p>
    <w:p w14:paraId="5D6B8A94" w14:textId="77777777" w:rsidR="006A6597" w:rsidRPr="007F19A3" w:rsidRDefault="006A6597" w:rsidP="006A6597">
      <w:pPr>
        <w:spacing w:before="120" w:after="120"/>
        <w:jc w:val="both"/>
      </w:pPr>
    </w:p>
    <w:p w14:paraId="01B03A2B" w14:textId="77777777" w:rsidR="006A6597" w:rsidRPr="007F19A3" w:rsidRDefault="006A6597" w:rsidP="006A6597">
      <w:pPr>
        <w:pStyle w:val="planche"/>
      </w:pPr>
      <w:bookmarkStart w:id="7" w:name="Appuis_partis_biblio"/>
      <w:r w:rsidRPr="007F19A3">
        <w:t>BIBLIOGRAPHIE</w:t>
      </w:r>
    </w:p>
    <w:bookmarkEnd w:id="7"/>
    <w:p w14:paraId="60B43466" w14:textId="77777777" w:rsidR="006A6597" w:rsidRPr="007F19A3" w:rsidRDefault="006A6597" w:rsidP="006A6597">
      <w:pPr>
        <w:spacing w:before="120" w:after="120"/>
        <w:jc w:val="both"/>
      </w:pPr>
    </w:p>
    <w:p w14:paraId="7C4B1069" w14:textId="77777777" w:rsidR="006A6597" w:rsidRPr="007F19A3" w:rsidRDefault="006A6597" w:rsidP="006A6597">
      <w:pPr>
        <w:ind w:right="90" w:firstLine="0"/>
        <w:jc w:val="both"/>
        <w:rPr>
          <w:sz w:val="20"/>
        </w:rPr>
      </w:pPr>
      <w:hyperlink w:anchor="tdm" w:history="1">
        <w:r w:rsidRPr="007F19A3">
          <w:rPr>
            <w:rStyle w:val="Hyperlien"/>
            <w:sz w:val="20"/>
          </w:rPr>
          <w:t>Retour à la table des matières</w:t>
        </w:r>
      </w:hyperlink>
    </w:p>
    <w:p w14:paraId="66C17771" w14:textId="77777777" w:rsidR="006A6597" w:rsidRPr="007F19A3" w:rsidRDefault="006A6597" w:rsidP="006A6597">
      <w:pPr>
        <w:spacing w:before="120" w:after="120"/>
        <w:jc w:val="both"/>
      </w:pPr>
      <w:r w:rsidRPr="007F19A3">
        <w:t xml:space="preserve">Bélanger, Éric et Richard Nadeau (2008), « La montée des tiers partis au Québec à l’élection de 2007 : conjoncture ou tendance ? », </w:t>
      </w:r>
      <w:r w:rsidRPr="007F19A3">
        <w:rPr>
          <w:i/>
        </w:rPr>
        <w:t>Choix IRPP</w:t>
      </w:r>
      <w:r w:rsidRPr="007F19A3">
        <w:t>, vol. 14, n° 17.</w:t>
      </w:r>
    </w:p>
    <w:p w14:paraId="27100816" w14:textId="77777777" w:rsidR="006A6597" w:rsidRPr="007F19A3" w:rsidRDefault="006A6597" w:rsidP="006A6597">
      <w:pPr>
        <w:spacing w:before="120" w:after="120"/>
        <w:jc w:val="both"/>
      </w:pPr>
      <w:r w:rsidRPr="007F19A3">
        <w:t>[167]</w:t>
      </w:r>
    </w:p>
    <w:p w14:paraId="2D130C42" w14:textId="77777777" w:rsidR="006A6597" w:rsidRPr="007F19A3" w:rsidRDefault="006A6597" w:rsidP="006A6597">
      <w:pPr>
        <w:spacing w:before="120" w:after="120"/>
        <w:jc w:val="both"/>
      </w:pPr>
      <w:r w:rsidRPr="007F19A3">
        <w:t xml:space="preserve">Bélanger, Éric et Richard Nadeau (2009), </w:t>
      </w:r>
      <w:r w:rsidRPr="007F19A3">
        <w:rPr>
          <w:i/>
        </w:rPr>
        <w:t>Le comportement élect</w:t>
      </w:r>
      <w:r w:rsidRPr="007F19A3">
        <w:rPr>
          <w:i/>
        </w:rPr>
        <w:t>o</w:t>
      </w:r>
      <w:r w:rsidRPr="007F19A3">
        <w:rPr>
          <w:i/>
        </w:rPr>
        <w:t>ral des Québécois</w:t>
      </w:r>
      <w:r w:rsidRPr="007F19A3">
        <w:t>, Montréal, Les Presses de l’Université de Montréal.</w:t>
      </w:r>
    </w:p>
    <w:p w14:paraId="4ECA18C4" w14:textId="77777777" w:rsidR="006A6597" w:rsidRPr="007F19A3" w:rsidRDefault="006A6597" w:rsidP="006A6597">
      <w:pPr>
        <w:spacing w:before="120" w:after="120"/>
        <w:jc w:val="both"/>
      </w:pPr>
      <w:r w:rsidRPr="007F19A3">
        <w:t xml:space="preserve">Campbell, Angus, Philip E. Converse, Warren E. Miller et Donald E. Stokes (1966), </w:t>
      </w:r>
      <w:r w:rsidRPr="007F19A3">
        <w:rPr>
          <w:i/>
        </w:rPr>
        <w:t>Elections and the Political Order</w:t>
      </w:r>
      <w:r w:rsidRPr="007F19A3">
        <w:t>, New York, W</w:t>
      </w:r>
      <w:r w:rsidRPr="007F19A3">
        <w:t>i</w:t>
      </w:r>
      <w:r w:rsidRPr="007F19A3">
        <w:t>ley.</w:t>
      </w:r>
    </w:p>
    <w:p w14:paraId="3A24FA69" w14:textId="77777777" w:rsidR="006A6597" w:rsidRPr="007F19A3" w:rsidRDefault="006A6597" w:rsidP="006A6597">
      <w:pPr>
        <w:spacing w:before="120" w:after="120"/>
        <w:jc w:val="both"/>
      </w:pPr>
      <w:r w:rsidRPr="007F19A3">
        <w:t xml:space="preserve">Carrier, Mathieu (2007), </w:t>
      </w:r>
      <w:r w:rsidRPr="007F19A3">
        <w:rPr>
          <w:i/>
        </w:rPr>
        <w:t>L’influence de la localisation géograph</w:t>
      </w:r>
      <w:r w:rsidRPr="007F19A3">
        <w:rPr>
          <w:i/>
        </w:rPr>
        <w:t>i</w:t>
      </w:r>
      <w:r w:rsidRPr="007F19A3">
        <w:rPr>
          <w:i/>
        </w:rPr>
        <w:t>que et des caractéristiques socio-économiques des quartiers de la RMR de Montréal dans le processus de la participation électorale</w:t>
      </w:r>
      <w:r w:rsidRPr="007F19A3">
        <w:t>, mémoire de maîtrise en am</w:t>
      </w:r>
      <w:r w:rsidRPr="007F19A3">
        <w:t>é</w:t>
      </w:r>
      <w:r w:rsidRPr="007F19A3">
        <w:t>nagement du territoire et développement régional, Université Laval.</w:t>
      </w:r>
    </w:p>
    <w:p w14:paraId="37A75481" w14:textId="77777777" w:rsidR="006A6597" w:rsidRPr="007F19A3" w:rsidRDefault="006A6597" w:rsidP="006A6597">
      <w:pPr>
        <w:spacing w:before="120" w:after="120"/>
        <w:jc w:val="both"/>
      </w:pPr>
      <w:r w:rsidRPr="007F19A3">
        <w:t>CRAD, consulter le site : https://www.crad.ulaval.ca/</w:t>
      </w:r>
      <w:hyperlink r:id="rId18" w:history="1">
        <w:r w:rsidRPr="007F19A3">
          <w:rPr>
            <w:rStyle w:val="Hyperlien"/>
          </w:rPr>
          <w:t>http://www.crad.ulaval.ca/comportementselecto-raux/Quebec/</w:t>
        </w:r>
      </w:hyperlink>
      <w:r w:rsidRPr="007F19A3">
        <w:t>.</w:t>
      </w:r>
    </w:p>
    <w:p w14:paraId="2961A1D8" w14:textId="77777777" w:rsidR="006A6597" w:rsidRPr="007F19A3" w:rsidRDefault="006A6597" w:rsidP="006A6597">
      <w:pPr>
        <w:spacing w:before="120" w:after="120"/>
        <w:jc w:val="both"/>
      </w:pPr>
      <w:r w:rsidRPr="007F19A3">
        <w:t xml:space="preserve">Drouilly, Pierre (2003), « Qui a voté quoi, où et pourquoi ? », dans Michel Venne (dir.), </w:t>
      </w:r>
      <w:r w:rsidRPr="007F19A3">
        <w:rPr>
          <w:i/>
        </w:rPr>
        <w:t>L’Annuaire du Québec 2004</w:t>
      </w:r>
      <w:r w:rsidRPr="007F19A3">
        <w:t>, Montréal, Fides, p. 598- 618.</w:t>
      </w:r>
    </w:p>
    <w:p w14:paraId="218AB22A" w14:textId="77777777" w:rsidR="006A6597" w:rsidRPr="007F19A3" w:rsidRDefault="006A6597" w:rsidP="006A6597">
      <w:pPr>
        <w:spacing w:before="120" w:after="120"/>
        <w:jc w:val="both"/>
      </w:pPr>
      <w:r w:rsidRPr="007F19A3">
        <w:t>Drouilly, Pierre (2007), « L’élection du 26 mars 2007 au Québec : une élection de réalignement ? », dans Michel Venne et Miriam Fa</w:t>
      </w:r>
      <w:r w:rsidRPr="007F19A3">
        <w:t>h</w:t>
      </w:r>
      <w:r w:rsidRPr="007F19A3">
        <w:t xml:space="preserve">my (dir.), </w:t>
      </w:r>
      <w:r w:rsidRPr="007F19A3">
        <w:rPr>
          <w:i/>
        </w:rPr>
        <w:t>L’Annuaire du Québec 2008</w:t>
      </w:r>
      <w:r w:rsidRPr="007F19A3">
        <w:t>, Montréal, Fides, p. 24-39.</w:t>
      </w:r>
    </w:p>
    <w:p w14:paraId="60E1AECD" w14:textId="77777777" w:rsidR="006A6597" w:rsidRPr="007F19A3" w:rsidRDefault="006A6597" w:rsidP="006A6597">
      <w:pPr>
        <w:spacing w:before="120" w:after="120"/>
        <w:jc w:val="both"/>
      </w:pPr>
      <w:r w:rsidRPr="007F19A3">
        <w:t>Drouilly, Pierre (2010), « Fin de la décennie post-référendaire ? », dans M</w:t>
      </w:r>
      <w:r w:rsidRPr="007F19A3">
        <w:t>i</w:t>
      </w:r>
      <w:r w:rsidRPr="007F19A3">
        <w:t xml:space="preserve">riam Fahmy (dir.), </w:t>
      </w:r>
      <w:r w:rsidRPr="007F19A3">
        <w:rPr>
          <w:i/>
        </w:rPr>
        <w:t>L’État du Québec 2010</w:t>
      </w:r>
      <w:r w:rsidRPr="007F19A3">
        <w:t>, Montréal, Boréal, p. 245-252.</w:t>
      </w:r>
    </w:p>
    <w:p w14:paraId="4CFBDB7E" w14:textId="77777777" w:rsidR="006A6597" w:rsidRPr="007F19A3" w:rsidRDefault="006A6597" w:rsidP="006A6597">
      <w:pPr>
        <w:spacing w:before="120" w:after="120"/>
        <w:jc w:val="both"/>
      </w:pPr>
      <w:r w:rsidRPr="007F19A3">
        <w:t>Gagné, Gilles et Simon Langlois (2000), « Le vote en faveur de la souv</w:t>
      </w:r>
      <w:r w:rsidRPr="007F19A3">
        <w:t>e</w:t>
      </w:r>
      <w:r w:rsidRPr="007F19A3">
        <w:t xml:space="preserve">raineté, 1995-2000 », </w:t>
      </w:r>
      <w:r w:rsidRPr="007F19A3">
        <w:rPr>
          <w:i/>
        </w:rPr>
        <w:t>Recherches sociographiques</w:t>
      </w:r>
      <w:r w:rsidRPr="007F19A3">
        <w:t>, vol. XLI, n° 3, p. 431- 477.</w:t>
      </w:r>
    </w:p>
    <w:p w14:paraId="752055A0" w14:textId="77777777" w:rsidR="006A6597" w:rsidRPr="007F19A3" w:rsidRDefault="006A6597" w:rsidP="006A6597">
      <w:pPr>
        <w:spacing w:before="120" w:after="120"/>
        <w:jc w:val="both"/>
      </w:pPr>
      <w:r w:rsidRPr="007F19A3">
        <w:t>Gagné, Gilles et Simon Langlois (2000), « L’état de l’appui à la souvera</w:t>
      </w:r>
      <w:r w:rsidRPr="007F19A3">
        <w:t>i</w:t>
      </w:r>
      <w:r w:rsidRPr="007F19A3">
        <w:t xml:space="preserve">neté », dans Roch Côté (dir.), </w:t>
      </w:r>
      <w:r w:rsidRPr="007F19A3">
        <w:rPr>
          <w:i/>
        </w:rPr>
        <w:t>Québec 2001</w:t>
      </w:r>
      <w:r w:rsidRPr="007F19A3">
        <w:t>, Montréal, Fides, p. 97-108.</w:t>
      </w:r>
    </w:p>
    <w:p w14:paraId="7481C7B1" w14:textId="77777777" w:rsidR="006A6597" w:rsidRPr="007F19A3" w:rsidRDefault="006A6597" w:rsidP="006A6597">
      <w:pPr>
        <w:spacing w:before="120" w:after="120"/>
        <w:jc w:val="both"/>
      </w:pPr>
      <w:r w:rsidRPr="007F19A3">
        <w:t xml:space="preserve">Gagné, Gilles et Simon Langlois (2002), </w:t>
      </w:r>
      <w:r w:rsidRPr="007F19A3">
        <w:rPr>
          <w:i/>
        </w:rPr>
        <w:t>Les raisons fortes. Nature et s</w:t>
      </w:r>
      <w:r w:rsidRPr="007F19A3">
        <w:rPr>
          <w:i/>
        </w:rPr>
        <w:t>i</w:t>
      </w:r>
      <w:r w:rsidRPr="007F19A3">
        <w:rPr>
          <w:i/>
        </w:rPr>
        <w:t>gnification de l’appui à la souveraineté du Québec</w:t>
      </w:r>
      <w:r w:rsidRPr="007F19A3">
        <w:t>, Montréal, Les Presses de l’Université de Montréal.</w:t>
      </w:r>
    </w:p>
    <w:p w14:paraId="31D6D926" w14:textId="77777777" w:rsidR="006A6597" w:rsidRPr="007F19A3" w:rsidRDefault="006A6597" w:rsidP="006A6597">
      <w:pPr>
        <w:spacing w:before="120" w:after="120"/>
        <w:jc w:val="both"/>
      </w:pPr>
      <w:r w:rsidRPr="007F19A3">
        <w:t>Gagné, Gilles et Simon Langlois (2005), « Les jeunes appuient la souv</w:t>
      </w:r>
      <w:r w:rsidRPr="007F19A3">
        <w:t>e</w:t>
      </w:r>
      <w:r w:rsidRPr="007F19A3">
        <w:t xml:space="preserve">raineté et les souverainistes le demeurent en vieillissant », dans </w:t>
      </w:r>
      <w:r w:rsidRPr="007F19A3">
        <w:rPr>
          <w:i/>
        </w:rPr>
        <w:t>L’Annuaire du Québec 2006</w:t>
      </w:r>
      <w:r w:rsidRPr="007F19A3">
        <w:t>, Montréal, Fides, p. 440-456.</w:t>
      </w:r>
    </w:p>
    <w:p w14:paraId="1A55466C" w14:textId="77777777" w:rsidR="006A6597" w:rsidRPr="007F19A3" w:rsidRDefault="006A6597" w:rsidP="006A6597">
      <w:pPr>
        <w:spacing w:before="120" w:after="120"/>
        <w:jc w:val="both"/>
      </w:pPr>
      <w:r w:rsidRPr="007F19A3">
        <w:t xml:space="preserve">Gagné, Gilles, Simon Langlois et Claude Fortier (2001), « Tendances de l’appui à la souveraineté : la question du vote des femmes, 1999- 2001 », dans Roch Côté dir.), </w:t>
      </w:r>
      <w:r w:rsidRPr="007F19A3">
        <w:rPr>
          <w:i/>
        </w:rPr>
        <w:t>Québec 2002</w:t>
      </w:r>
      <w:r w:rsidRPr="007F19A3">
        <w:t>, Montréal, Fides, p. 459- 474.</w:t>
      </w:r>
    </w:p>
    <w:p w14:paraId="547B58E0" w14:textId="77777777" w:rsidR="006A6597" w:rsidRPr="007F19A3" w:rsidRDefault="006A6597" w:rsidP="006A6597">
      <w:pPr>
        <w:spacing w:before="120" w:after="120"/>
        <w:jc w:val="both"/>
      </w:pPr>
      <w:r w:rsidRPr="007F19A3">
        <w:t>[168]</w:t>
      </w:r>
    </w:p>
    <w:p w14:paraId="1B0D79B2" w14:textId="77777777" w:rsidR="006A6597" w:rsidRPr="007F19A3" w:rsidRDefault="006A6597" w:rsidP="006A6597">
      <w:pPr>
        <w:spacing w:before="120" w:after="120"/>
        <w:jc w:val="both"/>
      </w:pPr>
      <w:r w:rsidRPr="007F19A3">
        <w:t xml:space="preserve">Gélineau, François et Alexandre Morin-Chassé (2009), </w:t>
      </w:r>
      <w:r w:rsidRPr="007F19A3">
        <w:rPr>
          <w:i/>
        </w:rPr>
        <w:t>Les motifs de la participation électorale du Québec : Élection de 2008</w:t>
      </w:r>
      <w:r w:rsidRPr="007F19A3">
        <w:t>, Québec, Étude réalisée pour le Directeur général des élections du Québec.</w:t>
      </w:r>
    </w:p>
    <w:p w14:paraId="6F025FDA" w14:textId="77777777" w:rsidR="006A6597" w:rsidRPr="007F19A3" w:rsidRDefault="006A6597" w:rsidP="006A6597">
      <w:pPr>
        <w:spacing w:before="120" w:after="120"/>
        <w:jc w:val="both"/>
      </w:pPr>
      <w:r w:rsidRPr="007F19A3">
        <w:t xml:space="preserve">Jodoin, Yvon, Paul Villeneuve et Marius Thériault (2007), </w:t>
      </w:r>
      <w:r w:rsidRPr="007F19A3">
        <w:rPr>
          <w:i/>
        </w:rPr>
        <w:t>Le vote à Québec a-t-il une dimension géographique ? Une analyse spatiale des comportements électoraux récents dans la Capitale</w:t>
      </w:r>
      <w:r w:rsidRPr="007F19A3">
        <w:t>, Centre de recherche en aménagement et développement (CRAD), Université L</w:t>
      </w:r>
      <w:r w:rsidRPr="007F19A3">
        <w:t>a</w:t>
      </w:r>
      <w:r w:rsidRPr="007F19A3">
        <w:t>val.</w:t>
      </w:r>
    </w:p>
    <w:p w14:paraId="49242542" w14:textId="77777777" w:rsidR="006A6597" w:rsidRPr="007F19A3" w:rsidRDefault="006A6597" w:rsidP="006A6597">
      <w:pPr>
        <w:spacing w:before="120" w:after="120"/>
        <w:jc w:val="both"/>
      </w:pPr>
      <w:r w:rsidRPr="007F19A3">
        <w:t xml:space="preserve">Key, V.O. (1955), « A theory of critical élections », </w:t>
      </w:r>
      <w:r w:rsidRPr="007F19A3">
        <w:rPr>
          <w:i/>
        </w:rPr>
        <w:t>Journal of P</w:t>
      </w:r>
      <w:r w:rsidRPr="007F19A3">
        <w:rPr>
          <w:i/>
        </w:rPr>
        <w:t>o</w:t>
      </w:r>
      <w:r w:rsidRPr="007F19A3">
        <w:rPr>
          <w:i/>
        </w:rPr>
        <w:t>litics</w:t>
      </w:r>
      <w:r w:rsidRPr="007F19A3">
        <w:t>, vol. 17, p. 3-18.</w:t>
      </w:r>
    </w:p>
    <w:p w14:paraId="0AB62095" w14:textId="77777777" w:rsidR="006A6597" w:rsidRPr="007F19A3" w:rsidRDefault="006A6597" w:rsidP="006A6597">
      <w:pPr>
        <w:spacing w:before="120" w:after="120"/>
        <w:jc w:val="both"/>
      </w:pPr>
      <w:r w:rsidRPr="007F19A3">
        <w:t>Langlois, Simon (2004), « La colère des jeunes hommes de Qu</w:t>
      </w:r>
      <w:r w:rsidRPr="007F19A3">
        <w:t>é</w:t>
      </w:r>
      <w:r w:rsidRPr="007F19A3">
        <w:t xml:space="preserve">bec », </w:t>
      </w:r>
      <w:r w:rsidRPr="007F19A3">
        <w:rPr>
          <w:i/>
        </w:rPr>
        <w:t>Le Soleil</w:t>
      </w:r>
      <w:r w:rsidRPr="007F19A3">
        <w:t>, 24 juillet.</w:t>
      </w:r>
    </w:p>
    <w:p w14:paraId="080CB22C" w14:textId="77777777" w:rsidR="006A6597" w:rsidRPr="007F19A3" w:rsidRDefault="006A6597" w:rsidP="006A6597">
      <w:pPr>
        <w:spacing w:before="120" w:after="120"/>
        <w:jc w:val="both"/>
      </w:pPr>
      <w:r w:rsidRPr="007F19A3">
        <w:t xml:space="preserve">Langlois, Simon (2004), « Jeunes hommes en colère à Québec : malaise de classe et de génération », dans </w:t>
      </w:r>
      <w:r w:rsidRPr="007F19A3">
        <w:rPr>
          <w:i/>
        </w:rPr>
        <w:t>L'Annuaire du Québec 2005</w:t>
      </w:r>
      <w:r w:rsidRPr="007F19A3">
        <w:t>, Montréal, Fides, p. 92-94.</w:t>
      </w:r>
    </w:p>
    <w:p w14:paraId="6A1C04BE" w14:textId="77777777" w:rsidR="006A6597" w:rsidRPr="007F19A3" w:rsidRDefault="006A6597" w:rsidP="006A6597">
      <w:pPr>
        <w:spacing w:before="120" w:after="120"/>
        <w:jc w:val="both"/>
      </w:pPr>
      <w:r w:rsidRPr="007F19A3">
        <w:t xml:space="preserve">Marcoux, Jean-Michel et Jean-François Tremblay (2005), </w:t>
      </w:r>
      <w:r w:rsidRPr="007F19A3">
        <w:rPr>
          <w:i/>
        </w:rPr>
        <w:t>Le né</w:t>
      </w:r>
      <w:r w:rsidRPr="007F19A3">
        <w:rPr>
          <w:i/>
        </w:rPr>
        <w:t>o</w:t>
      </w:r>
      <w:r w:rsidRPr="007F19A3">
        <w:rPr>
          <w:i/>
        </w:rPr>
        <w:t>pop</w:t>
      </w:r>
      <w:r w:rsidRPr="007F19A3">
        <w:rPr>
          <w:i/>
        </w:rPr>
        <w:t>u</w:t>
      </w:r>
      <w:r w:rsidRPr="007F19A3">
        <w:rPr>
          <w:i/>
        </w:rPr>
        <w:t>lisme de CHOI-FM : de l'expansion de la logique consumériste</w:t>
      </w:r>
      <w:r w:rsidRPr="007F19A3">
        <w:t>, Rapport de recherche, Centre d’études sur les médias, Université L</w:t>
      </w:r>
      <w:r w:rsidRPr="007F19A3">
        <w:t>a</w:t>
      </w:r>
      <w:r w:rsidRPr="007F19A3">
        <w:t>val.</w:t>
      </w:r>
    </w:p>
    <w:p w14:paraId="4FEEE728" w14:textId="77777777" w:rsidR="006A6597" w:rsidRPr="007F19A3" w:rsidRDefault="006A6597" w:rsidP="006A6597">
      <w:pPr>
        <w:spacing w:before="120" w:after="120"/>
        <w:jc w:val="both"/>
      </w:pPr>
      <w:r w:rsidRPr="007F19A3">
        <w:t xml:space="preserve">Martin, Pierre (2000), </w:t>
      </w:r>
      <w:r w:rsidRPr="007F19A3">
        <w:rPr>
          <w:i/>
        </w:rPr>
        <w:t>Comprendre les évolutions électorales. La théorie des réalignements revisitée</w:t>
      </w:r>
      <w:r w:rsidRPr="007F19A3">
        <w:t>, Paris, Presses de Science Po.</w:t>
      </w:r>
    </w:p>
    <w:p w14:paraId="1B26C638" w14:textId="77777777" w:rsidR="006A6597" w:rsidRPr="007F19A3" w:rsidRDefault="006A6597" w:rsidP="006A6597">
      <w:pPr>
        <w:spacing w:before="120" w:after="120"/>
        <w:jc w:val="both"/>
      </w:pPr>
      <w:r w:rsidRPr="007F19A3">
        <w:t xml:space="preserve">Pelletier, Réjean (2008), « L’énigme de Québec décortiquée », </w:t>
      </w:r>
      <w:r w:rsidRPr="007F19A3">
        <w:rPr>
          <w:i/>
        </w:rPr>
        <w:t>Le Devoir</w:t>
      </w:r>
      <w:r w:rsidRPr="007F19A3">
        <w:t>, octobre.</w:t>
      </w:r>
    </w:p>
    <w:p w14:paraId="398F2045" w14:textId="77777777" w:rsidR="006A6597" w:rsidRPr="007F19A3" w:rsidRDefault="006A6597" w:rsidP="006A6597">
      <w:pPr>
        <w:spacing w:before="120" w:after="120"/>
        <w:jc w:val="both"/>
      </w:pPr>
      <w:r w:rsidRPr="007F19A3">
        <w:t>Villeneuve, Paul, Yvon Jodoin et Marius Thériault (2007), « L’énigme de Québec... ou de ses banlieues : une analyse de géogr</w:t>
      </w:r>
      <w:r w:rsidRPr="007F19A3">
        <w:t>a</w:t>
      </w:r>
      <w:r w:rsidRPr="007F19A3">
        <w:t xml:space="preserve">phie électorale », </w:t>
      </w:r>
      <w:r w:rsidRPr="007F19A3">
        <w:rPr>
          <w:i/>
        </w:rPr>
        <w:t>Cahiers de géographie du Québec</w:t>
      </w:r>
      <w:r w:rsidRPr="007F19A3">
        <w:t>, vol. 51, n° 144, p. 375-397</w:t>
      </w:r>
    </w:p>
    <w:p w14:paraId="42D5CD4F" w14:textId="77777777" w:rsidR="006A6597" w:rsidRPr="007F19A3" w:rsidRDefault="006A6597" w:rsidP="006A6597">
      <w:pPr>
        <w:jc w:val="both"/>
      </w:pPr>
    </w:p>
    <w:p w14:paraId="1F322C2A" w14:textId="77777777" w:rsidR="006A6597" w:rsidRPr="007F19A3" w:rsidRDefault="006A6597" w:rsidP="006A6597">
      <w:pPr>
        <w:jc w:val="both"/>
      </w:pPr>
    </w:p>
    <w:sectPr w:rsidR="006A6597" w:rsidRPr="007F19A3" w:rsidSect="006A6597">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E42B" w14:textId="77777777" w:rsidR="00A66FFA" w:rsidRDefault="00A66FFA">
      <w:r>
        <w:separator/>
      </w:r>
    </w:p>
  </w:endnote>
  <w:endnote w:type="continuationSeparator" w:id="0">
    <w:p w14:paraId="57636D71" w14:textId="77777777" w:rsidR="00A66FFA" w:rsidRDefault="00A6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GillSans">
    <w:panose1 w:val="020B0502020104020203"/>
    <w:charset w:val="B1"/>
    <w:family w:val="swiss"/>
    <w:pitch w:val="variable"/>
    <w:sig w:usb0="80000A67" w:usb1="00000000" w:usb2="00000000" w:usb3="00000000" w:csb0="000001F7" w:csb1="00000000"/>
  </w:font>
  <w:font w:name="Times">
    <w:panose1 w:val="00000500000000020000"/>
    <w:charset w:val="00"/>
    <w:family w:val="auto"/>
    <w:pitch w:val="variable"/>
    <w:sig w:usb0="E00002FF" w:usb1="5000205A" w:usb2="00000000" w:usb3="00000000" w:csb0="0000019F" w:csb1="00000000"/>
  </w:font>
  <w:font w:name="B Times Bold">
    <w:altName w:val="Calibri"/>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0F30" w14:textId="77777777" w:rsidR="00A66FFA" w:rsidRDefault="00A66FFA">
      <w:pPr>
        <w:ind w:firstLine="0"/>
      </w:pPr>
      <w:r>
        <w:separator/>
      </w:r>
    </w:p>
  </w:footnote>
  <w:footnote w:type="continuationSeparator" w:id="0">
    <w:p w14:paraId="37B9E879" w14:textId="77777777" w:rsidR="00A66FFA" w:rsidRDefault="00A66FFA">
      <w:pPr>
        <w:ind w:firstLine="0"/>
      </w:pPr>
      <w:r>
        <w:separator/>
      </w:r>
    </w:p>
  </w:footnote>
  <w:footnote w:id="1">
    <w:p w14:paraId="1E37C335" w14:textId="77777777" w:rsidR="006A6597" w:rsidRDefault="006A6597" w:rsidP="006A6597">
      <w:pPr>
        <w:pStyle w:val="Notedebasdepage"/>
      </w:pPr>
      <w:r>
        <w:rPr>
          <w:rStyle w:val="Appelnotedebasdep"/>
        </w:rPr>
        <w:footnoteRef/>
      </w:r>
      <w:r>
        <w:t xml:space="preserve"> </w:t>
      </w:r>
      <w:r>
        <w:tab/>
      </w:r>
      <w:r w:rsidRPr="007F19A3">
        <w:t>Pour mettre les choses en perspective, il est utile de distinguer pl</w:t>
      </w:r>
      <w:r w:rsidRPr="007F19A3">
        <w:t>u</w:t>
      </w:r>
      <w:r w:rsidRPr="007F19A3">
        <w:t>sieurs types d’abstentionnisme : a) l’abstentionnisme « forcé » : un certain nombre d’électeurs sont, le jour du vote, empêchés d’aller voter ; on estime cet abstentionnisme forcé à environ 5%, car c’est le taux qu’on observe dans les pays où le vote est obligatoire ; b) l’abstentionnisme « structurel » : c’est un abstentionnisme d’origine sociologique, qui est le fait de populations défavorisées au plan éc</w:t>
      </w:r>
      <w:r w:rsidRPr="007F19A3">
        <w:t>o</w:t>
      </w:r>
      <w:r w:rsidRPr="007F19A3">
        <w:t>nomique, culturel et politique. Il est aussi le fait de populations en s</w:t>
      </w:r>
      <w:r w:rsidRPr="007F19A3">
        <w:t>i</w:t>
      </w:r>
      <w:r w:rsidRPr="007F19A3">
        <w:t>tuation d’anomie sociale et (ou) d’isolement géographique. C’est l’abstentionnisme structurel qui explique que certaines circonscri</w:t>
      </w:r>
      <w:r w:rsidRPr="007F19A3">
        <w:t>p</w:t>
      </w:r>
      <w:r w:rsidRPr="007F19A3">
        <w:t>tions votent toujours moins que la moyenne : ce sont généralement des circonscriptions défavorisées dans les centres urbains comme le Centre-Sud de Montréal (Hochelaga-Maisonneuve, Sainte-Marie-Saint-Jacques, Saint-Henri-Sainte-Anne), ainsi que certaines circon</w:t>
      </w:r>
      <w:r w:rsidRPr="007F19A3">
        <w:t>s</w:t>
      </w:r>
      <w:r w:rsidRPr="007F19A3">
        <w:t>criptions éloignées (en Gaspésie, en Abit</w:t>
      </w:r>
      <w:r w:rsidRPr="007F19A3">
        <w:t>i</w:t>
      </w:r>
      <w:r w:rsidRPr="007F19A3">
        <w:t>bi-Témiscamingue, sur la Côte-Nord). On évalue généralement cet abste</w:t>
      </w:r>
      <w:r w:rsidRPr="007F19A3">
        <w:t>n</w:t>
      </w:r>
      <w:r w:rsidRPr="007F19A3">
        <w:t>tionnisme structurel à environ 10-15% : c’est pourquoi dans le meilleur des cas les taux de participation ont de la difficulté à dépasser les 80% ; c) enfin l’abstentionnisme « conjoncturel », qui origine du contexte de chaque consu</w:t>
      </w:r>
      <w:r w:rsidRPr="007F19A3">
        <w:t>l</w:t>
      </w:r>
      <w:r w:rsidRPr="007F19A3">
        <w:t>tation. Cette dernière composante est la plus importante, car elle est d’origine politique et (ou) partisane. À une élection donnée, des électeurs peuvent s’abstenir davantage, soit qu’ils ne trouvent pas de parti à leur goût (c’était le cas des électeurs souverainistes aux éle</w:t>
      </w:r>
      <w:r w:rsidRPr="007F19A3">
        <w:t>c</w:t>
      </w:r>
      <w:r w:rsidRPr="007F19A3">
        <w:t>tions fédérales avant l’apparition du Bloc québécois) ; soit qu’ils soient en rupture avec leur parti naturel, mais pas au point de voter pour l’adversaire ; soit encore que l’enjeu de la consultation leur soit indifférent. Cet abstentionnisme « conjoncturel » est purement d’origine politique, et il varie considérablement selon les conjonctures politiques. Notre hypothèse est que l’abstentionnisme actuel au Qu</w:t>
      </w:r>
      <w:r w:rsidRPr="007F19A3">
        <w:t>é</w:t>
      </w:r>
      <w:r w:rsidRPr="007F19A3">
        <w:t>bec est principalement de type conjoncturel.</w:t>
      </w:r>
    </w:p>
  </w:footnote>
  <w:footnote w:id="2">
    <w:p w14:paraId="5C488CD0" w14:textId="77777777" w:rsidR="006A6597" w:rsidRDefault="006A6597">
      <w:pPr>
        <w:pStyle w:val="Notedebasdepage"/>
      </w:pPr>
      <w:r>
        <w:rPr>
          <w:rStyle w:val="Appelnotedebasdep"/>
        </w:rPr>
        <w:footnoteRef/>
      </w:r>
      <w:r>
        <w:t xml:space="preserve"> </w:t>
      </w:r>
      <w:r>
        <w:tab/>
      </w:r>
      <w:r w:rsidRPr="007F19A3">
        <w:t>François Gélineau et Alexandre Morin-Chassé (2009) ont effe</w:t>
      </w:r>
      <w:r w:rsidRPr="007F19A3">
        <w:t>c</w:t>
      </w:r>
      <w:r w:rsidRPr="007F19A3">
        <w:t>tué une étude de l’abstention électorale à l’élection de 2008 pour le compte du Directeur général des élections du Québec à partir d’un sondage ; malheureusement cette approche méthodologique (le so</w:t>
      </w:r>
      <w:r w:rsidRPr="007F19A3">
        <w:t>n</w:t>
      </w:r>
      <w:r w:rsidRPr="007F19A3">
        <w:t>dage) souffre d’un défaut rédhibitoire, lié au manque de sincérité des répo</w:t>
      </w:r>
      <w:r w:rsidRPr="007F19A3">
        <w:t>n</w:t>
      </w:r>
      <w:r w:rsidRPr="007F19A3">
        <w:t>dants. Ce qui a pour résultat que dans le sondage, seulement 25,7% des personnes interrogées ont reconnu s’être abstenues, alors que le taux d’abstention en 2008 a été de 42,6%. Cette sous-estimation du taux de participation est probablement le reflet d’un di</w:t>
      </w:r>
      <w:r w:rsidRPr="007F19A3">
        <w:t>s</w:t>
      </w:r>
      <w:r w:rsidRPr="007F19A3">
        <w:t>cours social normatif, moraliste et réprobateur sur le « mauvais citoyen » qui néglige son « devoir démocratique », alors qu’ailleurs dans le monde, « des gens meurent pour acquérir le droit de voter »...</w:t>
      </w:r>
    </w:p>
  </w:footnote>
  <w:footnote w:id="3">
    <w:p w14:paraId="664EE91E" w14:textId="77777777" w:rsidR="006A6597" w:rsidRDefault="006A6597">
      <w:pPr>
        <w:pStyle w:val="Notedebasdepage"/>
      </w:pPr>
      <w:r>
        <w:rPr>
          <w:rStyle w:val="Appelnotedebasdep"/>
        </w:rPr>
        <w:footnoteRef/>
      </w:r>
      <w:r>
        <w:t xml:space="preserve"> </w:t>
      </w:r>
      <w:r>
        <w:tab/>
      </w:r>
      <w:r w:rsidRPr="007F19A3">
        <w:t>Pour cela, on fait l’hypothèse que le taux de participation pour chaque groupe linguistique est constant d’une circonscription à l’autre, c’est-à-dire qu’on a l’équation suivante : [taux de particip</w:t>
      </w:r>
      <w:r w:rsidRPr="007F19A3">
        <w:t>a</w:t>
      </w:r>
      <w:r w:rsidRPr="007F19A3">
        <w:t>tion] = [c (constante)] + [cl (constante) x% d’anglophones] + [c2 (constante) x% d’allophones] (le pourcentage de francophones n’apparaît pas dans l’équation pour éviter une colinéarité, puisque la somme des trois pourcentages linguistiques est égal à 100%). Le pourcentage estimé du taux de participation des francophones sera alors égal à la constante c, celui des anglophones sera alors à (c + cl), et celui des allophones sera égal à (c + c2) (les constantes cl et c2 peuvent éventuellement être négatives).</w:t>
      </w:r>
    </w:p>
    <w:p w14:paraId="7C5210C4" w14:textId="77777777" w:rsidR="006A6597" w:rsidRDefault="006A6597">
      <w:pPr>
        <w:pStyle w:val="Notedebasdepage"/>
      </w:pPr>
      <w:r>
        <w:tab/>
      </w:r>
      <w:r>
        <w:tab/>
      </w:r>
      <w:r w:rsidRPr="007F19A3">
        <w:t>Le modèle de régression fournit plusieurs informations : les est</w:t>
      </w:r>
      <w:r w:rsidRPr="007F19A3">
        <w:t>i</w:t>
      </w:r>
      <w:r w:rsidRPr="007F19A3">
        <w:t>mations des pourcentages, un intervalle de confiance de ceux-ci (fixé ici à un niveau de 95%), le coefficient de détermination R</w:t>
      </w:r>
      <w:r w:rsidRPr="007F19A3">
        <w:rPr>
          <w:vertAlign w:val="superscript"/>
        </w:rPr>
        <w:t>2</w:t>
      </w:r>
      <w:r w:rsidRPr="007F19A3">
        <w:t xml:space="preserve"> (compris entre 0 et 1) qui fournit la proportion de la variance du taux de partic</w:t>
      </w:r>
      <w:r w:rsidRPr="007F19A3">
        <w:t>i</w:t>
      </w:r>
      <w:r w:rsidRPr="007F19A3">
        <w:t>pation expliqué par le modèle (plus R</w:t>
      </w:r>
      <w:r w:rsidRPr="007F19A3">
        <w:rPr>
          <w:vertAlign w:val="superscript"/>
        </w:rPr>
        <w:t>2</w:t>
      </w:r>
      <w:r w:rsidRPr="007F19A3">
        <w:t xml:space="preserve"> est élevé, plus le modèle repr</w:t>
      </w:r>
      <w:r w:rsidRPr="007F19A3">
        <w:t>o</w:t>
      </w:r>
      <w:r w:rsidRPr="007F19A3">
        <w:t>duit bien les données observées), la liste des circonscriptions qui s’écartent significativement du modèle (comme il y a 125 circonscri</w:t>
      </w:r>
      <w:r w:rsidRPr="007F19A3">
        <w:t>p</w:t>
      </w:r>
      <w:r w:rsidRPr="007F19A3">
        <w:t>tion au Québec et que l’on a fixé le niveau de confiance à 95%, on s’attend normalement à 5% de circonscriptions déviantes, soit 6 circonscriptions). Au-delà de ces vérifications, on peut calculer comment les estimations reproduisent le taux de participation pour l’ensemble du Québec, ainsi que le taux de participation estimé pour chaque ci</w:t>
      </w:r>
      <w:r w:rsidRPr="007F19A3">
        <w:t>r</w:t>
      </w:r>
      <w:r w:rsidRPr="007F19A3">
        <w:t>conscription.</w:t>
      </w:r>
    </w:p>
  </w:footnote>
  <w:footnote w:id="4">
    <w:p w14:paraId="735A2C7B" w14:textId="77777777" w:rsidR="006A6597" w:rsidRDefault="006A6597">
      <w:pPr>
        <w:pStyle w:val="Notedebasdepage"/>
      </w:pPr>
      <w:r>
        <w:rPr>
          <w:rStyle w:val="Appelnotedebasdep"/>
        </w:rPr>
        <w:footnoteRef/>
      </w:r>
      <w:r>
        <w:t xml:space="preserve"> </w:t>
      </w:r>
      <w:r>
        <w:tab/>
      </w:r>
      <w:r w:rsidRPr="007F19A3">
        <w:t>78,1% au lieu de 78,3% en 1998 ; 70,2% au lieu de 70,4% en 2003 ; 70,7% au lieu de 71,2% en 2007 et 57,0% au lieu de 57,4% en 2008, soit to</w:t>
      </w:r>
      <w:r w:rsidRPr="007F19A3">
        <w:t>u</w:t>
      </w:r>
      <w:r w:rsidRPr="007F19A3">
        <w:t>jours un écart inférieur à 0,5%.</w:t>
      </w:r>
    </w:p>
  </w:footnote>
  <w:footnote w:id="5">
    <w:p w14:paraId="65695F7F" w14:textId="77777777" w:rsidR="006A6597" w:rsidRDefault="006A6597">
      <w:pPr>
        <w:pStyle w:val="Notedebasdepage"/>
      </w:pPr>
      <w:r>
        <w:rPr>
          <w:rStyle w:val="Appelnotedebasdep"/>
        </w:rPr>
        <w:footnoteRef/>
      </w:r>
      <w:r>
        <w:t xml:space="preserve"> </w:t>
      </w:r>
      <w:r>
        <w:tab/>
      </w:r>
      <w:r w:rsidRPr="007F19A3">
        <w:t>Pour chacune des quatre élections, le taux de participation calc</w:t>
      </w:r>
      <w:r w:rsidRPr="007F19A3">
        <w:t>u</w:t>
      </w:r>
      <w:r w:rsidRPr="007F19A3">
        <w:t>lé en appliquant le modèle, diffère de moins de 3% du taux de particip</w:t>
      </w:r>
      <w:r w:rsidRPr="007F19A3">
        <w:t>a</w:t>
      </w:r>
      <w:r w:rsidRPr="007F19A3">
        <w:t>tion réel dans plus de la moitié des circonscriptions, et de moins de 1% dans environ une circonscription sur cinq.</w:t>
      </w:r>
    </w:p>
  </w:footnote>
  <w:footnote w:id="6">
    <w:p w14:paraId="16816BDF" w14:textId="77777777" w:rsidR="006A6597" w:rsidRDefault="006A6597">
      <w:pPr>
        <w:pStyle w:val="Notedebasdepage"/>
      </w:pPr>
      <w:r>
        <w:rPr>
          <w:rStyle w:val="Appelnotedebasdep"/>
        </w:rPr>
        <w:footnoteRef/>
      </w:r>
      <w:r>
        <w:t xml:space="preserve"> </w:t>
      </w:r>
      <w:r>
        <w:tab/>
      </w:r>
      <w:r w:rsidRPr="007F19A3">
        <w:t>Pour 1998, six circonscriptions ont connu un taux de particip</w:t>
      </w:r>
      <w:r w:rsidRPr="007F19A3">
        <w:t>a</w:t>
      </w:r>
      <w:r w:rsidRPr="007F19A3">
        <w:t>tion significativement inférieur à ce que le modèle estime : Hochel</w:t>
      </w:r>
      <w:r w:rsidRPr="007F19A3">
        <w:t>a</w:t>
      </w:r>
      <w:r w:rsidRPr="007F19A3">
        <w:t>ga-Maisonneuve, Saguenay, Sainte-Marie-Saint-Jacques, Ungava, Wes</w:t>
      </w:r>
      <w:r w:rsidRPr="007F19A3">
        <w:t>t</w:t>
      </w:r>
      <w:r w:rsidRPr="007F19A3">
        <w:t>mount-Saint-Louis (« abstentionnisme structurel »), et enfin Masson dans laquelle le vote a été reporté de deux semaines à cause du décès d’un candidat durant la campagne électorale. Pour 2003, sept circonscriptions ont connu un taux de participation significativement inférieur à ce que le modèle estime : Hochelaga-Maisonneuve et U</w:t>
      </w:r>
      <w:r w:rsidRPr="007F19A3">
        <w:t>n</w:t>
      </w:r>
      <w:r w:rsidRPr="007F19A3">
        <w:t>gava ; Chapleau, Hull, Papineau et Pontiac (Outaouais) ; et Champlain dans laquelle le vote a été repris deux semaines plus tard à cause de l’égalité des voix le jour du vote. Pour 2007, sept circonscriptions ont connu un taux de participation significativement inférieur à ce que le modèle estime : Hochelaga-Maisonneuve et Ungava ; Chapleau, Hull, Papineau et Pontiac ; enfin Jacques-Cartier a connu un taux de participation significat</w:t>
      </w:r>
      <w:r w:rsidRPr="007F19A3">
        <w:t>i</w:t>
      </w:r>
      <w:r w:rsidRPr="007F19A3">
        <w:t>vement supérieur à ce que le modèle estime. En 2008 enfin, six circonscri</w:t>
      </w:r>
      <w:r w:rsidRPr="007F19A3">
        <w:t>p</w:t>
      </w:r>
      <w:r w:rsidRPr="007F19A3">
        <w:t>tions ont connu un taux de participation significativement inférieur à ce que le modèle estime : Hochelaga-Maisonneuve et Ungava ; Chapleau, Hull, P</w:t>
      </w:r>
      <w:r w:rsidRPr="007F19A3">
        <w:t>a</w:t>
      </w:r>
      <w:r w:rsidRPr="007F19A3">
        <w:t>pineau et Pontiac ; alors que Jacques-Cartier, Louis-Hébert, Marguerite-d’Youville et Jean-Talon ont connu un taux de participation significativ</w:t>
      </w:r>
      <w:r w:rsidRPr="007F19A3">
        <w:t>e</w:t>
      </w:r>
      <w:r w:rsidRPr="007F19A3">
        <w:t>ment supérieur à ce que le modèle estime.</w:t>
      </w:r>
    </w:p>
    <w:p w14:paraId="7E141097" w14:textId="77777777" w:rsidR="006A6597" w:rsidRDefault="006A6597">
      <w:pPr>
        <w:pStyle w:val="Notedebasdepage"/>
      </w:pPr>
      <w:r>
        <w:tab/>
      </w:r>
      <w:r>
        <w:tab/>
      </w:r>
      <w:r w:rsidRPr="007F19A3">
        <w:t>On voit bien la permanence de « l’abstentionnisme structurel » (Hochelaga-Maisonneuve, Ungava), mais on constate aussi que d</w:t>
      </w:r>
      <w:r w:rsidRPr="007F19A3">
        <w:t>e</w:t>
      </w:r>
      <w:r w:rsidRPr="007F19A3">
        <w:t>puis 2003 la région de l’Outaouais se distingue par un abstentionni</w:t>
      </w:r>
      <w:r w:rsidRPr="007F19A3">
        <w:t>s</w:t>
      </w:r>
      <w:r w:rsidRPr="007F19A3">
        <w:t>me plus fort.</w:t>
      </w:r>
    </w:p>
  </w:footnote>
  <w:footnote w:id="7">
    <w:p w14:paraId="62CD751A" w14:textId="77777777" w:rsidR="006A6597" w:rsidRDefault="006A6597">
      <w:pPr>
        <w:pStyle w:val="Notedebasdepage"/>
      </w:pPr>
      <w:r>
        <w:rPr>
          <w:rStyle w:val="Appelnotedebasdep"/>
        </w:rPr>
        <w:footnoteRef/>
      </w:r>
      <w:r>
        <w:t xml:space="preserve"> </w:t>
      </w:r>
      <w:r>
        <w:tab/>
      </w:r>
      <w:r w:rsidRPr="007F19A3">
        <w:t>Westmount (36,8% de participation), Mont-Royal (38,8%), D’Arcy McGee (38,9%), Saint-Laurent (40,9%), Pontiac (41,4%), Robert-Baldwin (41,5%), Notre-Dame-de-Grâce (43,0%), Ch</w:t>
      </w:r>
      <w:r w:rsidRPr="007F19A3">
        <w:t>o</w:t>
      </w:r>
      <w:r w:rsidRPr="007F19A3">
        <w:t>medey (45,2%), Acadie (46,9%), Nelligan (47,0%), Marguerite-Bourgeoys (48,1%), Outremont (48,5%) et Marquette (49,1%).</w:t>
      </w:r>
    </w:p>
  </w:footnote>
  <w:footnote w:id="8">
    <w:p w14:paraId="7F125735" w14:textId="77777777" w:rsidR="006A6597" w:rsidRDefault="006A6597">
      <w:pPr>
        <w:pStyle w:val="Notedebasdepage"/>
      </w:pPr>
      <w:r>
        <w:rPr>
          <w:rStyle w:val="Appelnotedebasdep"/>
        </w:rPr>
        <w:footnoteRef/>
      </w:r>
      <w:r>
        <w:t xml:space="preserve"> </w:t>
      </w:r>
      <w:r>
        <w:tab/>
      </w:r>
      <w:r w:rsidRPr="007F19A3">
        <w:t>Viau (44,5% de participation), Saint-Henri (44,8%), Jeanne-Mance (47,0%), Bourassa (47,7%) et Laurier-Dorion (49,2%).</w:t>
      </w:r>
    </w:p>
  </w:footnote>
  <w:footnote w:id="9">
    <w:p w14:paraId="7DA89A9D" w14:textId="77777777" w:rsidR="006A6597" w:rsidRDefault="006A6597">
      <w:pPr>
        <w:pStyle w:val="Notedebasdepage"/>
      </w:pPr>
      <w:r>
        <w:rPr>
          <w:rStyle w:val="Appelnotedebasdep"/>
        </w:rPr>
        <w:footnoteRef/>
      </w:r>
      <w:r>
        <w:t xml:space="preserve"> </w:t>
      </w:r>
      <w:r>
        <w:tab/>
      </w:r>
      <w:r w:rsidRPr="007F19A3">
        <w:t>Les quatre circonscriptions de l’Outaouais (Chapleau, Gatineau, Hull et Papineau), ainsi que les deux du Centre-Sud de Montréal (H</w:t>
      </w:r>
      <w:r w:rsidRPr="007F19A3">
        <w:t>o</w:t>
      </w:r>
      <w:r w:rsidRPr="007F19A3">
        <w:t>chelaga-Maisonneuve et Sainte-Marie-Saint-Jacques), au</w:t>
      </w:r>
      <w:r w:rsidRPr="007F19A3">
        <w:t>x</w:t>
      </w:r>
      <w:r w:rsidRPr="007F19A3">
        <w:t>quelles s’ajoute la circonscription d’Ungava, la plus abstentio</w:t>
      </w:r>
      <w:r w:rsidRPr="007F19A3">
        <w:t>n</w:t>
      </w:r>
      <w:r w:rsidRPr="007F19A3">
        <w:t>niste de toutes (63,9% d’abstentions).</w:t>
      </w:r>
    </w:p>
  </w:footnote>
  <w:footnote w:id="10">
    <w:p w14:paraId="48407DBC" w14:textId="77777777" w:rsidR="006A6597" w:rsidRDefault="006A6597">
      <w:pPr>
        <w:pStyle w:val="Notedebasdepage"/>
      </w:pPr>
      <w:r>
        <w:rPr>
          <w:rStyle w:val="Appelnotedebasdep"/>
        </w:rPr>
        <w:footnoteRef/>
      </w:r>
      <w:r>
        <w:t xml:space="preserve"> </w:t>
      </w:r>
      <w:r>
        <w:tab/>
      </w:r>
      <w:r w:rsidRPr="007F19A3">
        <w:t>Si on calcule les coefficients de corrélation pour les 56 circonscri</w:t>
      </w:r>
      <w:r w:rsidRPr="007F19A3">
        <w:t>p</w:t>
      </w:r>
      <w:r w:rsidRPr="007F19A3">
        <w:t>tions de la Région métropolitaine de recensement de Montréal (où se concentrent 74% des anglophones du Québec et 86% des alloph</w:t>
      </w:r>
      <w:r w:rsidRPr="007F19A3">
        <w:t>o</w:t>
      </w:r>
      <w:r w:rsidRPr="007F19A3">
        <w:t>nes), on obtient pour les corrélations des valeurs généralement supérieures à 0,900 et parfois supérieures à 0,950 en valeur absolue.</w:t>
      </w:r>
    </w:p>
  </w:footnote>
  <w:footnote w:id="11">
    <w:p w14:paraId="6D246325" w14:textId="77777777" w:rsidR="006A6597" w:rsidRDefault="006A6597">
      <w:pPr>
        <w:pStyle w:val="Notedebasdepage"/>
      </w:pPr>
      <w:r>
        <w:rPr>
          <w:rStyle w:val="Appelnotedebasdep"/>
        </w:rPr>
        <w:footnoteRef/>
      </w:r>
      <w:r>
        <w:t xml:space="preserve"> </w:t>
      </w:r>
      <w:r>
        <w:tab/>
      </w:r>
      <w:r w:rsidRPr="007F19A3">
        <w:t>Il s’agit de la même méthode pour estimer les taux de partic</w:t>
      </w:r>
      <w:r w:rsidRPr="007F19A3">
        <w:t>i</w:t>
      </w:r>
      <w:r w:rsidRPr="007F19A3">
        <w:t>pation que celle utilisée précédemment. Mais dans ce cas-ci une diff</w:t>
      </w:r>
      <w:r w:rsidRPr="007F19A3">
        <w:t>i</w:t>
      </w:r>
      <w:r w:rsidRPr="007F19A3">
        <w:t>culté majeure se présentait : comme les taux de participation des d</w:t>
      </w:r>
      <w:r w:rsidRPr="007F19A3">
        <w:t>i</w:t>
      </w:r>
      <w:r w:rsidRPr="007F19A3">
        <w:t>vers groupes linguistiques diffèrent beaucoup (comme nous l’avons vu), la composition linguistique des votants n’est pas la même que celle de la population telle que mesurée par les recensements. On ne peut donc pas estimer le vote par groupes linguistiques en mettant en relation le vote exprimé et la composition linguistique fournie par le recens</w:t>
      </w:r>
      <w:r w:rsidRPr="007F19A3">
        <w:t>e</w:t>
      </w:r>
      <w:r w:rsidRPr="007F19A3">
        <w:t>ment. Deux alternatives s’offraient à nous : soit estimer, pour chaque circonscription, la distribution linguistique des votants (pou</w:t>
      </w:r>
      <w:r w:rsidRPr="007F19A3">
        <w:t>r</w:t>
      </w:r>
      <w:r w:rsidRPr="007F19A3">
        <w:t xml:space="preserve">centages des </w:t>
      </w:r>
      <w:r w:rsidRPr="007F19A3">
        <w:rPr>
          <w:i/>
          <w:iCs/>
        </w:rPr>
        <w:t>votes valides),</w:t>
      </w:r>
      <w:r w:rsidRPr="007F19A3">
        <w:t xml:space="preserve"> soit utiliser les pourcentages calculés par rapport aux </w:t>
      </w:r>
      <w:r w:rsidRPr="007F19A3">
        <w:rPr>
          <w:i/>
          <w:iCs/>
        </w:rPr>
        <w:t>électeurs inscrits.</w:t>
      </w:r>
      <w:r w:rsidRPr="007F19A3">
        <w:t xml:space="preserve"> Dans le premier cas, on fait une régre</w:t>
      </w:r>
      <w:r w:rsidRPr="007F19A3">
        <w:t>s</w:t>
      </w:r>
      <w:r w:rsidRPr="007F19A3">
        <w:t>sion à deux étages (régression sur des pourcentages de composition linguistique tirés d’une régression pour estimer les taux de particip</w:t>
      </w:r>
      <w:r w:rsidRPr="007F19A3">
        <w:t>a</w:t>
      </w:r>
      <w:r w:rsidRPr="007F19A3">
        <w:t>tion par groupes linguistiques). Dans le second cas, on procède dire</w:t>
      </w:r>
      <w:r w:rsidRPr="007F19A3">
        <w:t>c</w:t>
      </w:r>
      <w:r w:rsidRPr="007F19A3">
        <w:t>tement sur les pourcentages de vote par rapport à l’ensemble des éle</w:t>
      </w:r>
      <w:r w:rsidRPr="007F19A3">
        <w:t>c</w:t>
      </w:r>
      <w:r w:rsidRPr="007F19A3">
        <w:t>teurs que l’on met en relation avec la composition li</w:t>
      </w:r>
      <w:r w:rsidRPr="007F19A3">
        <w:t>n</w:t>
      </w:r>
      <w:r w:rsidRPr="007F19A3">
        <w:t>guistique de l’ensemble de la population : l’inconvénient de cette seconde appr</w:t>
      </w:r>
      <w:r w:rsidRPr="007F19A3">
        <w:t>o</w:t>
      </w:r>
      <w:r w:rsidRPr="007F19A3">
        <w:t>che est que l’on obtient des estimations peu parlantes (les pourcent</w:t>
      </w:r>
      <w:r w:rsidRPr="007F19A3">
        <w:t>a</w:t>
      </w:r>
      <w:r w:rsidRPr="007F19A3">
        <w:t>ges par rapport aux électeurs inscrits étant peu familiers à l’observateur de la scène politique). Nous avons essayé les deux m</w:t>
      </w:r>
      <w:r w:rsidRPr="007F19A3">
        <w:t>é</w:t>
      </w:r>
      <w:r w:rsidRPr="007F19A3">
        <w:t>thodes, qui donnent des r</w:t>
      </w:r>
      <w:r w:rsidRPr="007F19A3">
        <w:t>é</w:t>
      </w:r>
      <w:r w:rsidRPr="007F19A3">
        <w:t>sultats assez semblables. Nous présentons dans le tableau 6 les résultats tirées de la seconde approche, mais nous les présentons après les avoir reconvertis en votes valides. L’inconvénient de cette solution est que les intervalles de confiance ainsi que le coefficient de détermination R</w:t>
      </w:r>
      <w:r w:rsidRPr="007F19A3">
        <w:rPr>
          <w:vertAlign w:val="superscript"/>
        </w:rPr>
        <w:t>2</w:t>
      </w:r>
      <w:r w:rsidRPr="007F19A3">
        <w:t xml:space="preserve"> qui sont fournis corre</w:t>
      </w:r>
      <w:r w:rsidRPr="007F19A3">
        <w:t>s</w:t>
      </w:r>
      <w:r w:rsidRPr="007F19A3">
        <w:t>pondent aux estimés initiaux et non aux estimés présentés dans le t</w:t>
      </w:r>
      <w:r w:rsidRPr="007F19A3">
        <w:t>a</w:t>
      </w:r>
      <w:r w:rsidRPr="007F19A3">
        <w:t>bleau.</w:t>
      </w:r>
    </w:p>
  </w:footnote>
  <w:footnote w:id="12">
    <w:p w14:paraId="27FC7815" w14:textId="77777777" w:rsidR="006A6597" w:rsidRDefault="006A6597">
      <w:pPr>
        <w:pStyle w:val="Notedebasdepage"/>
      </w:pPr>
      <w:r>
        <w:rPr>
          <w:rStyle w:val="Appelnotedebasdep"/>
        </w:rPr>
        <w:footnoteRef/>
      </w:r>
      <w:r>
        <w:t xml:space="preserve"> </w:t>
      </w:r>
      <w:r>
        <w:tab/>
      </w:r>
      <w:r w:rsidRPr="007F19A3">
        <w:t>Les régressions du tableau 6 reproduisent, pour l’ensemble du Québec, les résultats réels du PLQ à 0,4% en 1998, 0,0% en 2003, 0,4% en 2007 et 0,3% en 2008. Six circonscriptions s’écartent signif</w:t>
      </w:r>
      <w:r w:rsidRPr="007F19A3">
        <w:t>i</w:t>
      </w:r>
      <w:r w:rsidRPr="007F19A3">
        <w:t>cativement des valeurs prévues par la régression en 1998, sept en 2003, six en 2007 et 10 en 2008 (sur un total de 125).</w:t>
      </w:r>
    </w:p>
  </w:footnote>
  <w:footnote w:id="13">
    <w:p w14:paraId="1B977800" w14:textId="77777777" w:rsidR="006A6597" w:rsidRDefault="006A6597">
      <w:pPr>
        <w:pStyle w:val="Notedebasdepage"/>
      </w:pPr>
      <w:r>
        <w:rPr>
          <w:rStyle w:val="Appelnotedebasdep"/>
        </w:rPr>
        <w:footnoteRef/>
      </w:r>
      <w:r>
        <w:t xml:space="preserve"> </w:t>
      </w:r>
      <w:r>
        <w:tab/>
      </w:r>
      <w:r w:rsidRPr="007F19A3">
        <w:t>En fait, au départ, la régression donne des valeurs négatives pour le vote péquiste parmi les anglophones et les allophones. On a donc fixé ce taux à 0%. Une des explications de cette anomalie est que, dans les circonscri</w:t>
      </w:r>
      <w:r w:rsidRPr="007F19A3">
        <w:t>p</w:t>
      </w:r>
      <w:r w:rsidRPr="007F19A3">
        <w:t>tions les moins francophones (Ouest et Nord-Est de Montréal), l’appui des francophones au PQ est plus faible que la moyenne du Québec, ce qui do</w:t>
      </w:r>
      <w:r w:rsidRPr="007F19A3">
        <w:t>n</w:t>
      </w:r>
      <w:r w:rsidRPr="007F19A3">
        <w:t>ne l’illusion d’un vote négatif pour le PQ parmi les non-francophones. Le même phénomène se produit pour le vote adéquiste.</w:t>
      </w:r>
    </w:p>
  </w:footnote>
  <w:footnote w:id="14">
    <w:p w14:paraId="1CE35E96" w14:textId="77777777" w:rsidR="006A6597" w:rsidRDefault="006A6597">
      <w:pPr>
        <w:pStyle w:val="Notedebasdepage"/>
      </w:pPr>
      <w:r>
        <w:rPr>
          <w:rStyle w:val="Appelnotedebasdep"/>
        </w:rPr>
        <w:footnoteRef/>
      </w:r>
      <w:r>
        <w:t xml:space="preserve"> </w:t>
      </w:r>
      <w:r>
        <w:tab/>
      </w:r>
      <w:r w:rsidRPr="007F19A3">
        <w:t>Les régressions du tableau 6 reproduisent, pour l’ensemble du Québec, les résultats réels du PQ à 0,1% près en 1998,</w:t>
      </w:r>
      <w:r>
        <w:t xml:space="preserve"> </w:t>
      </w:r>
      <w:r w:rsidRPr="007F19A3">
        <w:t>0,8% en 2003,</w:t>
      </w:r>
      <w:r>
        <w:t xml:space="preserve"> </w:t>
      </w:r>
      <w:r w:rsidRPr="007F19A3">
        <w:t>0,6% en 2007 et 0,6% en 2008. Six circonscriptions s’écartent signif</w:t>
      </w:r>
      <w:r w:rsidRPr="007F19A3">
        <w:t>i</w:t>
      </w:r>
      <w:r w:rsidRPr="007F19A3">
        <w:t>cativement des valeurs prévues par la régression en 1998, six en 2003, six en 2007 et cinq en 2008 (sur un total de 125).</w:t>
      </w:r>
    </w:p>
  </w:footnote>
  <w:footnote w:id="15">
    <w:p w14:paraId="59B05803" w14:textId="77777777" w:rsidR="006A6597" w:rsidRDefault="006A6597">
      <w:pPr>
        <w:pStyle w:val="Notedebasdepage"/>
      </w:pPr>
      <w:r>
        <w:rPr>
          <w:rStyle w:val="Appelnotedebasdep"/>
        </w:rPr>
        <w:footnoteRef/>
      </w:r>
      <w:r>
        <w:t xml:space="preserve"> </w:t>
      </w:r>
      <w:r>
        <w:tab/>
      </w:r>
      <w:r w:rsidRPr="007F19A3">
        <w:t>Les régressions du tableau 6 reproduisent, pour l’ensemble du Québec, les résultats réels de l’ADQ à 0,1% en 1998,</w:t>
      </w:r>
      <w:r>
        <w:t xml:space="preserve"> </w:t>
      </w:r>
      <w:r w:rsidRPr="007F19A3">
        <w:t>0,9% en 2003,0,1% en 2007 et 0,7% en 2008. Quatre circonscriptions s’écartent significativement des v</w:t>
      </w:r>
      <w:r w:rsidRPr="007F19A3">
        <w:t>a</w:t>
      </w:r>
      <w:r w:rsidRPr="007F19A3">
        <w:t>leurs prévues par la régression en 1998, six en 2003, six en 2007 et sept en 2008 (sur un total de 125).</w:t>
      </w:r>
    </w:p>
  </w:footnote>
  <w:footnote w:id="16">
    <w:p w14:paraId="5D2D5BC8" w14:textId="77777777" w:rsidR="006A6597" w:rsidRDefault="006A6597">
      <w:pPr>
        <w:pStyle w:val="Notedebasdepage"/>
      </w:pPr>
      <w:r>
        <w:rPr>
          <w:rStyle w:val="Appelnotedebasdep"/>
        </w:rPr>
        <w:footnoteRef/>
      </w:r>
      <w:r>
        <w:t xml:space="preserve"> </w:t>
      </w:r>
      <w:r>
        <w:tab/>
      </w:r>
      <w:r w:rsidRPr="007F19A3">
        <w:t>Le solde d’un parti politique entre deux élections est l’écart, positif ou nég</w:t>
      </w:r>
      <w:r w:rsidRPr="007F19A3">
        <w:t>a</w:t>
      </w:r>
      <w:r w:rsidRPr="007F19A3">
        <w:t>tif, de son nombre de voix entre ces deux élections. Par exemple, quand nous arrivons à la conclusion que 221 000 voix ont été perdues par le PQ en 2003 en faveur de l’ADQ, il se pou</w:t>
      </w:r>
      <w:r w:rsidRPr="007F19A3">
        <w:t>r</w:t>
      </w:r>
      <w:r w:rsidRPr="007F19A3">
        <w:t>rait que le nombre réel soit de 250 000 voix, mais que par ailleurs 29 000 voix de l’ADQ soient passées au PQ, 221 000 étant le solde entre 250 000 et 29 000.</w:t>
      </w:r>
    </w:p>
  </w:footnote>
  <w:footnote w:id="17">
    <w:p w14:paraId="3026E8B1" w14:textId="77777777" w:rsidR="006A6597" w:rsidRDefault="006A6597">
      <w:pPr>
        <w:pStyle w:val="Notedebasdepage"/>
      </w:pPr>
      <w:r>
        <w:rPr>
          <w:rStyle w:val="Appelnotedebasdep"/>
        </w:rPr>
        <w:footnoteRef/>
      </w:r>
      <w:r>
        <w:t xml:space="preserve"> </w:t>
      </w:r>
      <w:r>
        <w:tab/>
      </w:r>
      <w:r w:rsidRPr="007F19A3">
        <w:t>Cette exigence est minimale, car un modèle qui ne reproduit pas globalement la réalité avec une bonne précision, n’est certain</w:t>
      </w:r>
      <w:r w:rsidRPr="007F19A3">
        <w:t>e</w:t>
      </w:r>
      <w:r w:rsidRPr="007F19A3">
        <w:t>ment pas un modèle qui reflète convenablement cette réalité dans le détail.</w:t>
      </w:r>
    </w:p>
  </w:footnote>
  <w:footnote w:id="18">
    <w:p w14:paraId="5FB98A64" w14:textId="77777777" w:rsidR="006A6597" w:rsidRDefault="006A6597">
      <w:pPr>
        <w:pStyle w:val="Notedebasdepage"/>
      </w:pPr>
      <w:r>
        <w:rPr>
          <w:rStyle w:val="Appelnotedebasdep"/>
        </w:rPr>
        <w:footnoteRef/>
      </w:r>
      <w:r>
        <w:t xml:space="preserve"> </w:t>
      </w:r>
      <w:r>
        <w:tab/>
      </w:r>
      <w:r w:rsidRPr="007F19A3">
        <w:t>Pour chaque élection le modèle testé est le suivant : [vote au parti A à l’élection 2j = [c (constante) x vote du parti A à l’élection 1] + [cl (consta</w:t>
      </w:r>
      <w:r w:rsidRPr="007F19A3">
        <w:t>n</w:t>
      </w:r>
      <w:r w:rsidRPr="007F19A3">
        <w:t>te) x solde des abstentions] + [c2 (constante) x solde du parti B] + [c3 (con</w:t>
      </w:r>
      <w:r w:rsidRPr="007F19A3">
        <w:t>s</w:t>
      </w:r>
      <w:r w:rsidRPr="007F19A3">
        <w:t>tante) x solde du parti C] + [c4 (constante) x solde du parti D] + etc. Les constantes c, cl, c2, c3, c4, etc. peuvent être p</w:t>
      </w:r>
      <w:r w:rsidRPr="007F19A3">
        <w:t>o</w:t>
      </w:r>
      <w:r w:rsidRPr="007F19A3">
        <w:t>sitives ou négatives. Dans le texte, nous fournissons les constantes c, cl, c2, c3, c4, etc. en pourcentages, et dans les tableaux nous fourni</w:t>
      </w:r>
      <w:r w:rsidRPr="007F19A3">
        <w:t>s</w:t>
      </w:r>
      <w:r w:rsidRPr="007F19A3">
        <w:t>sons les totaux en nombre de voix calculés pour l’ensemble du Qu</w:t>
      </w:r>
      <w:r w:rsidRPr="007F19A3">
        <w:t>é</w:t>
      </w:r>
      <w:r w:rsidRPr="007F19A3">
        <w:t>bec.</w:t>
      </w:r>
    </w:p>
  </w:footnote>
  <w:footnote w:id="19">
    <w:p w14:paraId="6BFF1217" w14:textId="77777777" w:rsidR="006A6597" w:rsidRDefault="006A6597">
      <w:pPr>
        <w:pStyle w:val="Notedebasdepage"/>
      </w:pPr>
      <w:r>
        <w:rPr>
          <w:rStyle w:val="Appelnotedebasdep"/>
        </w:rPr>
        <w:footnoteRef/>
      </w:r>
      <w:r>
        <w:t xml:space="preserve"> </w:t>
      </w:r>
      <w:r>
        <w:tab/>
      </w:r>
      <w:r w:rsidRPr="007F19A3">
        <w:t>Appliqués à l’ensemble du Québec, ces chiffres reproduisent les résultats de l’élection de 2003 à moins de 0,3% pour les trois pri</w:t>
      </w:r>
      <w:r w:rsidRPr="007F19A3">
        <w:t>n</w:t>
      </w:r>
      <w:r w:rsidRPr="007F19A3">
        <w:t>cipaux partis (PLQ, PQ et ADQ). Les écarts significatifs (à un niveau de confiance de 95%) e</w:t>
      </w:r>
      <w:r w:rsidRPr="007F19A3">
        <w:t>n</w:t>
      </w:r>
      <w:r w:rsidRPr="007F19A3">
        <w:t>tre le modèle et le résultat du vote de 2003 concernent quatre circonscri</w:t>
      </w:r>
      <w:r w:rsidRPr="007F19A3">
        <w:t>p</w:t>
      </w:r>
      <w:r w:rsidRPr="007F19A3">
        <w:t>tions pour le PLQ, huit pour le PQ et cinq pour l’ADQ. Par ailleurs, le modèle reproduit les résultats de 2003 à moins de 500 voix près dans le tiers de circon</w:t>
      </w:r>
      <w:r w:rsidRPr="007F19A3">
        <w:t>s</w:t>
      </w:r>
      <w:r w:rsidRPr="007F19A3">
        <w:t>criptions et à moins de 1000 voix près dans la moitié des circon</w:t>
      </w:r>
      <w:r w:rsidRPr="007F19A3">
        <w:t>s</w:t>
      </w:r>
      <w:r w:rsidRPr="007F19A3">
        <w:t>criptions pour le PQ et pour l’ADQ. Pour le PLQ, les chiffres correspondants sont e</w:t>
      </w:r>
      <w:r w:rsidRPr="007F19A3">
        <w:t>n</w:t>
      </w:r>
      <w:r w:rsidRPr="007F19A3">
        <w:t>viron 20% et 40%.</w:t>
      </w:r>
    </w:p>
  </w:footnote>
  <w:footnote w:id="20">
    <w:p w14:paraId="3365EE8C" w14:textId="77777777" w:rsidR="006A6597" w:rsidRDefault="006A6597">
      <w:pPr>
        <w:pStyle w:val="Notedebasdepage"/>
      </w:pPr>
      <w:r>
        <w:rPr>
          <w:rStyle w:val="Appelnotedebasdep"/>
        </w:rPr>
        <w:footnoteRef/>
      </w:r>
      <w:r>
        <w:t xml:space="preserve"> </w:t>
      </w:r>
      <w:r>
        <w:tab/>
      </w:r>
      <w:r w:rsidRPr="007F19A3">
        <w:t>Appliqués à l’ensemble du Québec, ces chiffres reproduisent les résultats de l’élection de 2007 à 0,2% pour les trois principaux pa</w:t>
      </w:r>
      <w:r w:rsidRPr="007F19A3">
        <w:t>r</w:t>
      </w:r>
      <w:r w:rsidRPr="007F19A3">
        <w:t>tis (PLQ, PQ et ADQ). Les écarts significatifs (à un niveau de confiance de 95%) entre le modèle et le résultat du vote de 2007 concernent quatre circonscriptions pour le PLQ, six pour le PQ et qu</w:t>
      </w:r>
      <w:r w:rsidRPr="007F19A3">
        <w:t>a</w:t>
      </w:r>
      <w:r w:rsidRPr="007F19A3">
        <w:t>tre pour l’ADQ. Par ailleurs, le modèle reproduit les résultats de 2007 à moins de 500 voix près dans le tiers de ci</w:t>
      </w:r>
      <w:r w:rsidRPr="007F19A3">
        <w:t>r</w:t>
      </w:r>
      <w:r w:rsidRPr="007F19A3">
        <w:t>conscriptions et à moins de 1 000 voix près dans la moitié des circonscri</w:t>
      </w:r>
      <w:r w:rsidRPr="007F19A3">
        <w:t>p</w:t>
      </w:r>
      <w:r w:rsidRPr="007F19A3">
        <w:t>tions pour le PLQ et le PQ. Pour l’ADQ, les chiffres correspondants sont environ 50% et 60%.</w:t>
      </w:r>
    </w:p>
  </w:footnote>
  <w:footnote w:id="21">
    <w:p w14:paraId="687D43CE" w14:textId="77777777" w:rsidR="006A6597" w:rsidRDefault="006A6597">
      <w:pPr>
        <w:pStyle w:val="Notedebasdepage"/>
      </w:pPr>
      <w:r>
        <w:rPr>
          <w:rStyle w:val="Appelnotedebasdep"/>
        </w:rPr>
        <w:footnoteRef/>
      </w:r>
      <w:r>
        <w:t xml:space="preserve"> </w:t>
      </w:r>
      <w:r>
        <w:tab/>
      </w:r>
      <w:r w:rsidRPr="007F19A3">
        <w:t>Il est commode de classer les élections en divers types. Parmi plusieurs définitions, nous retenons celles proposées par le groupe du Michigan (Angus Campbell, Philip E. Converse, Warren E. Miller et Donald E. Stokes, 1966). On distingue les élections de « maintien » dont les résultats sont conformes à la structure gén</w:t>
      </w:r>
      <w:r w:rsidRPr="007F19A3">
        <w:t>é</w:t>
      </w:r>
      <w:r w:rsidRPr="007F19A3">
        <w:t>rale des opinions politiques ; les élections de « déviation » dont les résultats s’écartent momentanément de cette structure ; les élections de « rétablissement » dont les résultats marquent un r</w:t>
      </w:r>
      <w:r w:rsidRPr="007F19A3">
        <w:t>e</w:t>
      </w:r>
      <w:r w:rsidRPr="007F19A3">
        <w:t>tour à la normale ; et les élections de « réalignement » dont les r</w:t>
      </w:r>
      <w:r w:rsidRPr="007F19A3">
        <w:t>é</w:t>
      </w:r>
      <w:r w:rsidRPr="007F19A3">
        <w:t>sultats reflètent une modification de la structure des opinions politiques. On parle souvent de périodes de réalignement plutôt que d’élections de réalignement, périodes qui commencent soit par une élection « critique » (V.O. Key J</w:t>
      </w:r>
      <w:r w:rsidRPr="007F19A3">
        <w:rPr>
          <w:vertAlign w:val="superscript"/>
        </w:rPr>
        <w:t>r</w:t>
      </w:r>
      <w:r w:rsidRPr="007F19A3">
        <w:t>, 1955) soit par une élection « de rupture » (Pierre Martin, 2000). Nous reviendrons en concl</w:t>
      </w:r>
      <w:r w:rsidRPr="007F19A3">
        <w:t>u</w:t>
      </w:r>
      <w:r w:rsidRPr="007F19A3">
        <w:t>sion sur cet aspect de la décennie 1998-2008.</w:t>
      </w:r>
    </w:p>
  </w:footnote>
  <w:footnote w:id="22">
    <w:p w14:paraId="289F1299" w14:textId="77777777" w:rsidR="006A6597" w:rsidRDefault="006A6597">
      <w:pPr>
        <w:pStyle w:val="Notedebasdepage"/>
      </w:pPr>
      <w:r>
        <w:rPr>
          <w:rStyle w:val="Appelnotedebasdep"/>
        </w:rPr>
        <w:footnoteRef/>
      </w:r>
      <w:r>
        <w:t xml:space="preserve"> </w:t>
      </w:r>
      <w:r>
        <w:tab/>
      </w:r>
      <w:r w:rsidRPr="007F19A3">
        <w:t>Appliqués à l’ensemble du Québec, ces chiffres reproduisent les résultats de l’élection de 2008 à 0,5% pour le PQ et l’ADQ, et à 1,2% pour le PLQ. Les écarts significatifs (à un niveau de confiance de 95%) entre le modèle et le résultat du vote de 2008, concernent sept circonscri</w:t>
      </w:r>
      <w:r w:rsidRPr="007F19A3">
        <w:t>p</w:t>
      </w:r>
      <w:r w:rsidRPr="007F19A3">
        <w:t>tions pour le PLQ, quatre pour le PQ et huit pour l’ADQ. Par ailleurs, le modèle reproduit les r</w:t>
      </w:r>
      <w:r w:rsidRPr="007F19A3">
        <w:t>é</w:t>
      </w:r>
      <w:r w:rsidRPr="007F19A3">
        <w:t>sultats de 2008 à moins de 500 voix près dans environ 40% des circonscri</w:t>
      </w:r>
      <w:r w:rsidRPr="007F19A3">
        <w:t>p</w:t>
      </w:r>
      <w:r w:rsidRPr="007F19A3">
        <w:t>tions, et à moins de 1 000 voix près dans les deux tiers des circonscriptions pour le PQ et l’ADQ. Pour le PLQ, les chiffres correspondants sont environ 20% et 50%.</w:t>
      </w:r>
    </w:p>
  </w:footnote>
  <w:footnote w:id="23">
    <w:p w14:paraId="79994C79" w14:textId="77777777" w:rsidR="006A6597" w:rsidRDefault="006A6597">
      <w:pPr>
        <w:pStyle w:val="Notedebasdepage"/>
      </w:pPr>
      <w:r>
        <w:rPr>
          <w:rStyle w:val="Appelnotedebasdep"/>
        </w:rPr>
        <w:footnoteRef/>
      </w:r>
      <w:r>
        <w:t xml:space="preserve"> </w:t>
      </w:r>
      <w:r>
        <w:tab/>
      </w:r>
      <w:r w:rsidRPr="007F19A3">
        <w:t>Acadie, D’Arcy-McGee, Jacques-Cartier, Marguerite-Bourgeoys, Marquette, Mont-Royal, Nelligan, Notre-Dame-de-Grâce, Outr</w:t>
      </w:r>
      <w:r w:rsidRPr="007F19A3">
        <w:t>e</w:t>
      </w:r>
      <w:r w:rsidRPr="007F19A3">
        <w:t>mont, Robert-Baldwin, Saint-Henri-Sainte-Anne, Saint-Laurent, Verdun et Westmount-Saint-Louis.</w:t>
      </w:r>
    </w:p>
  </w:footnote>
  <w:footnote w:id="24">
    <w:p w14:paraId="0917B672" w14:textId="77777777" w:rsidR="006A6597" w:rsidRDefault="006A6597">
      <w:pPr>
        <w:pStyle w:val="Notedebasdepage"/>
      </w:pPr>
      <w:r>
        <w:rPr>
          <w:rStyle w:val="Appelnotedebasdep"/>
        </w:rPr>
        <w:footnoteRef/>
      </w:r>
      <w:r>
        <w:t xml:space="preserve"> </w:t>
      </w:r>
      <w:r>
        <w:tab/>
      </w:r>
      <w:r w:rsidRPr="007F19A3">
        <w:t>Bourassa-Sauvé, Crémazie, Jeanne-Mance-Viger, Lafontaine, Laurier-Dorion et Viau.</w:t>
      </w:r>
    </w:p>
  </w:footnote>
  <w:footnote w:id="25">
    <w:p w14:paraId="6DBEE9E2" w14:textId="77777777" w:rsidR="006A6597" w:rsidRDefault="006A6597">
      <w:pPr>
        <w:pStyle w:val="Notedebasdepage"/>
      </w:pPr>
      <w:r>
        <w:rPr>
          <w:rStyle w:val="Appelnotedebasdep"/>
        </w:rPr>
        <w:footnoteRef/>
      </w:r>
      <w:r>
        <w:t xml:space="preserve"> </w:t>
      </w:r>
      <w:r>
        <w:tab/>
      </w:r>
      <w:r w:rsidRPr="007F19A3">
        <w:t>La seule exception est l’élection de Lizette Lapointe dans Cr</w:t>
      </w:r>
      <w:r w:rsidRPr="007F19A3">
        <w:t>é</w:t>
      </w:r>
      <w:r w:rsidRPr="007F19A3">
        <w:t>mazie en 2007 et 2008, résultat probable du faible taux de particip</w:t>
      </w:r>
      <w:r w:rsidRPr="007F19A3">
        <w:t>a</w:t>
      </w:r>
      <w:r w:rsidRPr="007F19A3">
        <w:t>tion de non-francophones.</w:t>
      </w:r>
    </w:p>
  </w:footnote>
  <w:footnote w:id="26">
    <w:p w14:paraId="501F8554" w14:textId="77777777" w:rsidR="006A6597" w:rsidRDefault="006A6597">
      <w:pPr>
        <w:pStyle w:val="Notedebasdepage"/>
      </w:pPr>
      <w:r>
        <w:rPr>
          <w:rStyle w:val="Appelnotedebasdep"/>
        </w:rPr>
        <w:footnoteRef/>
      </w:r>
      <w:r>
        <w:t xml:space="preserve"> </w:t>
      </w:r>
      <w:r>
        <w:tab/>
      </w:r>
      <w:r w:rsidRPr="007F19A3">
        <w:t>Anjou, Bourget, Gouin, Hochelaga-Maisonneuve, Mercier, Poi</w:t>
      </w:r>
      <w:r w:rsidRPr="007F19A3">
        <w:t>n</w:t>
      </w:r>
      <w:r w:rsidRPr="007F19A3">
        <w:t>te-aux-Trembles, Rosemont et Sainte-Marie-Saint-Jacques.</w:t>
      </w:r>
    </w:p>
  </w:footnote>
  <w:footnote w:id="27">
    <w:p w14:paraId="644AB5AA" w14:textId="77777777" w:rsidR="006A6597" w:rsidRDefault="006A6597">
      <w:pPr>
        <w:pStyle w:val="Notedebasdepage"/>
      </w:pPr>
      <w:r>
        <w:rPr>
          <w:rStyle w:val="Appelnotedebasdep"/>
        </w:rPr>
        <w:footnoteRef/>
      </w:r>
      <w:r>
        <w:t xml:space="preserve"> </w:t>
      </w:r>
      <w:r>
        <w:tab/>
      </w:r>
      <w:r w:rsidRPr="007F19A3">
        <w:t>Abitibi-Est, Abitibi-Ouest, Bonaventure, Chicoutimi, Dubuc, D</w:t>
      </w:r>
      <w:r w:rsidRPr="007F19A3">
        <w:t>u</w:t>
      </w:r>
      <w:r w:rsidRPr="007F19A3">
        <w:t>plessis, Gaspé, Îles-de-la-Madeleine, Jonquière, Lac-Saint-Jean, Matane, Matapédia, René-Lévesque, Rimouski, Roberval, Rouyn-Noranda-Témiscamingue et Ungava.</w:t>
      </w:r>
    </w:p>
  </w:footnote>
  <w:footnote w:id="28">
    <w:p w14:paraId="212825E8" w14:textId="77777777" w:rsidR="006A6597" w:rsidRDefault="006A6597">
      <w:pPr>
        <w:pStyle w:val="Notedebasdepage"/>
      </w:pPr>
      <w:r>
        <w:rPr>
          <w:rStyle w:val="Appelnotedebasdep"/>
        </w:rPr>
        <w:footnoteRef/>
      </w:r>
      <w:r>
        <w:t xml:space="preserve"> </w:t>
      </w:r>
      <w:r>
        <w:tab/>
      </w:r>
      <w:r w:rsidRPr="000F5186">
        <w:t>Beauce-Nord, Beauce-Sud, Bellechasse, Frontenac, Johnson, Kamouraska- Témiscouata, Lotbinière, Mégantic-Compton, Montmagny-L’Islet, Nicolet- Yamaska, Richmond et Rivière-du-Loup.</w:t>
      </w:r>
    </w:p>
  </w:footnote>
  <w:footnote w:id="29">
    <w:p w14:paraId="1C430562" w14:textId="77777777" w:rsidR="006A6597" w:rsidRDefault="006A6597">
      <w:pPr>
        <w:pStyle w:val="Notedebasdepage"/>
      </w:pPr>
      <w:r>
        <w:rPr>
          <w:rStyle w:val="Appelnotedebasdep"/>
        </w:rPr>
        <w:footnoteRef/>
      </w:r>
      <w:r>
        <w:t xml:space="preserve"> </w:t>
      </w:r>
      <w:r>
        <w:tab/>
      </w:r>
      <w:r w:rsidRPr="007F19A3">
        <w:t>Mario Dumont fut le seul représentant de 1ADQ en 1994 et 1998 (Rivière-du-Loup), rejoint par deux autres députés en 2003 (Beauce-Nord et Lotb</w:t>
      </w:r>
      <w:r w:rsidRPr="007F19A3">
        <w:t>i</w:t>
      </w:r>
      <w:r w:rsidRPr="007F19A3">
        <w:t>nière), et cinq autres en 2007 (Beauce-Sud, Bellechasse, Johnson, Montm</w:t>
      </w:r>
      <w:r w:rsidRPr="007F19A3">
        <w:t>a</w:t>
      </w:r>
      <w:r w:rsidRPr="007F19A3">
        <w:t>gny-L’Islet et Nicolet-Yamaska), pour un total de huit sur douze. Trois des sept élus de l’ADQ en 2008 le sont dans le « Québec tranquille » : Beauce-Nord, Lotbinière et Rivi</w:t>
      </w:r>
      <w:r w:rsidRPr="007F19A3">
        <w:t>è</w:t>
      </w:r>
      <w:r w:rsidRPr="007F19A3">
        <w:t>re-du-Loup).</w:t>
      </w:r>
    </w:p>
  </w:footnote>
  <w:footnote w:id="30">
    <w:p w14:paraId="52323ABF" w14:textId="77777777" w:rsidR="006A6597" w:rsidRDefault="006A6597">
      <w:pPr>
        <w:pStyle w:val="Notedebasdepage"/>
      </w:pPr>
      <w:r>
        <w:rPr>
          <w:rStyle w:val="Appelnotedebasdep"/>
        </w:rPr>
        <w:footnoteRef/>
      </w:r>
      <w:r>
        <w:t xml:space="preserve"> </w:t>
      </w:r>
      <w:r>
        <w:tab/>
      </w:r>
      <w:r w:rsidRPr="007F19A3">
        <w:t>Charlesbourg, Charlevoix, Chauveau, Chutes-de-la-Chaudière, Jean-Lesage, Jean-Talon, Lapeltrie, Lévis, Louis-Hébert, Montmore</w:t>
      </w:r>
      <w:r w:rsidRPr="007F19A3">
        <w:t>n</w:t>
      </w:r>
      <w:r w:rsidRPr="007F19A3">
        <w:t>cy, Taschereau et Vanier.</w:t>
      </w:r>
    </w:p>
  </w:footnote>
  <w:footnote w:id="31">
    <w:p w14:paraId="6C04896D" w14:textId="77777777" w:rsidR="006A6597" w:rsidRDefault="006A6597">
      <w:pPr>
        <w:pStyle w:val="Notedebasdepage"/>
      </w:pPr>
      <w:r>
        <w:rPr>
          <w:rStyle w:val="Appelnotedebasdep"/>
        </w:rPr>
        <w:footnoteRef/>
      </w:r>
      <w:r>
        <w:t xml:space="preserve"> </w:t>
      </w:r>
      <w:r>
        <w:tab/>
      </w:r>
      <w:r w:rsidRPr="007F19A3">
        <w:t>En 2007, ce sont les circonscriptions de Charlesbourg, Cha</w:t>
      </w:r>
      <w:r w:rsidRPr="007F19A3">
        <w:t>u</w:t>
      </w:r>
      <w:r w:rsidRPr="007F19A3">
        <w:t>veau, Chutes-de-la-Chaudière, Jean-Lesage, La Peltrie, Lévis, Mon</w:t>
      </w:r>
      <w:r w:rsidRPr="007F19A3">
        <w:t>t</w:t>
      </w:r>
      <w:r w:rsidRPr="007F19A3">
        <w:t>morency et Vanier. L’ADQ conserve en 2008 les circonscriptions de Chauveau, Chutes-de-la-Chaudière et La Peltrie.</w:t>
      </w:r>
    </w:p>
  </w:footnote>
  <w:footnote w:id="32">
    <w:p w14:paraId="051904DA" w14:textId="77777777" w:rsidR="006A6597" w:rsidRDefault="006A6597">
      <w:pPr>
        <w:pStyle w:val="Notedebasdepage"/>
      </w:pPr>
      <w:r>
        <w:rPr>
          <w:rStyle w:val="Appelnotedebasdep"/>
        </w:rPr>
        <w:footnoteRef/>
      </w:r>
      <w:r>
        <w:t xml:space="preserve"> </w:t>
      </w:r>
      <w:r>
        <w:tab/>
      </w:r>
      <w:r w:rsidRPr="007F19A3">
        <w:t>En sciences physiques, on appelle cela un gradient, positif du centre vers la périphérie dans le cas du vote adéquiste et conserv</w:t>
      </w:r>
      <w:r w:rsidRPr="007F19A3">
        <w:t>a</w:t>
      </w:r>
      <w:r w:rsidRPr="007F19A3">
        <w:t>teur.</w:t>
      </w:r>
    </w:p>
  </w:footnote>
  <w:footnote w:id="33">
    <w:p w14:paraId="2BDBC230" w14:textId="77777777" w:rsidR="006A6597" w:rsidRDefault="006A6597">
      <w:pPr>
        <w:pStyle w:val="Notedebasdepage"/>
      </w:pPr>
      <w:r>
        <w:rPr>
          <w:rStyle w:val="Appelnotedebasdep"/>
        </w:rPr>
        <w:footnoteRef/>
      </w:r>
      <w:r>
        <w:t xml:space="preserve"> </w:t>
      </w:r>
      <w:r>
        <w:tab/>
      </w:r>
      <w:r w:rsidRPr="007F19A3">
        <w:t>Arthabaska, Berthier, Bertrand, Champlain, Drummond, Jolie</w:t>
      </w:r>
      <w:r w:rsidRPr="007F19A3">
        <w:t>t</w:t>
      </w:r>
      <w:r w:rsidRPr="007F19A3">
        <w:t>te, Labelle, Laviolette, Maskinongé, Portneuf, Rousseau, Saint-Hyacinthe, Saint-Maurice et Trois-Rivières.</w:t>
      </w:r>
    </w:p>
  </w:footnote>
  <w:footnote w:id="34">
    <w:p w14:paraId="28B57E9C" w14:textId="77777777" w:rsidR="006A6597" w:rsidRDefault="006A6597">
      <w:pPr>
        <w:pStyle w:val="Notedebasdepage"/>
      </w:pPr>
      <w:r>
        <w:rPr>
          <w:rStyle w:val="Appelnotedebasdep"/>
        </w:rPr>
        <w:footnoteRef/>
      </w:r>
      <w:r>
        <w:t xml:space="preserve"> </w:t>
      </w:r>
      <w:r>
        <w:tab/>
      </w:r>
      <w:r w:rsidRPr="007F19A3">
        <w:t>Comme les chercheurs du CRAD l’ont montré pour la Région métropolita</w:t>
      </w:r>
      <w:r w:rsidRPr="007F19A3">
        <w:t>i</w:t>
      </w:r>
      <w:r w:rsidRPr="007F19A3">
        <w:t>ne de Québec (voir plus haut).</w:t>
      </w:r>
    </w:p>
  </w:footnote>
  <w:footnote w:id="35">
    <w:p w14:paraId="55C6F1F9" w14:textId="77777777" w:rsidR="006A6597" w:rsidRDefault="006A6597">
      <w:pPr>
        <w:pStyle w:val="Notedebasdepage"/>
      </w:pPr>
      <w:r>
        <w:rPr>
          <w:rStyle w:val="Appelnotedebasdep"/>
        </w:rPr>
        <w:footnoteRef/>
      </w:r>
      <w:r>
        <w:t xml:space="preserve"> </w:t>
      </w:r>
      <w:r>
        <w:tab/>
      </w:r>
      <w:r w:rsidRPr="007F19A3">
        <w:t>À Trois-Rivières, les meilleurs résultats de l’ADQ en 2007 (en ordre décroissant) se produisent dans les secteurs de Saint-Maurice, Saint-Louis-de-France, Pointe-du-Lac, Cap-de-la-Madeleine, Trois-Rivières-Ouest et Champlain ; à Sherbrooke c’est dans les secteurs (en ordre décroissant) de Saint-Élie-d’Orford, Ascot-Corner, Rock-Forest, Deauville, Stoke, Brom</w:t>
      </w:r>
      <w:r w:rsidRPr="007F19A3">
        <w:t>p</w:t>
      </w:r>
      <w:r w:rsidRPr="007F19A3">
        <w:t>ton, Bromptonville, Fleurimont et Saint-Denis-de-Brompton ; à Granby c’est dans le secteur du Canton de Granby ; à Dru</w:t>
      </w:r>
      <w:r w:rsidRPr="007F19A3">
        <w:t>m</w:t>
      </w:r>
      <w:r w:rsidRPr="007F19A3">
        <w:t>mondville c’est dans les secteurs de Saint-Joachim-de-Courval, Saint-Majorique-de-Grantham, Saint-Nicéphore, Saint-Cyrille-de-Wendover et Saint-Charles-de-Drummond. Certains de ces secteurs sont aujourd’hui fusionnés avec la vi</w:t>
      </w:r>
      <w:r w:rsidRPr="007F19A3">
        <w:t>l</w:t>
      </w:r>
      <w:r w:rsidRPr="007F19A3">
        <w:t>le centrale.</w:t>
      </w:r>
    </w:p>
  </w:footnote>
  <w:footnote w:id="36">
    <w:p w14:paraId="4C3DCC5A" w14:textId="77777777" w:rsidR="006A6597" w:rsidRDefault="006A6597">
      <w:pPr>
        <w:pStyle w:val="Notedebasdepage"/>
      </w:pPr>
      <w:r>
        <w:rPr>
          <w:rStyle w:val="Appelnotedebasdep"/>
        </w:rPr>
        <w:footnoteRef/>
      </w:r>
      <w:r>
        <w:t xml:space="preserve"> </w:t>
      </w:r>
      <w:r>
        <w:tab/>
      </w:r>
      <w:r w:rsidRPr="007F19A3">
        <w:t>Blainville, Chomedey, Deux-Montagnes, Fabre, Groulx, L’Assomption, Laval-des-Rapides, Masson, Mille-Îles, Mirabel, Prévost, Soulanges, Terrebonne, Vaudreuil et Vimont.</w:t>
      </w:r>
    </w:p>
  </w:footnote>
  <w:footnote w:id="37">
    <w:p w14:paraId="79D56BF0" w14:textId="77777777" w:rsidR="006A6597" w:rsidRDefault="006A6597">
      <w:pPr>
        <w:pStyle w:val="Notedebasdepage"/>
      </w:pPr>
      <w:r>
        <w:rPr>
          <w:rStyle w:val="Appelnotedebasdep"/>
        </w:rPr>
        <w:footnoteRef/>
      </w:r>
      <w:r>
        <w:t xml:space="preserve"> </w:t>
      </w:r>
      <w:r>
        <w:tab/>
      </w:r>
      <w:r w:rsidRPr="007F19A3">
        <w:t>Voir les cartes du mémoire de maîtrise de Mathieu Carrier (2007). Voir au</w:t>
      </w:r>
      <w:r w:rsidRPr="007F19A3">
        <w:t>s</w:t>
      </w:r>
      <w:r w:rsidRPr="007F19A3">
        <w:t xml:space="preserve">si les cartes produites par le CRAD </w:t>
      </w:r>
      <w:r w:rsidRPr="007F19A3">
        <w:rPr>
          <w:lang w:val="en-US" w:bidi="en-US"/>
        </w:rPr>
        <w:t>(</w:t>
      </w:r>
      <w:hyperlink r:id="rId1" w:history="1">
        <w:r w:rsidRPr="007F19A3">
          <w:rPr>
            <w:rStyle w:val="Hyperlien"/>
            <w:lang w:val="en-US" w:bidi="en-US"/>
          </w:rPr>
          <w:t>http://www.crad.ulaval.ca/</w:t>
        </w:r>
      </w:hyperlink>
      <w:r w:rsidRPr="007F19A3">
        <w:t>).</w:t>
      </w:r>
    </w:p>
  </w:footnote>
  <w:footnote w:id="38">
    <w:p w14:paraId="0B9ACED3" w14:textId="77777777" w:rsidR="006A6597" w:rsidRDefault="006A6597">
      <w:pPr>
        <w:pStyle w:val="Notedebasdepage"/>
      </w:pPr>
      <w:r>
        <w:rPr>
          <w:rStyle w:val="Appelnotedebasdep"/>
        </w:rPr>
        <w:footnoteRef/>
      </w:r>
      <w:r>
        <w:t xml:space="preserve"> </w:t>
      </w:r>
      <w:r>
        <w:tab/>
      </w:r>
      <w:r w:rsidRPr="007F19A3">
        <w:t>En pourcentages des votes valides, les meilleurs résultats de l’ADQ en 2007 ont été dans les circonscriptions de Mirabel (44,4%), Masson (43,8%), Blainville (41,8%) et Terrebonne (41,3%), et les moins bons ont été dans les circonscriptions de Mille-Îles (27,5%), Laval-des-Rapides (27,9%), Vimont (31,1%) et Fabre (32,0%).</w:t>
      </w:r>
    </w:p>
  </w:footnote>
  <w:footnote w:id="39">
    <w:p w14:paraId="4CFD3936" w14:textId="77777777" w:rsidR="006A6597" w:rsidRDefault="006A6597">
      <w:pPr>
        <w:pStyle w:val="Notedebasdepage"/>
      </w:pPr>
      <w:r>
        <w:rPr>
          <w:rStyle w:val="Appelnotedebasdep"/>
        </w:rPr>
        <w:footnoteRef/>
      </w:r>
      <w:r>
        <w:t xml:space="preserve"> </w:t>
      </w:r>
      <w:r>
        <w:tab/>
      </w:r>
      <w:r w:rsidRPr="007F19A3">
        <w:t>Beauharnois, Borduas, Chambly, Châteauguay, Iberville, Lapinière, Lapo</w:t>
      </w:r>
      <w:r w:rsidRPr="007F19A3">
        <w:t>r</w:t>
      </w:r>
      <w:r w:rsidRPr="007F19A3">
        <w:t>te, La Prairie, Marguerite-D’Youville, Marie-Victorin, Richelieu, Saint-Jean, Taillon, Vachon et Verchères.</w:t>
      </w:r>
    </w:p>
  </w:footnote>
  <w:footnote w:id="40">
    <w:p w14:paraId="2988AE2D" w14:textId="77777777" w:rsidR="006A6597" w:rsidRDefault="006A6597">
      <w:pPr>
        <w:pStyle w:val="Notedebasdepage"/>
      </w:pPr>
      <w:r>
        <w:rPr>
          <w:rStyle w:val="Appelnotedebasdep"/>
        </w:rPr>
        <w:footnoteRef/>
      </w:r>
      <w:r>
        <w:t xml:space="preserve"> </w:t>
      </w:r>
      <w:r>
        <w:tab/>
      </w:r>
      <w:r w:rsidRPr="007F19A3">
        <w:t>En pourcentages des votes valides, les meilleurs résultats de l’ADQ en 2007 ont été obtenus dans les circonscriptions de Saint-Jean (42,2%), Iberville (42,2%), Chambly (38,9%), Verchères (37,3%), Marguerite-d’Youville (37,1%), et ses moins bons résultats (en e</w:t>
      </w:r>
      <w:r w:rsidRPr="007F19A3">
        <w:t>x</w:t>
      </w:r>
      <w:r w:rsidRPr="007F19A3">
        <w:t>cluant les circonscriptions comprenant une large pr</w:t>
      </w:r>
      <w:r w:rsidRPr="007F19A3">
        <w:t>o</w:t>
      </w:r>
      <w:r w:rsidRPr="007F19A3">
        <w:t>portion d’électeurs non francophones comme Lapinière, Laporte et Châteauguay), se produisent dans les plus vieilles banlieues : Marie-Victorin (28,4%), Borduas (31,3%), Taillon (31,8%), Vachon (34,2%).</w:t>
      </w:r>
    </w:p>
  </w:footnote>
  <w:footnote w:id="41">
    <w:p w14:paraId="7B8EBADA" w14:textId="77777777" w:rsidR="006A6597" w:rsidRDefault="006A6597">
      <w:pPr>
        <w:pStyle w:val="Notedebasdepage"/>
      </w:pPr>
      <w:r>
        <w:rPr>
          <w:rStyle w:val="Appelnotedebasdep"/>
        </w:rPr>
        <w:footnoteRef/>
      </w:r>
      <w:r>
        <w:t xml:space="preserve"> </w:t>
      </w:r>
      <w:r>
        <w:tab/>
      </w:r>
      <w:r w:rsidRPr="007F19A3">
        <w:t>Argenteuil, Brome-Missisquoi, Chapleau, Gatineau, Hull, Hu</w:t>
      </w:r>
      <w:r w:rsidRPr="007F19A3">
        <w:t>n</w:t>
      </w:r>
      <w:r w:rsidRPr="007F19A3">
        <w:t>tingdon, Orford, Papineau, Pontiac, Saint-François, Shefford et She</w:t>
      </w:r>
      <w:r w:rsidRPr="007F19A3">
        <w:t>r</w:t>
      </w:r>
      <w:r w:rsidRPr="007F19A3">
        <w:t>brooke.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C907" w14:textId="77777777" w:rsidR="006A6597" w:rsidRDefault="006A6597" w:rsidP="006A6597">
    <w:pPr>
      <w:pStyle w:val="En-tte"/>
      <w:tabs>
        <w:tab w:val="clear" w:pos="4320"/>
        <w:tab w:val="clear" w:pos="8640"/>
        <w:tab w:val="right" w:pos="7380"/>
        <w:tab w:val="right" w:pos="7920"/>
      </w:tabs>
      <w:spacing w:after="120"/>
      <w:ind w:firstLine="0"/>
      <w:rPr>
        <w:rFonts w:ascii="Times New Roman" w:hAnsi="Times New Roman"/>
      </w:rPr>
    </w:pPr>
    <w:r>
      <w:rPr>
        <w:rFonts w:ascii="Times New Roman" w:hAnsi="Times New Roman"/>
      </w:rPr>
      <w:tab/>
    </w:r>
    <w:r w:rsidRPr="00AC3346">
      <w:rPr>
        <w:rFonts w:ascii="Times New Roman" w:hAnsi="Times New Roman"/>
      </w:rPr>
      <w:t>“La structure des appuis</w:t>
    </w:r>
    <w:r>
      <w:rPr>
        <w:rFonts w:ascii="Times New Roman" w:hAnsi="Times New Roman"/>
      </w:rPr>
      <w:t xml:space="preserve"> </w:t>
    </w:r>
    <w:r w:rsidRPr="00AC3346">
      <w:rPr>
        <w:rFonts w:ascii="Times New Roman" w:hAnsi="Times New Roman"/>
      </w:rPr>
      <w:t>aux partis politiques québécois,</w:t>
    </w:r>
    <w:r>
      <w:rPr>
        <w:rFonts w:ascii="Times New Roman" w:hAnsi="Times New Roman"/>
      </w:rPr>
      <w:t xml:space="preserve"> </w:t>
    </w:r>
    <w:r w:rsidRPr="00AC3346">
      <w:rPr>
        <w:rFonts w:ascii="Times New Roman" w:hAnsi="Times New Roman"/>
      </w:rPr>
      <w:t>1998-2008.”</w:t>
    </w:r>
    <w:r>
      <w:rPr>
        <w:rFonts w:ascii="Times New Roman" w:hAnsi="Times New Roman"/>
      </w:rPr>
      <w:t xml:space="preserve"> (2012)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66FF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14:paraId="2B61CD56" w14:textId="77777777" w:rsidR="006A6597" w:rsidRDefault="006A6597" w:rsidP="006A6597">
    <w:pPr>
      <w:pStyle w:val="En-tte"/>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23B"/>
    <w:multiLevelType w:val="multilevel"/>
    <w:tmpl w:val="605C2760"/>
    <w:lvl w:ilvl="0">
      <w:start w:val="2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C0CF5"/>
    <w:multiLevelType w:val="multilevel"/>
    <w:tmpl w:val="7ACA0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EE74E0"/>
    <w:multiLevelType w:val="multilevel"/>
    <w:tmpl w:val="0DAAB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150008"/>
    <w:multiLevelType w:val="hybridMultilevel"/>
    <w:tmpl w:val="D39C9720"/>
    <w:lvl w:ilvl="0" w:tplc="8ED88DBC">
      <w:start w:val="100"/>
      <w:numFmt w:val="bullet"/>
      <w:lvlText w:val=""/>
      <w:lvlJc w:val="left"/>
      <w:pPr>
        <w:ind w:left="900" w:hanging="540"/>
      </w:pPr>
      <w:rPr>
        <w:rFonts w:ascii="Symbol" w:eastAsia="Times New Roman" w:hAnsi="Symbol" w:cs="Times New Roman"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6B7C75"/>
    <w:multiLevelType w:val="multilevel"/>
    <w:tmpl w:val="C3367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ED3723"/>
    <w:multiLevelType w:val="multilevel"/>
    <w:tmpl w:val="F4C8681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C031BB"/>
    <w:multiLevelType w:val="multilevel"/>
    <w:tmpl w:val="3CD082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9351A8"/>
    <w:multiLevelType w:val="multilevel"/>
    <w:tmpl w:val="D43CB224"/>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2"/>
        <w:szCs w:val="1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3B3965"/>
    <w:multiLevelType w:val="multilevel"/>
    <w:tmpl w:val="539040B8"/>
    <w:lvl w:ilvl="0">
      <w:start w:val="50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9E1797"/>
    <w:multiLevelType w:val="multilevel"/>
    <w:tmpl w:val="5C0CB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8344750">
    <w:abstractNumId w:val="3"/>
  </w:num>
  <w:num w:numId="2" w16cid:durableId="408423347">
    <w:abstractNumId w:val="0"/>
  </w:num>
  <w:num w:numId="3" w16cid:durableId="2005694081">
    <w:abstractNumId w:val="8"/>
  </w:num>
  <w:num w:numId="4" w16cid:durableId="368847715">
    <w:abstractNumId w:val="2"/>
  </w:num>
  <w:num w:numId="5" w16cid:durableId="1092044563">
    <w:abstractNumId w:val="1"/>
  </w:num>
  <w:num w:numId="6" w16cid:durableId="1711803613">
    <w:abstractNumId w:val="4"/>
  </w:num>
  <w:num w:numId="7" w16cid:durableId="795760920">
    <w:abstractNumId w:val="6"/>
  </w:num>
  <w:num w:numId="8" w16cid:durableId="611015746">
    <w:abstractNumId w:val="5"/>
  </w:num>
  <w:num w:numId="9" w16cid:durableId="296954618">
    <w:abstractNumId w:val="9"/>
  </w:num>
  <w:num w:numId="10" w16cid:durableId="1998418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A6597"/>
    <w:rsid w:val="007D764D"/>
    <w:rsid w:val="00A66FF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7BA142"/>
  <w15:chartTrackingRefBased/>
  <w15:docId w15:val="{47F0C533-FDED-954C-A5B7-20AD662E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100734"/>
    <w:pPr>
      <w:spacing w:before="120" w:after="120"/>
      <w:ind w:left="720"/>
      <w:jc w:val="both"/>
    </w:pPr>
    <w:rPr>
      <w:iCs/>
      <w:color w:val="000080"/>
      <w:sz w:val="24"/>
      <w:szCs w:val="28"/>
      <w:lang w:val="x-none"/>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447BA2"/>
    <w:pPr>
      <w:jc w:val="center"/>
    </w:pPr>
    <w:rPr>
      <w:b w:val="0"/>
      <w:color w:val="000080"/>
      <w:sz w:val="28"/>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i/>
      <w:color w:val="800080"/>
      <w:sz w:val="48"/>
    </w:rPr>
  </w:style>
  <w:style w:type="paragraph" w:styleId="Notedebasdepage">
    <w:name w:val="footnote text"/>
    <w:basedOn w:val="Normal"/>
    <w:link w:val="NotedebasdepageCar"/>
    <w:autoRedefine/>
    <w:rsid w:val="003A06FE"/>
    <w:pPr>
      <w:tabs>
        <w:tab w:val="left" w:pos="720"/>
      </w:tabs>
      <w:ind w:left="360" w:hanging="36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76418B"/>
    <w:pPr>
      <w:ind w:firstLine="0"/>
      <w:jc w:val="left"/>
    </w:pPr>
    <w:rPr>
      <w:b/>
      <w:i/>
      <w:iCs/>
      <w:color w:val="FF0000"/>
    </w:rPr>
  </w:style>
  <w:style w:type="paragraph" w:customStyle="1" w:styleId="c">
    <w:name w:val="c"/>
    <w:basedOn w:val="Normal0"/>
    <w:autoRedefine/>
    <w:rsid w:val="0076418B"/>
    <w:pPr>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59764A"/>
    <w:pPr>
      <w:ind w:firstLine="0"/>
      <w:jc w:val="center"/>
    </w:pPr>
    <w:rPr>
      <w:szCs w:val="2"/>
    </w:r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76418B"/>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100734"/>
    <w:rPr>
      <w:rFonts w:ascii="Times New Roman" w:eastAsia="Times New Roman" w:hAnsi="Times New Roman"/>
      <w:iCs/>
      <w:color w:val="000080"/>
      <w:sz w:val="24"/>
      <w:szCs w:val="28"/>
      <w:lang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3A06FE"/>
    <w:rPr>
      <w:rFonts w:ascii="Times New Roman" w:eastAsia="Times New Roman" w:hAnsi="Times New Roman"/>
      <w:color w:val="000000"/>
      <w:sz w:val="24"/>
      <w:lang w:val="x-none"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Corpsdutexte1010ptNonItalique">
    <w:name w:val="Corps du texte (10) + 10 pt;Non Italique"/>
    <w:rsid w:val="00C45DF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04ptNonItalique">
    <w:name w:val="Corps du texte (10) + 4 pt;Non Italique"/>
    <w:rsid w:val="00C45DF8"/>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TM4Car">
    <w:name w:val="TM 4 Car"/>
    <w:link w:val="TM4"/>
    <w:rsid w:val="00166688"/>
    <w:rPr>
      <w:rFonts w:ascii="Times New Roman" w:eastAsia="Times New Roman" w:hAnsi="Times New Roman"/>
      <w:sz w:val="18"/>
      <w:szCs w:val="18"/>
      <w:shd w:val="clear" w:color="auto" w:fill="FFFFFF"/>
    </w:rPr>
  </w:style>
  <w:style w:type="paragraph" w:styleId="TM4">
    <w:name w:val="toc 4"/>
    <w:basedOn w:val="Normal"/>
    <w:link w:val="TM4Car"/>
    <w:autoRedefine/>
    <w:rsid w:val="00166688"/>
    <w:pPr>
      <w:widowControl w:val="0"/>
      <w:shd w:val="clear" w:color="auto" w:fill="FFFFFF"/>
      <w:spacing w:before="180" w:line="216" w:lineRule="exact"/>
      <w:ind w:firstLine="7"/>
      <w:jc w:val="both"/>
    </w:pPr>
    <w:rPr>
      <w:sz w:val="18"/>
      <w:szCs w:val="18"/>
      <w:lang w:val="x-none" w:eastAsia="x-none"/>
    </w:rPr>
  </w:style>
  <w:style w:type="character" w:customStyle="1" w:styleId="Tabledesmatires78ptGras">
    <w:name w:val="Table des matières (7) + 8 pt;Gras"/>
    <w:rsid w:val="00166688"/>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abledesmatires775pt">
    <w:name w:val="Table des matières (7) + 7.5 pt"/>
    <w:rsid w:val="0016668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78ptItalique">
    <w:name w:val="Table des matières (7) + 8 pt;Italique"/>
    <w:rsid w:val="0016668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13ptGrasItalique">
    <w:name w:val="En-tête ou pied de page + 13 pt;Gras;Italique"/>
    <w:rsid w:val="00166688"/>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Tabledesmatires4">
    <w:name w:val="Table des matières (4)_"/>
    <w:link w:val="Tabledesmatires40"/>
    <w:rsid w:val="00166688"/>
    <w:rPr>
      <w:rFonts w:ascii="Times New Roman" w:eastAsia="Times New Roman" w:hAnsi="Times New Roman"/>
      <w:b/>
      <w:bCs/>
      <w:shd w:val="clear" w:color="auto" w:fill="FFFFFF"/>
    </w:rPr>
  </w:style>
  <w:style w:type="paragraph" w:customStyle="1" w:styleId="Tabledesmatires40">
    <w:name w:val="Table des matières (4)"/>
    <w:basedOn w:val="Normal"/>
    <w:link w:val="Tabledesmatires4"/>
    <w:rsid w:val="00166688"/>
    <w:pPr>
      <w:widowControl w:val="0"/>
      <w:shd w:val="clear" w:color="auto" w:fill="FFFFFF"/>
      <w:spacing w:before="780" w:after="180" w:line="0" w:lineRule="atLeast"/>
      <w:ind w:firstLine="44"/>
      <w:jc w:val="both"/>
    </w:pPr>
    <w:rPr>
      <w:b/>
      <w:bCs/>
      <w:sz w:val="20"/>
      <w:lang w:val="x-none" w:eastAsia="x-none"/>
    </w:rPr>
  </w:style>
  <w:style w:type="character" w:customStyle="1" w:styleId="Tabledesmatires5">
    <w:name w:val="Table des matières (5)_"/>
    <w:link w:val="Tabledesmatires50"/>
    <w:rsid w:val="00166688"/>
    <w:rPr>
      <w:rFonts w:ascii="Times New Roman" w:eastAsia="Times New Roman" w:hAnsi="Times New Roman"/>
      <w:shd w:val="clear" w:color="auto" w:fill="FFFFFF"/>
    </w:rPr>
  </w:style>
  <w:style w:type="paragraph" w:customStyle="1" w:styleId="Tabledesmatires50">
    <w:name w:val="Table des matières (5)"/>
    <w:basedOn w:val="Normal"/>
    <w:link w:val="Tabledesmatires5"/>
    <w:rsid w:val="00166688"/>
    <w:pPr>
      <w:widowControl w:val="0"/>
      <w:shd w:val="clear" w:color="auto" w:fill="FFFFFF"/>
      <w:spacing w:line="220" w:lineRule="exact"/>
      <w:ind w:firstLine="8"/>
      <w:jc w:val="both"/>
    </w:pPr>
    <w:rPr>
      <w:sz w:val="20"/>
      <w:lang w:val="x-none" w:eastAsia="x-none"/>
    </w:rPr>
  </w:style>
  <w:style w:type="character" w:customStyle="1" w:styleId="Tabledesmatires6">
    <w:name w:val="Table des matières (6)_"/>
    <w:link w:val="Tabledesmatires60"/>
    <w:rsid w:val="00166688"/>
    <w:rPr>
      <w:rFonts w:ascii="Times New Roman" w:eastAsia="Times New Roman" w:hAnsi="Times New Roman"/>
      <w:i/>
      <w:iCs/>
      <w:shd w:val="clear" w:color="auto" w:fill="FFFFFF"/>
    </w:rPr>
  </w:style>
  <w:style w:type="paragraph" w:customStyle="1" w:styleId="Tabledesmatires60">
    <w:name w:val="Table des matières (6)"/>
    <w:basedOn w:val="Normal"/>
    <w:link w:val="Tabledesmatires6"/>
    <w:rsid w:val="00166688"/>
    <w:pPr>
      <w:widowControl w:val="0"/>
      <w:shd w:val="clear" w:color="auto" w:fill="FFFFFF"/>
      <w:spacing w:line="220" w:lineRule="exact"/>
      <w:ind w:firstLine="8"/>
      <w:jc w:val="both"/>
    </w:pPr>
    <w:rPr>
      <w:i/>
      <w:iCs/>
      <w:sz w:val="20"/>
      <w:lang w:val="x-none" w:eastAsia="x-none"/>
    </w:rPr>
  </w:style>
  <w:style w:type="character" w:customStyle="1" w:styleId="Tabledesmatires6NonItalique">
    <w:name w:val="Table des matières (6) + Non Italique"/>
    <w:rsid w:val="0016668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6GrasNonItalique">
    <w:name w:val="Table des matières (6) + Gras;Non Italique"/>
    <w:rsid w:val="0016668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Lgendedutableau2">
    <w:name w:val="Légende du tableau (2)_"/>
    <w:link w:val="Lgendedutableau20"/>
    <w:rsid w:val="00166688"/>
    <w:rPr>
      <w:rFonts w:ascii="Times New Roman" w:eastAsia="Times New Roman" w:hAnsi="Times New Roman"/>
      <w:b/>
      <w:bCs/>
      <w:shd w:val="clear" w:color="auto" w:fill="FFFFFF"/>
    </w:rPr>
  </w:style>
  <w:style w:type="paragraph" w:customStyle="1" w:styleId="Lgendedutableau20">
    <w:name w:val="Légende du tableau (2)"/>
    <w:basedOn w:val="Normal"/>
    <w:link w:val="Lgendedutableau2"/>
    <w:rsid w:val="00166688"/>
    <w:pPr>
      <w:widowControl w:val="0"/>
      <w:shd w:val="clear" w:color="auto" w:fill="FFFFFF"/>
      <w:spacing w:line="0" w:lineRule="atLeast"/>
      <w:ind w:firstLine="29"/>
    </w:pPr>
    <w:rPr>
      <w:b/>
      <w:bCs/>
      <w:sz w:val="20"/>
      <w:lang w:val="x-none" w:eastAsia="x-none"/>
    </w:rPr>
  </w:style>
  <w:style w:type="character" w:customStyle="1" w:styleId="En-tte42GrasItalique">
    <w:name w:val="En-tête #4 (2) + Gras;Italique"/>
    <w:rsid w:val="00166688"/>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5105ptEspacement1pt">
    <w:name w:val="Corps du texte (5) + 10.5 pt;Espacement 1 pt"/>
    <w:rsid w:val="00166688"/>
    <w:rPr>
      <w:rFonts w:ascii="Times New Roman" w:eastAsia="Times New Roman" w:hAnsi="Times New Roman" w:cs="Times New Roman"/>
      <w:b w:val="0"/>
      <w:bCs w:val="0"/>
      <w:i/>
      <w:iCs/>
      <w:smallCaps w:val="0"/>
      <w:strike w:val="0"/>
      <w:color w:val="000000"/>
      <w:spacing w:val="30"/>
      <w:w w:val="100"/>
      <w:position w:val="0"/>
      <w:sz w:val="21"/>
      <w:szCs w:val="21"/>
      <w:u w:val="none"/>
      <w:lang w:val="fr-FR" w:eastAsia="fr-FR" w:bidi="fr-FR"/>
    </w:rPr>
  </w:style>
  <w:style w:type="character" w:customStyle="1" w:styleId="En-tteoupieddepage85ptItaliquePetitesmajuscules">
    <w:name w:val="En-tête ou pied de page + 8.5 pt;Italique;Petites majuscules"/>
    <w:rsid w:val="00166688"/>
    <w:rPr>
      <w:rFonts w:ascii="Times New Roman" w:eastAsia="Times New Roman" w:hAnsi="Times New Roman" w:cs="Times New Roman"/>
      <w:b w:val="0"/>
      <w:bCs w:val="0"/>
      <w:i/>
      <w:iCs/>
      <w:smallCaps/>
      <w:strike w:val="0"/>
      <w:color w:val="000000"/>
      <w:spacing w:val="0"/>
      <w:w w:val="100"/>
      <w:position w:val="0"/>
      <w:sz w:val="17"/>
      <w:szCs w:val="17"/>
      <w:u w:val="none"/>
      <w:lang w:val="fr-FR" w:eastAsia="fr-FR" w:bidi="fr-FR"/>
    </w:rPr>
  </w:style>
  <w:style w:type="character" w:customStyle="1" w:styleId="Corpsdutexte11105ptNonGrasNonItalique">
    <w:name w:val="Corps du texte (11) + 10.5 pt;Non Gras;Non Italique"/>
    <w:rsid w:val="00166688"/>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54ptNonItalique">
    <w:name w:val="Corps du texte (5) + 4 pt;Non Italique"/>
    <w:rsid w:val="00166688"/>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85ptItalique">
    <w:name w:val="En-tête ou pied de page + 8.5 pt;Italique"/>
    <w:rsid w:val="0016668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AppleGothic13pt">
    <w:name w:val="En-tête ou pied de page + AppleGothic;13 pt"/>
    <w:rsid w:val="00166688"/>
    <w:rPr>
      <w:rFonts w:ascii="AppleGothic" w:eastAsia="AppleGothic" w:hAnsi="AppleGothic" w:cs="AppleGothic"/>
      <w:b w:val="0"/>
      <w:bCs w:val="0"/>
      <w:i w:val="0"/>
      <w:iCs w:val="0"/>
      <w:smallCaps w:val="0"/>
      <w:strike w:val="0"/>
      <w:color w:val="000000"/>
      <w:spacing w:val="0"/>
      <w:w w:val="100"/>
      <w:position w:val="0"/>
      <w:sz w:val="26"/>
      <w:szCs w:val="26"/>
      <w:u w:val="none"/>
      <w:lang w:val="fr-FR" w:eastAsia="fr-FR" w:bidi="fr-FR"/>
    </w:rPr>
  </w:style>
  <w:style w:type="character" w:customStyle="1" w:styleId="LgendedutableauItalique">
    <w:name w:val="Légende du tableau + Italique"/>
    <w:rsid w:val="0016668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125ptGrasEspacement0ptchelle100">
    <w:name w:val="En-tête #1 + 25 pt;Gras;Espacement 0 pt;Échelle 100%"/>
    <w:rsid w:val="00166688"/>
    <w:rPr>
      <w:rFonts w:ascii="Times New Roman" w:eastAsia="Times New Roman" w:hAnsi="Times New Roman" w:cs="Times New Roman"/>
      <w:b/>
      <w:bCs/>
      <w:i w:val="0"/>
      <w:iCs w:val="0"/>
      <w:smallCaps w:val="0"/>
      <w:strike w:val="0"/>
      <w:color w:val="000000"/>
      <w:spacing w:val="0"/>
      <w:w w:val="100"/>
      <w:position w:val="0"/>
      <w:sz w:val="50"/>
      <w:szCs w:val="50"/>
      <w:u w:val="none"/>
      <w:lang w:val="fr-FR" w:eastAsia="fr-FR" w:bidi="fr-FR"/>
    </w:rPr>
  </w:style>
  <w:style w:type="character" w:customStyle="1" w:styleId="En-tteoupieddepage14ptEspacement0pt">
    <w:name w:val="En-tête ou pied de page + 14 pt;Espacement 0 pt"/>
    <w:rsid w:val="00166688"/>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fr-FR" w:eastAsia="fr-FR" w:bidi="fr-FR"/>
    </w:rPr>
  </w:style>
  <w:style w:type="character" w:customStyle="1" w:styleId="Corpsdutexte16105ptNonGras">
    <w:name w:val="Corps du texte (16) + 10.5 pt;Non Gras"/>
    <w:rsid w:val="00166688"/>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oupieddepage385ptPetitesmajuscules">
    <w:name w:val="En-tête ou pied de page (3) + 8.5 pt;Petites majuscules"/>
    <w:rsid w:val="00166688"/>
    <w:rPr>
      <w:rFonts w:ascii="Times New Roman" w:eastAsia="Times New Roman" w:hAnsi="Times New Roman" w:cs="Times New Roman"/>
      <w:b w:val="0"/>
      <w:bCs w:val="0"/>
      <w:i/>
      <w:iCs/>
      <w:smallCaps/>
      <w:strike w:val="0"/>
      <w:sz w:val="17"/>
      <w:szCs w:val="17"/>
      <w:u w:val="none"/>
    </w:rPr>
  </w:style>
  <w:style w:type="character" w:customStyle="1" w:styleId="En-tteoupieddepage10ptItaliqueEspacement-1pt">
    <w:name w:val="En-tête ou pied de page + 10 pt;Italique;Espacement -1 pt"/>
    <w:rsid w:val="00166688"/>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Corpsdutexte29NonGrasItalique">
    <w:name w:val="Corps du texte (29) + Non Gras;Italique"/>
    <w:rsid w:val="00166688"/>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En-tteoupieddepage14ptEspacement-1pt">
    <w:name w:val="En-tête ou pied de page + 14 pt;Espacement -1 pt"/>
    <w:rsid w:val="00166688"/>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fr-FR" w:eastAsia="fr-FR" w:bidi="fr-FR"/>
    </w:rPr>
  </w:style>
  <w:style w:type="character" w:customStyle="1" w:styleId="Lgendedutableau3">
    <w:name w:val="Légende du tableau (3)_"/>
    <w:link w:val="Lgendedutableau30"/>
    <w:rsid w:val="00166688"/>
    <w:rPr>
      <w:rFonts w:ascii="Times New Roman" w:eastAsia="Times New Roman" w:hAnsi="Times New Roman"/>
      <w:shd w:val="clear" w:color="auto" w:fill="FFFFFF"/>
    </w:rPr>
  </w:style>
  <w:style w:type="paragraph" w:customStyle="1" w:styleId="Lgendedutableau30">
    <w:name w:val="Légende du tableau (3)"/>
    <w:basedOn w:val="Normal"/>
    <w:link w:val="Lgendedutableau3"/>
    <w:rsid w:val="00166688"/>
    <w:pPr>
      <w:widowControl w:val="0"/>
      <w:shd w:val="clear" w:color="auto" w:fill="FFFFFF"/>
      <w:spacing w:line="0" w:lineRule="atLeast"/>
      <w:ind w:firstLine="29"/>
      <w:jc w:val="both"/>
    </w:pPr>
    <w:rPr>
      <w:sz w:val="20"/>
      <w:lang w:val="x-none" w:eastAsia="x-none"/>
    </w:rPr>
  </w:style>
  <w:style w:type="character" w:customStyle="1" w:styleId="En-tteoupieddepageItaliquePetitesmajuscules">
    <w:name w:val="En-tête ou pied de page + Italique;Petites majuscules"/>
    <w:rsid w:val="00166688"/>
    <w:rPr>
      <w:rFonts w:ascii="Times New Roman" w:eastAsia="Times New Roman" w:hAnsi="Times New Roman" w:cs="Times New Roman"/>
      <w:b w:val="0"/>
      <w:bCs w:val="0"/>
      <w:i/>
      <w:iCs/>
      <w:smallCaps/>
      <w:strike w:val="0"/>
      <w:color w:val="000000"/>
      <w:spacing w:val="0"/>
      <w:w w:val="100"/>
      <w:position w:val="0"/>
      <w:sz w:val="18"/>
      <w:szCs w:val="18"/>
      <w:u w:val="none"/>
      <w:lang w:val="fr-FR" w:eastAsia="fr-FR" w:bidi="fr-FR"/>
    </w:rPr>
  </w:style>
  <w:style w:type="character" w:customStyle="1" w:styleId="En-tte213ptNonGras">
    <w:name w:val="En-tête #2 + 13 pt;Non Gras"/>
    <w:rsid w:val="00166688"/>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Lgendedutableau5">
    <w:name w:val="Légende du tableau (5)_"/>
    <w:link w:val="Lgendedutableau50"/>
    <w:rsid w:val="00166688"/>
    <w:rPr>
      <w:rFonts w:ascii="Times New Roman" w:eastAsia="Times New Roman" w:hAnsi="Times New Roman"/>
      <w:b/>
      <w:bCs/>
      <w:sz w:val="19"/>
      <w:szCs w:val="19"/>
      <w:shd w:val="clear" w:color="auto" w:fill="FFFFFF"/>
    </w:rPr>
  </w:style>
  <w:style w:type="paragraph" w:customStyle="1" w:styleId="Lgendedutableau50">
    <w:name w:val="Légende du tableau (5)"/>
    <w:basedOn w:val="Normal"/>
    <w:link w:val="Lgendedutableau5"/>
    <w:rsid w:val="00166688"/>
    <w:pPr>
      <w:widowControl w:val="0"/>
      <w:shd w:val="clear" w:color="auto" w:fill="FFFFFF"/>
      <w:spacing w:line="0" w:lineRule="atLeast"/>
      <w:ind w:firstLine="29"/>
    </w:pPr>
    <w:rPr>
      <w:b/>
      <w:bCs/>
      <w:sz w:val="19"/>
      <w:szCs w:val="19"/>
      <w:lang w:val="x-none" w:eastAsia="x-none"/>
    </w:rPr>
  </w:style>
  <w:style w:type="character" w:customStyle="1" w:styleId="Lgendedutableau6">
    <w:name w:val="Légende du tableau (6)_"/>
    <w:link w:val="Lgendedutableau60"/>
    <w:rsid w:val="00166688"/>
    <w:rPr>
      <w:rFonts w:ascii="Times New Roman" w:eastAsia="Times New Roman" w:hAnsi="Times New Roman"/>
      <w:sz w:val="15"/>
      <w:szCs w:val="15"/>
      <w:shd w:val="clear" w:color="auto" w:fill="FFFFFF"/>
    </w:rPr>
  </w:style>
  <w:style w:type="paragraph" w:customStyle="1" w:styleId="Lgendedutableau60">
    <w:name w:val="Légende du tableau (6)"/>
    <w:basedOn w:val="Normal"/>
    <w:link w:val="Lgendedutableau6"/>
    <w:rsid w:val="00166688"/>
    <w:pPr>
      <w:widowControl w:val="0"/>
      <w:shd w:val="clear" w:color="auto" w:fill="FFFFFF"/>
      <w:spacing w:line="0" w:lineRule="atLeast"/>
      <w:ind w:firstLine="29"/>
    </w:pPr>
    <w:rPr>
      <w:sz w:val="15"/>
      <w:szCs w:val="15"/>
      <w:lang w:val="x-none" w:eastAsia="x-none"/>
    </w:rPr>
  </w:style>
  <w:style w:type="character" w:customStyle="1" w:styleId="Lgendedutableau7">
    <w:name w:val="Légende du tableau (7)_"/>
    <w:link w:val="Lgendedutableau70"/>
    <w:rsid w:val="00166688"/>
    <w:rPr>
      <w:rFonts w:ascii="Times New Roman" w:eastAsia="Times New Roman" w:hAnsi="Times New Roman"/>
      <w:i/>
      <w:iCs/>
      <w:sz w:val="18"/>
      <w:szCs w:val="18"/>
      <w:shd w:val="clear" w:color="auto" w:fill="FFFFFF"/>
    </w:rPr>
  </w:style>
  <w:style w:type="paragraph" w:customStyle="1" w:styleId="Lgendedutableau70">
    <w:name w:val="Légende du tableau (7)"/>
    <w:basedOn w:val="Normal"/>
    <w:link w:val="Lgendedutableau7"/>
    <w:rsid w:val="00166688"/>
    <w:pPr>
      <w:widowControl w:val="0"/>
      <w:shd w:val="clear" w:color="auto" w:fill="FFFFFF"/>
      <w:spacing w:line="0" w:lineRule="atLeast"/>
      <w:ind w:firstLine="29"/>
    </w:pPr>
    <w:rPr>
      <w:i/>
      <w:iCs/>
      <w:sz w:val="18"/>
      <w:szCs w:val="18"/>
      <w:lang w:val="x-none" w:eastAsia="x-none"/>
    </w:rPr>
  </w:style>
  <w:style w:type="character" w:customStyle="1" w:styleId="Lgendedutableau7NonItalique">
    <w:name w:val="Légende du tableau (7) + Non Italique"/>
    <w:rsid w:val="0016668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3">
    <w:name w:val="Corps du texte (3)_"/>
    <w:rsid w:val="00166688"/>
    <w:rPr>
      <w:rFonts w:ascii="Times New Roman" w:eastAsia="Times New Roman" w:hAnsi="Times New Roman" w:cs="Times New Roman"/>
      <w:b/>
      <w:bCs/>
      <w:i w:val="0"/>
      <w:iCs w:val="0"/>
      <w:smallCaps w:val="0"/>
      <w:strike w:val="0"/>
      <w:spacing w:val="-10"/>
      <w:sz w:val="32"/>
      <w:szCs w:val="32"/>
      <w:u w:val="none"/>
    </w:rPr>
  </w:style>
  <w:style w:type="character" w:customStyle="1" w:styleId="Corpsdutexte30">
    <w:name w:val="Corps du texte (3)"/>
    <w:rsid w:val="00166688"/>
    <w:rPr>
      <w:rFonts w:ascii="Times New Roman" w:eastAsia="Times New Roman" w:hAnsi="Times New Roman" w:cs="Times New Roman"/>
      <w:b/>
      <w:bCs/>
      <w:i w:val="0"/>
      <w:iCs w:val="0"/>
      <w:smallCaps w:val="0"/>
      <w:strike w:val="0"/>
      <w:color w:val="FFFFFF"/>
      <w:spacing w:val="-10"/>
      <w:w w:val="100"/>
      <w:position w:val="0"/>
      <w:sz w:val="32"/>
      <w:szCs w:val="32"/>
      <w:u w:val="none"/>
      <w:lang w:val="fr-FR" w:eastAsia="fr-FR" w:bidi="fr-FR"/>
    </w:rPr>
  </w:style>
  <w:style w:type="character" w:customStyle="1" w:styleId="En-tte2">
    <w:name w:val="En-tête #2_"/>
    <w:link w:val="En-tte20"/>
    <w:rsid w:val="00166688"/>
    <w:rPr>
      <w:rFonts w:ascii="Times New Roman" w:eastAsia="Times New Roman" w:hAnsi="Times New Roman"/>
      <w:b/>
      <w:bCs/>
      <w:sz w:val="42"/>
      <w:szCs w:val="42"/>
      <w:shd w:val="clear" w:color="auto" w:fill="FFFFFF"/>
    </w:rPr>
  </w:style>
  <w:style w:type="paragraph" w:customStyle="1" w:styleId="En-tte20">
    <w:name w:val="En-tête #2"/>
    <w:basedOn w:val="Normal"/>
    <w:link w:val="En-tte2"/>
    <w:rsid w:val="00166688"/>
    <w:pPr>
      <w:widowControl w:val="0"/>
      <w:shd w:val="clear" w:color="auto" w:fill="FFFFFF"/>
      <w:spacing w:after="600" w:line="0" w:lineRule="atLeast"/>
      <w:ind w:firstLine="1"/>
      <w:outlineLvl w:val="1"/>
    </w:pPr>
    <w:rPr>
      <w:b/>
      <w:bCs/>
      <w:sz w:val="42"/>
      <w:szCs w:val="42"/>
      <w:lang w:val="x-none" w:eastAsia="x-none"/>
    </w:rPr>
  </w:style>
  <w:style w:type="character" w:customStyle="1" w:styleId="Tabledesmatires2">
    <w:name w:val="Table des matières (2)_"/>
    <w:link w:val="Tabledesmatires20"/>
    <w:rsid w:val="00166688"/>
    <w:rPr>
      <w:rFonts w:ascii="Times New Roman" w:eastAsia="Times New Roman" w:hAnsi="Times New Roman"/>
      <w:b/>
      <w:bCs/>
      <w:sz w:val="16"/>
      <w:szCs w:val="16"/>
      <w:shd w:val="clear" w:color="auto" w:fill="FFFFFF"/>
    </w:rPr>
  </w:style>
  <w:style w:type="paragraph" w:customStyle="1" w:styleId="Tabledesmatires20">
    <w:name w:val="Table des matières (2)"/>
    <w:basedOn w:val="Normal"/>
    <w:link w:val="Tabledesmatires2"/>
    <w:rsid w:val="00166688"/>
    <w:pPr>
      <w:widowControl w:val="0"/>
      <w:shd w:val="clear" w:color="auto" w:fill="FFFFFF"/>
      <w:spacing w:before="600" w:after="120" w:line="0" w:lineRule="atLeast"/>
      <w:ind w:firstLine="1"/>
      <w:jc w:val="both"/>
    </w:pPr>
    <w:rPr>
      <w:b/>
      <w:bCs/>
      <w:sz w:val="16"/>
      <w:szCs w:val="16"/>
      <w:lang w:val="x-none" w:eastAsia="x-none"/>
    </w:rPr>
  </w:style>
  <w:style w:type="character" w:customStyle="1" w:styleId="Tabledesmatires3">
    <w:name w:val="Table des matières (3)_"/>
    <w:link w:val="Tabledesmatires30"/>
    <w:rsid w:val="00166688"/>
    <w:rPr>
      <w:rFonts w:ascii="Times New Roman" w:eastAsia="Times New Roman" w:hAnsi="Times New Roman"/>
      <w:i/>
      <w:iCs/>
      <w:sz w:val="16"/>
      <w:szCs w:val="16"/>
      <w:shd w:val="clear" w:color="auto" w:fill="FFFFFF"/>
    </w:rPr>
  </w:style>
  <w:style w:type="paragraph" w:customStyle="1" w:styleId="Tabledesmatires30">
    <w:name w:val="Table des matières (3)"/>
    <w:basedOn w:val="Normal"/>
    <w:link w:val="Tabledesmatires3"/>
    <w:rsid w:val="00166688"/>
    <w:pPr>
      <w:widowControl w:val="0"/>
      <w:shd w:val="clear" w:color="auto" w:fill="FFFFFF"/>
      <w:spacing w:line="176" w:lineRule="exact"/>
      <w:ind w:hanging="5"/>
      <w:jc w:val="both"/>
    </w:pPr>
    <w:rPr>
      <w:i/>
      <w:iCs/>
      <w:sz w:val="16"/>
      <w:szCs w:val="16"/>
      <w:lang w:val="x-none" w:eastAsia="x-none"/>
    </w:rPr>
  </w:style>
  <w:style w:type="character" w:customStyle="1" w:styleId="Tabledesmatires3GrasNonItalique">
    <w:name w:val="Table des matières (3) + Gras;Non Italique"/>
    <w:rsid w:val="00166688"/>
    <w:rPr>
      <w:rFonts w:ascii="Times New Roman" w:eastAsia="Times New Roman" w:hAnsi="Times New Roman" w:cs="Times New Roman"/>
      <w:b/>
      <w:bCs/>
      <w:i/>
      <w:iCs/>
      <w:color w:val="000000"/>
      <w:spacing w:val="0"/>
      <w:w w:val="100"/>
      <w:position w:val="0"/>
      <w:sz w:val="16"/>
      <w:szCs w:val="16"/>
      <w:shd w:val="clear" w:color="auto" w:fill="FFFFFF"/>
      <w:lang w:val="fr-FR" w:eastAsia="fr-FR" w:bidi="fr-FR"/>
    </w:rPr>
  </w:style>
  <w:style w:type="character" w:customStyle="1" w:styleId="Tabledesmatires8ptGras">
    <w:name w:val="Table des matières + 8 pt;Gras"/>
    <w:rsid w:val="00166688"/>
    <w:rPr>
      <w:rFonts w:ascii="Times New Roman" w:eastAsia="Times New Roman" w:hAnsi="Times New Roman" w:cs="Times New Roman"/>
      <w:b/>
      <w:bCs/>
      <w:color w:val="000000"/>
      <w:spacing w:val="0"/>
      <w:w w:val="100"/>
      <w:position w:val="0"/>
      <w:sz w:val="16"/>
      <w:szCs w:val="16"/>
      <w:shd w:val="clear" w:color="auto" w:fill="FFFFFF"/>
      <w:lang w:val="fr-FR" w:eastAsia="fr-FR" w:bidi="fr-FR"/>
    </w:rPr>
  </w:style>
  <w:style w:type="character" w:customStyle="1" w:styleId="Tabledesmatires375ptNonItalique">
    <w:name w:val="Table des matières (3) + 7.5 pt;Non Italique"/>
    <w:rsid w:val="00166688"/>
    <w:rPr>
      <w:rFonts w:ascii="Times New Roman" w:eastAsia="Times New Roman" w:hAnsi="Times New Roman" w:cs="Times New Roman"/>
      <w:i/>
      <w:iCs/>
      <w:color w:val="000000"/>
      <w:spacing w:val="0"/>
      <w:w w:val="100"/>
      <w:position w:val="0"/>
      <w:sz w:val="15"/>
      <w:szCs w:val="15"/>
      <w:shd w:val="clear" w:color="auto" w:fill="FFFFFF"/>
      <w:lang w:val="fr-FR" w:eastAsia="fr-FR" w:bidi="fr-FR"/>
    </w:rPr>
  </w:style>
  <w:style w:type="paragraph" w:customStyle="1" w:styleId="figtitrest">
    <w:name w:val="fig titre st"/>
    <w:basedOn w:val="figtitre"/>
    <w:autoRedefine/>
    <w:rsid w:val="00E23374"/>
    <w:pPr>
      <w:ind w:firstLine="360"/>
    </w:pPr>
    <w:rPr>
      <w:b w:val="0"/>
      <w:color w:val="000090"/>
      <w:szCs w:val="24"/>
      <w:lang w:eastAsia="en-US" w:bidi="ar-SA"/>
    </w:rPr>
  </w:style>
  <w:style w:type="character" w:customStyle="1" w:styleId="Notedebasdepage0">
    <w:name w:val="Note de bas de page_"/>
    <w:link w:val="Notedebasdepage1"/>
    <w:rsid w:val="00FE7E2F"/>
    <w:rPr>
      <w:rFonts w:ascii="Times New Roman" w:eastAsia="Times New Roman" w:hAnsi="Times New Roman"/>
      <w:sz w:val="18"/>
      <w:szCs w:val="18"/>
      <w:shd w:val="clear" w:color="auto" w:fill="FFFFFF"/>
    </w:rPr>
  </w:style>
  <w:style w:type="character" w:customStyle="1" w:styleId="NotedebasdepageItalique">
    <w:name w:val="Note de bas de page + Italique"/>
    <w:rsid w:val="00FE7E2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05ptGras">
    <w:name w:val="En-tête ou pied de page + 10.5 pt;Gras"/>
    <w:rsid w:val="00FE7E2F"/>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65ptItaliqueEspacement-1ptchelle70">
    <w:name w:val="Corps du texte (2) + 6.5 pt;Italique;Espacement -1 pt;Échelle 70%"/>
    <w:rsid w:val="00FE7E2F"/>
    <w:rPr>
      <w:rFonts w:ascii="Times New Roman" w:eastAsia="Times New Roman" w:hAnsi="Times New Roman" w:cs="Times New Roman"/>
      <w:b w:val="0"/>
      <w:bCs w:val="0"/>
      <w:i/>
      <w:iCs/>
      <w:smallCaps w:val="0"/>
      <w:strike w:val="0"/>
      <w:color w:val="000000"/>
      <w:spacing w:val="-20"/>
      <w:w w:val="70"/>
      <w:position w:val="0"/>
      <w:sz w:val="13"/>
      <w:szCs w:val="13"/>
      <w:u w:val="none"/>
      <w:lang w:val="fr-FR" w:eastAsia="fr-FR" w:bidi="fr-FR"/>
    </w:rPr>
  </w:style>
  <w:style w:type="character" w:customStyle="1" w:styleId="En-tte32GrasEspacement0pt">
    <w:name w:val="En-tête #3 (2) + Gras;Espacement 0 pt"/>
    <w:rsid w:val="00FE7E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410ptNonItalique">
    <w:name w:val="Corps du texte (14) + 10 pt;Non Italique"/>
    <w:rsid w:val="00FE7E2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otedebasdepage2">
    <w:name w:val="Note de bas de page (2)_"/>
    <w:link w:val="Notedebasdepage20"/>
    <w:rsid w:val="00FE7E2F"/>
    <w:rPr>
      <w:rFonts w:ascii="Times New Roman" w:eastAsia="Times New Roman" w:hAnsi="Times New Roman"/>
      <w:sz w:val="16"/>
      <w:szCs w:val="16"/>
      <w:shd w:val="clear" w:color="auto" w:fill="FFFFFF"/>
    </w:rPr>
  </w:style>
  <w:style w:type="character" w:customStyle="1" w:styleId="Notedebasdepage3">
    <w:name w:val="Note de bas de page (3)_"/>
    <w:link w:val="Notedebasdepage30"/>
    <w:rsid w:val="00FE7E2F"/>
    <w:rPr>
      <w:rFonts w:ascii="Times New Roman" w:eastAsia="Times New Roman" w:hAnsi="Times New Roman"/>
      <w:i/>
      <w:iCs/>
      <w:sz w:val="18"/>
      <w:szCs w:val="18"/>
      <w:shd w:val="clear" w:color="auto" w:fill="FFFFFF"/>
    </w:rPr>
  </w:style>
  <w:style w:type="character" w:customStyle="1" w:styleId="Notedebasdepage3NonItaliqueEspacement0pt">
    <w:name w:val="Note de bas de page (3) + Non Italique;Espacement 0 pt"/>
    <w:rsid w:val="00FE7E2F"/>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Notedebasdepage315ptGrasNonItalique">
    <w:name w:val="Note de bas de page (3) + 15 pt;Gras;Non Italique"/>
    <w:rsid w:val="00FE7E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Notedebasdepage3NonItalique">
    <w:name w:val="Note de bas de page (3) + Non Italique"/>
    <w:rsid w:val="00FE7E2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4">
    <w:name w:val="Note de bas de page (4)_"/>
    <w:link w:val="Notedebasdepage40"/>
    <w:rsid w:val="00FE7E2F"/>
    <w:rPr>
      <w:rFonts w:ascii="Times New Roman" w:eastAsia="Times New Roman" w:hAnsi="Times New Roman"/>
      <w:sz w:val="8"/>
      <w:szCs w:val="8"/>
      <w:shd w:val="clear" w:color="auto" w:fill="FFFFFF"/>
    </w:rPr>
  </w:style>
  <w:style w:type="character" w:customStyle="1" w:styleId="NotedebasdepageEspacement0pt">
    <w:name w:val="Note de bas de page + Espacement 0 pt"/>
    <w:rsid w:val="00FE7E2F"/>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Notedebasdepage15ptGras">
    <w:name w:val="Note de bas de page + 15 pt;Gras"/>
    <w:rsid w:val="00FE7E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Corpsdutexte410ptNonGras">
    <w:name w:val="Corps du texte (4) + 10 pt;Non Gras"/>
    <w:rsid w:val="00FE7E2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395ptItaliqueEspacement1ptchelle80">
    <w:name w:val="Corps du texte (3) + 9.5 pt;Italique;Espacement 1 pt;Échelle 80%"/>
    <w:rsid w:val="00FE7E2F"/>
    <w:rPr>
      <w:rFonts w:ascii="Times New Roman" w:eastAsia="Times New Roman" w:hAnsi="Times New Roman" w:cs="Times New Roman"/>
      <w:b w:val="0"/>
      <w:bCs w:val="0"/>
      <w:i/>
      <w:iCs/>
      <w:smallCaps w:val="0"/>
      <w:strike w:val="0"/>
      <w:color w:val="000000"/>
      <w:spacing w:val="20"/>
      <w:w w:val="80"/>
      <w:position w:val="0"/>
      <w:sz w:val="19"/>
      <w:szCs w:val="19"/>
      <w:u w:val="none"/>
      <w:lang w:val="fr-FR" w:eastAsia="fr-FR" w:bidi="fr-FR"/>
    </w:rPr>
  </w:style>
  <w:style w:type="paragraph" w:customStyle="1" w:styleId="Notedebasdepage1">
    <w:name w:val="Note de bas de page1"/>
    <w:basedOn w:val="Normal"/>
    <w:link w:val="Notedebasdepage0"/>
    <w:rsid w:val="00FE7E2F"/>
    <w:pPr>
      <w:widowControl w:val="0"/>
      <w:shd w:val="clear" w:color="auto" w:fill="FFFFFF"/>
      <w:spacing w:after="60" w:line="0" w:lineRule="atLeast"/>
      <w:ind w:hanging="364"/>
    </w:pPr>
    <w:rPr>
      <w:sz w:val="18"/>
      <w:szCs w:val="18"/>
      <w:lang w:val="x-none" w:eastAsia="x-none"/>
    </w:rPr>
  </w:style>
  <w:style w:type="paragraph" w:customStyle="1" w:styleId="Notedebasdepage20">
    <w:name w:val="Note de bas de page (2)"/>
    <w:basedOn w:val="Normal"/>
    <w:link w:val="Notedebasdepage2"/>
    <w:rsid w:val="00FE7E2F"/>
    <w:pPr>
      <w:widowControl w:val="0"/>
      <w:shd w:val="clear" w:color="auto" w:fill="FFFFFF"/>
      <w:spacing w:line="0" w:lineRule="atLeast"/>
      <w:ind w:hanging="364"/>
      <w:jc w:val="both"/>
    </w:pPr>
    <w:rPr>
      <w:sz w:val="16"/>
      <w:szCs w:val="16"/>
      <w:lang w:val="x-none" w:eastAsia="x-none"/>
    </w:rPr>
  </w:style>
  <w:style w:type="paragraph" w:customStyle="1" w:styleId="Notedebasdepage30">
    <w:name w:val="Note de bas de page (3)"/>
    <w:basedOn w:val="Normal"/>
    <w:link w:val="Notedebasdepage3"/>
    <w:rsid w:val="00FE7E2F"/>
    <w:pPr>
      <w:widowControl w:val="0"/>
      <w:shd w:val="clear" w:color="auto" w:fill="FFFFFF"/>
      <w:spacing w:line="443" w:lineRule="exact"/>
      <w:ind w:hanging="364"/>
      <w:jc w:val="both"/>
    </w:pPr>
    <w:rPr>
      <w:i/>
      <w:iCs/>
      <w:sz w:val="18"/>
      <w:szCs w:val="18"/>
      <w:lang w:val="x-none" w:eastAsia="x-none"/>
    </w:rPr>
  </w:style>
  <w:style w:type="paragraph" w:customStyle="1" w:styleId="Notedebasdepage40">
    <w:name w:val="Note de bas de page (4)"/>
    <w:basedOn w:val="Normal"/>
    <w:link w:val="Notedebasdepage4"/>
    <w:rsid w:val="00FE7E2F"/>
    <w:pPr>
      <w:widowControl w:val="0"/>
      <w:shd w:val="clear" w:color="auto" w:fill="FFFFFF"/>
      <w:spacing w:line="0" w:lineRule="atLeast"/>
      <w:ind w:hanging="364"/>
      <w:jc w:val="both"/>
    </w:pPr>
    <w:rPr>
      <w:sz w:val="8"/>
      <w:szCs w:val="8"/>
      <w:lang w:val="x-none" w:eastAsia="x-none"/>
    </w:rPr>
  </w:style>
  <w:style w:type="paragraph" w:customStyle="1" w:styleId="figtitrest0">
    <w:name w:val="fig titre st 0"/>
    <w:basedOn w:val="figtitrest"/>
    <w:autoRedefine/>
    <w:rsid w:val="00320041"/>
    <w:pPr>
      <w:jc w:val="both"/>
    </w:pPr>
    <w:rPr>
      <w:szCs w:val="12"/>
    </w:rPr>
  </w:style>
  <w:style w:type="paragraph" w:customStyle="1" w:styleId="figtitre0">
    <w:name w:val="fig titre 0"/>
    <w:basedOn w:val="figtitre"/>
    <w:autoRedefine/>
    <w:rsid w:val="00FE7E2F"/>
    <w:pPr>
      <w:ind w:firstLine="360"/>
    </w:pPr>
    <w:rPr>
      <w:b w:val="0"/>
      <w:lang w:eastAsia="en-US" w:bidi="ar-SA"/>
    </w:rPr>
  </w:style>
  <w:style w:type="character" w:customStyle="1" w:styleId="En-tte54ptNonItalique">
    <w:name w:val="En-tête #5 + 4 pt;Non Italique"/>
    <w:rsid w:val="00FE7E2F"/>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795ptNonGras">
    <w:name w:val="Corps du texte (7) + 9.5 pt;Non Gras"/>
    <w:rsid w:val="00FE7E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En-tteoupieddepage6ptGras">
    <w:name w:val="En-tête ou pied de page + 6 pt;Gras"/>
    <w:rsid w:val="00FE7E2F"/>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Corpsdutexte255ptGras">
    <w:name w:val="Corps du texte (2) + 5.5 pt;Gras"/>
    <w:rsid w:val="00FE7E2F"/>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2Arial55ptItalique">
    <w:name w:val="Corps du texte (2) + Arial;5.5 pt;Italique"/>
    <w:rsid w:val="00FE7E2F"/>
    <w:rPr>
      <w:rFonts w:ascii="Arial" w:eastAsia="Arial" w:hAnsi="Arial" w:cs="Arial"/>
      <w:b w:val="0"/>
      <w:bCs w:val="0"/>
      <w:i/>
      <w:iCs/>
      <w:smallCaps w:val="0"/>
      <w:strike w:val="0"/>
      <w:color w:val="000000"/>
      <w:spacing w:val="0"/>
      <w:w w:val="100"/>
      <w:position w:val="0"/>
      <w:sz w:val="11"/>
      <w:szCs w:val="11"/>
      <w:u w:val="none"/>
      <w:lang w:val="fr-FR" w:eastAsia="fr-FR" w:bidi="fr-FR"/>
    </w:rPr>
  </w:style>
  <w:style w:type="character" w:customStyle="1" w:styleId="Corpsdutexte27ptEspacement0pt">
    <w:name w:val="Corps du texte (2) + 7 pt;Espacement 0 pt"/>
    <w:rsid w:val="00FE7E2F"/>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LgendedutableauExact">
    <w:name w:val="Légende du tableau Exact"/>
    <w:rsid w:val="00FE7E2F"/>
    <w:rPr>
      <w:rFonts w:ascii="Times New Roman" w:eastAsia="Times New Roman" w:hAnsi="Times New Roman" w:cs="Times New Roman"/>
      <w:b/>
      <w:bCs/>
      <w:i w:val="0"/>
      <w:iCs w:val="0"/>
      <w:smallCaps w:val="0"/>
      <w:strike w:val="0"/>
      <w:sz w:val="11"/>
      <w:szCs w:val="11"/>
      <w:u w:val="none"/>
    </w:rPr>
  </w:style>
  <w:style w:type="character" w:customStyle="1" w:styleId="Corpsdutexte255ptGrasPetitesmajuscules">
    <w:name w:val="Corps du texte (2) + 5.5 pt;Gras;Petites majuscules"/>
    <w:rsid w:val="00FE7E2F"/>
    <w:rPr>
      <w:rFonts w:ascii="Times New Roman" w:eastAsia="Times New Roman" w:hAnsi="Times New Roman" w:cs="Times New Roman"/>
      <w:b/>
      <w:bCs/>
      <w:i w:val="0"/>
      <w:iCs w:val="0"/>
      <w:smallCaps/>
      <w:strike w:val="0"/>
      <w:color w:val="000000"/>
      <w:spacing w:val="0"/>
      <w:w w:val="100"/>
      <w:position w:val="0"/>
      <w:sz w:val="11"/>
      <w:szCs w:val="11"/>
      <w:u w:val="none"/>
      <w:lang w:val="fr-FR" w:eastAsia="fr-FR" w:bidi="fr-FR"/>
    </w:rPr>
  </w:style>
  <w:style w:type="character" w:customStyle="1" w:styleId="Corpsdutexte3105ptGras">
    <w:name w:val="Corps du texte (3) + 10.5 pt;Gras"/>
    <w:rsid w:val="00FE7E2F"/>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Tabledesmatires14">
    <w:name w:val="Table des matières (14)_"/>
    <w:rsid w:val="00FE7E2F"/>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abledesmatires1475ptEspacement0pt">
    <w:name w:val="Table des matières (14) + 7.5 pt;Espacement 0 pt"/>
    <w:rsid w:val="00FE7E2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1475ptGrasEspacement0pt">
    <w:name w:val="Table des matières (14) + 7.5 pt;Gras;Espacement 0 pt"/>
    <w:rsid w:val="00FE7E2F"/>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108ptEspacement0pt">
    <w:name w:val="Corps du texte (10) + 8 pt;Espacement 0 pt"/>
    <w:rsid w:val="00FE7E2F"/>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Corpsdutexte485ptNonItaliquePetitesmajuscules">
    <w:name w:val="Corps du texte (4) + 8.5 pt;Non Italique;Petites majuscules"/>
    <w:rsid w:val="00FE7E2F"/>
    <w:rPr>
      <w:rFonts w:ascii="Times New Roman" w:eastAsia="Times New Roman" w:hAnsi="Times New Roman" w:cs="Times New Roman"/>
      <w:b w:val="0"/>
      <w:bCs w:val="0"/>
      <w:i/>
      <w:iCs/>
      <w:smallCaps/>
      <w:strike w:val="0"/>
      <w:color w:val="000000"/>
      <w:spacing w:val="0"/>
      <w:w w:val="100"/>
      <w:position w:val="0"/>
      <w:sz w:val="17"/>
      <w:szCs w:val="17"/>
      <w:u w:val="none"/>
      <w:lang w:val="fr-FR" w:eastAsia="fr-FR" w:bidi="fr-FR"/>
    </w:rPr>
  </w:style>
  <w:style w:type="character" w:customStyle="1" w:styleId="Corpsdutexte1295ptItalique">
    <w:name w:val="Corps du texte (12) + 9.5 pt;Italique"/>
    <w:rsid w:val="00FE7E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85ptPetitesmajuscules">
    <w:name w:val="Corps du texte (3) + 8.5 pt;Petites majuscules"/>
    <w:rsid w:val="00FE7E2F"/>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485ptNonItalique">
    <w:name w:val="Corps du texte (4) + 8.5 pt;Non Italique"/>
    <w:rsid w:val="00FE7E2F"/>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49ptNonItaliquePetitesmajuscules">
    <w:name w:val="Corps du texte (4) + 9 pt;Non Italique;Petites majuscules"/>
    <w:rsid w:val="00FE7E2F"/>
    <w:rPr>
      <w:rFonts w:ascii="Times New Roman" w:eastAsia="Times New Roman" w:hAnsi="Times New Roman" w:cs="Times New Roman"/>
      <w:b w:val="0"/>
      <w:bCs w:val="0"/>
      <w:i/>
      <w:iCs/>
      <w:smallCaps/>
      <w:strike w:val="0"/>
      <w:color w:val="000000"/>
      <w:spacing w:val="0"/>
      <w:w w:val="100"/>
      <w:position w:val="0"/>
      <w:sz w:val="18"/>
      <w:szCs w:val="18"/>
      <w:u w:val="none"/>
      <w:lang w:val="fr-FR" w:eastAsia="fr-FR" w:bidi="fr-FR"/>
    </w:rPr>
  </w:style>
  <w:style w:type="character" w:customStyle="1" w:styleId="Corpsdutexte49ptNonItalique">
    <w:name w:val="Corps du texte (4) + 9 pt;Non Italique"/>
    <w:rsid w:val="00FE7E2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14Arial6ptEspacement0pt">
    <w:name w:val="Table des matières (14) + Arial;6 pt;Espacement 0 pt"/>
    <w:rsid w:val="00FE7E2F"/>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Tabledesmatires140">
    <w:name w:val="Table des matières (14)"/>
    <w:rsid w:val="00FE7E2F"/>
    <w:rPr>
      <w:rFonts w:ascii="Times New Roman" w:eastAsia="Times New Roman" w:hAnsi="Times New Roman" w:cs="Times New Roman"/>
      <w:b w:val="0"/>
      <w:bCs w:val="0"/>
      <w:i w:val="0"/>
      <w:iCs w:val="0"/>
      <w:smallCaps w:val="0"/>
      <w:strike w:val="0"/>
      <w:color w:val="000000"/>
      <w:spacing w:val="10"/>
      <w:w w:val="100"/>
      <w:position w:val="0"/>
      <w:sz w:val="14"/>
      <w:szCs w:val="14"/>
      <w:u w:val="single"/>
      <w:lang w:val="fr-FR" w:eastAsia="fr-FR" w:bidi="fr-FR"/>
    </w:rPr>
  </w:style>
  <w:style w:type="character" w:customStyle="1" w:styleId="Tabledesmatires1415ptEspacement-1pt">
    <w:name w:val="Table des matières (14) + 15 pt;Espacement -1 pt"/>
    <w:rsid w:val="00FE7E2F"/>
    <w:rPr>
      <w:rFonts w:ascii="Times New Roman" w:eastAsia="Times New Roman" w:hAnsi="Times New Roman" w:cs="Times New Roman"/>
      <w:b w:val="0"/>
      <w:bCs w:val="0"/>
      <w:i w:val="0"/>
      <w:iCs w:val="0"/>
      <w:smallCaps w:val="0"/>
      <w:strike w:val="0"/>
      <w:color w:val="000000"/>
      <w:spacing w:val="-20"/>
      <w:w w:val="100"/>
      <w:position w:val="0"/>
      <w:sz w:val="30"/>
      <w:szCs w:val="30"/>
      <w:u w:val="none"/>
      <w:lang w:val="fr-FR" w:eastAsia="fr-FR" w:bidi="fr-FR"/>
    </w:rPr>
  </w:style>
  <w:style w:type="character" w:customStyle="1" w:styleId="Tabledesmatires144ptItaliqueEspacement1pt">
    <w:name w:val="Table des matières (14) + 4 pt;Italique;Espacement 1 pt"/>
    <w:rsid w:val="00FE7E2F"/>
    <w:rPr>
      <w:rFonts w:ascii="Times New Roman" w:eastAsia="Times New Roman" w:hAnsi="Times New Roman" w:cs="Times New Roman"/>
      <w:b w:val="0"/>
      <w:bCs w:val="0"/>
      <w:i/>
      <w:iCs/>
      <w:smallCaps w:val="0"/>
      <w:strike w:val="0"/>
      <w:color w:val="000000"/>
      <w:spacing w:val="20"/>
      <w:w w:val="100"/>
      <w:position w:val="0"/>
      <w:sz w:val="8"/>
      <w:szCs w:val="8"/>
      <w:u w:val="none"/>
      <w:lang w:val="fr-FR" w:eastAsia="fr-FR" w:bidi="fr-FR"/>
    </w:rPr>
  </w:style>
  <w:style w:type="character" w:customStyle="1" w:styleId="Tabledesmatires14Espacement23pt">
    <w:name w:val="Table des matières (14) + Espacement 23 pt"/>
    <w:rsid w:val="00FE7E2F"/>
    <w:rPr>
      <w:rFonts w:ascii="Times New Roman" w:eastAsia="Times New Roman" w:hAnsi="Times New Roman" w:cs="Times New Roman"/>
      <w:b w:val="0"/>
      <w:bCs w:val="0"/>
      <w:i w:val="0"/>
      <w:iCs w:val="0"/>
      <w:smallCaps w:val="0"/>
      <w:strike w:val="0"/>
      <w:color w:val="000000"/>
      <w:spacing w:val="460"/>
      <w:w w:val="100"/>
      <w:position w:val="0"/>
      <w:sz w:val="14"/>
      <w:szCs w:val="14"/>
      <w:u w:val="none"/>
      <w:lang w:val="fr-FR" w:eastAsia="fr-FR" w:bidi="fr-FR"/>
    </w:rPr>
  </w:style>
  <w:style w:type="character" w:customStyle="1" w:styleId="Tabledesmatires14Espacement3pt">
    <w:name w:val="Table des matières (14) + Espacement 3 pt"/>
    <w:rsid w:val="00FE7E2F"/>
    <w:rPr>
      <w:rFonts w:ascii="Times New Roman" w:eastAsia="Times New Roman" w:hAnsi="Times New Roman" w:cs="Times New Roman"/>
      <w:b w:val="0"/>
      <w:bCs w:val="0"/>
      <w:i w:val="0"/>
      <w:iCs w:val="0"/>
      <w:smallCaps w:val="0"/>
      <w:strike w:val="0"/>
      <w:color w:val="000000"/>
      <w:spacing w:val="60"/>
      <w:w w:val="100"/>
      <w:position w:val="0"/>
      <w:sz w:val="14"/>
      <w:szCs w:val="14"/>
      <w:u w:val="single"/>
      <w:lang w:val="fr-FR" w:eastAsia="fr-FR" w:bidi="fr-FR"/>
    </w:rPr>
  </w:style>
  <w:style w:type="character" w:customStyle="1" w:styleId="En-tteoupieddepage65ptEspacement0pt">
    <w:name w:val="En-tête ou pied de page + 6.5 pt;Espacement 0 pt"/>
    <w:rsid w:val="00FE7E2F"/>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Tabledesmatires14Exact">
    <w:name w:val="Table des matières (14) Exact"/>
    <w:rsid w:val="00FE7E2F"/>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abledesmatires14CourierNew75ptEspacement-1ptExact">
    <w:name w:val="Table des matières (14) + Courier New;7.5 pt;Espacement -1 pt Exact"/>
    <w:rsid w:val="00FE7E2F"/>
    <w:rPr>
      <w:rFonts w:ascii="Courier New" w:eastAsia="Courier New" w:hAnsi="Courier New" w:cs="Courier New"/>
      <w:b w:val="0"/>
      <w:bCs w:val="0"/>
      <w:i w:val="0"/>
      <w:iCs w:val="0"/>
      <w:smallCaps w:val="0"/>
      <w:strike w:val="0"/>
      <w:color w:val="000000"/>
      <w:spacing w:val="-20"/>
      <w:w w:val="100"/>
      <w:position w:val="0"/>
      <w:sz w:val="15"/>
      <w:szCs w:val="15"/>
      <w:u w:val="none"/>
      <w:lang w:val="fr-FR" w:eastAsia="fr-FR" w:bidi="fr-FR"/>
    </w:rPr>
  </w:style>
  <w:style w:type="character" w:customStyle="1" w:styleId="Tabledesmatires14Arial6ptEspacement0ptExact">
    <w:name w:val="Table des matières (14) + Arial;6 pt;Espacement 0 pt Exact"/>
    <w:rsid w:val="00FE7E2F"/>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Tabledesmatires14ItaliqueEspacement0ptExact">
    <w:name w:val="Table des matières (14) + Italique;Espacement 0 pt Exact"/>
    <w:rsid w:val="00FE7E2F"/>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Tabledesmatires1475ptEspacement0ptExact">
    <w:name w:val="Table des matières (14) + 7.5 pt;Espacement 0 pt Exact"/>
    <w:rsid w:val="00FE7E2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48ptNonItalique">
    <w:name w:val="Corps du texte (4) + 8 pt;Non Italique"/>
    <w:rsid w:val="00FE7E2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38ptPetitesmajuscules">
    <w:name w:val="Corps du texte (3) + 8 pt;Petites majuscules"/>
    <w:rsid w:val="00FE7E2F"/>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3CourierNew65ptEspacement0pt">
    <w:name w:val="Corps du texte (3) + Courier New;6.5 pt;Espacement 0 pt"/>
    <w:rsid w:val="00FE7E2F"/>
    <w:rPr>
      <w:rFonts w:ascii="Courier New" w:eastAsia="Courier New" w:hAnsi="Courier New" w:cs="Courier New"/>
      <w:b w:val="0"/>
      <w:bCs w:val="0"/>
      <w:i w:val="0"/>
      <w:iCs w:val="0"/>
      <w:smallCaps w:val="0"/>
      <w:strike w:val="0"/>
      <w:color w:val="000000"/>
      <w:spacing w:val="-10"/>
      <w:w w:val="100"/>
      <w:position w:val="0"/>
      <w:sz w:val="13"/>
      <w:szCs w:val="13"/>
      <w:u w:val="none"/>
      <w:lang w:val="fr-FR" w:eastAsia="fr-FR" w:bidi="fr-FR"/>
    </w:rPr>
  </w:style>
  <w:style w:type="character" w:customStyle="1" w:styleId="Corpsdutexte48ptNonItaliquePetitesmajuscules">
    <w:name w:val="Corps du texte (4) + 8 pt;Non Italique;Petites majuscules"/>
    <w:rsid w:val="00FE7E2F"/>
    <w:rPr>
      <w:rFonts w:ascii="Times New Roman" w:eastAsia="Times New Roman" w:hAnsi="Times New Roman" w:cs="Times New Roman"/>
      <w:b w:val="0"/>
      <w:bCs w:val="0"/>
      <w:i/>
      <w:iCs/>
      <w:smallCaps/>
      <w:strike w:val="0"/>
      <w:color w:val="000000"/>
      <w:spacing w:val="0"/>
      <w:w w:val="100"/>
      <w:position w:val="0"/>
      <w:sz w:val="16"/>
      <w:szCs w:val="16"/>
      <w:u w:val="none"/>
      <w:lang w:val="fr-FR" w:eastAsia="fr-FR" w:bidi="fr-FR"/>
    </w:rPr>
  </w:style>
  <w:style w:type="character" w:customStyle="1" w:styleId="Corpsdutexte6NonItaliqueEspacement1pt">
    <w:name w:val="Corps du texte (6) + Non Italique;Espacement 1 pt"/>
    <w:rsid w:val="00FE7E2F"/>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Lgendedutableau35ptItalique">
    <w:name w:val="Légende du tableau (3) + 5 pt;Italique"/>
    <w:rsid w:val="00FE7E2F"/>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Lgendedutableau4">
    <w:name w:val="Légende du tableau (4)_"/>
    <w:link w:val="Lgendedutableau40"/>
    <w:rsid w:val="00FE7E2F"/>
    <w:rPr>
      <w:rFonts w:ascii="Times New Roman" w:eastAsia="Times New Roman" w:hAnsi="Times New Roman"/>
      <w:sz w:val="8"/>
      <w:szCs w:val="8"/>
      <w:shd w:val="clear" w:color="auto" w:fill="FFFFFF"/>
    </w:rPr>
  </w:style>
  <w:style w:type="character" w:customStyle="1" w:styleId="Lgendedutableau54ptNonItalique">
    <w:name w:val="Légende du tableau (5) + 4 pt;Non Italique"/>
    <w:rsid w:val="00FE7E2F"/>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255ptItalique">
    <w:name w:val="Corps du texte (2) + 5.5 pt;Italique"/>
    <w:rsid w:val="00FE7E2F"/>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Lgendedutableau6Exact">
    <w:name w:val="Légende du tableau (6) Exact"/>
    <w:rsid w:val="00FE7E2F"/>
    <w:rPr>
      <w:rFonts w:ascii="Times New Roman" w:eastAsia="Times New Roman" w:hAnsi="Times New Roman" w:cs="Times New Roman"/>
      <w:b w:val="0"/>
      <w:bCs w:val="0"/>
      <w:i/>
      <w:iCs/>
      <w:smallCaps w:val="0"/>
      <w:strike w:val="0"/>
      <w:sz w:val="11"/>
      <w:szCs w:val="11"/>
      <w:u w:val="none"/>
    </w:rPr>
  </w:style>
  <w:style w:type="character" w:customStyle="1" w:styleId="Lgendedutableau6NonItaliqueExact">
    <w:name w:val="Légende du tableau (6) + Non Italique Exact"/>
    <w:rsid w:val="00FE7E2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fr-FR" w:eastAsia="fr-FR" w:bidi="fr-FR"/>
    </w:rPr>
  </w:style>
  <w:style w:type="character" w:customStyle="1" w:styleId="Corpsdutexte444ptItalique">
    <w:name w:val="Corps du texte (44) + 4 pt;Italique"/>
    <w:rsid w:val="00FE7E2F"/>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414ptItalique">
    <w:name w:val="Corps du texte (41) + 4 pt;Italique"/>
    <w:rsid w:val="00FE7E2F"/>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506ptEspacement0ptExact">
    <w:name w:val="Corps du texte (50) + 6 pt;Espacement 0 pt Exact"/>
    <w:rsid w:val="00FE7E2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TabledesmatiresExact">
    <w:name w:val="Table des matières Exact"/>
    <w:rsid w:val="00FE7E2F"/>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15Exact">
    <w:name w:val="Table des matières (15) Exact"/>
    <w:link w:val="Tabledesmatires15"/>
    <w:rsid w:val="00FE7E2F"/>
    <w:rPr>
      <w:rFonts w:ascii="Times New Roman" w:eastAsia="Times New Roman" w:hAnsi="Times New Roman"/>
      <w:sz w:val="14"/>
      <w:szCs w:val="14"/>
      <w:shd w:val="clear" w:color="auto" w:fill="FFFFFF"/>
    </w:rPr>
  </w:style>
  <w:style w:type="character" w:customStyle="1" w:styleId="Tabledesmatires16">
    <w:name w:val="Table des matières (16)_"/>
    <w:link w:val="Tabledesmatires160"/>
    <w:rsid w:val="00FE7E2F"/>
    <w:rPr>
      <w:rFonts w:ascii="Times New Roman" w:eastAsia="Times New Roman" w:hAnsi="Times New Roman"/>
      <w:sz w:val="11"/>
      <w:szCs w:val="11"/>
      <w:shd w:val="clear" w:color="auto" w:fill="FFFFFF"/>
    </w:rPr>
  </w:style>
  <w:style w:type="character" w:customStyle="1" w:styleId="Tabledesmatires17">
    <w:name w:val="Table des matières (17)_"/>
    <w:link w:val="Tabledesmatires170"/>
    <w:rsid w:val="00FE7E2F"/>
    <w:rPr>
      <w:rFonts w:ascii="Times New Roman" w:eastAsia="Times New Roman" w:hAnsi="Times New Roman"/>
      <w:sz w:val="11"/>
      <w:szCs w:val="11"/>
      <w:shd w:val="clear" w:color="auto" w:fill="FFFFFF"/>
    </w:rPr>
  </w:style>
  <w:style w:type="character" w:customStyle="1" w:styleId="Corpsdutexte2510ptItaliquechelle100">
    <w:name w:val="Corps du texte (25) + 10 pt;Italique;Échelle 100%"/>
    <w:rsid w:val="00FE7E2F"/>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33ItaliqueEspacement0ptchelle100">
    <w:name w:val="Corps du texte (33) + Italique;Espacement 0 pt;Échelle 100%"/>
    <w:rsid w:val="00FE7E2F"/>
    <w:rPr>
      <w:rFonts w:ascii="Times New Roman" w:eastAsia="Times New Roman" w:hAnsi="Times New Roman" w:cs="Times New Roman"/>
      <w:b/>
      <w:bCs/>
      <w:i/>
      <w:iCs/>
      <w:smallCaps w:val="0"/>
      <w:strike w:val="0"/>
      <w:color w:val="000000"/>
      <w:spacing w:val="-10"/>
      <w:w w:val="100"/>
      <w:position w:val="0"/>
      <w:sz w:val="11"/>
      <w:szCs w:val="11"/>
      <w:u w:val="none"/>
      <w:lang w:val="fr-FR" w:eastAsia="fr-FR" w:bidi="fr-FR"/>
    </w:rPr>
  </w:style>
  <w:style w:type="character" w:customStyle="1" w:styleId="Corpsdutexte414ptPetitesmajuscules">
    <w:name w:val="Corps du texte (41) + 4 pt;Petites majuscules"/>
    <w:rsid w:val="00FE7E2F"/>
    <w:rPr>
      <w:rFonts w:ascii="Times New Roman" w:eastAsia="Times New Roman" w:hAnsi="Times New Roman" w:cs="Times New Roman"/>
      <w:b w:val="0"/>
      <w:bCs w:val="0"/>
      <w:i w:val="0"/>
      <w:iCs w:val="0"/>
      <w:smallCaps/>
      <w:strike w:val="0"/>
      <w:color w:val="000000"/>
      <w:spacing w:val="0"/>
      <w:w w:val="100"/>
      <w:position w:val="0"/>
      <w:sz w:val="8"/>
      <w:szCs w:val="8"/>
      <w:u w:val="none"/>
      <w:lang w:val="fr-FR" w:eastAsia="fr-FR" w:bidi="fr-FR"/>
    </w:rPr>
  </w:style>
  <w:style w:type="character" w:customStyle="1" w:styleId="Corpsdutexte2610ptNonGrasItalique">
    <w:name w:val="Corps du texte (26) + 10 pt;Non Gras;Italique"/>
    <w:rsid w:val="00FE7E2F"/>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43105ptGrasNonItalique">
    <w:name w:val="Corps du texte (43) + 10.5 pt;Gras;Non Italique"/>
    <w:rsid w:val="00FE7E2F"/>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2610ptNonGras">
    <w:name w:val="Corps du texte (26) + 10 pt;Non Gras"/>
    <w:rsid w:val="00FE7E2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37105ptNonGrasItaliqueEspacement0ptchelle100">
    <w:name w:val="Corps du texte (37) + 10.5 pt;Non Gras;Italique;Espacement 0 pt;Échelle 100%"/>
    <w:rsid w:val="00FE7E2F"/>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oupieddepage11ptItalique">
    <w:name w:val="En-tête ou pied de page + 11 pt;Italique"/>
    <w:rsid w:val="00FE7E2F"/>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43GrasNonItaliqueEspacement1ptchelle150">
    <w:name w:val="Corps du texte (43) + Gras;Non Italique;Espacement 1 pt;Échelle 150%"/>
    <w:rsid w:val="00FE7E2F"/>
    <w:rPr>
      <w:rFonts w:ascii="Times New Roman" w:eastAsia="Times New Roman" w:hAnsi="Times New Roman" w:cs="Times New Roman"/>
      <w:b/>
      <w:bCs/>
      <w:i/>
      <w:iCs/>
      <w:smallCaps w:val="0"/>
      <w:strike w:val="0"/>
      <w:color w:val="000000"/>
      <w:spacing w:val="20"/>
      <w:w w:val="150"/>
      <w:position w:val="0"/>
      <w:sz w:val="20"/>
      <w:szCs w:val="20"/>
      <w:u w:val="none"/>
      <w:lang w:val="fr-FR" w:eastAsia="fr-FR" w:bidi="fr-FR"/>
    </w:rPr>
  </w:style>
  <w:style w:type="paragraph" w:customStyle="1" w:styleId="Lgendedutableau40">
    <w:name w:val="Légende du tableau (4)"/>
    <w:basedOn w:val="Normal"/>
    <w:link w:val="Lgendedutableau4"/>
    <w:rsid w:val="00FE7E2F"/>
    <w:pPr>
      <w:widowControl w:val="0"/>
      <w:shd w:val="clear" w:color="auto" w:fill="FFFFFF"/>
      <w:spacing w:line="108" w:lineRule="exact"/>
      <w:ind w:hanging="131"/>
    </w:pPr>
    <w:rPr>
      <w:sz w:val="8"/>
      <w:szCs w:val="8"/>
      <w:lang w:val="x-none" w:eastAsia="x-none"/>
    </w:rPr>
  </w:style>
  <w:style w:type="paragraph" w:customStyle="1" w:styleId="Tabledesmatires15">
    <w:name w:val="Table des matières (15)"/>
    <w:basedOn w:val="Normal"/>
    <w:link w:val="Tabledesmatires15Exact"/>
    <w:rsid w:val="00FE7E2F"/>
    <w:pPr>
      <w:widowControl w:val="0"/>
      <w:shd w:val="clear" w:color="auto" w:fill="FFFFFF"/>
      <w:spacing w:line="180" w:lineRule="exact"/>
      <w:ind w:hanging="2"/>
      <w:jc w:val="both"/>
    </w:pPr>
    <w:rPr>
      <w:sz w:val="14"/>
      <w:szCs w:val="14"/>
      <w:lang w:val="x-none" w:eastAsia="x-none"/>
    </w:rPr>
  </w:style>
  <w:style w:type="paragraph" w:customStyle="1" w:styleId="Tabledesmatires160">
    <w:name w:val="Table des matières (16)"/>
    <w:basedOn w:val="Normal"/>
    <w:link w:val="Tabledesmatires16"/>
    <w:rsid w:val="00FE7E2F"/>
    <w:pPr>
      <w:widowControl w:val="0"/>
      <w:shd w:val="clear" w:color="auto" w:fill="FFFFFF"/>
      <w:spacing w:before="180" w:line="223" w:lineRule="exact"/>
      <w:ind w:hanging="8"/>
      <w:jc w:val="both"/>
    </w:pPr>
    <w:rPr>
      <w:sz w:val="11"/>
      <w:szCs w:val="11"/>
      <w:lang w:val="x-none" w:eastAsia="x-none"/>
    </w:rPr>
  </w:style>
  <w:style w:type="paragraph" w:customStyle="1" w:styleId="Tabledesmatires170">
    <w:name w:val="Table des matières (17)"/>
    <w:basedOn w:val="Normal"/>
    <w:link w:val="Tabledesmatires17"/>
    <w:rsid w:val="00FE7E2F"/>
    <w:pPr>
      <w:widowControl w:val="0"/>
      <w:shd w:val="clear" w:color="auto" w:fill="FFFFFF"/>
      <w:spacing w:after="60" w:line="223" w:lineRule="exact"/>
      <w:ind w:hanging="4"/>
    </w:pPr>
    <w:rPr>
      <w:sz w:val="11"/>
      <w:szCs w:val="11"/>
      <w:lang w:val="x-none" w:eastAsia="x-none"/>
    </w:rPr>
  </w:style>
  <w:style w:type="paragraph" w:customStyle="1" w:styleId="planchenbst">
    <w:name w:val="planche n&amp;b st"/>
    <w:basedOn w:val="planchenb"/>
    <w:autoRedefine/>
    <w:rsid w:val="00671CA4"/>
    <w:rPr>
      <w:i/>
      <w:color w:val="auto"/>
      <w:sz w:val="32"/>
    </w:rPr>
  </w:style>
  <w:style w:type="paragraph" w:customStyle="1" w:styleId="plache">
    <w:name w:val="plache"/>
    <w:basedOn w:val="Normal"/>
    <w:rsid w:val="00973459"/>
    <w:pPr>
      <w:spacing w:before="120" w:after="120"/>
      <w:jc w:val="both"/>
    </w:pPr>
    <w:rPr>
      <w:b/>
      <w:bCs/>
    </w:rPr>
  </w:style>
  <w:style w:type="paragraph" w:customStyle="1" w:styleId="figtitrest1">
    <w:name w:val="fig titre  st"/>
    <w:basedOn w:val="figtitre0"/>
    <w:rsid w:val="00774BDE"/>
  </w:style>
  <w:style w:type="character" w:customStyle="1" w:styleId="En-tteoupieddepage10ptGrasEspacement0ptchelle100">
    <w:name w:val="En-tête ou pied de page + 10 pt;Gras;Espacement 0 pt;Échelle 100%"/>
    <w:basedOn w:val="Policepardfaut"/>
    <w:rsid w:val="00167947"/>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oupieddepage10ptEspacement0ptchelle100">
    <w:name w:val="En-tête ou pied de page + 10 pt;Espacement 0 pt;Échelle 100%"/>
    <w:basedOn w:val="Policepardfaut"/>
    <w:rsid w:val="0016794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LgendedelimageTimesNewRomanPetitesmajusculeschelle100">
    <w:name w:val="Légende de l'image + Times New Roman;Petites majuscules;Échelle 100%"/>
    <w:basedOn w:val="Lgendedelimage"/>
    <w:rsid w:val="00167947"/>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fr-FR" w:eastAsia="fr-FR" w:bidi="fr-FR"/>
    </w:rPr>
  </w:style>
  <w:style w:type="character" w:customStyle="1" w:styleId="Corpsdutexte8NonItaliqueEspacement0pt">
    <w:name w:val="Corps du texte (8) + Non Italique;Espacement 0 pt"/>
    <w:basedOn w:val="Policepardfaut"/>
    <w:rsid w:val="00167947"/>
    <w:rPr>
      <w:rFonts w:ascii="Arial" w:eastAsia="Arial" w:hAnsi="Arial" w:cs="Arial"/>
      <w:b w:val="0"/>
      <w:bCs w:val="0"/>
      <w:i/>
      <w:iCs/>
      <w:smallCaps w:val="0"/>
      <w:strike w:val="0"/>
      <w:color w:val="000000"/>
      <w:spacing w:val="0"/>
      <w:w w:val="100"/>
      <w:position w:val="0"/>
      <w:sz w:val="21"/>
      <w:szCs w:val="21"/>
      <w:u w:val="none"/>
      <w:lang w:val="fr-FR" w:eastAsia="fr-FR" w:bidi="fr-FR"/>
    </w:rPr>
  </w:style>
  <w:style w:type="character" w:customStyle="1" w:styleId="En-tte3TimesNewRomanPetitesmajusculeschelle100">
    <w:name w:val="En-tête #3 + Times New Roman;Petites majuscules;Échelle 100%"/>
    <w:basedOn w:val="Policepardfaut"/>
    <w:rsid w:val="00167947"/>
    <w:rPr>
      <w:rFonts w:ascii="Times New Roman" w:eastAsia="Times New Roman" w:hAnsi="Times New Roman" w:cs="Times New Roman"/>
      <w:b w:val="0"/>
      <w:bCs w:val="0"/>
      <w:i w:val="0"/>
      <w:iCs w:val="0"/>
      <w:smallCaps/>
      <w:strike w:val="0"/>
      <w:color w:val="000000"/>
      <w:spacing w:val="0"/>
      <w:w w:val="100"/>
      <w:position w:val="0"/>
      <w:sz w:val="24"/>
      <w:szCs w:val="24"/>
      <w:u w:val="none"/>
      <w:lang w:val="fr-FR" w:eastAsia="fr-FR" w:bidi="fr-FR"/>
    </w:rPr>
  </w:style>
  <w:style w:type="character" w:customStyle="1" w:styleId="Lgendedelimage2TimesNewRomanchelle100">
    <w:name w:val="Légende de l'image (2) + Times New Roman;Échelle 100%"/>
    <w:basedOn w:val="Lgendedelimage2"/>
    <w:rsid w:val="0016794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En-tte1TimesNewRomanchelle100">
    <w:name w:val="En-tête #1 + Times New Roman;Échelle 100%"/>
    <w:basedOn w:val="Policepardfaut"/>
    <w:rsid w:val="00167947"/>
    <w:rPr>
      <w:rFonts w:ascii="Times New Roman" w:eastAsia="Times New Roman" w:hAnsi="Times New Roman" w:cs="Times New Roman"/>
      <w:b w:val="0"/>
      <w:bCs w:val="0"/>
      <w:i w:val="0"/>
      <w:iCs w:val="0"/>
      <w:smallCaps w:val="0"/>
      <w:strike w:val="0"/>
      <w:color w:val="000000"/>
      <w:spacing w:val="0"/>
      <w:w w:val="100"/>
      <w:position w:val="0"/>
      <w:sz w:val="38"/>
      <w:szCs w:val="38"/>
      <w:u w:val="none"/>
      <w:lang w:val="fr-FR" w:eastAsia="fr-FR" w:bidi="fr-FR"/>
    </w:rPr>
  </w:style>
  <w:style w:type="character" w:customStyle="1" w:styleId="En-tte3TimesNewRoman105ptPetitesmajusculeschelle100">
    <w:name w:val="En-tête #3 + Times New Roman;10.5 pt;Petites majuscules;Échelle 100%"/>
    <w:basedOn w:val="Policepardfaut"/>
    <w:rsid w:val="00167947"/>
    <w:rPr>
      <w:rFonts w:ascii="Times New Roman" w:eastAsia="Times New Roman" w:hAnsi="Times New Roman" w:cs="Times New Roman"/>
      <w:b w:val="0"/>
      <w:bCs w:val="0"/>
      <w:i w:val="0"/>
      <w:iCs w:val="0"/>
      <w:smallCaps/>
      <w:strike w:val="0"/>
      <w:color w:val="000000"/>
      <w:spacing w:val="0"/>
      <w:w w:val="100"/>
      <w:position w:val="0"/>
      <w:sz w:val="21"/>
      <w:szCs w:val="21"/>
      <w:u w:val="none"/>
      <w:lang w:val="fr-FR" w:eastAsia="fr-FR" w:bidi="fr-FR"/>
    </w:rPr>
  </w:style>
  <w:style w:type="character" w:customStyle="1" w:styleId="En-tte315ptEspacement0ptchelle100">
    <w:name w:val="En-tête #3 + 15 pt;Espacement 0 pt;Échelle 100%"/>
    <w:basedOn w:val="Policepardfaut"/>
    <w:rsid w:val="00167947"/>
    <w:rPr>
      <w:rFonts w:ascii="Arial" w:eastAsia="Arial" w:hAnsi="Arial" w:cs="Arial"/>
      <w:b w:val="0"/>
      <w:bCs w:val="0"/>
      <w:i w:val="0"/>
      <w:iCs w:val="0"/>
      <w:smallCaps w:val="0"/>
      <w:strike w:val="0"/>
      <w:color w:val="000000"/>
      <w:spacing w:val="-10"/>
      <w:w w:val="100"/>
      <w:position w:val="0"/>
      <w:sz w:val="30"/>
      <w:szCs w:val="30"/>
      <w:u w:val="none"/>
      <w:lang w:val="fr-FR" w:eastAsia="fr-FR" w:bidi="fr-FR"/>
    </w:rPr>
  </w:style>
  <w:style w:type="character" w:customStyle="1" w:styleId="En-tte3TimesNewRomanchelle100">
    <w:name w:val="En-tête #3 + Times New Roman;Échelle 100%"/>
    <w:basedOn w:val="Policepardfaut"/>
    <w:rsid w:val="001679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En-tteoupieddepage95ptEspacement0ptchelle100">
    <w:name w:val="En-tête ou pied de page + 9.5 pt;Espacement 0 pt;Échelle 100%"/>
    <w:basedOn w:val="Policepardfaut"/>
    <w:rsid w:val="00167947"/>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105ptPetitesmajuscules">
    <w:name w:val="Corps du texte (2) + 10.5 pt;Petites majuscules"/>
    <w:basedOn w:val="Policepardfaut"/>
    <w:rsid w:val="00167947"/>
    <w:rPr>
      <w:rFonts w:ascii="Times New Roman" w:eastAsia="Times New Roman" w:hAnsi="Times New Roman" w:cs="Times New Roman"/>
      <w:b w:val="0"/>
      <w:bCs w:val="0"/>
      <w:i w:val="0"/>
      <w:iCs w:val="0"/>
      <w:smallCaps/>
      <w:strike w:val="0"/>
      <w:color w:val="000000"/>
      <w:spacing w:val="0"/>
      <w:w w:val="100"/>
      <w:position w:val="0"/>
      <w:sz w:val="21"/>
      <w:szCs w:val="21"/>
      <w:u w:val="none"/>
      <w:lang w:val="fr-FR" w:eastAsia="fr-FR" w:bidi="fr-FR"/>
    </w:rPr>
  </w:style>
  <w:style w:type="character" w:customStyle="1" w:styleId="Corpsdutexte138ptItalique">
    <w:name w:val="Corps du texte (13) + 8 pt;Italique"/>
    <w:basedOn w:val="Policepardfaut"/>
    <w:rsid w:val="0016794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3TimesNewRoman13ptPetitesmajusculeschelle100">
    <w:name w:val="En-tête #3 + Times New Roman;13 pt;Petites majuscules;Échelle 100%"/>
    <w:basedOn w:val="Policepardfaut"/>
    <w:rsid w:val="00167947"/>
    <w:rPr>
      <w:rFonts w:ascii="Times New Roman" w:eastAsia="Times New Roman" w:hAnsi="Times New Roman" w:cs="Times New Roman"/>
      <w:b w:val="0"/>
      <w:bCs w:val="0"/>
      <w:i w:val="0"/>
      <w:iCs w:val="0"/>
      <w:smallCaps/>
      <w:strike w:val="0"/>
      <w:color w:val="000000"/>
      <w:spacing w:val="0"/>
      <w:w w:val="100"/>
      <w:position w:val="0"/>
      <w:sz w:val="26"/>
      <w:szCs w:val="26"/>
      <w:u w:val="none"/>
      <w:lang w:val="fr-FR" w:eastAsia="fr-FR" w:bidi="fr-FR"/>
    </w:rPr>
  </w:style>
  <w:style w:type="character" w:customStyle="1" w:styleId="En-tte3TimesNewRoman10ptGraschelle100">
    <w:name w:val="En-tête #3 + Times New Roman;10 pt;Gras;Échelle 100%"/>
    <w:basedOn w:val="Policepardfaut"/>
    <w:rsid w:val="00167947"/>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3TimesNewRoman13ptchelle100">
    <w:name w:val="En-tête #3 + Times New Roman;13 pt;Échelle 100%"/>
    <w:basedOn w:val="Policepardfaut"/>
    <w:rsid w:val="0016794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212ptPetitesmajuscules">
    <w:name w:val="Corps du texte (2) + 12 pt;Petites majuscules"/>
    <w:basedOn w:val="Policepardfaut"/>
    <w:rsid w:val="00167947"/>
    <w:rPr>
      <w:rFonts w:ascii="Times New Roman" w:eastAsia="Times New Roman" w:hAnsi="Times New Roman" w:cs="Times New Roman"/>
      <w:b w:val="0"/>
      <w:bCs w:val="0"/>
      <w:i w:val="0"/>
      <w:iCs w:val="0"/>
      <w:smallCaps/>
      <w:strike w:val="0"/>
      <w:color w:val="000000"/>
      <w:spacing w:val="0"/>
      <w:w w:val="100"/>
      <w:position w:val="0"/>
      <w:sz w:val="24"/>
      <w:szCs w:val="24"/>
      <w:u w:val="none"/>
      <w:lang w:val="fr-FR" w:eastAsia="fr-FR" w:bidi="fr-FR"/>
    </w:rPr>
  </w:style>
  <w:style w:type="character" w:customStyle="1" w:styleId="Corpsdutexte2Arial95ptchelle75">
    <w:name w:val="Corps du texte (2) + Arial;9.5 pt;Échelle 75%"/>
    <w:basedOn w:val="Policepardfaut"/>
    <w:rsid w:val="00167947"/>
    <w:rPr>
      <w:rFonts w:ascii="Arial" w:eastAsia="Arial" w:hAnsi="Arial" w:cs="Arial"/>
      <w:b w:val="0"/>
      <w:bCs w:val="0"/>
      <w:i w:val="0"/>
      <w:iCs w:val="0"/>
      <w:smallCaps w:val="0"/>
      <w:strike w:val="0"/>
      <w:color w:val="000000"/>
      <w:spacing w:val="0"/>
      <w:w w:val="75"/>
      <w:position w:val="0"/>
      <w:sz w:val="19"/>
      <w:szCs w:val="19"/>
      <w:u w:val="none"/>
      <w:lang w:val="fr-FR" w:eastAsia="fr-FR" w:bidi="fr-FR"/>
    </w:rPr>
  </w:style>
  <w:style w:type="character" w:customStyle="1" w:styleId="Corpsdutexte2Arial105ptchelle75">
    <w:name w:val="Corps du texte (2) + Arial;10.5 pt;Échelle 75%"/>
    <w:basedOn w:val="Policepardfaut"/>
    <w:rsid w:val="00167947"/>
    <w:rPr>
      <w:rFonts w:ascii="Arial" w:eastAsia="Arial" w:hAnsi="Arial" w:cs="Arial"/>
      <w:b w:val="0"/>
      <w:bCs w:val="0"/>
      <w:i w:val="0"/>
      <w:iCs w:val="0"/>
      <w:smallCaps w:val="0"/>
      <w:strike w:val="0"/>
      <w:color w:val="000000"/>
      <w:spacing w:val="0"/>
      <w:w w:val="75"/>
      <w:position w:val="0"/>
      <w:sz w:val="21"/>
      <w:szCs w:val="21"/>
      <w:u w:val="none"/>
      <w:lang w:val="fr-FR" w:eastAsia="fr-FR" w:bidi="fr-FR"/>
    </w:rPr>
  </w:style>
  <w:style w:type="character" w:customStyle="1" w:styleId="Corpsdutexte210ptGras">
    <w:name w:val="Corps du texte (2) + 10 pt;Gras"/>
    <w:basedOn w:val="Policepardfaut"/>
    <w:rsid w:val="00167947"/>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Lgendedutableau3Petitesmajuscules">
    <w:name w:val="Légende du tableau (3) + Petites majuscules"/>
    <w:basedOn w:val="Lgendedutableau3"/>
    <w:rsid w:val="00167947"/>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fr-FR" w:eastAsia="fr-FR" w:bidi="fr-FR"/>
    </w:rPr>
  </w:style>
  <w:style w:type="character" w:customStyle="1" w:styleId="En-tte33105ptPetitesmajuscules">
    <w:name w:val="En-tête #3 (3) + 10.5 pt;Petites majuscules"/>
    <w:basedOn w:val="Policepardfaut"/>
    <w:rsid w:val="00167947"/>
    <w:rPr>
      <w:rFonts w:ascii="Times New Roman" w:eastAsia="Times New Roman" w:hAnsi="Times New Roman" w:cs="Times New Roman"/>
      <w:b w:val="0"/>
      <w:bCs w:val="0"/>
      <w:i w:val="0"/>
      <w:iCs w:val="0"/>
      <w:smallCaps/>
      <w:strike w:val="0"/>
      <w:color w:val="000000"/>
      <w:spacing w:val="0"/>
      <w:w w:val="100"/>
      <w:position w:val="0"/>
      <w:sz w:val="21"/>
      <w:szCs w:val="21"/>
      <w:u w:val="none"/>
      <w:lang w:val="fr-FR" w:eastAsia="fr-FR" w:bidi="fr-FR"/>
    </w:rPr>
  </w:style>
  <w:style w:type="character" w:customStyle="1" w:styleId="En-tte33Arialchelle80">
    <w:name w:val="En-tête #3 (3) + Arial;Échelle 80%"/>
    <w:basedOn w:val="Policepardfaut"/>
    <w:rsid w:val="00167947"/>
    <w:rPr>
      <w:rFonts w:ascii="Arial" w:eastAsia="Arial" w:hAnsi="Arial" w:cs="Arial"/>
      <w:b w:val="0"/>
      <w:bCs w:val="0"/>
      <w:i w:val="0"/>
      <w:iCs w:val="0"/>
      <w:smallCaps w:val="0"/>
      <w:strike w:val="0"/>
      <w:color w:val="000000"/>
      <w:spacing w:val="0"/>
      <w:w w:val="80"/>
      <w:position w:val="0"/>
      <w:sz w:val="24"/>
      <w:szCs w:val="24"/>
      <w:u w:val="none"/>
      <w:lang w:val="fr-FR" w:eastAsia="fr-FR" w:bidi="fr-FR"/>
    </w:rPr>
  </w:style>
  <w:style w:type="character" w:customStyle="1" w:styleId="Lgendedelimage3">
    <w:name w:val="Légende de l'image (3)_"/>
    <w:basedOn w:val="Policepardfaut"/>
    <w:link w:val="Lgendedelimage30"/>
    <w:rsid w:val="00167947"/>
    <w:rPr>
      <w:rFonts w:ascii="Times New Roman" w:eastAsia="Times New Roman" w:hAnsi="Times New Roman"/>
      <w:sz w:val="21"/>
      <w:szCs w:val="21"/>
      <w:shd w:val="clear" w:color="auto" w:fill="FFFFFF"/>
    </w:rPr>
  </w:style>
  <w:style w:type="character" w:customStyle="1" w:styleId="Corpsdutexte285ptItaliqueEspacement1pt">
    <w:name w:val="Corps du texte (2) + 8.5 pt;Italique;Espacement 1 pt"/>
    <w:basedOn w:val="Policepardfaut"/>
    <w:rsid w:val="0016794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En-tte33ArialPetitesmajuscules">
    <w:name w:val="En-tête #3 (3) + Arial;Petites majuscules"/>
    <w:basedOn w:val="Policepardfaut"/>
    <w:rsid w:val="00167947"/>
    <w:rPr>
      <w:rFonts w:ascii="Arial" w:eastAsia="Arial" w:hAnsi="Arial" w:cs="Arial"/>
      <w:b w:val="0"/>
      <w:bCs w:val="0"/>
      <w:i w:val="0"/>
      <w:iCs w:val="0"/>
      <w:smallCaps/>
      <w:strike w:val="0"/>
      <w:color w:val="000000"/>
      <w:spacing w:val="0"/>
      <w:w w:val="100"/>
      <w:position w:val="0"/>
      <w:sz w:val="24"/>
      <w:szCs w:val="24"/>
      <w:u w:val="none"/>
      <w:lang w:val="fr-FR" w:eastAsia="fr-FR" w:bidi="fr-FR"/>
    </w:rPr>
  </w:style>
  <w:style w:type="character" w:customStyle="1" w:styleId="Lgendedelimage4">
    <w:name w:val="Légende de l'image (4)_"/>
    <w:basedOn w:val="Policepardfaut"/>
    <w:link w:val="Lgendedelimage40"/>
    <w:rsid w:val="00167947"/>
    <w:rPr>
      <w:rFonts w:ascii="Arial" w:eastAsia="Arial" w:hAnsi="Arial" w:cs="Arial"/>
      <w:sz w:val="12"/>
      <w:szCs w:val="12"/>
      <w:shd w:val="clear" w:color="auto" w:fill="FFFFFF"/>
    </w:rPr>
  </w:style>
  <w:style w:type="character" w:customStyle="1" w:styleId="En-tte3310ptGrasPetitesmajuscules">
    <w:name w:val="En-tête #3 (3) + 10 pt;Gras;Petites majuscules"/>
    <w:basedOn w:val="Policepardfaut"/>
    <w:rsid w:val="00167947"/>
    <w:rPr>
      <w:rFonts w:ascii="Times New Roman" w:eastAsia="Times New Roman" w:hAnsi="Times New Roman" w:cs="Times New Roman"/>
      <w:b/>
      <w:bCs/>
      <w:i w:val="0"/>
      <w:iCs w:val="0"/>
      <w:smallCaps/>
      <w:strike w:val="0"/>
      <w:color w:val="000000"/>
      <w:spacing w:val="0"/>
      <w:w w:val="100"/>
      <w:position w:val="0"/>
      <w:sz w:val="20"/>
      <w:szCs w:val="20"/>
      <w:u w:val="none"/>
      <w:lang w:val="fr-FR" w:eastAsia="fr-FR" w:bidi="fr-FR"/>
    </w:rPr>
  </w:style>
  <w:style w:type="character" w:customStyle="1" w:styleId="En-tteoupieddepage11ptEspacement0ptchelle100">
    <w:name w:val="En-tête ou pied de page + 11 pt;Espacement 0 pt;Échelle 100%"/>
    <w:basedOn w:val="Policepardfaut"/>
    <w:rsid w:val="001679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Lgendedelimage5">
    <w:name w:val="Légende de l'image (5)_"/>
    <w:basedOn w:val="Policepardfaut"/>
    <w:link w:val="Lgendedelimage50"/>
    <w:rsid w:val="00167947"/>
    <w:rPr>
      <w:rFonts w:ascii="Times New Roman" w:eastAsia="Times New Roman" w:hAnsi="Times New Roman"/>
      <w:sz w:val="16"/>
      <w:szCs w:val="16"/>
      <w:shd w:val="clear" w:color="auto" w:fill="FFFFFF"/>
    </w:rPr>
  </w:style>
  <w:style w:type="character" w:customStyle="1" w:styleId="Corpsdutexte17TimesNewRoman7ptItaliqueExact">
    <w:name w:val="Corps du texte (17) + Times New Roman;7 pt;Italique Exact"/>
    <w:basedOn w:val="Policepardfaut"/>
    <w:rsid w:val="00167947"/>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basedOn w:val="Policepardfaut"/>
    <w:rsid w:val="00167947"/>
    <w:rPr>
      <w:rFonts w:ascii="Arial" w:eastAsia="Arial" w:hAnsi="Arial" w:cs="Arial"/>
      <w:b w:val="0"/>
      <w:bCs w:val="0"/>
      <w:i w:val="0"/>
      <w:iCs w:val="0"/>
      <w:smallCaps w:val="0"/>
      <w:strike w:val="0"/>
      <w:sz w:val="12"/>
      <w:szCs w:val="12"/>
      <w:u w:val="none"/>
    </w:rPr>
  </w:style>
  <w:style w:type="paragraph" w:customStyle="1" w:styleId="Lgendedelimage30">
    <w:name w:val="Légende de l'image (3)"/>
    <w:basedOn w:val="Normal"/>
    <w:link w:val="Lgendedelimage3"/>
    <w:rsid w:val="00167947"/>
    <w:pPr>
      <w:widowControl w:val="0"/>
      <w:shd w:val="clear" w:color="auto" w:fill="FFFFFF"/>
      <w:spacing w:line="310" w:lineRule="exact"/>
      <w:ind w:hanging="2"/>
    </w:pPr>
    <w:rPr>
      <w:sz w:val="21"/>
      <w:szCs w:val="21"/>
      <w:lang w:val="fr-FR" w:eastAsia="fr-FR"/>
    </w:rPr>
  </w:style>
  <w:style w:type="paragraph" w:customStyle="1" w:styleId="Lgendedelimage40">
    <w:name w:val="Légende de l'image (4)"/>
    <w:basedOn w:val="Normal"/>
    <w:link w:val="Lgendedelimage4"/>
    <w:rsid w:val="00167947"/>
    <w:pPr>
      <w:widowControl w:val="0"/>
      <w:shd w:val="clear" w:color="auto" w:fill="FFFFFF"/>
      <w:spacing w:line="202" w:lineRule="exact"/>
      <w:ind w:firstLine="29"/>
      <w:jc w:val="both"/>
    </w:pPr>
    <w:rPr>
      <w:rFonts w:ascii="Arial" w:eastAsia="Arial" w:hAnsi="Arial" w:cs="Arial"/>
      <w:sz w:val="12"/>
      <w:szCs w:val="12"/>
      <w:lang w:val="fr-FR" w:eastAsia="fr-FR"/>
    </w:rPr>
  </w:style>
  <w:style w:type="paragraph" w:customStyle="1" w:styleId="Lgendedelimage50">
    <w:name w:val="Légende de l'image (5)"/>
    <w:basedOn w:val="Normal"/>
    <w:link w:val="Lgendedelimage5"/>
    <w:rsid w:val="00167947"/>
    <w:pPr>
      <w:widowControl w:val="0"/>
      <w:shd w:val="clear" w:color="auto" w:fill="FFFFFF"/>
      <w:spacing w:line="0" w:lineRule="atLeast"/>
      <w:ind w:hanging="2"/>
      <w:jc w:val="both"/>
    </w:pPr>
    <w:rPr>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www.crad.ulaval.ca/comportementselecto-raux/Quebe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RichardCousineau@hotmail.com"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crad.ulaval.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11190</Words>
  <Characters>61551</Characters>
  <Application>Microsoft Office Word</Application>
  <DocSecurity>0</DocSecurity>
  <Lines>512</Lines>
  <Paragraphs>145</Paragraphs>
  <ScaleCrop>false</ScaleCrop>
  <HeadingPairs>
    <vt:vector size="2" baseType="variant">
      <vt:variant>
        <vt:lpstr>Title</vt:lpstr>
      </vt:variant>
      <vt:variant>
        <vt:i4>1</vt:i4>
      </vt:variant>
    </vt:vector>
  </HeadingPairs>
  <TitlesOfParts>
    <vt:vector size="1" baseType="lpstr">
      <vt:lpstr>“La structure des appuis aux partis politiques québécois, 1998-2008.”</vt:lpstr>
    </vt:vector>
  </TitlesOfParts>
  <Manager>Réjeanne Toussaint, bénévole, 2022</Manager>
  <Company>Les Classiques des sciences sociales</Company>
  <LinksUpToDate>false</LinksUpToDate>
  <CharactersWithSpaces>72596</CharactersWithSpaces>
  <SharedDoc>false</SharedDoc>
  <HyperlinkBase/>
  <HLinks>
    <vt:vector size="162" baseType="variant">
      <vt:variant>
        <vt:i4>3801125</vt:i4>
      </vt:variant>
      <vt:variant>
        <vt:i4>60</vt:i4>
      </vt:variant>
      <vt:variant>
        <vt:i4>0</vt:i4>
      </vt:variant>
      <vt:variant>
        <vt:i4>5</vt:i4>
      </vt:variant>
      <vt:variant>
        <vt:lpwstr>http://www.crad.ulaval.ca/comportementselecto-raux/Quebec/</vt:lpwstr>
      </vt:variant>
      <vt:variant>
        <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2621480</vt:i4>
      </vt:variant>
      <vt:variant>
        <vt:i4>36</vt:i4>
      </vt:variant>
      <vt:variant>
        <vt:i4>0</vt:i4>
      </vt:variant>
      <vt:variant>
        <vt:i4>5</vt:i4>
      </vt:variant>
      <vt:variant>
        <vt:lpwstr/>
      </vt:variant>
      <vt:variant>
        <vt:lpwstr>Appuis_partis_biblio</vt:lpwstr>
      </vt:variant>
      <vt:variant>
        <vt:i4>3932220</vt:i4>
      </vt:variant>
      <vt:variant>
        <vt:i4>33</vt:i4>
      </vt:variant>
      <vt:variant>
        <vt:i4>0</vt:i4>
      </vt:variant>
      <vt:variant>
        <vt:i4>5</vt:i4>
      </vt:variant>
      <vt:variant>
        <vt:lpwstr/>
      </vt:variant>
      <vt:variant>
        <vt:lpwstr>Appuis_partis_conclusion</vt:lpwstr>
      </vt:variant>
      <vt:variant>
        <vt:i4>131182</vt:i4>
      </vt:variant>
      <vt:variant>
        <vt:i4>30</vt:i4>
      </vt:variant>
      <vt:variant>
        <vt:i4>0</vt:i4>
      </vt:variant>
      <vt:variant>
        <vt:i4>5</vt:i4>
      </vt:variant>
      <vt:variant>
        <vt:lpwstr/>
      </vt:variant>
      <vt:variant>
        <vt:lpwstr>Appuis_partis_pt_4</vt:lpwstr>
      </vt:variant>
      <vt:variant>
        <vt:i4>327790</vt:i4>
      </vt:variant>
      <vt:variant>
        <vt:i4>27</vt:i4>
      </vt:variant>
      <vt:variant>
        <vt:i4>0</vt:i4>
      </vt:variant>
      <vt:variant>
        <vt:i4>5</vt:i4>
      </vt:variant>
      <vt:variant>
        <vt:lpwstr/>
      </vt:variant>
      <vt:variant>
        <vt:lpwstr>Appuis_partis_pt_3</vt:lpwstr>
      </vt:variant>
      <vt:variant>
        <vt:i4>262254</vt:i4>
      </vt:variant>
      <vt:variant>
        <vt:i4>24</vt:i4>
      </vt:variant>
      <vt:variant>
        <vt:i4>0</vt:i4>
      </vt:variant>
      <vt:variant>
        <vt:i4>5</vt:i4>
      </vt:variant>
      <vt:variant>
        <vt:lpwstr/>
      </vt:variant>
      <vt:variant>
        <vt:lpwstr>Appuis_partis_pt_2</vt:lpwstr>
      </vt:variant>
      <vt:variant>
        <vt:i4>458862</vt:i4>
      </vt:variant>
      <vt:variant>
        <vt:i4>21</vt:i4>
      </vt:variant>
      <vt:variant>
        <vt:i4>0</vt:i4>
      </vt:variant>
      <vt:variant>
        <vt:i4>5</vt:i4>
      </vt:variant>
      <vt:variant>
        <vt:lpwstr/>
      </vt:variant>
      <vt:variant>
        <vt:lpwstr>Appuis_partis_pt_1</vt:lpwstr>
      </vt:variant>
      <vt:variant>
        <vt:i4>6160435</vt:i4>
      </vt:variant>
      <vt:variant>
        <vt:i4>18</vt:i4>
      </vt:variant>
      <vt:variant>
        <vt:i4>0</vt:i4>
      </vt:variant>
      <vt:variant>
        <vt:i4>5</vt:i4>
      </vt:variant>
      <vt:variant>
        <vt:lpwstr/>
      </vt:variant>
      <vt:variant>
        <vt:lpwstr>Appuis_partis_intro</vt:lpwstr>
      </vt:variant>
      <vt:variant>
        <vt:i4>983113</vt:i4>
      </vt:variant>
      <vt:variant>
        <vt:i4>15</vt:i4>
      </vt:variant>
      <vt:variant>
        <vt:i4>0</vt:i4>
      </vt:variant>
      <vt:variant>
        <vt:i4>5</vt:i4>
      </vt:variant>
      <vt:variant>
        <vt:lpwstr>mailto:RichardCousineau@hotmail.com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3997820</vt:i4>
      </vt:variant>
      <vt:variant>
        <vt:i4>0</vt:i4>
      </vt:variant>
      <vt:variant>
        <vt:i4>0</vt:i4>
      </vt:variant>
      <vt:variant>
        <vt:i4>5</vt:i4>
      </vt:variant>
      <vt:variant>
        <vt:lpwstr>http://www.crad.ulaval.ca/</vt:lpwstr>
      </vt:variant>
      <vt:variant>
        <vt:lpwstr/>
      </vt:variant>
      <vt:variant>
        <vt:i4>2228293</vt:i4>
      </vt:variant>
      <vt:variant>
        <vt:i4>2326</vt:i4>
      </vt:variant>
      <vt:variant>
        <vt:i4>1026</vt:i4>
      </vt:variant>
      <vt:variant>
        <vt:i4>1</vt:i4>
      </vt:variant>
      <vt:variant>
        <vt:lpwstr>css_logo_gris</vt:lpwstr>
      </vt:variant>
      <vt:variant>
        <vt:lpwstr/>
      </vt:variant>
      <vt:variant>
        <vt:i4>5111880</vt:i4>
      </vt:variant>
      <vt:variant>
        <vt:i4>2573</vt:i4>
      </vt:variant>
      <vt:variant>
        <vt:i4>1027</vt:i4>
      </vt:variant>
      <vt:variant>
        <vt:i4>1</vt:i4>
      </vt:variant>
      <vt:variant>
        <vt:lpwstr>UQAC_logo_2018</vt:lpwstr>
      </vt:variant>
      <vt:variant>
        <vt:lpwstr/>
      </vt:variant>
      <vt:variant>
        <vt:i4>4194334</vt:i4>
      </vt:variant>
      <vt:variant>
        <vt:i4>5122</vt:i4>
      </vt:variant>
      <vt:variant>
        <vt:i4>1028</vt:i4>
      </vt:variant>
      <vt:variant>
        <vt:i4>1</vt:i4>
      </vt:variant>
      <vt:variant>
        <vt:lpwstr>Boite_aux_lettres_clair</vt:lpwstr>
      </vt:variant>
      <vt:variant>
        <vt:lpwstr/>
      </vt:variant>
      <vt:variant>
        <vt:i4>1703963</vt:i4>
      </vt:variant>
      <vt:variant>
        <vt:i4>5598</vt:i4>
      </vt:variant>
      <vt:variant>
        <vt:i4>1029</vt:i4>
      </vt:variant>
      <vt:variant>
        <vt:i4>1</vt:i4>
      </vt:variant>
      <vt:variant>
        <vt:lpwstr>fait_sur_mac</vt:lpwstr>
      </vt:variant>
      <vt:variant>
        <vt:lpwstr/>
      </vt:variant>
      <vt:variant>
        <vt:i4>1310829</vt:i4>
      </vt:variant>
      <vt:variant>
        <vt:i4>5721</vt:i4>
      </vt:variant>
      <vt:variant>
        <vt:i4>1025</vt:i4>
      </vt:variant>
      <vt:variant>
        <vt:i4>1</vt:i4>
      </vt:variant>
      <vt:variant>
        <vt:lpwstr>Partis_pol_qc_dans_la_tourmente_L25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structure des appuis aux partis politiques québécois, 1998-2008.”</dc:title>
  <dc:subject/>
  <dc:creator>par Pierre Drouilly, 2012</dc:creator>
  <cp:keywords>classiques.sc.soc@gmail.com</cp:keywords>
  <dc:description>http://classiques.uqac.ca/</dc:description>
  <cp:lastModifiedBy>Jean-Marie Tremblay</cp:lastModifiedBy>
  <cp:revision>2</cp:revision>
  <cp:lastPrinted>2001-08-26T19:33:00Z</cp:lastPrinted>
  <dcterms:created xsi:type="dcterms:W3CDTF">2022-06-13T18:15:00Z</dcterms:created>
  <dcterms:modified xsi:type="dcterms:W3CDTF">2022-06-13T18:15:00Z</dcterms:modified>
  <cp:category>jean-marie tremblay, sociologue, fondateur, 1993</cp:category>
</cp:coreProperties>
</file>