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9154C" w:rsidRPr="00D456E4">
        <w:tblPrEx>
          <w:tblCellMar>
            <w:top w:w="0" w:type="dxa"/>
            <w:bottom w:w="0" w:type="dxa"/>
          </w:tblCellMar>
        </w:tblPrEx>
        <w:tc>
          <w:tcPr>
            <w:tcW w:w="9160" w:type="dxa"/>
            <w:shd w:val="clear" w:color="auto" w:fill="EAF1DD"/>
          </w:tcPr>
          <w:p w:rsidR="00D9154C" w:rsidRPr="00494898" w:rsidRDefault="00D9154C">
            <w:pPr>
              <w:ind w:firstLine="0"/>
              <w:jc w:val="center"/>
              <w:rPr>
                <w:sz w:val="20"/>
                <w:lang w:val="en-CA" w:bidi="ar-SA"/>
              </w:rPr>
            </w:pPr>
            <w:bookmarkStart w:id="0" w:name="_GoBack"/>
            <w:bookmarkEnd w:id="0"/>
          </w:p>
          <w:p w:rsidR="00D9154C" w:rsidRDefault="00D9154C">
            <w:pPr>
              <w:ind w:firstLine="0"/>
              <w:jc w:val="center"/>
              <w:rPr>
                <w:color w:val="FF0000"/>
                <w:sz w:val="20"/>
                <w:lang w:bidi="ar-SA"/>
              </w:rPr>
            </w:pPr>
          </w:p>
          <w:p w:rsidR="00D9154C" w:rsidRDefault="00D9154C">
            <w:pPr>
              <w:ind w:firstLine="0"/>
              <w:jc w:val="center"/>
              <w:rPr>
                <w:color w:val="FF0000"/>
                <w:sz w:val="20"/>
                <w:lang w:bidi="ar-SA"/>
              </w:rPr>
            </w:pPr>
          </w:p>
          <w:p w:rsidR="00D9154C" w:rsidRPr="00D456E4" w:rsidRDefault="00D9154C">
            <w:pPr>
              <w:ind w:firstLine="0"/>
              <w:jc w:val="center"/>
              <w:rPr>
                <w:color w:val="FF0000"/>
                <w:sz w:val="20"/>
                <w:lang w:bidi="ar-SA"/>
              </w:rPr>
            </w:pPr>
          </w:p>
          <w:p w:rsidR="00D9154C" w:rsidRPr="00D456E4" w:rsidRDefault="00D9154C">
            <w:pPr>
              <w:ind w:firstLine="0"/>
              <w:jc w:val="center"/>
              <w:rPr>
                <w:color w:val="FF0000"/>
                <w:sz w:val="20"/>
                <w:lang w:bidi="ar-SA"/>
              </w:rPr>
            </w:pPr>
          </w:p>
          <w:p w:rsidR="00D9154C" w:rsidRPr="00D456E4" w:rsidRDefault="00D9154C">
            <w:pPr>
              <w:ind w:firstLine="0"/>
              <w:jc w:val="center"/>
              <w:rPr>
                <w:b/>
                <w:sz w:val="36"/>
                <w:lang w:bidi="ar-SA"/>
              </w:rPr>
            </w:pPr>
            <w:r w:rsidRPr="00D456E4">
              <w:rPr>
                <w:sz w:val="36"/>
                <w:lang w:bidi="ar-SA"/>
              </w:rPr>
              <w:t>Dorval Brunelle</w:t>
            </w:r>
            <w:r>
              <w:rPr>
                <w:sz w:val="36"/>
                <w:lang w:bidi="ar-SA"/>
              </w:rPr>
              <w:t xml:space="preserve"> et Sylvie Dugas</w:t>
            </w:r>
          </w:p>
          <w:p w:rsidR="00D9154C" w:rsidRPr="00D456E4" w:rsidRDefault="00D9154C" w:rsidP="00D9154C">
            <w:pPr>
              <w:spacing w:after="120"/>
              <w:ind w:firstLine="0"/>
              <w:jc w:val="center"/>
              <w:rPr>
                <w:sz w:val="20"/>
                <w:lang w:bidi="ar-SA"/>
              </w:rPr>
            </w:pPr>
            <w:r>
              <w:rPr>
                <w:sz w:val="20"/>
                <w:lang w:bidi="ar-SA"/>
              </w:rPr>
              <w:t>Professeurs, département de sociologie, UQÀM</w:t>
            </w:r>
          </w:p>
          <w:p w:rsidR="00D9154C" w:rsidRPr="00D456E4" w:rsidRDefault="00D9154C" w:rsidP="00D9154C">
            <w:pPr>
              <w:ind w:firstLine="0"/>
              <w:jc w:val="center"/>
              <w:rPr>
                <w:color w:val="FF0000"/>
                <w:sz w:val="36"/>
                <w:lang w:bidi="ar-SA"/>
              </w:rPr>
            </w:pPr>
            <w:r w:rsidRPr="00503E85">
              <w:rPr>
                <w:sz w:val="36"/>
                <w:lang w:bidi="ar-SA"/>
              </w:rPr>
              <w:t>(2004)</w:t>
            </w:r>
          </w:p>
          <w:p w:rsidR="00D9154C" w:rsidRDefault="00D9154C">
            <w:pPr>
              <w:pStyle w:val="Corpsdetexte"/>
              <w:widowControl w:val="0"/>
              <w:spacing w:before="0" w:after="0"/>
              <w:rPr>
                <w:color w:val="FF0000"/>
                <w:sz w:val="24"/>
                <w:lang w:bidi="ar-SA"/>
              </w:rPr>
            </w:pPr>
          </w:p>
          <w:p w:rsidR="00D9154C" w:rsidRDefault="00D9154C">
            <w:pPr>
              <w:pStyle w:val="Corpsdetexte"/>
              <w:widowControl w:val="0"/>
              <w:spacing w:before="0" w:after="0"/>
              <w:rPr>
                <w:color w:val="FF0000"/>
                <w:sz w:val="24"/>
                <w:lang w:bidi="ar-SA"/>
              </w:rPr>
            </w:pPr>
          </w:p>
          <w:p w:rsidR="00D9154C" w:rsidRPr="00D456E4" w:rsidRDefault="00D9154C">
            <w:pPr>
              <w:pStyle w:val="Corpsdetexte"/>
              <w:widowControl w:val="0"/>
              <w:spacing w:before="0" w:after="0"/>
              <w:rPr>
                <w:color w:val="FF0000"/>
                <w:sz w:val="24"/>
                <w:lang w:bidi="ar-SA"/>
              </w:rPr>
            </w:pPr>
          </w:p>
          <w:p w:rsidR="00D9154C" w:rsidRPr="00503E85" w:rsidRDefault="00D9154C" w:rsidP="00D9154C">
            <w:pPr>
              <w:pStyle w:val="Titlest1"/>
              <w:rPr>
                <w:sz w:val="72"/>
                <w:lang w:bidi="ar-SA"/>
              </w:rPr>
            </w:pPr>
            <w:r>
              <w:rPr>
                <w:sz w:val="72"/>
                <w:lang w:bidi="ar-SA"/>
              </w:rPr>
              <w:t>“Les oppositions</w:t>
            </w:r>
            <w:r>
              <w:rPr>
                <w:sz w:val="72"/>
                <w:lang w:bidi="ar-SA"/>
              </w:rPr>
              <w:br/>
              <w:t>au libre-échange</w:t>
            </w:r>
            <w:r>
              <w:rPr>
                <w:sz w:val="72"/>
                <w:lang w:bidi="ar-SA"/>
              </w:rPr>
              <w:br/>
              <w:t>en Amérique du Nord.”</w:t>
            </w:r>
          </w:p>
          <w:p w:rsidR="00D9154C" w:rsidRDefault="00D9154C" w:rsidP="00D9154C">
            <w:pPr>
              <w:pStyle w:val="Titlest3"/>
              <w:rPr>
                <w:lang w:bidi="ar-SA"/>
              </w:rPr>
            </w:pPr>
          </w:p>
          <w:p w:rsidR="00D9154C" w:rsidRPr="00D456E4" w:rsidRDefault="00D9154C">
            <w:pPr>
              <w:widowControl w:val="0"/>
              <w:ind w:firstLine="0"/>
              <w:jc w:val="center"/>
              <w:rPr>
                <w:lang w:bidi="ar-SA"/>
              </w:rPr>
            </w:pPr>
          </w:p>
          <w:p w:rsidR="00D9154C" w:rsidRDefault="00D9154C" w:rsidP="00D9154C">
            <w:pPr>
              <w:widowControl w:val="0"/>
              <w:ind w:firstLine="0"/>
              <w:jc w:val="center"/>
              <w:rPr>
                <w:lang w:bidi="ar-SA"/>
              </w:rPr>
            </w:pPr>
          </w:p>
          <w:p w:rsidR="00D9154C" w:rsidRDefault="00D9154C" w:rsidP="00D9154C">
            <w:pPr>
              <w:widowControl w:val="0"/>
              <w:ind w:firstLine="0"/>
              <w:jc w:val="center"/>
              <w:rPr>
                <w:sz w:val="20"/>
                <w:lang w:bidi="ar-SA"/>
              </w:rPr>
            </w:pPr>
          </w:p>
          <w:p w:rsidR="00D9154C" w:rsidRPr="00384B20" w:rsidRDefault="00D9154C" w:rsidP="00D9154C">
            <w:pPr>
              <w:widowControl w:val="0"/>
              <w:ind w:firstLine="0"/>
              <w:jc w:val="center"/>
              <w:rPr>
                <w:sz w:val="20"/>
                <w:lang w:bidi="ar-SA"/>
              </w:rPr>
            </w:pPr>
          </w:p>
          <w:p w:rsidR="00D9154C" w:rsidRPr="00384B20" w:rsidRDefault="00D9154C" w:rsidP="00D9154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D9154C" w:rsidRPr="00E07116" w:rsidRDefault="00D9154C" w:rsidP="00D9154C">
            <w:pPr>
              <w:widowControl w:val="0"/>
              <w:ind w:firstLine="0"/>
              <w:jc w:val="both"/>
              <w:rPr>
                <w:lang w:bidi="ar-SA"/>
              </w:rPr>
            </w:pPr>
          </w:p>
          <w:p w:rsidR="00D9154C" w:rsidRDefault="00D9154C">
            <w:pPr>
              <w:widowControl w:val="0"/>
              <w:ind w:firstLine="0"/>
              <w:jc w:val="both"/>
              <w:rPr>
                <w:sz w:val="20"/>
                <w:lang w:bidi="ar-SA"/>
              </w:rPr>
            </w:pPr>
          </w:p>
          <w:p w:rsidR="00D9154C" w:rsidRDefault="00D9154C">
            <w:pPr>
              <w:widowControl w:val="0"/>
              <w:ind w:firstLine="0"/>
              <w:jc w:val="both"/>
              <w:rPr>
                <w:sz w:val="20"/>
                <w:lang w:bidi="ar-SA"/>
              </w:rPr>
            </w:pPr>
          </w:p>
          <w:p w:rsidR="00D9154C" w:rsidRDefault="00D9154C">
            <w:pPr>
              <w:widowControl w:val="0"/>
              <w:ind w:firstLine="0"/>
              <w:jc w:val="both"/>
              <w:rPr>
                <w:sz w:val="20"/>
                <w:lang w:bidi="ar-SA"/>
              </w:rPr>
            </w:pPr>
          </w:p>
          <w:p w:rsidR="00D9154C" w:rsidRDefault="00D9154C">
            <w:pPr>
              <w:widowControl w:val="0"/>
              <w:ind w:firstLine="0"/>
              <w:jc w:val="both"/>
              <w:rPr>
                <w:sz w:val="20"/>
                <w:lang w:bidi="ar-SA"/>
              </w:rPr>
            </w:pPr>
          </w:p>
          <w:p w:rsidR="00D9154C" w:rsidRDefault="00D9154C">
            <w:pPr>
              <w:widowControl w:val="0"/>
              <w:ind w:firstLine="0"/>
              <w:jc w:val="both"/>
              <w:rPr>
                <w:sz w:val="20"/>
                <w:lang w:bidi="ar-SA"/>
              </w:rPr>
            </w:pPr>
          </w:p>
          <w:p w:rsidR="00D9154C" w:rsidRDefault="00D9154C">
            <w:pPr>
              <w:widowControl w:val="0"/>
              <w:ind w:firstLine="0"/>
              <w:jc w:val="both"/>
              <w:rPr>
                <w:sz w:val="20"/>
                <w:lang w:bidi="ar-SA"/>
              </w:rPr>
            </w:pPr>
          </w:p>
          <w:p w:rsidR="00D9154C" w:rsidRDefault="00D9154C">
            <w:pPr>
              <w:widowControl w:val="0"/>
              <w:ind w:firstLine="0"/>
              <w:jc w:val="both"/>
              <w:rPr>
                <w:sz w:val="20"/>
                <w:lang w:bidi="ar-SA"/>
              </w:rPr>
            </w:pPr>
          </w:p>
          <w:p w:rsidR="00D9154C" w:rsidRPr="00D456E4" w:rsidRDefault="00D9154C">
            <w:pPr>
              <w:widowControl w:val="0"/>
              <w:ind w:firstLine="0"/>
              <w:jc w:val="both"/>
              <w:rPr>
                <w:sz w:val="20"/>
                <w:lang w:bidi="ar-SA"/>
              </w:rPr>
            </w:pPr>
          </w:p>
          <w:p w:rsidR="00D9154C" w:rsidRPr="00D456E4" w:rsidRDefault="00D9154C">
            <w:pPr>
              <w:widowControl w:val="0"/>
              <w:ind w:firstLine="0"/>
              <w:jc w:val="both"/>
              <w:rPr>
                <w:sz w:val="20"/>
                <w:lang w:bidi="ar-SA"/>
              </w:rPr>
            </w:pPr>
          </w:p>
          <w:p w:rsidR="00D9154C" w:rsidRPr="00D456E4" w:rsidRDefault="00D9154C">
            <w:pPr>
              <w:ind w:firstLine="0"/>
              <w:jc w:val="both"/>
              <w:rPr>
                <w:lang w:bidi="ar-SA"/>
              </w:rPr>
            </w:pPr>
          </w:p>
        </w:tc>
      </w:tr>
    </w:tbl>
    <w:p w:rsidR="00D9154C" w:rsidRDefault="00D9154C" w:rsidP="00D9154C">
      <w:pPr>
        <w:ind w:firstLine="0"/>
        <w:jc w:val="both"/>
      </w:pPr>
      <w:r w:rsidRPr="00D456E4">
        <w:br w:type="page"/>
      </w:r>
    </w:p>
    <w:p w:rsidR="00D9154C" w:rsidRDefault="00D9154C" w:rsidP="00D9154C">
      <w:pPr>
        <w:ind w:firstLine="0"/>
        <w:jc w:val="both"/>
      </w:pPr>
    </w:p>
    <w:p w:rsidR="00D9154C" w:rsidRDefault="00D9154C" w:rsidP="00D9154C">
      <w:pPr>
        <w:ind w:firstLine="0"/>
        <w:jc w:val="both"/>
      </w:pPr>
    </w:p>
    <w:p w:rsidR="00D9154C" w:rsidRDefault="00D9154C" w:rsidP="00D9154C">
      <w:pPr>
        <w:ind w:firstLine="0"/>
        <w:jc w:val="both"/>
      </w:pPr>
    </w:p>
    <w:p w:rsidR="00D9154C" w:rsidRDefault="00C43C0E" w:rsidP="00D9154C">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D9154C" w:rsidRDefault="00D9154C" w:rsidP="00D9154C">
      <w:pPr>
        <w:ind w:firstLine="0"/>
        <w:jc w:val="right"/>
      </w:pPr>
      <w:hyperlink r:id="rId9" w:history="1">
        <w:r w:rsidRPr="00302466">
          <w:rPr>
            <w:rStyle w:val="Lienhypertexte"/>
          </w:rPr>
          <w:t>http://classiques.uqac.ca/</w:t>
        </w:r>
      </w:hyperlink>
      <w:r>
        <w:t xml:space="preserve"> </w:t>
      </w:r>
    </w:p>
    <w:p w:rsidR="00D9154C" w:rsidRDefault="00D9154C" w:rsidP="00D9154C">
      <w:pPr>
        <w:ind w:firstLine="0"/>
        <w:jc w:val="both"/>
      </w:pPr>
    </w:p>
    <w:p w:rsidR="00D9154C" w:rsidRDefault="00D9154C" w:rsidP="00D9154C">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D9154C" w:rsidRDefault="00D9154C" w:rsidP="00D9154C">
      <w:pPr>
        <w:ind w:firstLine="0"/>
        <w:jc w:val="both"/>
      </w:pPr>
    </w:p>
    <w:p w:rsidR="00D9154C" w:rsidRDefault="00D9154C" w:rsidP="00D9154C">
      <w:pPr>
        <w:ind w:firstLine="0"/>
        <w:jc w:val="both"/>
      </w:pPr>
    </w:p>
    <w:p w:rsidR="00D9154C" w:rsidRDefault="00C43C0E" w:rsidP="00D9154C">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D9154C" w:rsidRDefault="00D9154C" w:rsidP="00D9154C">
      <w:pPr>
        <w:ind w:firstLine="0"/>
        <w:jc w:val="both"/>
      </w:pPr>
      <w:hyperlink r:id="rId11" w:history="1">
        <w:r w:rsidRPr="00302466">
          <w:rPr>
            <w:rStyle w:val="Lienhypertexte"/>
          </w:rPr>
          <w:t>http://bibliotheque.uqac.ca/</w:t>
        </w:r>
      </w:hyperlink>
      <w:r>
        <w:t xml:space="preserve"> </w:t>
      </w:r>
    </w:p>
    <w:p w:rsidR="00D9154C" w:rsidRDefault="00D9154C" w:rsidP="00D9154C">
      <w:pPr>
        <w:ind w:firstLine="0"/>
        <w:jc w:val="both"/>
      </w:pPr>
    </w:p>
    <w:p w:rsidR="00D9154C" w:rsidRDefault="00D9154C" w:rsidP="00D9154C">
      <w:pPr>
        <w:ind w:firstLine="0"/>
        <w:jc w:val="both"/>
      </w:pPr>
    </w:p>
    <w:p w:rsidR="00D9154C" w:rsidRDefault="00D9154C" w:rsidP="00D9154C">
      <w:pPr>
        <w:ind w:firstLine="0"/>
        <w:jc w:val="both"/>
      </w:pPr>
      <w:r>
        <w:t>En 2018, Les Classiques des sciences sociales fêtaient leur 25</w:t>
      </w:r>
      <w:r w:rsidRPr="00622FDA">
        <w:rPr>
          <w:vertAlign w:val="superscript"/>
        </w:rPr>
        <w:t>e</w:t>
      </w:r>
      <w:r>
        <w:t xml:space="preserve"> ann</w:t>
      </w:r>
      <w:r>
        <w:t>i</w:t>
      </w:r>
      <w:r>
        <w:t>versa</w:t>
      </w:r>
      <w:r>
        <w:t>i</w:t>
      </w:r>
      <w:r>
        <w:t>re de fondation. Une belle initiative citoyenne.</w:t>
      </w:r>
    </w:p>
    <w:p w:rsidR="00D9154C" w:rsidRPr="00D456E4" w:rsidRDefault="00D9154C" w:rsidP="00D9154C">
      <w:pPr>
        <w:widowControl w:val="0"/>
        <w:autoSpaceDE w:val="0"/>
        <w:autoSpaceDN w:val="0"/>
        <w:adjustRightInd w:val="0"/>
        <w:rPr>
          <w:rFonts w:ascii="Arial" w:hAnsi="Arial"/>
          <w:sz w:val="32"/>
          <w:szCs w:val="32"/>
        </w:rPr>
      </w:pPr>
      <w:r w:rsidRPr="00E07116">
        <w:br w:type="page"/>
      </w:r>
    </w:p>
    <w:p w:rsidR="00D9154C" w:rsidRPr="00D456E4" w:rsidRDefault="00D9154C">
      <w:pPr>
        <w:widowControl w:val="0"/>
        <w:autoSpaceDE w:val="0"/>
        <w:autoSpaceDN w:val="0"/>
        <w:adjustRightInd w:val="0"/>
        <w:jc w:val="center"/>
        <w:rPr>
          <w:rFonts w:ascii="Arial" w:hAnsi="Arial"/>
          <w:b/>
          <w:color w:val="008B00"/>
          <w:sz w:val="36"/>
          <w:szCs w:val="36"/>
        </w:rPr>
      </w:pPr>
      <w:r w:rsidRPr="00D456E4">
        <w:rPr>
          <w:rFonts w:ascii="Arial" w:hAnsi="Arial"/>
          <w:b/>
          <w:color w:val="008B00"/>
          <w:sz w:val="36"/>
          <w:szCs w:val="36"/>
        </w:rPr>
        <w:t>Politique d'utilisation</w:t>
      </w:r>
      <w:r w:rsidRPr="00D456E4">
        <w:rPr>
          <w:rFonts w:ascii="Arial-BoldMT" w:hAnsi="Arial-BoldMT"/>
          <w:b/>
          <w:color w:val="008B00"/>
          <w:sz w:val="36"/>
          <w:szCs w:val="36"/>
        </w:rPr>
        <w:br/>
      </w:r>
      <w:r w:rsidRPr="00D456E4">
        <w:rPr>
          <w:rFonts w:ascii="Arial" w:hAnsi="Arial"/>
          <w:b/>
          <w:color w:val="008B00"/>
          <w:sz w:val="36"/>
          <w:szCs w:val="36"/>
        </w:rPr>
        <w:t>de la bibliothèque des Classiques</w:t>
      </w:r>
    </w:p>
    <w:p w:rsidR="00D9154C" w:rsidRPr="00D456E4" w:rsidRDefault="00D9154C">
      <w:pPr>
        <w:widowControl w:val="0"/>
        <w:autoSpaceDE w:val="0"/>
        <w:autoSpaceDN w:val="0"/>
        <w:adjustRightInd w:val="0"/>
        <w:rPr>
          <w:rFonts w:ascii="Arial" w:hAnsi="Arial"/>
          <w:sz w:val="32"/>
          <w:szCs w:val="32"/>
        </w:rPr>
      </w:pPr>
    </w:p>
    <w:p w:rsidR="00D9154C" w:rsidRPr="00D456E4" w:rsidRDefault="00D9154C">
      <w:pPr>
        <w:widowControl w:val="0"/>
        <w:autoSpaceDE w:val="0"/>
        <w:autoSpaceDN w:val="0"/>
        <w:adjustRightInd w:val="0"/>
        <w:jc w:val="both"/>
        <w:rPr>
          <w:rFonts w:ascii="Arial" w:hAnsi="Arial"/>
          <w:color w:val="1C1C1C"/>
          <w:sz w:val="26"/>
          <w:szCs w:val="26"/>
        </w:rPr>
      </w:pPr>
    </w:p>
    <w:p w:rsidR="00D9154C" w:rsidRPr="00D456E4" w:rsidRDefault="00D9154C">
      <w:pPr>
        <w:widowControl w:val="0"/>
        <w:autoSpaceDE w:val="0"/>
        <w:autoSpaceDN w:val="0"/>
        <w:adjustRightInd w:val="0"/>
        <w:jc w:val="both"/>
        <w:rPr>
          <w:rFonts w:ascii="Arial" w:hAnsi="Arial"/>
          <w:color w:val="1C1C1C"/>
          <w:sz w:val="26"/>
          <w:szCs w:val="26"/>
        </w:rPr>
      </w:pPr>
    </w:p>
    <w:p w:rsidR="00D9154C" w:rsidRPr="00D456E4" w:rsidRDefault="00D9154C">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Toute reproduction et rediffusion de nos fichiers est inte</w:t>
      </w:r>
      <w:r w:rsidRPr="00D456E4">
        <w:rPr>
          <w:rFonts w:ascii="Arial" w:hAnsi="Arial"/>
          <w:color w:val="1C1C1C"/>
          <w:sz w:val="26"/>
          <w:szCs w:val="26"/>
        </w:rPr>
        <w:t>r</w:t>
      </w:r>
      <w:r w:rsidRPr="00D456E4">
        <w:rPr>
          <w:rFonts w:ascii="Arial" w:hAnsi="Arial"/>
          <w:color w:val="1C1C1C"/>
          <w:sz w:val="26"/>
          <w:szCs w:val="26"/>
        </w:rPr>
        <w:t>dite, même avec la mention de leur provenance, sans l’autorisation fo</w:t>
      </w:r>
      <w:r w:rsidRPr="00D456E4">
        <w:rPr>
          <w:rFonts w:ascii="Arial" w:hAnsi="Arial"/>
          <w:color w:val="1C1C1C"/>
          <w:sz w:val="26"/>
          <w:szCs w:val="26"/>
        </w:rPr>
        <w:t>r</w:t>
      </w:r>
      <w:r w:rsidRPr="00D456E4">
        <w:rPr>
          <w:rFonts w:ascii="Arial" w:hAnsi="Arial"/>
          <w:color w:val="1C1C1C"/>
          <w:sz w:val="26"/>
          <w:szCs w:val="26"/>
        </w:rPr>
        <w:t>melle, écrite, du fondateur des Classiques des sciences sociales, Jean-Marie Tremblay, sociologue.</w:t>
      </w:r>
    </w:p>
    <w:p w:rsidR="00D9154C" w:rsidRPr="00D456E4" w:rsidRDefault="00D9154C">
      <w:pPr>
        <w:widowControl w:val="0"/>
        <w:autoSpaceDE w:val="0"/>
        <w:autoSpaceDN w:val="0"/>
        <w:adjustRightInd w:val="0"/>
        <w:jc w:val="both"/>
        <w:rPr>
          <w:rFonts w:ascii="Arial" w:hAnsi="Arial"/>
          <w:color w:val="1C1C1C"/>
          <w:sz w:val="26"/>
          <w:szCs w:val="26"/>
        </w:rPr>
      </w:pPr>
    </w:p>
    <w:p w:rsidR="00D9154C" w:rsidRPr="00D456E4" w:rsidRDefault="00D9154C" w:rsidP="00D9154C">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Les fichiers des Classiques des sciences sociales ne peuvent sans autorisation formelle:</w:t>
      </w:r>
    </w:p>
    <w:p w:rsidR="00D9154C" w:rsidRPr="00D456E4" w:rsidRDefault="00D9154C" w:rsidP="00D9154C">
      <w:pPr>
        <w:widowControl w:val="0"/>
        <w:autoSpaceDE w:val="0"/>
        <w:autoSpaceDN w:val="0"/>
        <w:adjustRightInd w:val="0"/>
        <w:jc w:val="both"/>
        <w:rPr>
          <w:rFonts w:ascii="Arial" w:hAnsi="Arial"/>
          <w:color w:val="1C1C1C"/>
          <w:sz w:val="26"/>
          <w:szCs w:val="26"/>
        </w:rPr>
      </w:pPr>
    </w:p>
    <w:p w:rsidR="00D9154C" w:rsidRPr="00D456E4" w:rsidRDefault="00D9154C" w:rsidP="00D9154C">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 être hébergés (en fichier ou page web, en totalité ou en partie) sur un serveur autre que celui des Classiques.</w:t>
      </w:r>
    </w:p>
    <w:p w:rsidR="00D9154C" w:rsidRPr="00D456E4" w:rsidRDefault="00D9154C" w:rsidP="00D9154C">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 servir de base de travail à un autre fichier modifié ensuite par tout autre moyen (couleur, police, mise en page, extraits, support, etc...),</w:t>
      </w:r>
    </w:p>
    <w:p w:rsidR="00D9154C" w:rsidRPr="00D456E4" w:rsidRDefault="00D9154C" w:rsidP="00D9154C">
      <w:pPr>
        <w:widowControl w:val="0"/>
        <w:autoSpaceDE w:val="0"/>
        <w:autoSpaceDN w:val="0"/>
        <w:adjustRightInd w:val="0"/>
        <w:jc w:val="both"/>
        <w:rPr>
          <w:rFonts w:ascii="Arial" w:hAnsi="Arial"/>
          <w:color w:val="1C1C1C"/>
          <w:sz w:val="26"/>
          <w:szCs w:val="26"/>
        </w:rPr>
      </w:pPr>
    </w:p>
    <w:p w:rsidR="00D9154C" w:rsidRPr="00D456E4" w:rsidRDefault="00D9154C">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 xml:space="preserve">Les fichiers (.html, .doc, .pdf., .rtf, .jpg, .gif) disponibles sur le site Les Classiques des sciences sociales sont la propriété des </w:t>
      </w:r>
      <w:r w:rsidRPr="00D456E4">
        <w:rPr>
          <w:rFonts w:ascii="Arial" w:hAnsi="Arial"/>
          <w:b/>
          <w:color w:val="1C1C1C"/>
          <w:sz w:val="26"/>
          <w:szCs w:val="26"/>
        </w:rPr>
        <w:t>Class</w:t>
      </w:r>
      <w:r w:rsidRPr="00D456E4">
        <w:rPr>
          <w:rFonts w:ascii="Arial" w:hAnsi="Arial"/>
          <w:b/>
          <w:color w:val="1C1C1C"/>
          <w:sz w:val="26"/>
          <w:szCs w:val="26"/>
        </w:rPr>
        <w:t>i</w:t>
      </w:r>
      <w:r w:rsidRPr="00D456E4">
        <w:rPr>
          <w:rFonts w:ascii="Arial" w:hAnsi="Arial"/>
          <w:b/>
          <w:color w:val="1C1C1C"/>
          <w:sz w:val="26"/>
          <w:szCs w:val="26"/>
        </w:rPr>
        <w:t>ques des sciences sociales</w:t>
      </w:r>
      <w:r w:rsidRPr="00D456E4">
        <w:rPr>
          <w:rFonts w:ascii="Arial" w:hAnsi="Arial"/>
          <w:color w:val="1C1C1C"/>
          <w:sz w:val="26"/>
          <w:szCs w:val="26"/>
        </w:rPr>
        <w:t>, un organisme à but non lucratif co</w:t>
      </w:r>
      <w:r w:rsidRPr="00D456E4">
        <w:rPr>
          <w:rFonts w:ascii="Arial" w:hAnsi="Arial"/>
          <w:color w:val="1C1C1C"/>
          <w:sz w:val="26"/>
          <w:szCs w:val="26"/>
        </w:rPr>
        <w:t>m</w:t>
      </w:r>
      <w:r w:rsidRPr="00D456E4">
        <w:rPr>
          <w:rFonts w:ascii="Arial" w:hAnsi="Arial"/>
          <w:color w:val="1C1C1C"/>
          <w:sz w:val="26"/>
          <w:szCs w:val="26"/>
        </w:rPr>
        <w:t>posé exclusivement de bénévoles.</w:t>
      </w:r>
    </w:p>
    <w:p w:rsidR="00D9154C" w:rsidRPr="00D456E4" w:rsidRDefault="00D9154C">
      <w:pPr>
        <w:widowControl w:val="0"/>
        <w:autoSpaceDE w:val="0"/>
        <w:autoSpaceDN w:val="0"/>
        <w:adjustRightInd w:val="0"/>
        <w:jc w:val="both"/>
        <w:rPr>
          <w:rFonts w:ascii="Arial" w:hAnsi="Arial"/>
          <w:color w:val="1C1C1C"/>
          <w:sz w:val="26"/>
          <w:szCs w:val="26"/>
        </w:rPr>
      </w:pPr>
    </w:p>
    <w:p w:rsidR="00D9154C" w:rsidRPr="00D456E4" w:rsidRDefault="00D9154C">
      <w:pPr>
        <w:rPr>
          <w:rFonts w:ascii="Arial" w:hAnsi="Arial"/>
          <w:color w:val="1C1C1C"/>
          <w:sz w:val="26"/>
          <w:szCs w:val="26"/>
        </w:rPr>
      </w:pPr>
      <w:r w:rsidRPr="00D456E4">
        <w:rPr>
          <w:rFonts w:ascii="Arial" w:hAnsi="Arial"/>
          <w:color w:val="1C1C1C"/>
          <w:sz w:val="26"/>
          <w:szCs w:val="26"/>
        </w:rPr>
        <w:t>Ils sont disponibles pour une utilisation intellectuelle et perso</w:t>
      </w:r>
      <w:r w:rsidRPr="00D456E4">
        <w:rPr>
          <w:rFonts w:ascii="Arial" w:hAnsi="Arial"/>
          <w:color w:val="1C1C1C"/>
          <w:sz w:val="26"/>
          <w:szCs w:val="26"/>
        </w:rPr>
        <w:t>n</w:t>
      </w:r>
      <w:r w:rsidRPr="00D456E4">
        <w:rPr>
          <w:rFonts w:ascii="Arial" w:hAnsi="Arial"/>
          <w:color w:val="1C1C1C"/>
          <w:sz w:val="26"/>
          <w:szCs w:val="26"/>
        </w:rPr>
        <w:t>ne</w:t>
      </w:r>
      <w:r w:rsidRPr="00D456E4">
        <w:rPr>
          <w:rFonts w:ascii="Arial" w:hAnsi="Arial"/>
          <w:color w:val="1C1C1C"/>
          <w:sz w:val="26"/>
          <w:szCs w:val="26"/>
        </w:rPr>
        <w:t>l</w:t>
      </w:r>
      <w:r w:rsidRPr="00D456E4">
        <w:rPr>
          <w:rFonts w:ascii="Arial" w:hAnsi="Arial"/>
          <w:color w:val="1C1C1C"/>
          <w:sz w:val="26"/>
          <w:szCs w:val="26"/>
        </w:rPr>
        <w:t>le et, en aucun cas, commerciale. Toute utilisation à des fins co</w:t>
      </w:r>
      <w:r w:rsidRPr="00D456E4">
        <w:rPr>
          <w:rFonts w:ascii="Arial" w:hAnsi="Arial"/>
          <w:color w:val="1C1C1C"/>
          <w:sz w:val="26"/>
          <w:szCs w:val="26"/>
        </w:rPr>
        <w:t>m</w:t>
      </w:r>
      <w:r w:rsidRPr="00D456E4">
        <w:rPr>
          <w:rFonts w:ascii="Arial" w:hAnsi="Arial"/>
          <w:color w:val="1C1C1C"/>
          <w:sz w:val="26"/>
          <w:szCs w:val="26"/>
        </w:rPr>
        <w:t>merciales des fichiers sur ce site est strictement interdite et toute rediffusion est également strictement interdite.</w:t>
      </w:r>
    </w:p>
    <w:p w:rsidR="00D9154C" w:rsidRPr="00D456E4" w:rsidRDefault="00D9154C">
      <w:pPr>
        <w:rPr>
          <w:rFonts w:ascii="Arial" w:hAnsi="Arial"/>
          <w:b/>
          <w:color w:val="1C1C1C"/>
          <w:sz w:val="26"/>
          <w:szCs w:val="26"/>
        </w:rPr>
      </w:pPr>
    </w:p>
    <w:p w:rsidR="00D9154C" w:rsidRPr="00D456E4" w:rsidRDefault="00D9154C">
      <w:pPr>
        <w:rPr>
          <w:rFonts w:ascii="Arial" w:hAnsi="Arial"/>
          <w:b/>
          <w:color w:val="1C1C1C"/>
          <w:sz w:val="26"/>
          <w:szCs w:val="26"/>
        </w:rPr>
      </w:pPr>
      <w:r w:rsidRPr="00D456E4">
        <w:rPr>
          <w:rFonts w:ascii="Arial" w:hAnsi="Arial"/>
          <w:b/>
          <w:color w:val="1C1C1C"/>
          <w:sz w:val="26"/>
          <w:szCs w:val="26"/>
        </w:rPr>
        <w:t>L'accès à notre travail est libre et gratuit à tous les utilis</w:t>
      </w:r>
      <w:r w:rsidRPr="00D456E4">
        <w:rPr>
          <w:rFonts w:ascii="Arial" w:hAnsi="Arial"/>
          <w:b/>
          <w:color w:val="1C1C1C"/>
          <w:sz w:val="26"/>
          <w:szCs w:val="26"/>
        </w:rPr>
        <w:t>a</w:t>
      </w:r>
      <w:r w:rsidRPr="00D456E4">
        <w:rPr>
          <w:rFonts w:ascii="Arial" w:hAnsi="Arial"/>
          <w:b/>
          <w:color w:val="1C1C1C"/>
          <w:sz w:val="26"/>
          <w:szCs w:val="26"/>
        </w:rPr>
        <w:t>teurs. C'est notre mission.</w:t>
      </w:r>
    </w:p>
    <w:p w:rsidR="00D9154C" w:rsidRPr="00D456E4" w:rsidRDefault="00D9154C">
      <w:pPr>
        <w:rPr>
          <w:rFonts w:ascii="Arial" w:hAnsi="Arial"/>
          <w:b/>
          <w:color w:val="1C1C1C"/>
          <w:sz w:val="26"/>
          <w:szCs w:val="26"/>
        </w:rPr>
      </w:pPr>
    </w:p>
    <w:p w:rsidR="00D9154C" w:rsidRPr="00D456E4" w:rsidRDefault="00D9154C">
      <w:pPr>
        <w:rPr>
          <w:rFonts w:ascii="Arial" w:hAnsi="Arial"/>
          <w:color w:val="1C1C1C"/>
          <w:sz w:val="26"/>
          <w:szCs w:val="26"/>
        </w:rPr>
      </w:pPr>
      <w:r w:rsidRPr="00D456E4">
        <w:rPr>
          <w:rFonts w:ascii="Arial" w:hAnsi="Arial"/>
          <w:color w:val="1C1C1C"/>
          <w:sz w:val="26"/>
          <w:szCs w:val="26"/>
        </w:rPr>
        <w:t>Jean-Marie Tremblay, sociologue</w:t>
      </w:r>
    </w:p>
    <w:p w:rsidR="00D9154C" w:rsidRPr="00D456E4" w:rsidRDefault="00D9154C">
      <w:pPr>
        <w:rPr>
          <w:rFonts w:ascii="Arial" w:hAnsi="Arial"/>
          <w:color w:val="1C1C1C"/>
          <w:sz w:val="26"/>
          <w:szCs w:val="26"/>
        </w:rPr>
      </w:pPr>
      <w:r w:rsidRPr="00D456E4">
        <w:rPr>
          <w:rFonts w:ascii="Arial" w:hAnsi="Arial"/>
          <w:color w:val="1C1C1C"/>
          <w:sz w:val="26"/>
          <w:szCs w:val="26"/>
        </w:rPr>
        <w:t>Fondateur et Président-directeur général,</w:t>
      </w:r>
    </w:p>
    <w:p w:rsidR="00D9154C" w:rsidRPr="00D456E4" w:rsidRDefault="00D9154C">
      <w:pPr>
        <w:rPr>
          <w:rFonts w:ascii="Arial" w:hAnsi="Arial"/>
          <w:color w:val="000080"/>
        </w:rPr>
      </w:pPr>
      <w:r w:rsidRPr="00D456E4">
        <w:rPr>
          <w:rFonts w:ascii="Arial" w:hAnsi="Arial"/>
          <w:color w:val="000080"/>
          <w:sz w:val="26"/>
          <w:szCs w:val="26"/>
        </w:rPr>
        <w:t>LES CLASSIQUES DES SCIENCES SOCIALES.</w:t>
      </w:r>
    </w:p>
    <w:p w:rsidR="00D9154C" w:rsidRPr="00CF4C8E" w:rsidRDefault="00D9154C" w:rsidP="00D9154C">
      <w:pPr>
        <w:ind w:firstLine="0"/>
        <w:jc w:val="both"/>
        <w:rPr>
          <w:sz w:val="24"/>
          <w:lang w:bidi="ar-SA"/>
        </w:rPr>
      </w:pPr>
      <w:r w:rsidRPr="00D456E4">
        <w:br w:type="page"/>
      </w:r>
      <w:r w:rsidRPr="00CF4C8E">
        <w:rPr>
          <w:sz w:val="24"/>
          <w:lang w:bidi="ar-SA"/>
        </w:rPr>
        <w:lastRenderedPageBreak/>
        <w:t>Un document produit en version numérique par Jean-Marie Tremblay, bénévole, professeur associé, Université du Québec à Chicoutimi</w:t>
      </w:r>
    </w:p>
    <w:p w:rsidR="00D9154C" w:rsidRPr="00CF4C8E" w:rsidRDefault="00D9154C" w:rsidP="00D9154C">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D9154C" w:rsidRPr="00CF4C8E" w:rsidRDefault="00D9154C" w:rsidP="00D9154C">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D9154C" w:rsidRPr="00CF4C8E" w:rsidRDefault="00D9154C" w:rsidP="00D9154C">
      <w:pPr>
        <w:ind w:left="20" w:hanging="20"/>
        <w:jc w:val="both"/>
        <w:rPr>
          <w:sz w:val="24"/>
        </w:rPr>
      </w:pPr>
      <w:r w:rsidRPr="00CF4C8E">
        <w:rPr>
          <w:sz w:val="24"/>
        </w:rPr>
        <w:t>à partir du texte de :</w:t>
      </w:r>
    </w:p>
    <w:p w:rsidR="00D9154C" w:rsidRDefault="00D9154C" w:rsidP="00D9154C">
      <w:pPr>
        <w:ind w:left="20"/>
        <w:jc w:val="both"/>
        <w:rPr>
          <w:sz w:val="24"/>
        </w:rPr>
      </w:pPr>
    </w:p>
    <w:p w:rsidR="00D9154C" w:rsidRPr="00D456E4" w:rsidRDefault="00D9154C" w:rsidP="00D9154C">
      <w:pPr>
        <w:ind w:left="20"/>
        <w:jc w:val="both"/>
        <w:rPr>
          <w:sz w:val="24"/>
        </w:rPr>
      </w:pPr>
    </w:p>
    <w:p w:rsidR="00D9154C" w:rsidRPr="00C72EAE" w:rsidRDefault="00D9154C" w:rsidP="00D9154C">
      <w:pPr>
        <w:ind w:left="20" w:hanging="20"/>
        <w:jc w:val="both"/>
      </w:pPr>
      <w:r w:rsidRPr="00C72EAE">
        <w:t>Dorval Brunelle</w:t>
      </w:r>
      <w:r>
        <w:t xml:space="preserve"> et Sylvie Dugas</w:t>
      </w:r>
    </w:p>
    <w:p w:rsidR="00D9154C" w:rsidRPr="00C72EAE" w:rsidRDefault="00D9154C" w:rsidP="00D9154C">
      <w:pPr>
        <w:ind w:left="20" w:firstLine="340"/>
        <w:jc w:val="both"/>
      </w:pPr>
    </w:p>
    <w:p w:rsidR="00D9154C" w:rsidRPr="00C72EAE" w:rsidRDefault="00D9154C" w:rsidP="00D9154C">
      <w:pPr>
        <w:ind w:firstLine="0"/>
        <w:jc w:val="both"/>
        <w:rPr>
          <w:b/>
        </w:rPr>
      </w:pPr>
      <w:r w:rsidRPr="004504A5">
        <w:rPr>
          <w:b/>
        </w:rPr>
        <w:t>“Les oppositions au libre-échange en Amérique du Nord.”</w:t>
      </w:r>
    </w:p>
    <w:p w:rsidR="00D9154C" w:rsidRDefault="00D9154C" w:rsidP="00D9154C">
      <w:pPr>
        <w:ind w:firstLine="0"/>
        <w:jc w:val="both"/>
      </w:pPr>
    </w:p>
    <w:p w:rsidR="00D9154C" w:rsidRPr="00C72EAE" w:rsidRDefault="00D9154C" w:rsidP="00D9154C">
      <w:pPr>
        <w:ind w:left="20" w:hanging="20"/>
        <w:jc w:val="both"/>
      </w:pPr>
      <w:r>
        <w:t xml:space="preserve">Un article publié dans l’ouvrage sous la direction de </w:t>
      </w:r>
      <w:r w:rsidRPr="00C72EAE">
        <w:t>Dorval Brunelle</w:t>
      </w:r>
      <w:r>
        <w:t xml:space="preserve"> et Christian Deblock, </w:t>
      </w:r>
      <w:r w:rsidRPr="0041330B">
        <w:rPr>
          <w:b/>
          <w:color w:val="000090"/>
        </w:rPr>
        <w:t>L’ALÉNA. Le libre échange en défaut</w:t>
      </w:r>
      <w:r>
        <w:t>, chap</w:t>
      </w:r>
      <w:r>
        <w:t>i</w:t>
      </w:r>
      <w:r>
        <w:t xml:space="preserve">tre 9, pp. 273-296. </w:t>
      </w:r>
      <w:r w:rsidRPr="00C72EAE">
        <w:t>Montréal : Les Éditions</w:t>
      </w:r>
      <w:r>
        <w:t xml:space="preserve"> Fides, 2004, 464 pp. Co</w:t>
      </w:r>
      <w:r>
        <w:t>l</w:t>
      </w:r>
      <w:r>
        <w:t>lection “Points chauds”.</w:t>
      </w:r>
    </w:p>
    <w:p w:rsidR="00D9154C" w:rsidRDefault="00D9154C">
      <w:pPr>
        <w:jc w:val="both"/>
      </w:pPr>
    </w:p>
    <w:p w:rsidR="00D9154C" w:rsidRPr="00C72EAE" w:rsidRDefault="00D9154C">
      <w:pPr>
        <w:jc w:val="both"/>
      </w:pPr>
    </w:p>
    <w:p w:rsidR="00D9154C" w:rsidRPr="00D456E4" w:rsidRDefault="00D9154C">
      <w:pPr>
        <w:ind w:left="20"/>
        <w:jc w:val="both"/>
        <w:rPr>
          <w:sz w:val="24"/>
        </w:rPr>
      </w:pPr>
      <w:r>
        <w:rPr>
          <w:sz w:val="24"/>
        </w:rPr>
        <w:t>M</w:t>
      </w:r>
      <w:r w:rsidRPr="00D456E4">
        <w:rPr>
          <w:sz w:val="24"/>
        </w:rPr>
        <w:t>M. Brunelle</w:t>
      </w:r>
      <w:r>
        <w:rPr>
          <w:sz w:val="24"/>
        </w:rPr>
        <w:t xml:space="preserve"> et Deblock</w:t>
      </w:r>
      <w:r w:rsidRPr="00D456E4">
        <w:rPr>
          <w:sz w:val="24"/>
        </w:rPr>
        <w:t xml:space="preserve"> nous a accordé</w:t>
      </w:r>
      <w:r>
        <w:rPr>
          <w:sz w:val="24"/>
        </w:rPr>
        <w:t xml:space="preserve"> conjointement</w:t>
      </w:r>
      <w:r w:rsidRPr="00D456E4">
        <w:rPr>
          <w:sz w:val="24"/>
        </w:rPr>
        <w:t xml:space="preserve"> </w:t>
      </w:r>
      <w:r>
        <w:rPr>
          <w:sz w:val="24"/>
        </w:rPr>
        <w:t>le 20 juin 2020, l’autorisation de di</w:t>
      </w:r>
      <w:r>
        <w:rPr>
          <w:sz w:val="24"/>
        </w:rPr>
        <w:t>f</w:t>
      </w:r>
      <w:r>
        <w:rPr>
          <w:sz w:val="24"/>
        </w:rPr>
        <w:t xml:space="preserve">fuser </w:t>
      </w:r>
      <w:r w:rsidRPr="00D456E4">
        <w:rPr>
          <w:sz w:val="24"/>
        </w:rPr>
        <w:t>ce livre</w:t>
      </w:r>
      <w:r>
        <w:rPr>
          <w:sz w:val="24"/>
        </w:rPr>
        <w:t>, en texte intégral et en libre accès à tous,</w:t>
      </w:r>
      <w:r w:rsidRPr="00D456E4">
        <w:rPr>
          <w:sz w:val="24"/>
        </w:rPr>
        <w:t xml:space="preserve"> dans Les Classiques des sciences s</w:t>
      </w:r>
      <w:r w:rsidRPr="00D456E4">
        <w:rPr>
          <w:sz w:val="24"/>
        </w:rPr>
        <w:t>o</w:t>
      </w:r>
      <w:r w:rsidRPr="00D456E4">
        <w:rPr>
          <w:sz w:val="24"/>
        </w:rPr>
        <w:t>ciales.</w:t>
      </w:r>
    </w:p>
    <w:p w:rsidR="00D9154C" w:rsidRPr="00D456E4" w:rsidRDefault="00D9154C">
      <w:pPr>
        <w:jc w:val="both"/>
        <w:rPr>
          <w:sz w:val="24"/>
        </w:rPr>
      </w:pPr>
    </w:p>
    <w:p w:rsidR="00D9154C" w:rsidRPr="00D456E4" w:rsidRDefault="00C43C0E" w:rsidP="00D9154C">
      <w:pPr>
        <w:ind w:firstLine="0"/>
        <w:rPr>
          <w:sz w:val="24"/>
        </w:rPr>
      </w:pPr>
      <w:r w:rsidRPr="00D456E4">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9154C" w:rsidRPr="00D456E4">
        <w:rPr>
          <w:sz w:val="24"/>
        </w:rPr>
        <w:t xml:space="preserve"> Courriel</w:t>
      </w:r>
      <w:r w:rsidR="00D9154C">
        <w:rPr>
          <w:sz w:val="24"/>
        </w:rPr>
        <w:t>s</w:t>
      </w:r>
      <w:r w:rsidR="00D9154C" w:rsidRPr="00D456E4">
        <w:rPr>
          <w:sz w:val="24"/>
        </w:rPr>
        <w:t> :</w:t>
      </w:r>
      <w:r w:rsidR="00D9154C">
        <w:rPr>
          <w:sz w:val="24"/>
        </w:rPr>
        <w:t xml:space="preserve"> Dorval Brunelle : </w:t>
      </w:r>
      <w:hyperlink r:id="rId15" w:history="1">
        <w:r w:rsidR="00D9154C" w:rsidRPr="00D456E4">
          <w:rPr>
            <w:rStyle w:val="Lienhypertexte"/>
            <w:sz w:val="24"/>
          </w:rPr>
          <w:t>brunelle.dorval@uqam.ca</w:t>
        </w:r>
      </w:hyperlink>
    </w:p>
    <w:p w:rsidR="00D9154C" w:rsidRDefault="00D9154C" w:rsidP="00D9154C">
      <w:pPr>
        <w:ind w:right="1800" w:firstLine="0"/>
        <w:jc w:val="both"/>
        <w:rPr>
          <w:sz w:val="24"/>
        </w:rPr>
      </w:pPr>
      <w:r w:rsidRPr="00503E85">
        <w:rPr>
          <w:sz w:val="24"/>
        </w:rPr>
        <w:t>Christian Deblock</w:t>
      </w:r>
      <w:r>
        <w:rPr>
          <w:sz w:val="24"/>
        </w:rPr>
        <w:t xml:space="preserve"> : </w:t>
      </w:r>
      <w:hyperlink r:id="rId16" w:history="1">
        <w:r w:rsidRPr="006C454A">
          <w:rPr>
            <w:rStyle w:val="Lienhypertexte"/>
            <w:sz w:val="24"/>
          </w:rPr>
          <w:t>deblock.christian@uqam.ca</w:t>
        </w:r>
      </w:hyperlink>
      <w:r>
        <w:rPr>
          <w:sz w:val="24"/>
        </w:rPr>
        <w:t xml:space="preserve"> </w:t>
      </w:r>
    </w:p>
    <w:p w:rsidR="00D9154C" w:rsidRPr="00D456E4" w:rsidRDefault="00D9154C" w:rsidP="00D9154C">
      <w:pPr>
        <w:ind w:right="1800" w:firstLine="0"/>
        <w:jc w:val="both"/>
        <w:rPr>
          <w:sz w:val="24"/>
        </w:rPr>
      </w:pPr>
    </w:p>
    <w:p w:rsidR="00D9154C" w:rsidRPr="00D456E4" w:rsidRDefault="00D9154C">
      <w:pPr>
        <w:ind w:right="1800" w:firstLine="0"/>
        <w:jc w:val="both"/>
        <w:rPr>
          <w:sz w:val="24"/>
        </w:rPr>
      </w:pPr>
      <w:r w:rsidRPr="00D456E4">
        <w:rPr>
          <w:sz w:val="24"/>
        </w:rPr>
        <w:t>Police de caractères utilisé</w:t>
      </w:r>
      <w:r>
        <w:rPr>
          <w:sz w:val="24"/>
        </w:rPr>
        <w:t>s</w:t>
      </w:r>
      <w:r w:rsidRPr="00D456E4">
        <w:rPr>
          <w:sz w:val="24"/>
        </w:rPr>
        <w:t> :</w:t>
      </w:r>
    </w:p>
    <w:p w:rsidR="00D9154C" w:rsidRPr="00D456E4" w:rsidRDefault="00D9154C">
      <w:pPr>
        <w:ind w:right="1800" w:firstLine="0"/>
        <w:jc w:val="both"/>
        <w:rPr>
          <w:sz w:val="24"/>
        </w:rPr>
      </w:pPr>
    </w:p>
    <w:p w:rsidR="00D9154C" w:rsidRPr="00D456E4" w:rsidRDefault="00D9154C" w:rsidP="00D9154C">
      <w:pPr>
        <w:ind w:left="360" w:right="360" w:firstLine="0"/>
        <w:jc w:val="both"/>
        <w:rPr>
          <w:sz w:val="24"/>
        </w:rPr>
      </w:pPr>
      <w:r w:rsidRPr="00D456E4">
        <w:rPr>
          <w:sz w:val="24"/>
        </w:rPr>
        <w:t>Pour le texte: Times New Roman, 14 points.</w:t>
      </w:r>
    </w:p>
    <w:p w:rsidR="00D9154C" w:rsidRPr="00D456E4" w:rsidRDefault="00D9154C" w:rsidP="00D9154C">
      <w:pPr>
        <w:ind w:left="360" w:right="360" w:firstLine="0"/>
        <w:jc w:val="both"/>
        <w:rPr>
          <w:sz w:val="24"/>
        </w:rPr>
      </w:pPr>
      <w:r w:rsidRPr="00D456E4">
        <w:rPr>
          <w:sz w:val="24"/>
        </w:rPr>
        <w:t>Pour les citations: Times New Roman, 12 points.</w:t>
      </w:r>
    </w:p>
    <w:p w:rsidR="00D9154C" w:rsidRPr="00D456E4" w:rsidRDefault="00D9154C" w:rsidP="00D9154C">
      <w:pPr>
        <w:ind w:left="360" w:right="360" w:firstLine="0"/>
        <w:jc w:val="both"/>
        <w:rPr>
          <w:sz w:val="24"/>
        </w:rPr>
      </w:pPr>
      <w:r w:rsidRPr="00D456E4">
        <w:rPr>
          <w:sz w:val="24"/>
        </w:rPr>
        <w:t>Pour les notes de bas de page: Times New Roman, 12 points.</w:t>
      </w:r>
    </w:p>
    <w:p w:rsidR="00D9154C" w:rsidRPr="00D456E4" w:rsidRDefault="00D9154C">
      <w:pPr>
        <w:ind w:left="360" w:right="1800" w:firstLine="0"/>
        <w:jc w:val="both"/>
        <w:rPr>
          <w:sz w:val="24"/>
        </w:rPr>
      </w:pPr>
    </w:p>
    <w:p w:rsidR="00D9154C" w:rsidRPr="00D456E4" w:rsidRDefault="00D9154C">
      <w:pPr>
        <w:ind w:right="360" w:firstLine="0"/>
        <w:jc w:val="both"/>
        <w:rPr>
          <w:sz w:val="24"/>
        </w:rPr>
      </w:pPr>
      <w:r w:rsidRPr="00D456E4">
        <w:rPr>
          <w:sz w:val="24"/>
        </w:rPr>
        <w:t>Édition électronique réalisée avec le traitement de textes Micr</w:t>
      </w:r>
      <w:r w:rsidRPr="00D456E4">
        <w:rPr>
          <w:sz w:val="24"/>
        </w:rPr>
        <w:t>o</w:t>
      </w:r>
      <w:r w:rsidRPr="00D456E4">
        <w:rPr>
          <w:sz w:val="24"/>
        </w:rPr>
        <w:t>soft Word 2008 pour Macintosh.</w:t>
      </w:r>
    </w:p>
    <w:p w:rsidR="00D9154C" w:rsidRPr="00D456E4" w:rsidRDefault="00D9154C" w:rsidP="00D9154C">
      <w:pPr>
        <w:ind w:right="630" w:firstLine="0"/>
        <w:jc w:val="both"/>
        <w:rPr>
          <w:sz w:val="24"/>
        </w:rPr>
      </w:pPr>
      <w:r w:rsidRPr="00D456E4">
        <w:rPr>
          <w:sz w:val="24"/>
        </w:rPr>
        <w:t>Mise en page sur papier format : LETTRE US, 8.5’’ x 11’’.</w:t>
      </w:r>
    </w:p>
    <w:p w:rsidR="00D9154C" w:rsidRPr="00D456E4" w:rsidRDefault="00D9154C">
      <w:pPr>
        <w:ind w:right="1800" w:firstLine="0"/>
        <w:jc w:val="both"/>
        <w:rPr>
          <w:sz w:val="24"/>
        </w:rPr>
      </w:pPr>
    </w:p>
    <w:p w:rsidR="00D9154C" w:rsidRPr="00D456E4" w:rsidRDefault="00D9154C" w:rsidP="00D9154C">
      <w:pPr>
        <w:ind w:firstLine="0"/>
        <w:jc w:val="both"/>
        <w:rPr>
          <w:sz w:val="24"/>
        </w:rPr>
      </w:pPr>
      <w:r w:rsidRPr="00D456E4">
        <w:rPr>
          <w:sz w:val="24"/>
        </w:rPr>
        <w:t xml:space="preserve">Édition numérique réalisée le </w:t>
      </w:r>
      <w:r>
        <w:rPr>
          <w:sz w:val="24"/>
        </w:rPr>
        <w:t>3 août 2020 à Chicoutimi</w:t>
      </w:r>
      <w:r w:rsidRPr="00D456E4">
        <w:rPr>
          <w:sz w:val="24"/>
        </w:rPr>
        <w:t>, Québec.</w:t>
      </w:r>
    </w:p>
    <w:p w:rsidR="00D9154C" w:rsidRPr="00D456E4" w:rsidRDefault="00D9154C">
      <w:pPr>
        <w:ind w:right="1800" w:firstLine="0"/>
        <w:jc w:val="both"/>
        <w:rPr>
          <w:sz w:val="22"/>
        </w:rPr>
      </w:pPr>
    </w:p>
    <w:p w:rsidR="00D9154C" w:rsidRPr="00D456E4" w:rsidRDefault="00C43C0E">
      <w:pPr>
        <w:ind w:right="1800" w:firstLine="0"/>
        <w:jc w:val="both"/>
      </w:pPr>
      <w:r w:rsidRPr="00D456E4">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D9154C" w:rsidRPr="00D456E4" w:rsidRDefault="00D9154C">
      <w:pPr>
        <w:ind w:left="20"/>
        <w:jc w:val="both"/>
      </w:pPr>
      <w:r w:rsidRPr="00D456E4">
        <w:br w:type="page"/>
      </w:r>
    </w:p>
    <w:p w:rsidR="00D9154C" w:rsidRPr="00D456E4" w:rsidRDefault="00D9154C" w:rsidP="00D9154C">
      <w:pPr>
        <w:ind w:firstLine="0"/>
        <w:jc w:val="center"/>
        <w:rPr>
          <w:b/>
          <w:sz w:val="36"/>
          <w:lang w:bidi="ar-SA"/>
        </w:rPr>
      </w:pPr>
      <w:r w:rsidRPr="00D456E4">
        <w:rPr>
          <w:sz w:val="36"/>
          <w:lang w:bidi="ar-SA"/>
        </w:rPr>
        <w:t>Dorval Brunelle</w:t>
      </w:r>
      <w:r>
        <w:rPr>
          <w:sz w:val="36"/>
          <w:lang w:bidi="ar-SA"/>
        </w:rPr>
        <w:t xml:space="preserve"> et Sylvie Dugas</w:t>
      </w:r>
    </w:p>
    <w:p w:rsidR="00D9154C" w:rsidRPr="00D456E4" w:rsidRDefault="00D9154C" w:rsidP="00D9154C">
      <w:pPr>
        <w:ind w:firstLine="0"/>
        <w:jc w:val="center"/>
      </w:pPr>
    </w:p>
    <w:p w:rsidR="00D9154C" w:rsidRPr="00D51DC9" w:rsidRDefault="00D9154C" w:rsidP="00D9154C">
      <w:pPr>
        <w:ind w:firstLine="0"/>
        <w:jc w:val="center"/>
        <w:rPr>
          <w:color w:val="000080"/>
          <w:sz w:val="36"/>
        </w:rPr>
      </w:pPr>
      <w:r w:rsidRPr="00D51DC9">
        <w:rPr>
          <w:color w:val="000080"/>
          <w:sz w:val="36"/>
        </w:rPr>
        <w:t>“L</w:t>
      </w:r>
      <w:r>
        <w:rPr>
          <w:color w:val="000080"/>
          <w:sz w:val="36"/>
        </w:rPr>
        <w:t>es oppositions au l</w:t>
      </w:r>
      <w:r w:rsidRPr="00D51DC9">
        <w:rPr>
          <w:color w:val="000080"/>
          <w:sz w:val="36"/>
        </w:rPr>
        <w:t>i</w:t>
      </w:r>
      <w:r>
        <w:rPr>
          <w:color w:val="000080"/>
          <w:sz w:val="36"/>
        </w:rPr>
        <w:t>bre-échange</w:t>
      </w:r>
      <w:r>
        <w:rPr>
          <w:color w:val="000080"/>
          <w:sz w:val="36"/>
        </w:rPr>
        <w:br/>
        <w:t>en Amérique du Nord</w:t>
      </w:r>
      <w:r w:rsidRPr="00D51DC9">
        <w:rPr>
          <w:color w:val="000080"/>
          <w:sz w:val="36"/>
        </w:rPr>
        <w:t>.”</w:t>
      </w:r>
    </w:p>
    <w:p w:rsidR="00D9154C" w:rsidRPr="00D456E4" w:rsidRDefault="00D9154C" w:rsidP="00D9154C">
      <w:pPr>
        <w:ind w:firstLine="0"/>
        <w:jc w:val="center"/>
      </w:pPr>
    </w:p>
    <w:p w:rsidR="00D9154C" w:rsidRPr="00D456E4" w:rsidRDefault="00C43C0E" w:rsidP="00D9154C">
      <w:pPr>
        <w:ind w:firstLine="0"/>
        <w:jc w:val="center"/>
      </w:pPr>
      <w:r>
        <w:rPr>
          <w:noProof/>
        </w:rPr>
        <w:drawing>
          <wp:inline distT="0" distB="0" distL="0" distR="0">
            <wp:extent cx="2527300" cy="4724400"/>
            <wp:effectExtent l="25400" t="25400" r="12700" b="12700"/>
            <wp:docPr id="5" name="Image 5" descr="ALENA_libre-echange_en_defaut_L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LENA_libre-echange_en_defaut_L50_low"/>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7300" cy="4724400"/>
                    </a:xfrm>
                    <a:prstGeom prst="rect">
                      <a:avLst/>
                    </a:prstGeom>
                    <a:noFill/>
                    <a:ln w="19050" cmpd="sng">
                      <a:solidFill>
                        <a:srgbClr val="000000"/>
                      </a:solidFill>
                      <a:miter lim="800000"/>
                      <a:headEnd/>
                      <a:tailEnd/>
                    </a:ln>
                    <a:effectLst/>
                  </pic:spPr>
                </pic:pic>
              </a:graphicData>
            </a:graphic>
          </wp:inline>
        </w:drawing>
      </w:r>
    </w:p>
    <w:p w:rsidR="00D9154C" w:rsidRPr="00D456E4" w:rsidRDefault="00D9154C" w:rsidP="00D9154C">
      <w:pPr>
        <w:ind w:firstLine="0"/>
        <w:jc w:val="center"/>
      </w:pPr>
    </w:p>
    <w:p w:rsidR="00D9154C" w:rsidRDefault="00D9154C" w:rsidP="00D9154C">
      <w:pPr>
        <w:jc w:val="both"/>
      </w:pPr>
      <w:r>
        <w:t xml:space="preserve">Un article publié dans l’ouvrage sous la direction de </w:t>
      </w:r>
      <w:r w:rsidRPr="00C72EAE">
        <w:t>Dorval Br</w:t>
      </w:r>
      <w:r w:rsidRPr="00C72EAE">
        <w:t>u</w:t>
      </w:r>
      <w:r w:rsidRPr="00C72EAE">
        <w:t>nelle</w:t>
      </w:r>
      <w:r>
        <w:t xml:space="preserve"> et Christian Deblock, </w:t>
      </w:r>
      <w:r w:rsidRPr="0041330B">
        <w:rPr>
          <w:b/>
          <w:color w:val="000090"/>
        </w:rPr>
        <w:t>L’ALÉNA. Le libre échange en défaut</w:t>
      </w:r>
      <w:r>
        <w:t>, chap</w:t>
      </w:r>
      <w:r>
        <w:t>i</w:t>
      </w:r>
      <w:r>
        <w:t xml:space="preserve">tre 9, pp. 273-296. </w:t>
      </w:r>
      <w:r w:rsidRPr="00C72EAE">
        <w:t>Montréal : Les Éditions</w:t>
      </w:r>
      <w:r>
        <w:t xml:space="preserve"> Fides, 2004, 464 pp. Co</w:t>
      </w:r>
      <w:r>
        <w:t>l</w:t>
      </w:r>
      <w:r>
        <w:t>lection “Points chauds”.</w:t>
      </w:r>
    </w:p>
    <w:p w:rsidR="00D9154C" w:rsidRPr="00E07116" w:rsidRDefault="00D9154C" w:rsidP="00D9154C">
      <w:pPr>
        <w:pStyle w:val="p"/>
      </w:pPr>
      <w:r>
        <w:br w:type="page"/>
      </w:r>
    </w:p>
    <w:p w:rsidR="00D9154C" w:rsidRPr="00E07116" w:rsidRDefault="00D9154C" w:rsidP="00D9154C">
      <w:pPr>
        <w:pStyle w:val="p"/>
      </w:pPr>
    </w:p>
    <w:p w:rsidR="00D9154C" w:rsidRPr="00E07116" w:rsidRDefault="00D9154C" w:rsidP="00D9154C">
      <w:pPr>
        <w:jc w:val="both"/>
      </w:pPr>
    </w:p>
    <w:p w:rsidR="00D9154C" w:rsidRPr="00E07116" w:rsidRDefault="00D9154C" w:rsidP="00D9154C">
      <w:pPr>
        <w:jc w:val="both"/>
      </w:pPr>
    </w:p>
    <w:p w:rsidR="00D9154C" w:rsidRPr="00E07116" w:rsidRDefault="00D9154C" w:rsidP="00D9154C">
      <w:pPr>
        <w:jc w:val="both"/>
      </w:pPr>
    </w:p>
    <w:p w:rsidR="00D9154C" w:rsidRPr="00E07116" w:rsidRDefault="00D9154C" w:rsidP="00D9154C">
      <w:pPr>
        <w:pStyle w:val="NormalWeb"/>
        <w:spacing w:before="2" w:after="2"/>
        <w:jc w:val="both"/>
        <w:rPr>
          <w:sz w:val="28"/>
        </w:rPr>
      </w:pPr>
      <w:r w:rsidRPr="00E07116">
        <w:rPr>
          <w:b/>
          <w:sz w:val="28"/>
          <w:szCs w:val="19"/>
        </w:rPr>
        <w:t>Note pour la version numérique</w:t>
      </w:r>
      <w:r w:rsidRPr="00E07116">
        <w:rPr>
          <w:sz w:val="28"/>
          <w:szCs w:val="19"/>
        </w:rPr>
        <w:t xml:space="preserve"> : </w:t>
      </w:r>
      <w:r w:rsidRPr="00E07116">
        <w:rPr>
          <w:sz w:val="28"/>
        </w:rPr>
        <w:t>La numérotation entre crochets [] correspond à la pagination, en début de page, de l'édition d'origine numérisée. JMT.</w:t>
      </w:r>
    </w:p>
    <w:p w:rsidR="00D9154C" w:rsidRPr="00E07116" w:rsidRDefault="00D9154C" w:rsidP="00D9154C">
      <w:pPr>
        <w:pStyle w:val="NormalWeb"/>
        <w:spacing w:before="2" w:after="2"/>
        <w:jc w:val="both"/>
        <w:rPr>
          <w:sz w:val="28"/>
        </w:rPr>
      </w:pPr>
    </w:p>
    <w:p w:rsidR="00D9154C" w:rsidRPr="00E07116" w:rsidRDefault="00D9154C" w:rsidP="00D9154C">
      <w:pPr>
        <w:pStyle w:val="NormalWeb"/>
        <w:spacing w:before="2" w:after="2"/>
        <w:rPr>
          <w:sz w:val="28"/>
        </w:rPr>
      </w:pPr>
      <w:r w:rsidRPr="00E07116">
        <w:rPr>
          <w:sz w:val="28"/>
        </w:rPr>
        <w:t>Par exemple, [1] correspond au début de la page 1 de l’édition papier numérisée.</w:t>
      </w:r>
    </w:p>
    <w:p w:rsidR="00D9154C" w:rsidRPr="00E07116" w:rsidRDefault="00D9154C" w:rsidP="00D9154C">
      <w:pPr>
        <w:jc w:val="both"/>
        <w:rPr>
          <w:szCs w:val="19"/>
        </w:rPr>
      </w:pPr>
    </w:p>
    <w:p w:rsidR="00D9154C" w:rsidRPr="00E07116" w:rsidRDefault="00D9154C" w:rsidP="00D9154C">
      <w:pPr>
        <w:jc w:val="both"/>
        <w:rPr>
          <w:szCs w:val="19"/>
        </w:rPr>
      </w:pPr>
    </w:p>
    <w:p w:rsidR="00D9154C" w:rsidRDefault="00D9154C" w:rsidP="00D9154C">
      <w:pPr>
        <w:pStyle w:val="p"/>
        <w:rPr>
          <w:lang w:eastAsia="fr-FR" w:bidi="fr-FR"/>
        </w:rPr>
      </w:pPr>
      <w:r>
        <w:br w:type="page"/>
      </w:r>
      <w:r w:rsidR="00C43C0E" w:rsidRPr="0092121E">
        <w:rPr>
          <w:noProof/>
          <w:lang w:bidi="fr-FR"/>
        </w:rPr>
        <w:lastRenderedPageBreak/>
        <mc:AlternateContent>
          <mc:Choice Requires="wps">
            <w:drawing>
              <wp:anchor distT="0" distB="0" distL="63500" distR="63500" simplePos="0" relativeHeight="251657216" behindDoc="1" locked="0" layoutInCell="1" allowOverlap="1">
                <wp:simplePos x="0" y="0"/>
                <wp:positionH relativeFrom="margin">
                  <wp:posOffset>-4009390</wp:posOffset>
                </wp:positionH>
                <wp:positionV relativeFrom="margin">
                  <wp:posOffset>93980</wp:posOffset>
                </wp:positionV>
                <wp:extent cx="294640" cy="114300"/>
                <wp:effectExtent l="0" t="0" r="0" b="0"/>
                <wp:wrapTopAndBottom/>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46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54C" w:rsidRDefault="00D9154C" w:rsidP="00D9154C">
                            <w:pPr>
                              <w:pStyle w:val="En-tte30"/>
                              <w:keepNext/>
                              <w:keepLines/>
                              <w:shd w:val="clear" w:color="auto" w:fill="auto"/>
                              <w:spacing w:line="180" w:lineRule="exact"/>
                            </w:pPr>
                            <w:r>
                              <w:rPr>
                                <w:color w:val="000000"/>
                                <w:lang w:val="fr-FR" w:bidi="fr-FR"/>
                              </w:rPr>
                              <w:t>HZ.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315.7pt;margin-top:7.4pt;width:23.2pt;height:9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ARPngIAAJIFAAAOAAAAZHJzL2Uyb0RvYy54bWysVNtunDAQfa/Uf7D8TrjEewGFjZJlqSql&#13;&#10;FynpB3jBLFbBprZ3Ia367x2bsNlNVKlqywMa2+OZOXOO5+p6aBt0YEpzKVIcXgQYMVHIkotdir88&#13;&#10;5N4SI22oKGkjBUvxI9P4evX2zVXfJSyStWxKphAEETrpuxTXxnSJ7+uiZi3VF7JjAg4rqVpqYKl2&#13;&#10;fqloD9Hbxo+CYO73UpWdkgXTGnaz8RCvXPyqYoX5VFWaGdSkGGoz7q/cf2v//uqKJjtFu5oXT2XQ&#13;&#10;v6iipVxA0mOojBqK9oq/CtXyQkktK3NRyNaXVcUL5jAAmjB4gea+ph1zWKA5uju2Sf+/sMXHw2eF&#13;&#10;eJniBUaCtkDRAxsMupUDii5te/pOJ+B134GfGWAfaHZQdXcni68aXPwTn/GCtt7b/oMsISDdG+lu&#13;&#10;DJVqbZMANoIwwMfjkQObtIDNKCZzAicFHIUhuQwcRz5Npsud0uYdky2yRooVUOyC08OdNrYYmkwu&#13;&#10;NpeQOW8aR3MjzjbAcdyB1HDVntkiHGs/4iDeLDdL4pFovvFIkGXeTb4m3jwPF7PsMluvs/CnzRuS&#13;&#10;pOZlyYRNMykoJH/G0JOWR+6PGtKy4aUNZ0vSarddNwodKCg4d59lBYo/cfPPy3DHgOUFpDAiwW0U&#13;&#10;e/l8ufBITmZevAiWXhDGt/E8IDHJ8nNId1ywf4eE+hTHs2g2iua32AL3vcZGk5YbmBENb1O8PDrR&#13;&#10;pGa03IjSUWsob0b7pBW2/OdWQMcmop1erURHsZphO0AUK+KtLB9BuUqCskCEMNjAqKX6jlEPQyLF&#13;&#10;+tueKoZR817AK7QTZTLUZGwng4oCrqbYYDSaazNOnn2n+K6GyNNDuoEXknOn3ucqoHS7gIfvQDwN&#13;&#10;KTtZTtfO63mUrn4BAAD//wMAUEsDBBQABgAIAAAAIQD/Pq1u5gAAABABAAAPAAAAZHJzL2Rvd25y&#13;&#10;ZXYueG1sTI/NTsMwEITvSLyDtUjcUqc/CVEap0JU4YCEKkp74ObESxyI7Sh22/TtWU5wWWk1s7Pz&#13;&#10;FZvJ9OyMo++cFTCfxcDQNk51thVweK+iDJgP0irZO4sCruhhU97eFDJX7mLf8LwPLaMQ63MpQIcw&#13;&#10;5Jz7RqORfuYGtKR9utHIQOvYcjXKC4Wbni/iOOVGdpY+aDngk8bme38yAqotv7qgX3fHZHgYX54/&#13;&#10;qq+0roS4v5u2axqPa2ABp/B3Ab8M1B9KKla7k1We9QKidDlfkZeUFYGQI0qyhBhrActFBrws+H+Q&#13;&#10;8gcAAP//AwBQSwECLQAUAAYACAAAACEAtoM4kv4AAADhAQAAEwAAAAAAAAAAAAAAAAAAAAAAW0Nv&#13;&#10;bnRlbnRfVHlwZXNdLnhtbFBLAQItABQABgAIAAAAIQA4/SH/1gAAAJQBAAALAAAAAAAAAAAAAAAA&#13;&#10;AC8BAABfcmVscy8ucmVsc1BLAQItABQABgAIAAAAIQBOiARPngIAAJIFAAAOAAAAAAAAAAAAAAAA&#13;&#10;AC4CAABkcnMvZTJvRG9jLnhtbFBLAQItABQABgAIAAAAIQD/Pq1u5gAAABABAAAPAAAAAAAAAAAA&#13;&#10;AAAAAPgEAABkcnMvZG93bnJldi54bWxQSwUGAAAAAAQABADzAAAACwYAAAAA&#13;&#10;" filled="f" stroked="f">
                <v:path arrowok="t"/>
                <v:textbox style="mso-fit-shape-to-text:t" inset="0,0,0,0">
                  <w:txbxContent>
                    <w:p w:rsidR="00D9154C" w:rsidRDefault="00D9154C" w:rsidP="00D9154C">
                      <w:pPr>
                        <w:pStyle w:val="En-tte30"/>
                        <w:keepNext/>
                        <w:keepLines/>
                        <w:shd w:val="clear" w:color="auto" w:fill="auto"/>
                        <w:spacing w:line="180" w:lineRule="exact"/>
                      </w:pPr>
                      <w:r>
                        <w:rPr>
                          <w:color w:val="000000"/>
                          <w:lang w:val="fr-FR" w:bidi="fr-FR"/>
                        </w:rPr>
                        <w:t>HZ.</w:t>
                      </w:r>
                    </w:p>
                  </w:txbxContent>
                </v:textbox>
                <w10:wrap type="topAndBottom" anchorx="margin" anchory="margin"/>
              </v:shape>
            </w:pict>
          </mc:Fallback>
        </mc:AlternateContent>
      </w:r>
      <w:r>
        <w:rPr>
          <w:lang w:eastAsia="fr-FR" w:bidi="fr-FR"/>
        </w:rPr>
        <w:t>[273]</w:t>
      </w:r>
    </w:p>
    <w:p w:rsidR="00D9154C" w:rsidRDefault="00D9154C" w:rsidP="00D9154C">
      <w:pPr>
        <w:jc w:val="both"/>
      </w:pPr>
    </w:p>
    <w:p w:rsidR="00D9154C" w:rsidRPr="00D456E4" w:rsidRDefault="00D9154C" w:rsidP="00D9154C">
      <w:pPr>
        <w:jc w:val="both"/>
      </w:pPr>
    </w:p>
    <w:p w:rsidR="00D9154C" w:rsidRPr="00D456E4" w:rsidRDefault="00D9154C" w:rsidP="00D9154C">
      <w:pPr>
        <w:jc w:val="both"/>
      </w:pPr>
    </w:p>
    <w:p w:rsidR="00D9154C" w:rsidRPr="00D456E4" w:rsidRDefault="00D9154C" w:rsidP="00D9154C">
      <w:pPr>
        <w:ind w:firstLine="0"/>
        <w:jc w:val="center"/>
        <w:rPr>
          <w:b/>
          <w:color w:val="008000"/>
          <w:sz w:val="24"/>
        </w:rPr>
      </w:pPr>
      <w:bookmarkStart w:id="1" w:name="ALENA_pt_2_chap_10"/>
      <w:r>
        <w:rPr>
          <w:b/>
          <w:color w:val="008000"/>
          <w:sz w:val="24"/>
        </w:rPr>
        <w:t>Deuxième partie</w:t>
      </w:r>
    </w:p>
    <w:p w:rsidR="00D9154C" w:rsidRPr="00AA5429" w:rsidRDefault="00D9154C" w:rsidP="00D9154C">
      <w:pPr>
        <w:ind w:firstLine="0"/>
        <w:jc w:val="center"/>
        <w:rPr>
          <w:b/>
        </w:rPr>
      </w:pPr>
      <w:r>
        <w:rPr>
          <w:b/>
        </w:rPr>
        <w:t>Le bilan économique et social</w:t>
      </w:r>
    </w:p>
    <w:p w:rsidR="00D9154C" w:rsidRPr="00D456E4" w:rsidRDefault="00D9154C" w:rsidP="00D9154C">
      <w:pPr>
        <w:jc w:val="both"/>
        <w:rPr>
          <w:szCs w:val="36"/>
        </w:rPr>
      </w:pPr>
    </w:p>
    <w:p w:rsidR="00D9154C" w:rsidRPr="00D456E4" w:rsidRDefault="00D9154C" w:rsidP="00D9154C">
      <w:pPr>
        <w:pStyle w:val="Titreniveau1"/>
      </w:pPr>
      <w:r>
        <w:t>10</w:t>
      </w:r>
    </w:p>
    <w:p w:rsidR="00D9154C" w:rsidRPr="00D456E4" w:rsidRDefault="00D9154C" w:rsidP="00D9154C">
      <w:pPr>
        <w:jc w:val="both"/>
        <w:rPr>
          <w:szCs w:val="36"/>
        </w:rPr>
      </w:pPr>
    </w:p>
    <w:p w:rsidR="00D9154C" w:rsidRPr="00D456E4" w:rsidRDefault="00D9154C" w:rsidP="00D9154C">
      <w:pPr>
        <w:pStyle w:val="Titreniveau2"/>
      </w:pPr>
      <w:r w:rsidRPr="00D456E4">
        <w:t>“</w:t>
      </w:r>
      <w:r>
        <w:t>Les oppositions au libre-échange</w:t>
      </w:r>
      <w:r>
        <w:br/>
        <w:t>en Amérique du Nord</w:t>
      </w:r>
      <w:r w:rsidRPr="00D456E4">
        <w:t>.”</w:t>
      </w:r>
    </w:p>
    <w:bookmarkEnd w:id="1"/>
    <w:p w:rsidR="00D9154C" w:rsidRPr="00D456E4" w:rsidRDefault="00D9154C" w:rsidP="00D9154C">
      <w:pPr>
        <w:jc w:val="both"/>
        <w:rPr>
          <w:szCs w:val="36"/>
        </w:rPr>
      </w:pPr>
    </w:p>
    <w:p w:rsidR="00D9154C" w:rsidRPr="002450C4" w:rsidRDefault="00D9154C" w:rsidP="00D9154C">
      <w:pPr>
        <w:pStyle w:val="Niveau12"/>
        <w:rPr>
          <w:b w:val="0"/>
          <w:i w:val="0"/>
        </w:rPr>
      </w:pPr>
      <w:r>
        <w:t>Dorval BRUNELLE et Sylvie DUGAS</w:t>
      </w:r>
    </w:p>
    <w:p w:rsidR="00D9154C" w:rsidRPr="00D456E4" w:rsidRDefault="00D9154C" w:rsidP="00D9154C">
      <w:pPr>
        <w:jc w:val="both"/>
      </w:pPr>
    </w:p>
    <w:p w:rsidR="00D9154C" w:rsidRPr="00D456E4" w:rsidRDefault="00D9154C" w:rsidP="00D9154C">
      <w:pPr>
        <w:jc w:val="both"/>
      </w:pPr>
    </w:p>
    <w:p w:rsidR="00D9154C" w:rsidRPr="00D456E4" w:rsidRDefault="00D9154C" w:rsidP="00D9154C">
      <w:pPr>
        <w:jc w:val="both"/>
      </w:pPr>
    </w:p>
    <w:p w:rsidR="00D9154C" w:rsidRPr="00D456E4" w:rsidRDefault="00D9154C" w:rsidP="00D9154C">
      <w:pPr>
        <w:jc w:val="both"/>
      </w:pPr>
    </w:p>
    <w:p w:rsidR="00D9154C" w:rsidRPr="00A220EA" w:rsidRDefault="00D9154C" w:rsidP="00D9154C">
      <w:pPr>
        <w:spacing w:before="120" w:after="120"/>
        <w:jc w:val="both"/>
      </w:pPr>
      <w:r w:rsidRPr="00A220EA">
        <w:rPr>
          <w:lang w:eastAsia="fr-FR" w:bidi="fr-FR"/>
        </w:rPr>
        <w:t>Pour les besoins de la présente analyse, nous distinguerons trois phases dans la mobilisation des forces sociales autour du projet de libre-échange nord-américain.</w:t>
      </w:r>
    </w:p>
    <w:p w:rsidR="00D9154C" w:rsidRPr="00A220EA" w:rsidRDefault="00D9154C" w:rsidP="00D9154C">
      <w:pPr>
        <w:spacing w:before="120" w:after="120"/>
        <w:jc w:val="both"/>
      </w:pPr>
      <w:r w:rsidRPr="00A220EA">
        <w:rPr>
          <w:lang w:eastAsia="fr-FR" w:bidi="fr-FR"/>
        </w:rPr>
        <w:t>La première phase correspond aux années 1985 à 1989, consacrées à la négociation d’un accord entre le Canada et les États-Unis d’Amérique (EUA). Durant cette période, la mobilisation contre le projet a été menée essentiellement par les forces nationalistes et sy</w:t>
      </w:r>
      <w:r w:rsidRPr="00A220EA">
        <w:rPr>
          <w:lang w:eastAsia="fr-FR" w:bidi="fr-FR"/>
        </w:rPr>
        <w:t>n</w:t>
      </w:r>
      <w:r w:rsidRPr="00A220EA">
        <w:rPr>
          <w:lang w:eastAsia="fr-FR" w:bidi="fr-FR"/>
        </w:rPr>
        <w:t>dicales au Canada, de même que par les forces syndicales au Québec. Cependant, cette mobilisation n’a eu aucun impact sur le contenu de l’Accord de libre-échange entre le Canada et les États-Unis (ALE) lui-même.</w:t>
      </w:r>
    </w:p>
    <w:p w:rsidR="00D9154C" w:rsidRPr="00A220EA" w:rsidRDefault="00D9154C" w:rsidP="00D9154C">
      <w:pPr>
        <w:spacing w:before="120" w:after="120"/>
        <w:jc w:val="both"/>
      </w:pPr>
      <w:r w:rsidRPr="00A220EA">
        <w:rPr>
          <w:lang w:eastAsia="fr-FR" w:bidi="fr-FR"/>
        </w:rPr>
        <w:t>En revanche, le m</w:t>
      </w:r>
      <w:r>
        <w:rPr>
          <w:lang w:eastAsia="fr-FR" w:bidi="fr-FR"/>
        </w:rPr>
        <w:t>ouvement d’opposition au libre-</w:t>
      </w:r>
      <w:r w:rsidRPr="00A220EA">
        <w:rPr>
          <w:lang w:eastAsia="fr-FR" w:bidi="fr-FR"/>
        </w:rPr>
        <w:t>échange a eu une influence plus importante au cours de la deuxième phase, qui couvre les années 1989 à 1994. Cette période a été consacrée cette fois à la négociation d’u</w:t>
      </w:r>
      <w:r>
        <w:rPr>
          <w:lang w:eastAsia="fr-FR" w:bidi="fr-FR"/>
        </w:rPr>
        <w:t>n Accord de libre-échange nord-</w:t>
      </w:r>
      <w:r w:rsidRPr="00A220EA">
        <w:rPr>
          <w:lang w:eastAsia="fr-FR" w:bidi="fr-FR"/>
        </w:rPr>
        <w:t>américain (ALENA) à trois avec le Mexique. Durant cette négociation, on assiste à un do</w:t>
      </w:r>
      <w:r w:rsidRPr="00A220EA">
        <w:rPr>
          <w:lang w:eastAsia="fr-FR" w:bidi="fr-FR"/>
        </w:rPr>
        <w:t>u</w:t>
      </w:r>
      <w:r w:rsidRPr="00A220EA">
        <w:rPr>
          <w:lang w:eastAsia="fr-FR" w:bidi="fr-FR"/>
        </w:rPr>
        <w:t>ble mouvement</w:t>
      </w:r>
      <w:r w:rsidRPr="00A220EA">
        <w:t> :</w:t>
      </w:r>
      <w:r w:rsidRPr="00A220EA">
        <w:rPr>
          <w:lang w:eastAsia="fr-FR" w:bidi="fr-FR"/>
        </w:rPr>
        <w:t xml:space="preserve"> d’une part, le périmètre sociopolitique de l’opposition s’élargit considérablement sur les plans géographique et organisatio</w:t>
      </w:r>
      <w:r w:rsidRPr="00A220EA">
        <w:rPr>
          <w:lang w:eastAsia="fr-FR" w:bidi="fr-FR"/>
        </w:rPr>
        <w:t>n</w:t>
      </w:r>
      <w:r w:rsidRPr="00A220EA">
        <w:rPr>
          <w:lang w:eastAsia="fr-FR" w:bidi="fr-FR"/>
        </w:rPr>
        <w:lastRenderedPageBreak/>
        <w:t>nel puisque les mobilisations</w:t>
      </w:r>
      <w:r>
        <w:rPr>
          <w:lang w:eastAsia="fr-FR" w:bidi="fr-FR"/>
        </w:rPr>
        <w:t xml:space="preserve"> [274] </w:t>
      </w:r>
      <w:r w:rsidRPr="00A220EA">
        <w:rPr>
          <w:lang w:eastAsia="fr-FR" w:bidi="fr-FR"/>
        </w:rPr>
        <w:t>s’étendent désormais aux EUA et au Mexique. D’autre part, on assiste à une multiplication des oppos</w:t>
      </w:r>
      <w:r w:rsidRPr="00A220EA">
        <w:rPr>
          <w:lang w:eastAsia="fr-FR" w:bidi="fr-FR"/>
        </w:rPr>
        <w:t>i</w:t>
      </w:r>
      <w:r w:rsidRPr="00A220EA">
        <w:rPr>
          <w:lang w:eastAsia="fr-FR" w:bidi="fr-FR"/>
        </w:rPr>
        <w:t>tions contre le libre-échange et la libéralisation des marchés conséc</w:t>
      </w:r>
      <w:r w:rsidRPr="00A220EA">
        <w:rPr>
          <w:lang w:eastAsia="fr-FR" w:bidi="fr-FR"/>
        </w:rPr>
        <w:t>u</w:t>
      </w:r>
      <w:r w:rsidRPr="00A220EA">
        <w:rPr>
          <w:lang w:eastAsia="fr-FR" w:bidi="fr-FR"/>
        </w:rPr>
        <w:t>tive à l’extension des négociations dans le domaine de l’agriculture et de l’investissement.</w:t>
      </w:r>
    </w:p>
    <w:p w:rsidR="00D9154C" w:rsidRPr="00A220EA" w:rsidRDefault="00D9154C" w:rsidP="00D9154C">
      <w:pPr>
        <w:spacing w:before="120" w:after="120"/>
        <w:jc w:val="both"/>
      </w:pPr>
      <w:r w:rsidRPr="00A220EA">
        <w:rPr>
          <w:lang w:eastAsia="fr-FR" w:bidi="fr-FR"/>
        </w:rPr>
        <w:t>Cependant, contrairement à ce qui s’était produit antérieurement, la mobilisation a eu un certain effet utile. Peu après son arrivée à la Ma</w:t>
      </w:r>
      <w:r w:rsidRPr="00A220EA">
        <w:rPr>
          <w:lang w:eastAsia="fr-FR" w:bidi="fr-FR"/>
        </w:rPr>
        <w:t>i</w:t>
      </w:r>
      <w:r w:rsidRPr="00A220EA">
        <w:rPr>
          <w:lang w:eastAsia="fr-FR" w:bidi="fr-FR"/>
        </w:rPr>
        <w:t>son-Blanche en 1993, le président Bill Clinton a en effet proposé la réouverture des négociations et l’ajout de deux accords parallèles, un Accord nord-américain de coopération dans le domaine du travail (ANACT) et un Accord nord-américain de coopération dans le d</w:t>
      </w:r>
      <w:r w:rsidRPr="00A220EA">
        <w:rPr>
          <w:lang w:eastAsia="fr-FR" w:bidi="fr-FR"/>
        </w:rPr>
        <w:t>o</w:t>
      </w:r>
      <w:r w:rsidRPr="00A220EA">
        <w:rPr>
          <w:lang w:eastAsia="fr-FR" w:bidi="fr-FR"/>
        </w:rPr>
        <w:t>maine de l’environnement (ANACE). Le président américain che</w:t>
      </w:r>
      <w:r w:rsidRPr="00A220EA">
        <w:rPr>
          <w:lang w:eastAsia="fr-FR" w:bidi="fr-FR"/>
        </w:rPr>
        <w:t>r</w:t>
      </w:r>
      <w:r w:rsidRPr="00A220EA">
        <w:rPr>
          <w:lang w:eastAsia="fr-FR" w:bidi="fr-FR"/>
        </w:rPr>
        <w:t>chait ainsi à remplir les engagements pris durant la campagne prés</w:t>
      </w:r>
      <w:r w:rsidRPr="00A220EA">
        <w:rPr>
          <w:lang w:eastAsia="fr-FR" w:bidi="fr-FR"/>
        </w:rPr>
        <w:t>i</w:t>
      </w:r>
      <w:r w:rsidRPr="00A220EA">
        <w:rPr>
          <w:lang w:eastAsia="fr-FR" w:bidi="fr-FR"/>
        </w:rPr>
        <w:t>dentielle envers deux alliés de longue date du Parti démocrate, le mouvement syndical et le mouvement environneme</w:t>
      </w:r>
      <w:r w:rsidRPr="00A220EA">
        <w:rPr>
          <w:lang w:eastAsia="fr-FR" w:bidi="fr-FR"/>
        </w:rPr>
        <w:t>n</w:t>
      </w:r>
      <w:r w:rsidRPr="00A220EA">
        <w:rPr>
          <w:lang w:eastAsia="fr-FR" w:bidi="fr-FR"/>
        </w:rPr>
        <w:t>tal. Devant leurs craintes de voir les acquis syndicaux et environnementaux remis en question avec l’éventuelle entrée en vigueur de l’ALENA, il s’était engagé à revoir les termes de l’accord de libre-échange tel que nég</w:t>
      </w:r>
      <w:r w:rsidRPr="00A220EA">
        <w:rPr>
          <w:lang w:eastAsia="fr-FR" w:bidi="fr-FR"/>
        </w:rPr>
        <w:t>o</w:t>
      </w:r>
      <w:r w:rsidRPr="00A220EA">
        <w:rPr>
          <w:lang w:eastAsia="fr-FR" w:bidi="fr-FR"/>
        </w:rPr>
        <w:t>cié par l’administration précédente. Il est intéressant de souligner, au passage, que les deux partenaires des EUA, le Canada et le Mexique, ne souscrivaient pas à cette démarche et n’ont cédé qu’à leur corps défendant à la réouverture des négociations sur les accords parallèles.</w:t>
      </w:r>
    </w:p>
    <w:p w:rsidR="00D9154C" w:rsidRPr="00A220EA" w:rsidRDefault="00D9154C" w:rsidP="00D9154C">
      <w:pPr>
        <w:spacing w:before="120" w:after="120"/>
        <w:jc w:val="both"/>
      </w:pPr>
      <w:r w:rsidRPr="00A220EA">
        <w:rPr>
          <w:lang w:eastAsia="fr-FR" w:bidi="fr-FR"/>
        </w:rPr>
        <w:t>Durant la troisième phase, qui court depuis 1994 jusqu’à a</w:t>
      </w:r>
      <w:r w:rsidRPr="00A220EA">
        <w:rPr>
          <w:lang w:eastAsia="fr-FR" w:bidi="fr-FR"/>
        </w:rPr>
        <w:t>u</w:t>
      </w:r>
      <w:r w:rsidRPr="00A220EA">
        <w:rPr>
          <w:lang w:eastAsia="fr-FR" w:bidi="fr-FR"/>
        </w:rPr>
        <w:t xml:space="preserve">jourd’hui, on assiste à une reconfiguration des oppositions. </w:t>
      </w:r>
      <w:r w:rsidRPr="002627F5">
        <w:rPr>
          <w:i/>
          <w:lang w:eastAsia="fr-FR" w:bidi="fr-FR"/>
        </w:rPr>
        <w:t>Premièr</w:t>
      </w:r>
      <w:r w:rsidRPr="002627F5">
        <w:rPr>
          <w:i/>
          <w:lang w:eastAsia="fr-FR" w:bidi="fr-FR"/>
        </w:rPr>
        <w:t>e</w:t>
      </w:r>
      <w:r w:rsidRPr="002627F5">
        <w:rPr>
          <w:i/>
          <w:lang w:eastAsia="fr-FR" w:bidi="fr-FR"/>
        </w:rPr>
        <w:t>ment</w:t>
      </w:r>
      <w:r w:rsidRPr="00A220EA">
        <w:rPr>
          <w:lang w:eastAsia="fr-FR" w:bidi="fr-FR"/>
        </w:rPr>
        <w:t>, l’arrivée en scène de l’Armée zapatiste de libér</w:t>
      </w:r>
      <w:r w:rsidRPr="00A220EA">
        <w:rPr>
          <w:lang w:eastAsia="fr-FR" w:bidi="fr-FR"/>
        </w:rPr>
        <w:t>a</w:t>
      </w:r>
      <w:r w:rsidRPr="00A220EA">
        <w:rPr>
          <w:lang w:eastAsia="fr-FR" w:bidi="fr-FR"/>
        </w:rPr>
        <w:t xml:space="preserve">tion nationale (EZLN) le jour même de l’entrée en vigueur de l’accord, le </w:t>
      </w:r>
      <w:r>
        <w:rPr>
          <w:lang w:eastAsia="fr-FR" w:bidi="fr-FR"/>
        </w:rPr>
        <w:t>1</w:t>
      </w:r>
      <w:r w:rsidRPr="00A220EA">
        <w:rPr>
          <w:vertAlign w:val="superscript"/>
          <w:lang w:eastAsia="fr-FR" w:bidi="fr-FR"/>
        </w:rPr>
        <w:t>er</w:t>
      </w:r>
      <w:r w:rsidRPr="00A220EA">
        <w:rPr>
          <w:lang w:eastAsia="fr-FR" w:bidi="fr-FR"/>
        </w:rPr>
        <w:t xml:space="preserve"> janvier 1994, ma</w:t>
      </w:r>
      <w:r w:rsidRPr="00A220EA">
        <w:rPr>
          <w:lang w:eastAsia="fr-FR" w:bidi="fr-FR"/>
        </w:rPr>
        <w:t>r</w:t>
      </w:r>
      <w:r w:rsidRPr="00A220EA">
        <w:rPr>
          <w:lang w:eastAsia="fr-FR" w:bidi="fr-FR"/>
        </w:rPr>
        <w:t xml:space="preserve">que la radicalisation d’une frange de l’opposition au libre-échange et au néolibéralisme au Mexique et en Amérique latine. </w:t>
      </w:r>
      <w:r w:rsidRPr="002627F5">
        <w:rPr>
          <w:i/>
          <w:lang w:eastAsia="fr-FR" w:bidi="fr-FR"/>
        </w:rPr>
        <w:t>De</w:t>
      </w:r>
      <w:r w:rsidRPr="002627F5">
        <w:rPr>
          <w:i/>
          <w:lang w:eastAsia="fr-FR" w:bidi="fr-FR"/>
        </w:rPr>
        <w:t>u</w:t>
      </w:r>
      <w:r w:rsidRPr="002627F5">
        <w:rPr>
          <w:i/>
          <w:lang w:eastAsia="fr-FR" w:bidi="fr-FR"/>
        </w:rPr>
        <w:t>xièmement</w:t>
      </w:r>
      <w:r w:rsidRPr="00A220EA">
        <w:rPr>
          <w:lang w:eastAsia="fr-FR" w:bidi="fr-FR"/>
        </w:rPr>
        <w:t>,</w:t>
      </w:r>
      <w:r>
        <w:rPr>
          <w:lang w:eastAsia="fr-FR" w:bidi="fr-FR"/>
        </w:rPr>
        <w:t xml:space="preserve"> </w:t>
      </w:r>
      <w:r>
        <w:t xml:space="preserve">[275] </w:t>
      </w:r>
      <w:r w:rsidRPr="00A220EA">
        <w:rPr>
          <w:lang w:eastAsia="fr-FR" w:bidi="fr-FR"/>
        </w:rPr>
        <w:t>l’adoption des deux accords parallèles poussera les deux opposants concernés, soit le mouvement syndical et le mo</w:t>
      </w:r>
      <w:r w:rsidRPr="00A220EA">
        <w:rPr>
          <w:lang w:eastAsia="fr-FR" w:bidi="fr-FR"/>
        </w:rPr>
        <w:t>u</w:t>
      </w:r>
      <w:r w:rsidRPr="00A220EA">
        <w:rPr>
          <w:lang w:eastAsia="fr-FR" w:bidi="fr-FR"/>
        </w:rPr>
        <w:t>vement environn</w:t>
      </w:r>
      <w:r w:rsidRPr="00A220EA">
        <w:rPr>
          <w:lang w:eastAsia="fr-FR" w:bidi="fr-FR"/>
        </w:rPr>
        <w:t>e</w:t>
      </w:r>
      <w:r w:rsidRPr="00A220EA">
        <w:rPr>
          <w:lang w:eastAsia="fr-FR" w:bidi="fr-FR"/>
        </w:rPr>
        <w:t xml:space="preserve">mental, à concentrer une part de leurs énergies aux recours que leur offraient les accords en question. </w:t>
      </w:r>
      <w:r w:rsidRPr="002627F5">
        <w:rPr>
          <w:i/>
          <w:lang w:eastAsia="fr-FR" w:bidi="fr-FR"/>
        </w:rPr>
        <w:t>Troisièmement</w:t>
      </w:r>
      <w:r w:rsidRPr="00A220EA">
        <w:rPr>
          <w:lang w:eastAsia="fr-FR" w:bidi="fr-FR"/>
        </w:rPr>
        <w:t>, l’extension du libre-échange à la grandeur des Amériques consécutive à l’ouverture des négociations sur un projet de Zone de libre-échange des Amériques (ZLEA) à Miami en décembre 1994 incitera ces deux mouvements en particulier, mais les autres également, à délaisser le terrain de la lutte contre l’ALENA pour s’arrimer aux mobilisations naissantes contre la ZLEA dans les Amériques.</w:t>
      </w:r>
    </w:p>
    <w:p w:rsidR="00D9154C" w:rsidRPr="00A220EA" w:rsidRDefault="00D9154C" w:rsidP="00D9154C">
      <w:pPr>
        <w:spacing w:before="120" w:after="120"/>
        <w:jc w:val="both"/>
      </w:pPr>
      <w:r w:rsidRPr="00A220EA">
        <w:rPr>
          <w:lang w:eastAsia="fr-FR" w:bidi="fr-FR"/>
        </w:rPr>
        <w:lastRenderedPageBreak/>
        <w:t>Toutefois, la relance du débat sur une éventuelle reprise des nég</w:t>
      </w:r>
      <w:r w:rsidRPr="00A220EA">
        <w:rPr>
          <w:lang w:eastAsia="fr-FR" w:bidi="fr-FR"/>
        </w:rPr>
        <w:t>o</w:t>
      </w:r>
      <w:r w:rsidRPr="00A220EA">
        <w:rPr>
          <w:lang w:eastAsia="fr-FR" w:bidi="fr-FR"/>
        </w:rPr>
        <w:t>ciations en vue d’approfondir l’intégration économique en Amérique du Nord et le dévoilement du Plan Puebla Panama (PPP), un mégapr</w:t>
      </w:r>
      <w:r w:rsidRPr="00A220EA">
        <w:rPr>
          <w:lang w:eastAsia="fr-FR" w:bidi="fr-FR"/>
        </w:rPr>
        <w:t>o</w:t>
      </w:r>
      <w:r w:rsidRPr="00A220EA">
        <w:rPr>
          <w:lang w:eastAsia="fr-FR" w:bidi="fr-FR"/>
        </w:rPr>
        <w:t>jet de développement au sud du Mexique et en Amérique centrale, risquent de mobiliser à nouveau les contestataires. Ce nouveau débat pourrait contribuer à re</w:t>
      </w:r>
      <w:r w:rsidRPr="00A220EA">
        <w:rPr>
          <w:lang w:eastAsia="fr-FR" w:bidi="fr-FR"/>
        </w:rPr>
        <w:t>n</w:t>
      </w:r>
      <w:r w:rsidRPr="00A220EA">
        <w:rPr>
          <w:lang w:eastAsia="fr-FR" w:bidi="fr-FR"/>
        </w:rPr>
        <w:t>forcer les oppositions au libre-échange et au néolibéralisme dans l’espace nord-américain. Para</w:t>
      </w:r>
      <w:r w:rsidRPr="00A220EA">
        <w:rPr>
          <w:lang w:eastAsia="fr-FR" w:bidi="fr-FR"/>
        </w:rPr>
        <w:t>l</w:t>
      </w:r>
      <w:r w:rsidRPr="00A220EA">
        <w:rPr>
          <w:lang w:eastAsia="fr-FR" w:bidi="fr-FR"/>
        </w:rPr>
        <w:t>lèlement, le combat contre l’ALENA demeure l’un des principaux chevaux de bataille de l’EZLN et les paysans mexicains exigent maintenant la réouverture de l’accord. Des liens se sont par ailleurs tissés en Amérique du Nord entre les organisations de la société civile (OSC) opp</w:t>
      </w:r>
      <w:r w:rsidRPr="00A220EA">
        <w:rPr>
          <w:lang w:eastAsia="fr-FR" w:bidi="fr-FR"/>
        </w:rPr>
        <w:t>o</w:t>
      </w:r>
      <w:r w:rsidRPr="00A220EA">
        <w:rPr>
          <w:lang w:eastAsia="fr-FR" w:bidi="fr-FR"/>
        </w:rPr>
        <w:t>sées au Plan Puebla-Panama (PPP). Enfin, le bilan contesté des accords parallèles incite les mouvements syndical et environnemental de la région à r</w:t>
      </w:r>
      <w:r w:rsidRPr="00A220EA">
        <w:rPr>
          <w:lang w:eastAsia="fr-FR" w:bidi="fr-FR"/>
        </w:rPr>
        <w:t>e</w:t>
      </w:r>
      <w:r w:rsidRPr="00A220EA">
        <w:rPr>
          <w:lang w:eastAsia="fr-FR" w:bidi="fr-FR"/>
        </w:rPr>
        <w:t>prendre le flambeau.</w:t>
      </w:r>
    </w:p>
    <w:p w:rsidR="00D9154C" w:rsidRPr="00A220EA" w:rsidRDefault="00D9154C" w:rsidP="00D9154C">
      <w:pPr>
        <w:spacing w:before="120" w:after="120"/>
        <w:jc w:val="both"/>
      </w:pPr>
      <w:r w:rsidRPr="00A220EA">
        <w:rPr>
          <w:lang w:eastAsia="fr-FR" w:bidi="fr-FR"/>
        </w:rPr>
        <w:t>Dans les pages qui suivent, nous distinguerons deux grandes péri</w:t>
      </w:r>
      <w:r w:rsidRPr="00A220EA">
        <w:rPr>
          <w:lang w:eastAsia="fr-FR" w:bidi="fr-FR"/>
        </w:rPr>
        <w:t>o</w:t>
      </w:r>
      <w:r w:rsidRPr="00A220EA">
        <w:rPr>
          <w:lang w:eastAsia="fr-FR" w:bidi="fr-FR"/>
        </w:rPr>
        <w:t>des dans l’opposition à la libéralisation des échanges en Amérique du Nord. En troisième partie, nous reviendrons sur les défis auxquels les opposants sont confrontés et nous mettrons en</w:t>
      </w:r>
      <w:r>
        <w:rPr>
          <w:lang w:eastAsia="fr-FR" w:bidi="fr-FR"/>
        </w:rPr>
        <w:t xml:space="preserve"> </w:t>
      </w:r>
      <w:r>
        <w:t xml:space="preserve">[276] </w:t>
      </w:r>
      <w:r w:rsidRPr="00A220EA">
        <w:rPr>
          <w:lang w:eastAsia="fr-FR" w:bidi="fr-FR"/>
        </w:rPr>
        <w:t>lumière les ca</w:t>
      </w:r>
      <w:r w:rsidRPr="00A220EA">
        <w:rPr>
          <w:lang w:eastAsia="fr-FR" w:bidi="fr-FR"/>
        </w:rPr>
        <w:t>u</w:t>
      </w:r>
      <w:r w:rsidRPr="00A220EA">
        <w:rPr>
          <w:lang w:eastAsia="fr-FR" w:bidi="fr-FR"/>
        </w:rPr>
        <w:t>ses de leur manque de préparation face à l’éventualité d’une réouve</w:t>
      </w:r>
      <w:r w:rsidRPr="00A220EA">
        <w:rPr>
          <w:lang w:eastAsia="fr-FR" w:bidi="fr-FR"/>
        </w:rPr>
        <w:t>r</w:t>
      </w:r>
      <w:r w:rsidRPr="00A220EA">
        <w:rPr>
          <w:lang w:eastAsia="fr-FR" w:bidi="fr-FR"/>
        </w:rPr>
        <w:t>ture de l’ALENA et de l’approfondissement du modèle d’intégration que l’accord promeut, avant de terminer en présentant succinctement le PPP.</w:t>
      </w:r>
    </w:p>
    <w:p w:rsidR="00D9154C" w:rsidRDefault="00D9154C" w:rsidP="00D9154C">
      <w:pPr>
        <w:spacing w:before="120" w:after="120"/>
        <w:jc w:val="both"/>
        <w:rPr>
          <w:lang w:eastAsia="fr-FR" w:bidi="fr-FR"/>
        </w:rPr>
      </w:pPr>
    </w:p>
    <w:p w:rsidR="00D9154C" w:rsidRPr="00A220EA" w:rsidRDefault="00D9154C" w:rsidP="00D9154C">
      <w:pPr>
        <w:pStyle w:val="planche"/>
      </w:pPr>
      <w:r w:rsidRPr="00A220EA">
        <w:t>L’opposition à l’ALE</w:t>
      </w:r>
    </w:p>
    <w:p w:rsidR="00D9154C" w:rsidRDefault="00D9154C" w:rsidP="00D9154C">
      <w:pPr>
        <w:spacing w:before="120" w:after="120"/>
        <w:jc w:val="both"/>
        <w:rPr>
          <w:lang w:eastAsia="fr-FR" w:bidi="fr-FR"/>
        </w:rPr>
      </w:pPr>
    </w:p>
    <w:p w:rsidR="00D9154C" w:rsidRPr="00A220EA" w:rsidRDefault="00D9154C" w:rsidP="00D9154C">
      <w:pPr>
        <w:spacing w:before="120" w:after="120"/>
        <w:jc w:val="both"/>
      </w:pPr>
      <w:r w:rsidRPr="00A220EA">
        <w:rPr>
          <w:lang w:eastAsia="fr-FR" w:bidi="fr-FR"/>
        </w:rPr>
        <w:t xml:space="preserve">Le coup d’envoi des négociations commerciales entre le Canada et les EUA sera donné par les deux chefs d’État, le président Ronald Reagan, et le premier ministre Brian Mulroney, lors du Sommet </w:t>
      </w:r>
      <w:r w:rsidRPr="00A220EA">
        <w:t>« </w:t>
      </w:r>
      <w:r w:rsidRPr="002627F5">
        <w:rPr>
          <w:i/>
          <w:lang w:eastAsia="fr-FR" w:bidi="fr-FR"/>
        </w:rPr>
        <w:t>Shamrock</w:t>
      </w:r>
      <w:r w:rsidRPr="00A220EA">
        <w:t> »</w:t>
      </w:r>
      <w:r w:rsidRPr="00A220EA">
        <w:rPr>
          <w:lang w:eastAsia="fr-FR" w:bidi="fr-FR"/>
        </w:rPr>
        <w:t xml:space="preserve"> tenu à Québec en mars 1985. Le débat de société sur le libre-échange r</w:t>
      </w:r>
      <w:r w:rsidRPr="00A220EA">
        <w:rPr>
          <w:lang w:eastAsia="fr-FR" w:bidi="fr-FR"/>
        </w:rPr>
        <w:t>e</w:t>
      </w:r>
      <w:r w:rsidRPr="00A220EA">
        <w:rPr>
          <w:lang w:eastAsia="fr-FR" w:bidi="fr-FR"/>
        </w:rPr>
        <w:t>tiendra l’attention jusqu’aux élections fédérales de 1988. Ce débat sera d’autant plus large et so</w:t>
      </w:r>
      <w:r w:rsidRPr="00A220EA">
        <w:rPr>
          <w:lang w:eastAsia="fr-FR" w:bidi="fr-FR"/>
        </w:rPr>
        <w:t>u</w:t>
      </w:r>
      <w:r w:rsidRPr="00A220EA">
        <w:rPr>
          <w:lang w:eastAsia="fr-FR" w:bidi="fr-FR"/>
        </w:rPr>
        <w:t>tenu que le nombre des adversaires au projet est élevé</w:t>
      </w:r>
      <w:r w:rsidRPr="00A220EA">
        <w:t> ;</w:t>
      </w:r>
      <w:r w:rsidRPr="00A220EA">
        <w:rPr>
          <w:lang w:eastAsia="fr-FR" w:bidi="fr-FR"/>
        </w:rPr>
        <w:t xml:space="preserve"> ces adversaires comprennent, à l’époque, outre les syndicats et les nationalistes, la plupart des partis politiques fédéraux, y compris l’opposition officielle, le Parti libéral du Canada, de même que la plupart des partis politiques provinciaux. </w:t>
      </w:r>
      <w:r w:rsidRPr="00A220EA">
        <w:rPr>
          <w:lang w:eastAsia="fr-FR" w:bidi="fr-FR"/>
        </w:rPr>
        <w:lastRenderedPageBreak/>
        <w:t>Fait notable, au Québec, le Parti libéral (PLQ) et le Parti québécois (PQ) sont fav</w:t>
      </w:r>
      <w:r w:rsidRPr="00A220EA">
        <w:rPr>
          <w:lang w:eastAsia="fr-FR" w:bidi="fr-FR"/>
        </w:rPr>
        <w:t>o</w:t>
      </w:r>
      <w:r w:rsidRPr="00A220EA">
        <w:rPr>
          <w:lang w:eastAsia="fr-FR" w:bidi="fr-FR"/>
        </w:rPr>
        <w:t>rables au libre-échange.</w:t>
      </w:r>
    </w:p>
    <w:p w:rsidR="00D9154C" w:rsidRPr="00A220EA" w:rsidRDefault="00D9154C" w:rsidP="00D9154C">
      <w:pPr>
        <w:spacing w:before="120" w:after="120"/>
        <w:jc w:val="both"/>
      </w:pPr>
      <w:r w:rsidRPr="00A220EA">
        <w:rPr>
          <w:lang w:eastAsia="fr-FR" w:bidi="fr-FR"/>
        </w:rPr>
        <w:t>Au départ, les organisations syndicales et nombre d’organismes sociaux mettent en lumière les menaces que le projet ferait planer sur l’emploi, sur la législation du travail et, plus génér</w:t>
      </w:r>
      <w:r w:rsidRPr="00A220EA">
        <w:rPr>
          <w:lang w:eastAsia="fr-FR" w:bidi="fr-FR"/>
        </w:rPr>
        <w:t>a</w:t>
      </w:r>
      <w:r w:rsidRPr="00A220EA">
        <w:rPr>
          <w:lang w:eastAsia="fr-FR" w:bidi="fr-FR"/>
        </w:rPr>
        <w:t>lement, sur les lois sociales au pays. À l’appui de leurs thèses, ils invoquaient trois ra</w:t>
      </w:r>
      <w:r w:rsidRPr="00A220EA">
        <w:rPr>
          <w:lang w:eastAsia="fr-FR" w:bidi="fr-FR"/>
        </w:rPr>
        <w:t>i</w:t>
      </w:r>
      <w:r w:rsidRPr="00A220EA">
        <w:rPr>
          <w:lang w:eastAsia="fr-FR" w:bidi="fr-FR"/>
        </w:rPr>
        <w:t>sons pu</w:t>
      </w:r>
      <w:r w:rsidRPr="00A220EA">
        <w:rPr>
          <w:lang w:eastAsia="fr-FR" w:bidi="fr-FR"/>
        </w:rPr>
        <w:t>i</w:t>
      </w:r>
      <w:r w:rsidRPr="00A220EA">
        <w:rPr>
          <w:lang w:eastAsia="fr-FR" w:bidi="fr-FR"/>
        </w:rPr>
        <w:t xml:space="preserve">sées à la même source. La première était que le </w:t>
      </w:r>
      <w:r w:rsidRPr="002627F5">
        <w:rPr>
          <w:i/>
          <w:lang w:eastAsia="fr-FR" w:bidi="fr-FR"/>
        </w:rPr>
        <w:t>Rapport de la Commission sur l’Union économique et les perspectives de dévelo</w:t>
      </w:r>
      <w:r w:rsidRPr="002627F5">
        <w:rPr>
          <w:i/>
          <w:lang w:eastAsia="fr-FR" w:bidi="fr-FR"/>
        </w:rPr>
        <w:t>p</w:t>
      </w:r>
      <w:r w:rsidRPr="002627F5">
        <w:rPr>
          <w:i/>
          <w:lang w:eastAsia="fr-FR" w:bidi="fr-FR"/>
        </w:rPr>
        <w:t>pement du Canada</w:t>
      </w:r>
      <w:r w:rsidRPr="00A220EA">
        <w:rPr>
          <w:lang w:eastAsia="fr-FR" w:bidi="fr-FR"/>
        </w:rPr>
        <w:t>, mieux connu sous le nom de Rapport Ma</w:t>
      </w:r>
      <w:r w:rsidRPr="00A220EA">
        <w:rPr>
          <w:lang w:eastAsia="fr-FR" w:bidi="fr-FR"/>
        </w:rPr>
        <w:t>c</w:t>
      </w:r>
      <w:r w:rsidRPr="00A220EA">
        <w:rPr>
          <w:lang w:eastAsia="fr-FR" w:bidi="fr-FR"/>
        </w:rPr>
        <w:t>donald, prévoyait qu’</w:t>
      </w:r>
      <w:r w:rsidRPr="00A220EA">
        <w:t>« </w:t>
      </w:r>
      <w:r w:rsidRPr="00A220EA">
        <w:rPr>
          <w:lang w:eastAsia="fr-FR" w:bidi="fr-FR"/>
        </w:rPr>
        <w:t>une libéralisation des échanges se ferait surtout sentir sur notre secteur manufacturier</w:t>
      </w:r>
      <w:r w:rsidRPr="00A220EA">
        <w:t> »</w:t>
      </w:r>
      <w:r w:rsidRPr="00A220EA">
        <w:rPr>
          <w:lang w:eastAsia="fr-FR" w:bidi="fr-FR"/>
        </w:rPr>
        <w:t>. Le rapport ajoutait toutefois ce ra</w:t>
      </w:r>
      <w:r w:rsidRPr="00A220EA">
        <w:rPr>
          <w:lang w:eastAsia="fr-FR" w:bidi="fr-FR"/>
        </w:rPr>
        <w:t>i</w:t>
      </w:r>
      <w:r w:rsidRPr="00A220EA">
        <w:rPr>
          <w:lang w:eastAsia="fr-FR" w:bidi="fr-FR"/>
        </w:rPr>
        <w:t>sonnement sibyllin</w:t>
      </w:r>
      <w:r w:rsidRPr="00A220EA">
        <w:t> :</w:t>
      </w:r>
      <w:r w:rsidRPr="00A220EA">
        <w:rPr>
          <w:lang w:eastAsia="fr-FR" w:bidi="fr-FR"/>
        </w:rPr>
        <w:t xml:space="preserve"> </w:t>
      </w:r>
      <w:r w:rsidRPr="00A220EA">
        <w:t>« </w:t>
      </w:r>
      <w:r w:rsidRPr="00A220EA">
        <w:rPr>
          <w:lang w:eastAsia="fr-FR" w:bidi="fr-FR"/>
        </w:rPr>
        <w:t>Ce secteur ne représe</w:t>
      </w:r>
      <w:r w:rsidRPr="00A220EA">
        <w:rPr>
          <w:lang w:eastAsia="fr-FR" w:bidi="fr-FR"/>
        </w:rPr>
        <w:t>n</w:t>
      </w:r>
      <w:r w:rsidRPr="00A220EA">
        <w:rPr>
          <w:lang w:eastAsia="fr-FR" w:bidi="fr-FR"/>
        </w:rPr>
        <w:t>te à l’heure actuelle que moins de 20</w:t>
      </w:r>
      <w:r>
        <w:rPr>
          <w:lang w:eastAsia="fr-FR" w:bidi="fr-FR"/>
        </w:rPr>
        <w:t> %</w:t>
      </w:r>
      <w:r w:rsidRPr="00A220EA">
        <w:rPr>
          <w:lang w:eastAsia="fr-FR" w:bidi="fr-FR"/>
        </w:rPr>
        <w:t xml:space="preserve"> des emplois au Canada. Donc, au pire, une libéralis</w:t>
      </w:r>
      <w:r w:rsidRPr="00A220EA">
        <w:rPr>
          <w:lang w:eastAsia="fr-FR" w:bidi="fr-FR"/>
        </w:rPr>
        <w:t>a</w:t>
      </w:r>
      <w:r w:rsidRPr="00A220EA">
        <w:rPr>
          <w:lang w:eastAsia="fr-FR" w:bidi="fr-FR"/>
        </w:rPr>
        <w:t>tion</w:t>
      </w:r>
      <w:r>
        <w:rPr>
          <w:lang w:eastAsia="fr-FR" w:bidi="fr-FR"/>
        </w:rPr>
        <w:t xml:space="preserve"> </w:t>
      </w:r>
      <w:r>
        <w:t xml:space="preserve">[277] </w:t>
      </w:r>
      <w:r w:rsidRPr="00A220EA">
        <w:rPr>
          <w:lang w:eastAsia="fr-FR" w:bidi="fr-FR"/>
        </w:rPr>
        <w:t>des échanges n’aurait d’effets directs que sur le cinquième de la main-d’œuvre canadienne</w:t>
      </w:r>
      <w:r>
        <w:rPr>
          <w:lang w:eastAsia="fr-FR" w:bidi="fr-FR"/>
        </w:rPr>
        <w:t> </w:t>
      </w:r>
      <w:r>
        <w:rPr>
          <w:rStyle w:val="Appelnotedebasdep"/>
          <w:lang w:eastAsia="fr-FR" w:bidi="fr-FR"/>
        </w:rPr>
        <w:footnoteReference w:id="1"/>
      </w:r>
      <w:r w:rsidRPr="00A220EA">
        <w:t> »</w:t>
      </w:r>
      <w:r w:rsidRPr="00A220EA">
        <w:rPr>
          <w:lang w:eastAsia="fr-FR" w:bidi="fr-FR"/>
        </w:rPr>
        <w:t>, une conséquence que les adversa</w:t>
      </w:r>
      <w:r w:rsidRPr="00A220EA">
        <w:rPr>
          <w:lang w:eastAsia="fr-FR" w:bidi="fr-FR"/>
        </w:rPr>
        <w:t>i</w:t>
      </w:r>
      <w:r w:rsidRPr="00A220EA">
        <w:rPr>
          <w:lang w:eastAsia="fr-FR" w:bidi="fr-FR"/>
        </w:rPr>
        <w:t>res du libre-échange canado-américain ont promptement dénoncée.</w:t>
      </w:r>
    </w:p>
    <w:p w:rsidR="00D9154C" w:rsidRPr="00A220EA" w:rsidRDefault="00D9154C" w:rsidP="00D9154C">
      <w:pPr>
        <w:spacing w:before="120" w:after="120"/>
        <w:jc w:val="both"/>
      </w:pPr>
      <w:r w:rsidRPr="00A220EA">
        <w:rPr>
          <w:lang w:eastAsia="fr-FR" w:bidi="fr-FR"/>
        </w:rPr>
        <w:t xml:space="preserve">En deuxième lieu, le rapport Macdonald avait également indiqué qu’un tel accord pouvait avoir des effets négatifs sur </w:t>
      </w:r>
      <w:r w:rsidRPr="00A220EA">
        <w:t>« </w:t>
      </w:r>
      <w:r w:rsidRPr="00A220EA">
        <w:rPr>
          <w:lang w:eastAsia="fr-FR" w:bidi="fr-FR"/>
        </w:rPr>
        <w:t>l’encouragement au développement économique régional</w:t>
      </w:r>
      <w:r w:rsidRPr="00A220EA">
        <w:t> »</w:t>
      </w:r>
      <w:r w:rsidRPr="00A220EA">
        <w:rPr>
          <w:lang w:eastAsia="fr-FR" w:bidi="fr-FR"/>
        </w:rPr>
        <w:t xml:space="preserve"> ainsi que sur les </w:t>
      </w:r>
      <w:r w:rsidRPr="00A220EA">
        <w:t>« </w:t>
      </w:r>
      <w:r w:rsidRPr="00A220EA">
        <w:rPr>
          <w:lang w:eastAsia="fr-FR" w:bidi="fr-FR"/>
        </w:rPr>
        <w:t>initiatives culturelles</w:t>
      </w:r>
      <w:r w:rsidRPr="00A220EA">
        <w:t> »</w:t>
      </w:r>
      <w:r w:rsidRPr="00A220EA">
        <w:rPr>
          <w:lang w:eastAsia="fr-FR" w:bidi="fr-FR"/>
        </w:rPr>
        <w:t>. Pour faire face à ces défis, les co</w:t>
      </w:r>
      <w:r w:rsidRPr="00A220EA">
        <w:rPr>
          <w:lang w:eastAsia="fr-FR" w:bidi="fr-FR"/>
        </w:rPr>
        <w:t>m</w:t>
      </w:r>
      <w:r w:rsidRPr="00A220EA">
        <w:rPr>
          <w:lang w:eastAsia="fr-FR" w:bidi="fr-FR"/>
        </w:rPr>
        <w:t>missaires avaient prop</w:t>
      </w:r>
      <w:r w:rsidRPr="00A220EA">
        <w:rPr>
          <w:lang w:eastAsia="fr-FR" w:bidi="fr-FR"/>
        </w:rPr>
        <w:t>o</w:t>
      </w:r>
      <w:r w:rsidRPr="00A220EA">
        <w:rPr>
          <w:lang w:eastAsia="fr-FR" w:bidi="fr-FR"/>
        </w:rPr>
        <w:t xml:space="preserve">sé de recourir à des </w:t>
      </w:r>
      <w:r w:rsidRPr="00A220EA">
        <w:t>« </w:t>
      </w:r>
      <w:r w:rsidRPr="00A220EA">
        <w:rPr>
          <w:lang w:eastAsia="fr-FR" w:bidi="fr-FR"/>
        </w:rPr>
        <w:t xml:space="preserve">exclusions précises qui laisserai[en]t certains domaines </w:t>
      </w:r>
      <w:r>
        <w:rPr>
          <w:lang w:eastAsia="fr-FR" w:bidi="fr-FR"/>
        </w:rPr>
        <w:t>hors de l’accord et préserverai</w:t>
      </w:r>
      <w:r w:rsidRPr="00A220EA">
        <w:rPr>
          <w:lang w:eastAsia="fr-FR" w:bidi="fr-FR"/>
        </w:rPr>
        <w:t>[en]t ainsi l’aptitude des gouvernements canadiens, à tous les niveaux, de poursuivre ces grands objectifs</w:t>
      </w:r>
      <w:r>
        <w:rPr>
          <w:lang w:eastAsia="fr-FR" w:bidi="fr-FR"/>
        </w:rPr>
        <w:t> </w:t>
      </w:r>
      <w:r>
        <w:rPr>
          <w:rStyle w:val="Appelnotedebasdep"/>
          <w:lang w:eastAsia="fr-FR" w:bidi="fr-FR"/>
        </w:rPr>
        <w:footnoteReference w:id="2"/>
      </w:r>
      <w:r>
        <w:rPr>
          <w:lang w:eastAsia="fr-FR" w:bidi="fr-FR"/>
        </w:rPr>
        <w:t> »</w:t>
      </w:r>
      <w:r w:rsidRPr="00A220EA">
        <w:rPr>
          <w:lang w:eastAsia="fr-FR" w:bidi="fr-FR"/>
        </w:rPr>
        <w:t>.</w:t>
      </w:r>
    </w:p>
    <w:p w:rsidR="00D9154C" w:rsidRPr="00A220EA" w:rsidRDefault="00D9154C" w:rsidP="00D9154C">
      <w:pPr>
        <w:spacing w:before="120" w:after="120"/>
        <w:jc w:val="both"/>
      </w:pPr>
      <w:r w:rsidRPr="00A220EA">
        <w:rPr>
          <w:lang w:eastAsia="fr-FR" w:bidi="fr-FR"/>
        </w:rPr>
        <w:t xml:space="preserve">Enfin, le rapport soulignait que le libre-échange </w:t>
      </w:r>
      <w:r w:rsidRPr="00A220EA">
        <w:t>« </w:t>
      </w:r>
      <w:r w:rsidRPr="00A220EA">
        <w:rPr>
          <w:lang w:eastAsia="fr-FR" w:bidi="fr-FR"/>
        </w:rPr>
        <w:t>obligerait les provinces à abandonner une partie de leur liberté en ce qui concerne l’utilisation des politiques portant sur les barrières non tarifaires. Cette contrainte les priverait sans doute d’une partie de leur champ de manœuvre politique et gouvernementale</w:t>
      </w:r>
      <w:r>
        <w:rPr>
          <w:lang w:eastAsia="fr-FR" w:bidi="fr-FR"/>
        </w:rPr>
        <w:t> </w:t>
      </w:r>
      <w:r>
        <w:rPr>
          <w:rStyle w:val="Appelnotedebasdep"/>
          <w:lang w:eastAsia="fr-FR" w:bidi="fr-FR"/>
        </w:rPr>
        <w:footnoteReference w:id="3"/>
      </w:r>
      <w:r w:rsidRPr="00A220EA">
        <w:t> »</w:t>
      </w:r>
      <w:r w:rsidRPr="00A220EA">
        <w:rPr>
          <w:lang w:eastAsia="fr-FR" w:bidi="fr-FR"/>
        </w:rPr>
        <w:t>. Or, dans le contexte c</w:t>
      </w:r>
      <w:r w:rsidRPr="00A220EA">
        <w:rPr>
          <w:lang w:eastAsia="fr-FR" w:bidi="fr-FR"/>
        </w:rPr>
        <w:t>a</w:t>
      </w:r>
      <w:r w:rsidRPr="00A220EA">
        <w:rPr>
          <w:lang w:eastAsia="fr-FR" w:bidi="fr-FR"/>
        </w:rPr>
        <w:t>nadien, cette mesure touchait directement les travailleurs, puisque ce sont les gouvernements provinciaux qui ont la juridiction la plus vaste en m</w:t>
      </w:r>
      <w:r w:rsidRPr="00A220EA">
        <w:rPr>
          <w:lang w:eastAsia="fr-FR" w:bidi="fr-FR"/>
        </w:rPr>
        <w:t>a</w:t>
      </w:r>
      <w:r w:rsidRPr="00A220EA">
        <w:rPr>
          <w:lang w:eastAsia="fr-FR" w:bidi="fr-FR"/>
        </w:rPr>
        <w:t xml:space="preserve">tière syndicale et sociale. La juridiction du gouvernement du </w:t>
      </w:r>
      <w:r w:rsidRPr="00A220EA">
        <w:rPr>
          <w:lang w:eastAsia="fr-FR" w:bidi="fr-FR"/>
        </w:rPr>
        <w:lastRenderedPageBreak/>
        <w:t>Canada en matière de travail est en effet limitée aux seuls e</w:t>
      </w:r>
      <w:r w:rsidRPr="00A220EA">
        <w:rPr>
          <w:lang w:eastAsia="fr-FR" w:bidi="fr-FR"/>
        </w:rPr>
        <w:t>m</w:t>
      </w:r>
      <w:r w:rsidRPr="00A220EA">
        <w:rPr>
          <w:lang w:eastAsia="fr-FR" w:bidi="fr-FR"/>
        </w:rPr>
        <w:t>ployés du gouvernement fédéral et à ceux des entreprises de la Co</w:t>
      </w:r>
      <w:r w:rsidRPr="00A220EA">
        <w:rPr>
          <w:lang w:eastAsia="fr-FR" w:bidi="fr-FR"/>
        </w:rPr>
        <w:t>u</w:t>
      </w:r>
      <w:r w:rsidRPr="00A220EA">
        <w:rPr>
          <w:lang w:eastAsia="fr-FR" w:bidi="fr-FR"/>
        </w:rPr>
        <w:t>ronne.</w:t>
      </w:r>
    </w:p>
    <w:p w:rsidR="00D9154C" w:rsidRPr="00A220EA" w:rsidRDefault="00D9154C" w:rsidP="00D9154C">
      <w:pPr>
        <w:spacing w:before="120" w:after="120"/>
        <w:jc w:val="both"/>
      </w:pPr>
      <w:r w:rsidRPr="00A220EA">
        <w:rPr>
          <w:lang w:eastAsia="fr-FR" w:bidi="fr-FR"/>
        </w:rPr>
        <w:t>Au-delà de ces analyses, il faut également prendre en compte d’autres facteurs d’ordre contextuel. Le premier touchait à l’évolution de la négociation</w:t>
      </w:r>
      <w:r>
        <w:rPr>
          <w:lang w:eastAsia="fr-FR" w:bidi="fr-FR"/>
        </w:rPr>
        <w:t xml:space="preserve"> </w:t>
      </w:r>
      <w:r>
        <w:t xml:space="preserve">[278] </w:t>
      </w:r>
      <w:r w:rsidRPr="00A220EA">
        <w:rPr>
          <w:lang w:eastAsia="fr-FR" w:bidi="fr-FR"/>
        </w:rPr>
        <w:t>elle-même entre les deux pays, dont les no</w:t>
      </w:r>
      <w:r w:rsidRPr="00A220EA">
        <w:rPr>
          <w:lang w:eastAsia="fr-FR" w:bidi="fr-FR"/>
        </w:rPr>
        <w:t>m</w:t>
      </w:r>
      <w:r w:rsidRPr="00A220EA">
        <w:rPr>
          <w:lang w:eastAsia="fr-FR" w:bidi="fr-FR"/>
        </w:rPr>
        <w:t>breux r</w:t>
      </w:r>
      <w:r w:rsidRPr="00A220EA">
        <w:rPr>
          <w:lang w:eastAsia="fr-FR" w:bidi="fr-FR"/>
        </w:rPr>
        <w:t>e</w:t>
      </w:r>
      <w:r w:rsidRPr="00A220EA">
        <w:rPr>
          <w:lang w:eastAsia="fr-FR" w:bidi="fr-FR"/>
        </w:rPr>
        <w:t>bondissements interpellaient directement les acteurs sociaux et les syndicats. On ra</w:t>
      </w:r>
      <w:r w:rsidRPr="00A220EA">
        <w:rPr>
          <w:lang w:eastAsia="fr-FR" w:bidi="fr-FR"/>
        </w:rPr>
        <w:t>p</w:t>
      </w:r>
      <w:r w:rsidRPr="00A220EA">
        <w:rPr>
          <w:lang w:eastAsia="fr-FR" w:bidi="fr-FR"/>
        </w:rPr>
        <w:t>pellera à ce sujet que la presse avait fait état des m</w:t>
      </w:r>
      <w:r w:rsidRPr="00A220EA">
        <w:rPr>
          <w:lang w:eastAsia="fr-FR" w:bidi="fr-FR"/>
        </w:rPr>
        <w:t>é</w:t>
      </w:r>
      <w:r w:rsidRPr="00A220EA">
        <w:rPr>
          <w:lang w:eastAsia="fr-FR" w:bidi="fr-FR"/>
        </w:rPr>
        <w:t>sententes entre les négociateurs américain, Peter Murphy, et canadien, Simon Reisman, à propos de l’inclusion des programmes sociaux dans les négociations. Cette revendication avait été po</w:t>
      </w:r>
      <w:r w:rsidRPr="00A220EA">
        <w:rPr>
          <w:lang w:eastAsia="fr-FR" w:bidi="fr-FR"/>
        </w:rPr>
        <w:t>r</w:t>
      </w:r>
      <w:r w:rsidRPr="00A220EA">
        <w:rPr>
          <w:lang w:eastAsia="fr-FR" w:bidi="fr-FR"/>
        </w:rPr>
        <w:t>tée par les Américains, pour qui ces programmes auraient constitué de vérit</w:t>
      </w:r>
      <w:r w:rsidRPr="00A220EA">
        <w:rPr>
          <w:lang w:eastAsia="fr-FR" w:bidi="fr-FR"/>
        </w:rPr>
        <w:t>a</w:t>
      </w:r>
      <w:r w:rsidRPr="00A220EA">
        <w:rPr>
          <w:lang w:eastAsia="fr-FR" w:bidi="fr-FR"/>
        </w:rPr>
        <w:t>bles barrières non tarifa</w:t>
      </w:r>
      <w:r w:rsidRPr="00A220EA">
        <w:rPr>
          <w:lang w:eastAsia="fr-FR" w:bidi="fr-FR"/>
        </w:rPr>
        <w:t>i</w:t>
      </w:r>
      <w:r w:rsidRPr="00A220EA">
        <w:rPr>
          <w:lang w:eastAsia="fr-FR" w:bidi="fr-FR"/>
        </w:rPr>
        <w:t>res</w:t>
      </w:r>
      <w:r>
        <w:rPr>
          <w:lang w:eastAsia="fr-FR" w:bidi="fr-FR"/>
        </w:rPr>
        <w:t> </w:t>
      </w:r>
      <w:r>
        <w:rPr>
          <w:rStyle w:val="Appelnotedebasdep"/>
          <w:lang w:eastAsia="fr-FR" w:bidi="fr-FR"/>
        </w:rPr>
        <w:footnoteReference w:id="4"/>
      </w:r>
      <w:r w:rsidRPr="00A220EA">
        <w:rPr>
          <w:lang w:eastAsia="fr-FR" w:bidi="fr-FR"/>
        </w:rPr>
        <w:t>.</w:t>
      </w:r>
    </w:p>
    <w:p w:rsidR="00D9154C" w:rsidRPr="00A220EA" w:rsidRDefault="00D9154C" w:rsidP="00D9154C">
      <w:pPr>
        <w:spacing w:before="120" w:after="120"/>
        <w:jc w:val="both"/>
      </w:pPr>
      <w:r w:rsidRPr="00A220EA">
        <w:rPr>
          <w:lang w:eastAsia="fr-FR" w:bidi="fr-FR"/>
        </w:rPr>
        <w:t>Le second facteur contextuel provenait du fait que des groupes de pêcheurs de la côte est des EUA dénonçaient au même moment la p</w:t>
      </w:r>
      <w:r w:rsidRPr="00A220EA">
        <w:rPr>
          <w:lang w:eastAsia="fr-FR" w:bidi="fr-FR"/>
        </w:rPr>
        <w:t>o</w:t>
      </w:r>
      <w:r w:rsidRPr="00A220EA">
        <w:rPr>
          <w:lang w:eastAsia="fr-FR" w:bidi="fr-FR"/>
        </w:rPr>
        <w:t>litique canadienne d’assurance-chômage, qui prévoyait le versement de primes à des travailleurs saisonniers. Ils considéraient que cette mesure était discriminatoire à leur endroit dans la mesure où elle exerçait une pression à la baisse sur le niveau des rémunérations au Canada par rapport au niveau des rémunérations aux EUA</w:t>
      </w:r>
      <w:r>
        <w:rPr>
          <w:lang w:eastAsia="fr-FR" w:bidi="fr-FR"/>
        </w:rPr>
        <w:t> </w:t>
      </w:r>
      <w:r>
        <w:rPr>
          <w:rStyle w:val="Appelnotedebasdep"/>
          <w:lang w:eastAsia="fr-FR" w:bidi="fr-FR"/>
        </w:rPr>
        <w:footnoteReference w:id="5"/>
      </w:r>
      <w:r w:rsidRPr="00A220EA">
        <w:rPr>
          <w:lang w:eastAsia="fr-FR" w:bidi="fr-FR"/>
        </w:rPr>
        <w:t>.</w:t>
      </w:r>
    </w:p>
    <w:p w:rsidR="00D9154C" w:rsidRPr="00A220EA" w:rsidRDefault="00D9154C" w:rsidP="00D9154C">
      <w:pPr>
        <w:spacing w:before="120" w:after="120"/>
        <w:jc w:val="both"/>
      </w:pPr>
      <w:r w:rsidRPr="00A220EA">
        <w:rPr>
          <w:lang w:eastAsia="fr-FR" w:bidi="fr-FR"/>
        </w:rPr>
        <w:t>Un troisième facteur était lié à la divulgation des résultats d’une enquête menée à l’été 1986 auprès de dirigeants de multinationales à propos des impacts du libre-échange sur les politiques gouverneme</w:t>
      </w:r>
      <w:r w:rsidRPr="00A220EA">
        <w:rPr>
          <w:lang w:eastAsia="fr-FR" w:bidi="fr-FR"/>
        </w:rPr>
        <w:t>n</w:t>
      </w:r>
      <w:r w:rsidRPr="00A220EA">
        <w:rPr>
          <w:lang w:eastAsia="fr-FR" w:bidi="fr-FR"/>
        </w:rPr>
        <w:t>tales. Selon cette enquête, l’accord devait conduire à la remise en ca</w:t>
      </w:r>
      <w:r w:rsidRPr="00A220EA">
        <w:rPr>
          <w:lang w:eastAsia="fr-FR" w:bidi="fr-FR"/>
        </w:rPr>
        <w:t>u</w:t>
      </w:r>
      <w:r w:rsidRPr="00A220EA">
        <w:rPr>
          <w:lang w:eastAsia="fr-FR" w:bidi="fr-FR"/>
        </w:rPr>
        <w:t>se des polit</w:t>
      </w:r>
      <w:r w:rsidRPr="00A220EA">
        <w:rPr>
          <w:lang w:eastAsia="fr-FR" w:bidi="fr-FR"/>
        </w:rPr>
        <w:t>i</w:t>
      </w:r>
      <w:r w:rsidRPr="00A220EA">
        <w:rPr>
          <w:lang w:eastAsia="fr-FR" w:bidi="fr-FR"/>
        </w:rPr>
        <w:t>ques d’achat préférentiel, des pouvoirs trop étendus des provinces canadiennes, ainsi que de l’environnement régleme</w:t>
      </w:r>
      <w:r w:rsidRPr="00A220EA">
        <w:rPr>
          <w:lang w:eastAsia="fr-FR" w:bidi="fr-FR"/>
        </w:rPr>
        <w:t>n</w:t>
      </w:r>
      <w:r w:rsidRPr="00A220EA">
        <w:rPr>
          <w:lang w:eastAsia="fr-FR" w:bidi="fr-FR"/>
        </w:rPr>
        <w:t>taire canadien. Enfin, un dernier facteur et non le moindre était que le go</w:t>
      </w:r>
      <w:r w:rsidRPr="00A220EA">
        <w:rPr>
          <w:lang w:eastAsia="fr-FR" w:bidi="fr-FR"/>
        </w:rPr>
        <w:t>u</w:t>
      </w:r>
      <w:r>
        <w:rPr>
          <w:lang w:eastAsia="fr-FR" w:bidi="fr-FR"/>
        </w:rPr>
        <w:t>ver</w:t>
      </w:r>
      <w:r w:rsidRPr="00A220EA">
        <w:rPr>
          <w:lang w:eastAsia="fr-FR" w:bidi="fr-FR"/>
        </w:rPr>
        <w:t>nement</w:t>
      </w:r>
      <w:r>
        <w:t xml:space="preserve"> [279]</w:t>
      </w:r>
      <w:r w:rsidRPr="00A220EA">
        <w:rPr>
          <w:lang w:eastAsia="fr-FR" w:bidi="fr-FR"/>
        </w:rPr>
        <w:t xml:space="preserve"> conservateur cherchait en parallèle, au niveau de sa politique interne, à remettre en cause l’universalité de certains pr</w:t>
      </w:r>
      <w:r w:rsidRPr="00A220EA">
        <w:rPr>
          <w:lang w:eastAsia="fr-FR" w:bidi="fr-FR"/>
        </w:rPr>
        <w:t>o</w:t>
      </w:r>
      <w:r w:rsidRPr="00A220EA">
        <w:rPr>
          <w:lang w:eastAsia="fr-FR" w:bidi="fr-FR"/>
        </w:rPr>
        <w:t>grammes sociaux, comme la sécurité de la vieillesse et l’aide aux f</w:t>
      </w:r>
      <w:r w:rsidRPr="00A220EA">
        <w:rPr>
          <w:lang w:eastAsia="fr-FR" w:bidi="fr-FR"/>
        </w:rPr>
        <w:t>a</w:t>
      </w:r>
      <w:r w:rsidRPr="00A220EA">
        <w:rPr>
          <w:lang w:eastAsia="fr-FR" w:bidi="fr-FR"/>
        </w:rPr>
        <w:lastRenderedPageBreak/>
        <w:t>milles</w:t>
      </w:r>
      <w:r>
        <w:rPr>
          <w:lang w:eastAsia="fr-FR" w:bidi="fr-FR"/>
        </w:rPr>
        <w:t> </w:t>
      </w:r>
      <w:r>
        <w:rPr>
          <w:rStyle w:val="Appelnotedebasdep"/>
          <w:lang w:eastAsia="fr-FR" w:bidi="fr-FR"/>
        </w:rPr>
        <w:footnoteReference w:id="6"/>
      </w:r>
      <w:r w:rsidRPr="00A220EA">
        <w:rPr>
          <w:lang w:eastAsia="fr-FR" w:bidi="fr-FR"/>
        </w:rPr>
        <w:t>. Pour toutes ces raisons, on comprend pourquoi au Canada, comme au Québec, l’ouverture des négociations sollicite rapidement la formation de coalitions nationales et syndic</w:t>
      </w:r>
      <w:r w:rsidRPr="00A220EA">
        <w:rPr>
          <w:lang w:eastAsia="fr-FR" w:bidi="fr-FR"/>
        </w:rPr>
        <w:t>a</w:t>
      </w:r>
      <w:r w:rsidRPr="00A220EA">
        <w:rPr>
          <w:lang w:eastAsia="fr-FR" w:bidi="fr-FR"/>
        </w:rPr>
        <w:t>les opposées au projet de libre-échange</w:t>
      </w:r>
      <w:r>
        <w:rPr>
          <w:lang w:eastAsia="fr-FR" w:bidi="fr-FR"/>
        </w:rPr>
        <w:t> </w:t>
      </w:r>
      <w:r>
        <w:rPr>
          <w:rStyle w:val="Appelnotedebasdep"/>
          <w:lang w:eastAsia="fr-FR" w:bidi="fr-FR"/>
        </w:rPr>
        <w:footnoteReference w:id="7"/>
      </w:r>
      <w:r w:rsidRPr="00A220EA">
        <w:rPr>
          <w:lang w:eastAsia="fr-FR" w:bidi="fr-FR"/>
        </w:rPr>
        <w:t>.</w:t>
      </w:r>
    </w:p>
    <w:p w:rsidR="00D9154C" w:rsidRPr="00A220EA" w:rsidRDefault="00D9154C" w:rsidP="00D9154C">
      <w:pPr>
        <w:spacing w:before="120" w:after="120"/>
        <w:jc w:val="both"/>
        <w:rPr>
          <w:lang w:eastAsia="fr-FR" w:bidi="fr-FR"/>
        </w:rPr>
      </w:pPr>
      <w:r w:rsidRPr="00A220EA">
        <w:rPr>
          <w:lang w:eastAsia="fr-FR" w:bidi="fr-FR"/>
        </w:rPr>
        <w:t>Les négociations sont à peine entamées que l’éditeur canadien Mel Hurtig se prononce contre une éventuelle entente</w:t>
      </w:r>
      <w:r w:rsidRPr="00A220EA">
        <w:t> :</w:t>
      </w:r>
      <w:r w:rsidRPr="00A220EA">
        <w:rPr>
          <w:lang w:eastAsia="fr-FR" w:bidi="fr-FR"/>
        </w:rPr>
        <w:t xml:space="preserve"> </w:t>
      </w:r>
      <w:r w:rsidRPr="00A220EA">
        <w:t>« </w:t>
      </w:r>
      <w:r w:rsidRPr="00780A9E">
        <w:rPr>
          <w:i/>
          <w:lang w:eastAsia="fr-FR" w:bidi="fr-FR"/>
        </w:rPr>
        <w:t xml:space="preserve">What is on the table </w:t>
      </w:r>
      <w:r w:rsidRPr="00780A9E">
        <w:rPr>
          <w:i/>
          <w:iCs/>
        </w:rPr>
        <w:t>is Canada</w:t>
      </w:r>
      <w:r w:rsidRPr="00780A9E">
        <w:rPr>
          <w:i/>
          <w:lang w:eastAsia="fr-FR" w:bidi="fr-FR"/>
        </w:rPr>
        <w:t xml:space="preserve"> itself. </w:t>
      </w:r>
      <w:r w:rsidRPr="00780A9E">
        <w:rPr>
          <w:i/>
          <w:iCs/>
        </w:rPr>
        <w:t>We are not talking about sovereignty associ</w:t>
      </w:r>
      <w:r w:rsidRPr="00780A9E">
        <w:rPr>
          <w:i/>
          <w:iCs/>
        </w:rPr>
        <w:t>a</w:t>
      </w:r>
      <w:r w:rsidRPr="00780A9E">
        <w:rPr>
          <w:i/>
          <w:iCs/>
        </w:rPr>
        <w:t xml:space="preserve">tion with the </w:t>
      </w:r>
      <w:r w:rsidRPr="00780A9E">
        <w:rPr>
          <w:i/>
          <w:lang w:eastAsia="fr-FR" w:bidi="fr-FR"/>
        </w:rPr>
        <w:t xml:space="preserve">U.S. What </w:t>
      </w:r>
      <w:r w:rsidRPr="00780A9E">
        <w:rPr>
          <w:i/>
          <w:iCs/>
        </w:rPr>
        <w:t>we are</w:t>
      </w:r>
      <w:r w:rsidRPr="00780A9E">
        <w:rPr>
          <w:i/>
          <w:lang w:eastAsia="fr-FR" w:bidi="fr-FR"/>
        </w:rPr>
        <w:t xml:space="preserve"> </w:t>
      </w:r>
      <w:r>
        <w:rPr>
          <w:i/>
          <w:lang w:eastAsia="fr-FR" w:bidi="fr-FR"/>
        </w:rPr>
        <w:t>talking about is association sov</w:t>
      </w:r>
      <w:r w:rsidRPr="00780A9E">
        <w:rPr>
          <w:i/>
          <w:lang w:eastAsia="fr-FR" w:bidi="fr-FR"/>
        </w:rPr>
        <w:t>ereig</w:t>
      </w:r>
      <w:r w:rsidRPr="00780A9E">
        <w:rPr>
          <w:i/>
          <w:lang w:eastAsia="fr-FR" w:bidi="fr-FR"/>
        </w:rPr>
        <w:t>n</w:t>
      </w:r>
      <w:r w:rsidRPr="00780A9E">
        <w:rPr>
          <w:i/>
          <w:lang w:eastAsia="fr-FR" w:bidi="fr-FR"/>
        </w:rPr>
        <w:t xml:space="preserve">ty. </w:t>
      </w:r>
      <w:r w:rsidRPr="00780A9E">
        <w:rPr>
          <w:i/>
          <w:iCs/>
        </w:rPr>
        <w:t>We get the association</w:t>
      </w:r>
      <w:r w:rsidRPr="00780A9E">
        <w:rPr>
          <w:i/>
          <w:lang w:eastAsia="fr-FR" w:bidi="fr-FR"/>
        </w:rPr>
        <w:t xml:space="preserve"> and the United States gets the </w:t>
      </w:r>
      <w:r w:rsidRPr="00780A9E">
        <w:rPr>
          <w:i/>
          <w:iCs/>
        </w:rPr>
        <w:t>sovereignty. </w:t>
      </w:r>
      <w:r w:rsidRPr="00780A9E">
        <w:rPr>
          <w:iCs/>
        </w:rPr>
        <w:t>»</w:t>
      </w:r>
      <w:r w:rsidRPr="00A220EA">
        <w:rPr>
          <w:lang w:eastAsia="fr-FR" w:bidi="fr-FR"/>
        </w:rPr>
        <w:t xml:space="preserve"> Dans le même esprit, Ed Finn du Syndicat canadien de la fonction p</w:t>
      </w:r>
      <w:r w:rsidRPr="00A220EA">
        <w:rPr>
          <w:lang w:eastAsia="fr-FR" w:bidi="fr-FR"/>
        </w:rPr>
        <w:t>u</w:t>
      </w:r>
      <w:r w:rsidRPr="00A220EA">
        <w:rPr>
          <w:lang w:eastAsia="fr-FR" w:bidi="fr-FR"/>
        </w:rPr>
        <w:t>blique (SCFP) déclare : « </w:t>
      </w:r>
      <w:r w:rsidRPr="00780A9E">
        <w:rPr>
          <w:i/>
          <w:lang w:eastAsia="fr-FR" w:bidi="fr-FR"/>
        </w:rPr>
        <w:t>The Tories [Mulroney’s Conseruatiue Pa</w:t>
      </w:r>
      <w:r w:rsidRPr="00780A9E">
        <w:rPr>
          <w:i/>
          <w:lang w:eastAsia="fr-FR" w:bidi="fr-FR"/>
        </w:rPr>
        <w:t>r</w:t>
      </w:r>
      <w:r w:rsidRPr="00780A9E">
        <w:rPr>
          <w:i/>
          <w:lang w:eastAsia="fr-FR" w:bidi="fr-FR"/>
        </w:rPr>
        <w:t>ty] have given up o</w:t>
      </w:r>
      <w:r>
        <w:rPr>
          <w:i/>
          <w:lang w:eastAsia="fr-FR" w:bidi="fr-FR"/>
        </w:rPr>
        <w:t>n Canada and its people. They w</w:t>
      </w:r>
      <w:r w:rsidRPr="00780A9E">
        <w:rPr>
          <w:i/>
          <w:lang w:eastAsia="fr-FR" w:bidi="fr-FR"/>
        </w:rPr>
        <w:t>ant to bring C</w:t>
      </w:r>
      <w:r w:rsidRPr="00780A9E">
        <w:rPr>
          <w:i/>
          <w:lang w:eastAsia="fr-FR" w:bidi="fr-FR"/>
        </w:rPr>
        <w:t>a</w:t>
      </w:r>
      <w:r w:rsidRPr="00780A9E">
        <w:rPr>
          <w:i/>
          <w:lang w:eastAsia="fr-FR" w:bidi="fr-FR"/>
        </w:rPr>
        <w:t>nada into the American empire. Those of us who still hav</w:t>
      </w:r>
      <w:r w:rsidRPr="00780A9E">
        <w:rPr>
          <w:i/>
          <w:lang w:eastAsia="fr-FR" w:bidi="fr-FR"/>
        </w:rPr>
        <w:t>e</w:t>
      </w:r>
      <w:r>
        <w:rPr>
          <w:i/>
          <w:lang w:eastAsia="fr-FR" w:bidi="fr-FR"/>
        </w:rPr>
        <w:t xml:space="preserve"> </w:t>
      </w:r>
      <w:r w:rsidRPr="00780A9E">
        <w:rPr>
          <w:i/>
          <w:lang w:eastAsia="fr-FR" w:bidi="fr-FR"/>
        </w:rPr>
        <w:t xml:space="preserve">faith in this country, and in our ability to stay </w:t>
      </w:r>
      <w:r w:rsidRPr="00780A9E">
        <w:rPr>
          <w:i/>
          <w:iCs/>
        </w:rPr>
        <w:t>free and inde</w:t>
      </w:r>
      <w:r w:rsidRPr="00780A9E">
        <w:rPr>
          <w:i/>
          <w:lang w:eastAsia="fr-FR" w:bidi="fr-FR"/>
        </w:rPr>
        <w:t>pendent, must co</w:t>
      </w:r>
      <w:r w:rsidRPr="00780A9E">
        <w:rPr>
          <w:i/>
          <w:lang w:eastAsia="fr-FR" w:bidi="fr-FR"/>
        </w:rPr>
        <w:t>m</w:t>
      </w:r>
      <w:r>
        <w:rPr>
          <w:i/>
          <w:lang w:eastAsia="fr-FR" w:bidi="fr-FR"/>
        </w:rPr>
        <w:t>mit ourselv</w:t>
      </w:r>
      <w:r w:rsidRPr="00780A9E">
        <w:rPr>
          <w:i/>
          <w:lang w:eastAsia="fr-FR" w:bidi="fr-FR"/>
        </w:rPr>
        <w:t>es to this historic battle</w:t>
      </w:r>
      <w:r w:rsidRPr="00A220EA">
        <w:rPr>
          <w:lang w:eastAsia="fr-FR" w:bidi="fr-FR"/>
        </w:rPr>
        <w:t>.</w:t>
      </w:r>
      <w:r>
        <w:rPr>
          <w:lang w:eastAsia="fr-FR" w:bidi="fr-FR"/>
        </w:rPr>
        <w:t> »</w:t>
      </w:r>
    </w:p>
    <w:p w:rsidR="00D9154C" w:rsidRPr="00A220EA" w:rsidRDefault="00D9154C" w:rsidP="00D9154C">
      <w:pPr>
        <w:spacing w:before="120" w:after="120"/>
        <w:jc w:val="both"/>
      </w:pPr>
      <w:r w:rsidRPr="00A220EA">
        <w:rPr>
          <w:lang w:eastAsia="fr-FR" w:bidi="fr-FR"/>
        </w:rPr>
        <w:t>En 1986, on assiste donc au Québec à la formation de la Coalition qu</w:t>
      </w:r>
      <w:r>
        <w:rPr>
          <w:lang w:eastAsia="fr-FR" w:bidi="fr-FR"/>
        </w:rPr>
        <w:t>ébécoise d’opposition au libre-</w:t>
      </w:r>
      <w:r w:rsidRPr="00A220EA">
        <w:rPr>
          <w:lang w:eastAsia="fr-FR" w:bidi="fr-FR"/>
        </w:rPr>
        <w:t>échange (CQOL), composée de la Centrale de l’enseignement du Québec (CEQ), la Confédération des</w:t>
      </w:r>
      <w:r>
        <w:rPr>
          <w:lang w:eastAsia="fr-FR" w:bidi="fr-FR"/>
        </w:rPr>
        <w:t xml:space="preserve"> </w:t>
      </w:r>
      <w:r>
        <w:t xml:space="preserve">[280] </w:t>
      </w:r>
      <w:r w:rsidRPr="00A220EA">
        <w:rPr>
          <w:lang w:eastAsia="fr-FR" w:bidi="fr-FR"/>
        </w:rPr>
        <w:t>syndicats nationaux (CSN), la Fédération des travailleurs du Québec (FTQ) et l’Union des producteurs agricoles (UPA). La no</w:t>
      </w:r>
      <w:r w:rsidRPr="00A220EA">
        <w:rPr>
          <w:lang w:eastAsia="fr-FR" w:bidi="fr-FR"/>
        </w:rPr>
        <w:t>u</w:t>
      </w:r>
      <w:r w:rsidRPr="00A220EA">
        <w:rPr>
          <w:lang w:eastAsia="fr-FR" w:bidi="fr-FR"/>
        </w:rPr>
        <w:t>velle coalition a publié plusieurs documents sur les effets du libre-échange et le sort des politiques sociales canadiennes dans ce conte</w:t>
      </w:r>
      <w:r w:rsidRPr="00A220EA">
        <w:rPr>
          <w:lang w:eastAsia="fr-FR" w:bidi="fr-FR"/>
        </w:rPr>
        <w:t>x</w:t>
      </w:r>
      <w:r w:rsidRPr="00A220EA">
        <w:rPr>
          <w:lang w:eastAsia="fr-FR" w:bidi="fr-FR"/>
        </w:rPr>
        <w:t>te, mais sans connaître le même succès que sa contrepartie canadie</w:t>
      </w:r>
      <w:r w:rsidRPr="00A220EA">
        <w:rPr>
          <w:lang w:eastAsia="fr-FR" w:bidi="fr-FR"/>
        </w:rPr>
        <w:t>n</w:t>
      </w:r>
      <w:r w:rsidRPr="00A220EA">
        <w:rPr>
          <w:lang w:eastAsia="fr-FR" w:bidi="fr-FR"/>
        </w:rPr>
        <w:t>ne.</w:t>
      </w:r>
    </w:p>
    <w:p w:rsidR="00D9154C" w:rsidRPr="00A220EA" w:rsidRDefault="00D9154C" w:rsidP="00D9154C">
      <w:pPr>
        <w:spacing w:before="120" w:after="120"/>
        <w:jc w:val="both"/>
      </w:pPr>
      <w:r w:rsidRPr="00A220EA">
        <w:rPr>
          <w:lang w:eastAsia="fr-FR" w:bidi="fr-FR"/>
        </w:rPr>
        <w:t xml:space="preserve">Peu après, une nouvelle coalition contre l’accord est formée en 1987 au Canada. Nommée Pro-Canada Network, elle comprend des </w:t>
      </w:r>
      <w:r w:rsidRPr="00A220EA">
        <w:rPr>
          <w:lang w:eastAsia="fr-FR" w:bidi="fr-FR"/>
        </w:rPr>
        <w:lastRenderedPageBreak/>
        <w:t>syndicalistes (Congrès du travail du Canada), des environnementali</w:t>
      </w:r>
      <w:r w:rsidRPr="00A220EA">
        <w:rPr>
          <w:lang w:eastAsia="fr-FR" w:bidi="fr-FR"/>
        </w:rPr>
        <w:t>s</w:t>
      </w:r>
      <w:r w:rsidRPr="00A220EA">
        <w:rPr>
          <w:lang w:eastAsia="fr-FR" w:bidi="fr-FR"/>
        </w:rPr>
        <w:t>tes, des organisations anti-pauvreté, des nationalistes, des groupes de femmes (Comité national d’action pour le statut de la femme, par exemple), des pacifistes, des agriculteurs, des infirmières, des ense</w:t>
      </w:r>
      <w:r w:rsidRPr="00A220EA">
        <w:rPr>
          <w:lang w:eastAsia="fr-FR" w:bidi="fr-FR"/>
        </w:rPr>
        <w:t>i</w:t>
      </w:r>
      <w:r w:rsidRPr="00A220EA">
        <w:rPr>
          <w:lang w:eastAsia="fr-FR" w:bidi="fr-FR"/>
        </w:rPr>
        <w:t>gnants, des gens du troisième âge, ainsi que des églises. Surgie de l’initiative de divers activistes tels que John Trent et Tony Clark, de l’Université Bishop, ainsi que Duncan Cameron, de l’Université d’Ottawa, cette vaste coalition s’est bâtie dans la foulée de la mise sur pied par l’Église catholique d’un mouvement de solidarité, le Social Solidarity Ne</w:t>
      </w:r>
      <w:r w:rsidRPr="00A220EA">
        <w:rPr>
          <w:lang w:eastAsia="fr-FR" w:bidi="fr-FR"/>
        </w:rPr>
        <w:t>t</w:t>
      </w:r>
      <w:r w:rsidRPr="00A220EA">
        <w:rPr>
          <w:lang w:eastAsia="fr-FR" w:bidi="fr-FR"/>
        </w:rPr>
        <w:t>work, formé pour combattre la pauvreté et promouvoir l’égalité sociale au Canada. Ce vaste réseau lance la plus grande ca</w:t>
      </w:r>
      <w:r w:rsidRPr="00A220EA">
        <w:rPr>
          <w:lang w:eastAsia="fr-FR" w:bidi="fr-FR"/>
        </w:rPr>
        <w:t>m</w:t>
      </w:r>
      <w:r w:rsidRPr="00A220EA">
        <w:rPr>
          <w:lang w:eastAsia="fr-FR" w:bidi="fr-FR"/>
        </w:rPr>
        <w:t>pagne non partisane d’éducation publique au pays afin de battre l’accord de libre-échange. Les Québécois souverainistes étant réfra</w:t>
      </w:r>
      <w:r w:rsidRPr="00A220EA">
        <w:rPr>
          <w:lang w:eastAsia="fr-FR" w:bidi="fr-FR"/>
        </w:rPr>
        <w:t>c</w:t>
      </w:r>
      <w:r w:rsidRPr="00A220EA">
        <w:rPr>
          <w:lang w:eastAsia="fr-FR" w:bidi="fr-FR"/>
        </w:rPr>
        <w:t xml:space="preserve">taires à l’appellation </w:t>
      </w:r>
      <w:r w:rsidRPr="00A220EA">
        <w:t>« </w:t>
      </w:r>
      <w:r w:rsidRPr="00A220EA">
        <w:rPr>
          <w:lang w:eastAsia="fr-FR" w:bidi="fr-FR"/>
        </w:rPr>
        <w:t>pro-Canada</w:t>
      </w:r>
      <w:r w:rsidRPr="00A220EA">
        <w:t> »</w:t>
      </w:r>
      <w:r w:rsidRPr="00A220EA">
        <w:rPr>
          <w:lang w:eastAsia="fr-FR" w:bidi="fr-FR"/>
        </w:rPr>
        <w:t>, le réseau change de nom pour s’appeler le Réseau canadien d’action ou Action Can</w:t>
      </w:r>
      <w:r w:rsidRPr="00A220EA">
        <w:rPr>
          <w:lang w:eastAsia="fr-FR" w:bidi="fr-FR"/>
        </w:rPr>
        <w:t>a</w:t>
      </w:r>
      <w:r w:rsidRPr="00A220EA">
        <w:rPr>
          <w:lang w:eastAsia="fr-FR" w:bidi="fr-FR"/>
        </w:rPr>
        <w:t>da Network, afin de rallier tous les Canadiens. Grâce à ses liens avec des membres du Congrès américain, la coalition a réussi à percer le secret des nég</w:t>
      </w:r>
      <w:r w:rsidRPr="00A220EA">
        <w:rPr>
          <w:lang w:eastAsia="fr-FR" w:bidi="fr-FR"/>
        </w:rPr>
        <w:t>o</w:t>
      </w:r>
      <w:r w:rsidRPr="00A220EA">
        <w:rPr>
          <w:lang w:eastAsia="fr-FR" w:bidi="fr-FR"/>
        </w:rPr>
        <w:t>ciations et la campagne canadienne de Action Canada Network a été menée rondement. Cette démarche a permis aux militants d’acquérir une grande capacité d’analyse et de recherche sur les questions reliées au libre-échange.</w:t>
      </w:r>
      <w:r>
        <w:rPr>
          <w:lang w:eastAsia="fr-FR" w:bidi="fr-FR"/>
        </w:rPr>
        <w:t xml:space="preserve"> </w:t>
      </w:r>
      <w:r>
        <w:t xml:space="preserve">[281] </w:t>
      </w:r>
      <w:r w:rsidRPr="00A220EA">
        <w:rPr>
          <w:lang w:eastAsia="fr-FR" w:bidi="fr-FR"/>
        </w:rPr>
        <w:t>La coalition canadienne a ainsi réussi à eng</w:t>
      </w:r>
      <w:r w:rsidRPr="00A220EA">
        <w:rPr>
          <w:lang w:eastAsia="fr-FR" w:bidi="fr-FR"/>
        </w:rPr>
        <w:t>a</w:t>
      </w:r>
      <w:r w:rsidRPr="00A220EA">
        <w:rPr>
          <w:lang w:eastAsia="fr-FR" w:bidi="fr-FR"/>
        </w:rPr>
        <w:t>ger un véritable débat de société autour des e</w:t>
      </w:r>
      <w:r w:rsidRPr="00A220EA">
        <w:rPr>
          <w:lang w:eastAsia="fr-FR" w:bidi="fr-FR"/>
        </w:rPr>
        <w:t>n</w:t>
      </w:r>
      <w:r w:rsidRPr="00A220EA">
        <w:rPr>
          <w:lang w:eastAsia="fr-FR" w:bidi="fr-FR"/>
        </w:rPr>
        <w:t>jeux sociaux et culturels du libre-échange.</w:t>
      </w:r>
    </w:p>
    <w:p w:rsidR="00D9154C" w:rsidRPr="00A220EA" w:rsidRDefault="00D9154C" w:rsidP="00D9154C">
      <w:pPr>
        <w:spacing w:before="120" w:after="120"/>
        <w:jc w:val="both"/>
      </w:pPr>
      <w:r w:rsidRPr="00A220EA">
        <w:rPr>
          <w:lang w:eastAsia="fr-FR" w:bidi="fr-FR"/>
        </w:rPr>
        <w:t>Malgré la publication et la diffusion de travaux et d’analyses sur les effets négatifs d’un éve</w:t>
      </w:r>
      <w:r w:rsidRPr="00A220EA">
        <w:rPr>
          <w:lang w:eastAsia="fr-FR" w:bidi="fr-FR"/>
        </w:rPr>
        <w:t>n</w:t>
      </w:r>
      <w:r w:rsidRPr="00A220EA">
        <w:rPr>
          <w:lang w:eastAsia="fr-FR" w:bidi="fr-FR"/>
        </w:rPr>
        <w:t>tuel accord de libre-échange, les actions de la CQOL n’auront pas le même retentissement que celles qui sont menées par la coalition canadienne. La faiblesse du mouvement qu</w:t>
      </w:r>
      <w:r w:rsidRPr="00A220EA">
        <w:rPr>
          <w:lang w:eastAsia="fr-FR" w:bidi="fr-FR"/>
        </w:rPr>
        <w:t>é</w:t>
      </w:r>
      <w:r w:rsidRPr="00A220EA">
        <w:rPr>
          <w:lang w:eastAsia="fr-FR" w:bidi="fr-FR"/>
        </w:rPr>
        <w:t>bécois est due principalement à la réaction mitigée des Québécois face au libre-échange, qui croyaient que les États-Unis pourraient jouer un rôle de contrepoids face à l’Ontario. Par ailleurs, le débat fait au Qu</w:t>
      </w:r>
      <w:r w:rsidRPr="00A220EA">
        <w:rPr>
          <w:lang w:eastAsia="fr-FR" w:bidi="fr-FR"/>
        </w:rPr>
        <w:t>é</w:t>
      </w:r>
      <w:r w:rsidRPr="00A220EA">
        <w:rPr>
          <w:lang w:eastAsia="fr-FR" w:bidi="fr-FR"/>
        </w:rPr>
        <w:t>bec sera surtout concentré sur les effets économiques du libre-échange et, dans une moindre mesure, sur ses effets sociaux. Au niveau can</w:t>
      </w:r>
      <w:r w:rsidRPr="00A220EA">
        <w:rPr>
          <w:lang w:eastAsia="fr-FR" w:bidi="fr-FR"/>
        </w:rPr>
        <w:t>a</w:t>
      </w:r>
      <w:r w:rsidRPr="00A220EA">
        <w:rPr>
          <w:lang w:eastAsia="fr-FR" w:bidi="fr-FR"/>
        </w:rPr>
        <w:t>dien, le Action Canada Network aura davantage mis en lumière les risques que le projet d’ALE faisait planer sur l’emploi, la législation du travail et sur les lois sociales du pays. Il aura également pu compter sur des appuis larges issus des m</w:t>
      </w:r>
      <w:r w:rsidRPr="00A220EA">
        <w:rPr>
          <w:lang w:eastAsia="fr-FR" w:bidi="fr-FR"/>
        </w:rPr>
        <w:t>i</w:t>
      </w:r>
      <w:r w:rsidRPr="00A220EA">
        <w:rPr>
          <w:lang w:eastAsia="fr-FR" w:bidi="fr-FR"/>
        </w:rPr>
        <w:t>lieux les plus divers, c’est-à-dire les milieux sociaux, politiques, culturels, environnementaux, entre autres.</w:t>
      </w:r>
    </w:p>
    <w:p w:rsidR="00D9154C" w:rsidRPr="00A220EA" w:rsidRDefault="00D9154C" w:rsidP="00D9154C">
      <w:pPr>
        <w:spacing w:before="120" w:after="120"/>
        <w:jc w:val="both"/>
      </w:pPr>
      <w:r w:rsidRPr="00A220EA">
        <w:rPr>
          <w:lang w:eastAsia="fr-FR" w:bidi="fr-FR"/>
        </w:rPr>
        <w:lastRenderedPageBreak/>
        <w:t>Quoi qu’il en soit, le résultat de l’élection fédérale de l’automne 1988, une véritable élection référendaire remportée par le gouvern</w:t>
      </w:r>
      <w:r w:rsidRPr="00A220EA">
        <w:rPr>
          <w:lang w:eastAsia="fr-FR" w:bidi="fr-FR"/>
        </w:rPr>
        <w:t>e</w:t>
      </w:r>
      <w:r w:rsidRPr="00A220EA">
        <w:rPr>
          <w:lang w:eastAsia="fr-FR" w:bidi="fr-FR"/>
        </w:rPr>
        <w:t>ment progressiste-conservateur sortant de Brian Mulr</w:t>
      </w:r>
      <w:r w:rsidRPr="00A220EA">
        <w:rPr>
          <w:lang w:eastAsia="fr-FR" w:bidi="fr-FR"/>
        </w:rPr>
        <w:t>o</w:t>
      </w:r>
      <w:r w:rsidRPr="00A220EA">
        <w:rPr>
          <w:lang w:eastAsia="fr-FR" w:bidi="fr-FR"/>
        </w:rPr>
        <w:t>ney, en grande partie grâce à l’appui de l’électorat québécois, a un effet démobilis</w:t>
      </w:r>
      <w:r w:rsidRPr="00A220EA">
        <w:rPr>
          <w:lang w:eastAsia="fr-FR" w:bidi="fr-FR"/>
        </w:rPr>
        <w:t>a</w:t>
      </w:r>
      <w:r w:rsidRPr="00A220EA">
        <w:rPr>
          <w:lang w:eastAsia="fr-FR" w:bidi="fr-FR"/>
        </w:rPr>
        <w:t>teur sur les opposants au libre-échange au Canada et, peu de temps après, les coalitions se sabordent. Tout au plus certains groupes et syndicats opposeront-ils une fin de non-recevoir quand s’annoncera le cycle subséquent de négociations, avec le Mexique cette fois, mais ils renonceront à s’engager plus avant.</w:t>
      </w:r>
    </w:p>
    <w:p w:rsidR="00D9154C" w:rsidRPr="00A220EA" w:rsidRDefault="00D9154C" w:rsidP="00D9154C">
      <w:pPr>
        <w:spacing w:before="120" w:after="120"/>
        <w:jc w:val="both"/>
      </w:pPr>
      <w:r w:rsidRPr="00A220EA">
        <w:rPr>
          <w:lang w:eastAsia="fr-FR" w:bidi="fr-FR"/>
        </w:rPr>
        <w:t>En revanche, la situation au Québec évoluera différemment pui</w:t>
      </w:r>
      <w:r w:rsidRPr="00A220EA">
        <w:rPr>
          <w:lang w:eastAsia="fr-FR" w:bidi="fr-FR"/>
        </w:rPr>
        <w:t>s</w:t>
      </w:r>
      <w:r w:rsidRPr="00A220EA">
        <w:rPr>
          <w:lang w:eastAsia="fr-FR" w:bidi="fr-FR"/>
        </w:rPr>
        <w:t>que, dès avril 1991, une Coalition</w:t>
      </w:r>
      <w:r>
        <w:rPr>
          <w:lang w:eastAsia="fr-FR" w:bidi="fr-FR"/>
        </w:rPr>
        <w:t xml:space="preserve"> </w:t>
      </w:r>
      <w:r>
        <w:t xml:space="preserve">[282] </w:t>
      </w:r>
      <w:r w:rsidRPr="00A220EA">
        <w:rPr>
          <w:lang w:eastAsia="fr-FR" w:bidi="fr-FR"/>
        </w:rPr>
        <w:t>québécoise sur les négoci</w:t>
      </w:r>
      <w:r w:rsidRPr="00A220EA">
        <w:rPr>
          <w:lang w:eastAsia="fr-FR" w:bidi="fr-FR"/>
        </w:rPr>
        <w:t>a</w:t>
      </w:r>
      <w:r w:rsidRPr="00A220EA">
        <w:rPr>
          <w:lang w:eastAsia="fr-FR" w:bidi="fr-FR"/>
        </w:rPr>
        <w:t>tions trilatérales (CQNT) est mise sur pied dans la foulée de l’ouverture des négociations entre le Canada, les EUA et le Mexique autour du projet d’ALENA.</w:t>
      </w:r>
    </w:p>
    <w:p w:rsidR="00D9154C" w:rsidRPr="00A220EA" w:rsidRDefault="00D9154C" w:rsidP="00D9154C">
      <w:pPr>
        <w:spacing w:before="120" w:after="120"/>
        <w:jc w:val="both"/>
      </w:pPr>
      <w:r w:rsidRPr="00A220EA">
        <w:rPr>
          <w:lang w:eastAsia="fr-FR" w:bidi="fr-FR"/>
        </w:rPr>
        <w:t>Cette coalition se donne trois objectifs</w:t>
      </w:r>
      <w:r w:rsidRPr="00A220EA">
        <w:t> :</w:t>
      </w:r>
      <w:r w:rsidRPr="00A220EA">
        <w:rPr>
          <w:lang w:eastAsia="fr-FR" w:bidi="fr-FR"/>
        </w:rPr>
        <w:t xml:space="preserve"> </w:t>
      </w:r>
      <w:r w:rsidRPr="00DF40C5">
        <w:rPr>
          <w:i/>
          <w:lang w:eastAsia="fr-FR" w:bidi="fr-FR"/>
        </w:rPr>
        <w:t>premièrement</w:t>
      </w:r>
      <w:r w:rsidRPr="00A220EA">
        <w:rPr>
          <w:lang w:eastAsia="fr-FR" w:bidi="fr-FR"/>
        </w:rPr>
        <w:t>, critiquer l’approche réductrice, c’est-à-dire exclusivement commerciale et tar</w:t>
      </w:r>
      <w:r w:rsidRPr="00A220EA">
        <w:rPr>
          <w:lang w:eastAsia="fr-FR" w:bidi="fr-FR"/>
        </w:rPr>
        <w:t>i</w:t>
      </w:r>
      <w:r w:rsidRPr="00A220EA">
        <w:rPr>
          <w:lang w:eastAsia="fr-FR" w:bidi="fr-FR"/>
        </w:rPr>
        <w:t>faire, adoptée par les trois partenaires tout au long de leurs délibér</w:t>
      </w:r>
      <w:r w:rsidRPr="00A220EA">
        <w:rPr>
          <w:lang w:eastAsia="fr-FR" w:bidi="fr-FR"/>
        </w:rPr>
        <w:t>a</w:t>
      </w:r>
      <w:r w:rsidRPr="00A220EA">
        <w:rPr>
          <w:lang w:eastAsia="fr-FR" w:bidi="fr-FR"/>
        </w:rPr>
        <w:t>tions</w:t>
      </w:r>
      <w:r w:rsidRPr="00A220EA">
        <w:t> ;</w:t>
      </w:r>
      <w:r w:rsidRPr="00A220EA">
        <w:rPr>
          <w:lang w:eastAsia="fr-FR" w:bidi="fr-FR"/>
        </w:rPr>
        <w:t xml:space="preserve"> </w:t>
      </w:r>
      <w:r w:rsidRPr="00DF40C5">
        <w:rPr>
          <w:i/>
          <w:lang w:eastAsia="fr-FR" w:bidi="fr-FR"/>
        </w:rPr>
        <w:t>deuxièmement</w:t>
      </w:r>
      <w:r w:rsidRPr="00A220EA">
        <w:rPr>
          <w:lang w:eastAsia="fr-FR" w:bidi="fr-FR"/>
        </w:rPr>
        <w:t>, porter le débat sur la place publique en organ</w:t>
      </w:r>
      <w:r w:rsidRPr="00A220EA">
        <w:rPr>
          <w:lang w:eastAsia="fr-FR" w:bidi="fr-FR"/>
        </w:rPr>
        <w:t>i</w:t>
      </w:r>
      <w:r w:rsidRPr="00A220EA">
        <w:rPr>
          <w:lang w:eastAsia="fr-FR" w:bidi="fr-FR"/>
        </w:rPr>
        <w:t>sant re</w:t>
      </w:r>
      <w:r w:rsidRPr="00A220EA">
        <w:rPr>
          <w:lang w:eastAsia="fr-FR" w:bidi="fr-FR"/>
        </w:rPr>
        <w:t>n</w:t>
      </w:r>
      <w:r w:rsidRPr="00A220EA">
        <w:rPr>
          <w:lang w:eastAsia="fr-FR" w:bidi="fr-FR"/>
        </w:rPr>
        <w:t>contres, colloques et conférences de presse, tout en sollicitant des entrevues auprès des responsables de ce dossier au niveau polit</w:t>
      </w:r>
      <w:r w:rsidRPr="00A220EA">
        <w:rPr>
          <w:lang w:eastAsia="fr-FR" w:bidi="fr-FR"/>
        </w:rPr>
        <w:t>i</w:t>
      </w:r>
      <w:r w:rsidRPr="00A220EA">
        <w:rPr>
          <w:lang w:eastAsia="fr-FR" w:bidi="fr-FR"/>
        </w:rPr>
        <w:t>que</w:t>
      </w:r>
      <w:r w:rsidRPr="00A220EA">
        <w:t> ;</w:t>
      </w:r>
      <w:r w:rsidRPr="00A220EA">
        <w:rPr>
          <w:lang w:eastAsia="fr-FR" w:bidi="fr-FR"/>
        </w:rPr>
        <w:t xml:space="preserve"> et, </w:t>
      </w:r>
      <w:r w:rsidRPr="00DF40C5">
        <w:rPr>
          <w:i/>
          <w:lang w:eastAsia="fr-FR" w:bidi="fr-FR"/>
        </w:rPr>
        <w:t>troisièmement</w:t>
      </w:r>
      <w:r w:rsidRPr="00A220EA">
        <w:rPr>
          <w:lang w:eastAsia="fr-FR" w:bidi="fr-FR"/>
        </w:rPr>
        <w:t>, participer à la mise sur pied de re</w:t>
      </w:r>
      <w:r w:rsidRPr="00A220EA">
        <w:rPr>
          <w:lang w:eastAsia="fr-FR" w:bidi="fr-FR"/>
        </w:rPr>
        <w:t>n</w:t>
      </w:r>
      <w:r w:rsidRPr="00A220EA">
        <w:rPr>
          <w:lang w:eastAsia="fr-FR" w:bidi="fr-FR"/>
        </w:rPr>
        <w:t>contres et d’échanges avec des syndicats, des associations ou des groupes qui, à l’échelle du continent, partageaient cette approche critique vis-à-vis du projet d’intégration en cours d’implantation.</w:t>
      </w:r>
    </w:p>
    <w:p w:rsidR="00D9154C" w:rsidRPr="00A220EA" w:rsidRDefault="00D9154C" w:rsidP="00D9154C">
      <w:pPr>
        <w:spacing w:before="120" w:after="120"/>
        <w:jc w:val="both"/>
      </w:pPr>
      <w:r w:rsidRPr="00A220EA">
        <w:rPr>
          <w:lang w:eastAsia="fr-FR" w:bidi="fr-FR"/>
        </w:rPr>
        <w:t>Cela dit, le contraste ne saurait être plus marqué entre le bouillo</w:t>
      </w:r>
      <w:r w:rsidRPr="00A220EA">
        <w:rPr>
          <w:lang w:eastAsia="fr-FR" w:bidi="fr-FR"/>
        </w:rPr>
        <w:t>n</w:t>
      </w:r>
      <w:r w:rsidRPr="00A220EA">
        <w:rPr>
          <w:lang w:eastAsia="fr-FR" w:bidi="fr-FR"/>
        </w:rPr>
        <w:t>nement des oppositions et l’ampleur des débats au Canada et au Qu</w:t>
      </w:r>
      <w:r w:rsidRPr="00A220EA">
        <w:rPr>
          <w:lang w:eastAsia="fr-FR" w:bidi="fr-FR"/>
        </w:rPr>
        <w:t>é</w:t>
      </w:r>
      <w:r w:rsidRPr="00A220EA">
        <w:rPr>
          <w:lang w:eastAsia="fr-FR" w:bidi="fr-FR"/>
        </w:rPr>
        <w:t>bec d’un côté, la tranquille indifférence aux EUA, de l’autre. Ce qui ne veut pas dire que le projet de libre-échange fasse l’unanimité là-bas, loin de là, mais les oppositions étaient sans doute davantage pol</w:t>
      </w:r>
      <w:r w:rsidRPr="00A220EA">
        <w:rPr>
          <w:lang w:eastAsia="fr-FR" w:bidi="fr-FR"/>
        </w:rPr>
        <w:t>i</w:t>
      </w:r>
      <w:r w:rsidRPr="00A220EA">
        <w:rPr>
          <w:lang w:eastAsia="fr-FR" w:bidi="fr-FR"/>
        </w:rPr>
        <w:t>tiques que sociales, provenant surtout du Congrès et, dans une moi</w:t>
      </w:r>
      <w:r w:rsidRPr="00A220EA">
        <w:rPr>
          <w:lang w:eastAsia="fr-FR" w:bidi="fr-FR"/>
        </w:rPr>
        <w:t>n</w:t>
      </w:r>
      <w:r w:rsidRPr="00A220EA">
        <w:rPr>
          <w:lang w:eastAsia="fr-FR" w:bidi="fr-FR"/>
        </w:rPr>
        <w:t>dre mesure, de groupes et de coalitions dûment organisés à cette fin.</w:t>
      </w:r>
    </w:p>
    <w:p w:rsidR="00D9154C" w:rsidRDefault="00D9154C" w:rsidP="00D9154C">
      <w:pPr>
        <w:spacing w:before="120" w:after="120"/>
        <w:jc w:val="both"/>
        <w:rPr>
          <w:lang w:eastAsia="fr-FR" w:bidi="fr-FR"/>
        </w:rPr>
      </w:pPr>
      <w:r>
        <w:rPr>
          <w:lang w:eastAsia="fr-FR" w:bidi="fr-FR"/>
        </w:rPr>
        <w:br w:type="page"/>
      </w:r>
    </w:p>
    <w:p w:rsidR="00D9154C" w:rsidRPr="00A220EA" w:rsidRDefault="00D9154C" w:rsidP="00D9154C">
      <w:pPr>
        <w:pStyle w:val="planche"/>
      </w:pPr>
      <w:r w:rsidRPr="00A220EA">
        <w:t>L’opposition à l’ALENA</w:t>
      </w:r>
    </w:p>
    <w:p w:rsidR="00D9154C" w:rsidRDefault="00D9154C" w:rsidP="00D9154C">
      <w:pPr>
        <w:spacing w:before="120" w:after="120"/>
        <w:jc w:val="both"/>
        <w:rPr>
          <w:lang w:eastAsia="fr-FR" w:bidi="fr-FR"/>
        </w:rPr>
      </w:pPr>
    </w:p>
    <w:p w:rsidR="00D9154C" w:rsidRPr="00425B77" w:rsidRDefault="00D9154C" w:rsidP="00D9154C">
      <w:pPr>
        <w:spacing w:before="120" w:after="120"/>
        <w:jc w:val="both"/>
        <w:rPr>
          <w:rStyle w:val="a"/>
        </w:rPr>
      </w:pPr>
      <w:r w:rsidRPr="00425B77">
        <w:rPr>
          <w:rStyle w:val="a"/>
        </w:rPr>
        <w:t>Les États-Unis d’Amérique</w:t>
      </w:r>
    </w:p>
    <w:p w:rsidR="00D9154C" w:rsidRDefault="00D9154C" w:rsidP="00D9154C">
      <w:pPr>
        <w:spacing w:before="120" w:after="120"/>
        <w:jc w:val="both"/>
        <w:rPr>
          <w:lang w:eastAsia="fr-FR" w:bidi="fr-FR"/>
        </w:rPr>
      </w:pPr>
    </w:p>
    <w:p w:rsidR="00D9154C" w:rsidRPr="00A220EA" w:rsidRDefault="00D9154C" w:rsidP="00D9154C">
      <w:pPr>
        <w:spacing w:before="120" w:after="120"/>
        <w:jc w:val="both"/>
      </w:pPr>
      <w:r w:rsidRPr="00A220EA">
        <w:rPr>
          <w:lang w:eastAsia="fr-FR" w:bidi="fr-FR"/>
        </w:rPr>
        <w:t>Les deux premiers cycles de négociations commerciales bilatérales — le premier qui débo</w:t>
      </w:r>
      <w:r w:rsidRPr="00A220EA">
        <w:rPr>
          <w:lang w:eastAsia="fr-FR" w:bidi="fr-FR"/>
        </w:rPr>
        <w:t>u</w:t>
      </w:r>
      <w:r w:rsidRPr="00A220EA">
        <w:rPr>
          <w:lang w:eastAsia="fr-FR" w:bidi="fr-FR"/>
        </w:rPr>
        <w:t>che sur la signature d’un accord de libre-échange avec Israël en 1985, le second, sur la signature d’un accord avec le Canada en 1989 — n’ont pas suscité suffisamment d’intérêt pour conduire à la formation de coalitions</w:t>
      </w:r>
      <w:r>
        <w:rPr>
          <w:lang w:eastAsia="fr-FR" w:bidi="fr-FR"/>
        </w:rPr>
        <w:t xml:space="preserve"> </w:t>
      </w:r>
      <w:r>
        <w:t xml:space="preserve">[283] </w:t>
      </w:r>
      <w:r w:rsidRPr="00A220EA">
        <w:rPr>
          <w:lang w:eastAsia="fr-FR" w:bidi="fr-FR"/>
        </w:rPr>
        <w:t>sociales importantes aux EUA. En revanche, l’ouverture des nég</w:t>
      </w:r>
      <w:r w:rsidRPr="00A220EA">
        <w:rPr>
          <w:lang w:eastAsia="fr-FR" w:bidi="fr-FR"/>
        </w:rPr>
        <w:t>o</w:t>
      </w:r>
      <w:r w:rsidRPr="00A220EA">
        <w:rPr>
          <w:lang w:eastAsia="fr-FR" w:bidi="fr-FR"/>
        </w:rPr>
        <w:t>ciations avec les autorités mexicaines entraîne la formation d’importantes coalitions contre le projet d’ALENA aux deux extrêmes du spectre politique et idéolog</w:t>
      </w:r>
      <w:r w:rsidRPr="00A220EA">
        <w:rPr>
          <w:lang w:eastAsia="fr-FR" w:bidi="fr-FR"/>
        </w:rPr>
        <w:t>i</w:t>
      </w:r>
      <w:r w:rsidRPr="00A220EA">
        <w:rPr>
          <w:lang w:eastAsia="fr-FR" w:bidi="fr-FR"/>
        </w:rPr>
        <w:t>que. À droite, le télé-évangéliste républicain Patrick B</w:t>
      </w:r>
      <w:r w:rsidRPr="00A220EA">
        <w:rPr>
          <w:lang w:eastAsia="fr-FR" w:bidi="fr-FR"/>
        </w:rPr>
        <w:t>u</w:t>
      </w:r>
      <w:r w:rsidRPr="00A220EA">
        <w:rPr>
          <w:lang w:eastAsia="fr-FR" w:bidi="fr-FR"/>
        </w:rPr>
        <w:t>chanan et le candidat indépendant à la présidence Ross Perot se prononcent contre le projet</w:t>
      </w:r>
      <w:r w:rsidRPr="00A220EA">
        <w:t> ;</w:t>
      </w:r>
      <w:r w:rsidRPr="00A220EA">
        <w:rPr>
          <w:lang w:eastAsia="fr-FR" w:bidi="fr-FR"/>
        </w:rPr>
        <w:t xml:space="preserve"> au centre, à défaut de par</w:t>
      </w:r>
      <w:r>
        <w:rPr>
          <w:lang w:eastAsia="fr-FR" w:bidi="fr-FR"/>
        </w:rPr>
        <w:t>ler de centre-</w:t>
      </w:r>
      <w:r w:rsidRPr="00A220EA">
        <w:rPr>
          <w:lang w:eastAsia="fr-FR" w:bidi="fr-FR"/>
        </w:rPr>
        <w:t>gauche, les organis</w:t>
      </w:r>
      <w:r w:rsidRPr="00A220EA">
        <w:rPr>
          <w:lang w:eastAsia="fr-FR" w:bidi="fr-FR"/>
        </w:rPr>
        <w:t>a</w:t>
      </w:r>
      <w:r w:rsidRPr="00A220EA">
        <w:rPr>
          <w:lang w:eastAsia="fr-FR" w:bidi="fr-FR"/>
        </w:rPr>
        <w:t>tions syndicales et écologistes font de même. Ce sont surtout l’American Fédération of Labor-Congress of</w:t>
      </w:r>
      <w:r>
        <w:rPr>
          <w:lang w:eastAsia="fr-FR" w:bidi="fr-FR"/>
        </w:rPr>
        <w:t xml:space="preserve"> Industrial Organizations (AFL-</w:t>
      </w:r>
      <w:r w:rsidRPr="00A220EA">
        <w:rPr>
          <w:lang w:eastAsia="fr-FR" w:bidi="fr-FR"/>
        </w:rPr>
        <w:t>CIO), ainsi que des organisations issues du mouvement écol</w:t>
      </w:r>
      <w:r w:rsidRPr="00A220EA">
        <w:rPr>
          <w:lang w:eastAsia="fr-FR" w:bidi="fr-FR"/>
        </w:rPr>
        <w:t>o</w:t>
      </w:r>
      <w:r w:rsidRPr="00A220EA">
        <w:rPr>
          <w:lang w:eastAsia="fr-FR" w:bidi="fr-FR"/>
        </w:rPr>
        <w:t>giste, notamment, le Sierra Club et Green-peace, qui ont constitué l’opposition sociale la plus forte contre l’ALENA</w:t>
      </w:r>
      <w:r>
        <w:rPr>
          <w:lang w:eastAsia="fr-FR" w:bidi="fr-FR"/>
        </w:rPr>
        <w:t> </w:t>
      </w:r>
      <w:r>
        <w:rPr>
          <w:rStyle w:val="Appelnotedebasdep"/>
          <w:lang w:eastAsia="fr-FR" w:bidi="fr-FR"/>
        </w:rPr>
        <w:footnoteReference w:id="8"/>
      </w:r>
      <w:r w:rsidRPr="00A220EA">
        <w:rPr>
          <w:lang w:eastAsia="fr-FR" w:bidi="fr-FR"/>
        </w:rPr>
        <w:t>.</w:t>
      </w:r>
    </w:p>
    <w:p w:rsidR="00D9154C" w:rsidRPr="00A220EA" w:rsidRDefault="00D9154C" w:rsidP="00D9154C">
      <w:pPr>
        <w:spacing w:before="120" w:after="120"/>
        <w:jc w:val="both"/>
      </w:pPr>
      <w:r w:rsidRPr="00A220EA">
        <w:rPr>
          <w:lang w:eastAsia="fr-FR" w:bidi="fr-FR"/>
        </w:rPr>
        <w:lastRenderedPageBreak/>
        <w:t>La stratégie à laquelle ces organisations ont eu recours s’est d</w:t>
      </w:r>
      <w:r w:rsidRPr="00A220EA">
        <w:rPr>
          <w:lang w:eastAsia="fr-FR" w:bidi="fr-FR"/>
        </w:rPr>
        <w:t>é</w:t>
      </w:r>
      <w:r w:rsidRPr="00A220EA">
        <w:rPr>
          <w:lang w:eastAsia="fr-FR" w:bidi="fr-FR"/>
        </w:rPr>
        <w:t>ployée en deux temps. En ja</w:t>
      </w:r>
      <w:r w:rsidRPr="00A220EA">
        <w:rPr>
          <w:lang w:eastAsia="fr-FR" w:bidi="fr-FR"/>
        </w:rPr>
        <w:t>n</w:t>
      </w:r>
      <w:r w:rsidRPr="00A220EA">
        <w:rPr>
          <w:lang w:eastAsia="fr-FR" w:bidi="fr-FR"/>
        </w:rPr>
        <w:t>vier 1991, elles mettent sur pied deux réseaux parallèles ayant chacun une mission spécifique. Le premier réseau, appelé Citizens Trade Campaign (CTC), développe une strat</w:t>
      </w:r>
      <w:r w:rsidRPr="00A220EA">
        <w:rPr>
          <w:lang w:eastAsia="fr-FR" w:bidi="fr-FR"/>
        </w:rPr>
        <w:t>é</w:t>
      </w:r>
      <w:r w:rsidRPr="00A220EA">
        <w:rPr>
          <w:lang w:eastAsia="fr-FR" w:bidi="fr-FR"/>
        </w:rPr>
        <w:t>gie essentiellement politique axée sur les</w:t>
      </w:r>
      <w:r>
        <w:rPr>
          <w:lang w:eastAsia="fr-FR" w:bidi="fr-FR"/>
        </w:rPr>
        <w:t xml:space="preserve"> </w:t>
      </w:r>
      <w:r>
        <w:t xml:space="preserve">[284] </w:t>
      </w:r>
      <w:r w:rsidRPr="00A220EA">
        <w:rPr>
          <w:lang w:eastAsia="fr-FR" w:bidi="fr-FR"/>
        </w:rPr>
        <w:t xml:space="preserve">législateurs du Congrès, afin d’empêcher l’octroi de la procédure dite de </w:t>
      </w:r>
      <w:r w:rsidRPr="00A220EA">
        <w:t>« </w:t>
      </w:r>
      <w:r w:rsidRPr="00DF40C5">
        <w:rPr>
          <w:i/>
          <w:lang w:eastAsia="fr-FR" w:bidi="fr-FR"/>
        </w:rPr>
        <w:t>fast-track </w:t>
      </w:r>
      <w:r>
        <w:rPr>
          <w:lang w:eastAsia="fr-FR" w:bidi="fr-FR"/>
        </w:rPr>
        <w:t>»</w:t>
      </w:r>
      <w:r w:rsidRPr="00A220EA">
        <w:rPr>
          <w:lang w:eastAsia="fr-FR" w:bidi="fr-FR"/>
        </w:rPr>
        <w:t xml:space="preserve"> requ</w:t>
      </w:r>
      <w:r w:rsidRPr="00A220EA">
        <w:rPr>
          <w:lang w:eastAsia="fr-FR" w:bidi="fr-FR"/>
        </w:rPr>
        <w:t>i</w:t>
      </w:r>
      <w:r w:rsidRPr="00A220EA">
        <w:rPr>
          <w:lang w:eastAsia="fr-FR" w:bidi="fr-FR"/>
        </w:rPr>
        <w:t>se par le président Clinton en prévision des négociations commerciales à venir. Quant au second réseau, appelé Alliance for Responsible Trade (ART), il a pour mission de former une large coal</w:t>
      </w:r>
      <w:r w:rsidRPr="00A220EA">
        <w:rPr>
          <w:lang w:eastAsia="fr-FR" w:bidi="fr-FR"/>
        </w:rPr>
        <w:t>i</w:t>
      </w:r>
      <w:r w:rsidRPr="00A220EA">
        <w:rPr>
          <w:lang w:eastAsia="fr-FR" w:bidi="fr-FR"/>
        </w:rPr>
        <w:t>tion sociale contre le libre-échange ayant un double mandat</w:t>
      </w:r>
      <w:r w:rsidRPr="00A220EA">
        <w:t> :</w:t>
      </w:r>
      <w:r w:rsidRPr="00A220EA">
        <w:rPr>
          <w:lang w:eastAsia="fr-FR" w:bidi="fr-FR"/>
        </w:rPr>
        <w:t xml:space="preserve"> celui de développer des alte</w:t>
      </w:r>
      <w:r w:rsidRPr="00A220EA">
        <w:rPr>
          <w:lang w:eastAsia="fr-FR" w:bidi="fr-FR"/>
        </w:rPr>
        <w:t>r</w:t>
      </w:r>
      <w:r w:rsidRPr="00A220EA">
        <w:rPr>
          <w:lang w:eastAsia="fr-FR" w:bidi="fr-FR"/>
        </w:rPr>
        <w:t>natives au projet des Amériques, d’une part, celui de nouer des liens avec des coalitions semblables ailleurs en Amér</w:t>
      </w:r>
      <w:r w:rsidRPr="00A220EA">
        <w:rPr>
          <w:lang w:eastAsia="fr-FR" w:bidi="fr-FR"/>
        </w:rPr>
        <w:t>i</w:t>
      </w:r>
      <w:r w:rsidRPr="00A220EA">
        <w:rPr>
          <w:lang w:eastAsia="fr-FR" w:bidi="fr-FR"/>
        </w:rPr>
        <w:t>que du Nord, d’autre part.</w:t>
      </w:r>
    </w:p>
    <w:p w:rsidR="00D9154C" w:rsidRPr="00A220EA" w:rsidRDefault="00D9154C" w:rsidP="00D9154C">
      <w:pPr>
        <w:spacing w:before="120" w:after="120"/>
        <w:jc w:val="both"/>
      </w:pPr>
      <w:r w:rsidRPr="00A220EA">
        <w:rPr>
          <w:lang w:eastAsia="fr-FR" w:bidi="fr-FR"/>
        </w:rPr>
        <w:t>Cette double initiative mérite d’être soulignée parce que, histor</w:t>
      </w:r>
      <w:r w:rsidRPr="00A220EA">
        <w:rPr>
          <w:lang w:eastAsia="fr-FR" w:bidi="fr-FR"/>
        </w:rPr>
        <w:t>i</w:t>
      </w:r>
      <w:r w:rsidRPr="00A220EA">
        <w:rPr>
          <w:lang w:eastAsia="fr-FR" w:bidi="fr-FR"/>
        </w:rPr>
        <w:t>quement en tout cas, l’AFL-CIO avait plutôt été portée à défendre la politique extérieure du gouvernement américain et à éviter de se co</w:t>
      </w:r>
      <w:r w:rsidRPr="00A220EA">
        <w:rPr>
          <w:lang w:eastAsia="fr-FR" w:bidi="fr-FR"/>
        </w:rPr>
        <w:t>m</w:t>
      </w:r>
      <w:r w:rsidRPr="00A220EA">
        <w:rPr>
          <w:lang w:eastAsia="fr-FR" w:bidi="fr-FR"/>
        </w:rPr>
        <w:t>promettre dans des mouvements de solidarité transfrontière. On pou</w:t>
      </w:r>
      <w:r w:rsidRPr="00A220EA">
        <w:rPr>
          <w:lang w:eastAsia="fr-FR" w:bidi="fr-FR"/>
        </w:rPr>
        <w:t>r</w:t>
      </w:r>
      <w:r w:rsidRPr="00A220EA">
        <w:rPr>
          <w:lang w:eastAsia="fr-FR" w:bidi="fr-FR"/>
        </w:rPr>
        <w:t xml:space="preserve">rait rappeler le rôle stratégique assumé par l’affiliée de l’AFL-CIO en Amérique Latine, l’American Institute for Free Labor Development (AIFLD) qui s’est portée à la défense des syndicats soi-disant </w:t>
      </w:r>
      <w:r w:rsidRPr="00A220EA">
        <w:t>« </w:t>
      </w:r>
      <w:r w:rsidRPr="00A220EA">
        <w:rPr>
          <w:lang w:eastAsia="fr-FR" w:bidi="fr-FR"/>
        </w:rPr>
        <w:t>modérés</w:t>
      </w:r>
      <w:r>
        <w:rPr>
          <w:lang w:eastAsia="fr-FR" w:bidi="fr-FR"/>
        </w:rPr>
        <w:t> »</w:t>
      </w:r>
      <w:r w:rsidRPr="00A220EA">
        <w:rPr>
          <w:lang w:eastAsia="fr-FR" w:bidi="fr-FR"/>
        </w:rPr>
        <w:t xml:space="preserve"> les plus proches des régimes autoritaires, sinon dictat</w:t>
      </w:r>
      <w:r w:rsidRPr="00A220EA">
        <w:rPr>
          <w:lang w:eastAsia="fr-FR" w:bidi="fr-FR"/>
        </w:rPr>
        <w:t>o</w:t>
      </w:r>
      <w:r w:rsidRPr="00A220EA">
        <w:rPr>
          <w:lang w:eastAsia="fr-FR" w:bidi="fr-FR"/>
        </w:rPr>
        <w:t>riaux, contre tous les synd</w:t>
      </w:r>
      <w:r w:rsidRPr="00A220EA">
        <w:rPr>
          <w:lang w:eastAsia="fr-FR" w:bidi="fr-FR"/>
        </w:rPr>
        <w:t>i</w:t>
      </w:r>
      <w:r w:rsidRPr="00A220EA">
        <w:rPr>
          <w:lang w:eastAsia="fr-FR" w:bidi="fr-FR"/>
        </w:rPr>
        <w:t xml:space="preserve">cats progressistes ou radicaux, et dont l’histoire apparaît rien moins que </w:t>
      </w:r>
      <w:r w:rsidRPr="00A220EA">
        <w:t>« </w:t>
      </w:r>
      <w:r w:rsidRPr="00A220EA">
        <w:rPr>
          <w:lang w:eastAsia="fr-FR" w:bidi="fr-FR"/>
        </w:rPr>
        <w:t>sordide</w:t>
      </w:r>
      <w:r w:rsidRPr="00A220EA">
        <w:t> »</w:t>
      </w:r>
      <w:r w:rsidRPr="00A220EA">
        <w:rPr>
          <w:lang w:eastAsia="fr-FR" w:bidi="fr-FR"/>
        </w:rPr>
        <w:t xml:space="preserve"> aux yeux de certains a</w:t>
      </w:r>
      <w:r w:rsidRPr="00A220EA">
        <w:rPr>
          <w:lang w:eastAsia="fr-FR" w:bidi="fr-FR"/>
        </w:rPr>
        <w:t>u</w:t>
      </w:r>
      <w:r w:rsidRPr="00A220EA">
        <w:rPr>
          <w:lang w:eastAsia="fr-FR" w:bidi="fr-FR"/>
        </w:rPr>
        <w:t>teurs</w:t>
      </w:r>
      <w:r>
        <w:rPr>
          <w:lang w:eastAsia="fr-FR" w:bidi="fr-FR"/>
        </w:rPr>
        <w:t> </w:t>
      </w:r>
      <w:r>
        <w:rPr>
          <w:rStyle w:val="Appelnotedebasdep"/>
          <w:lang w:eastAsia="fr-FR" w:bidi="fr-FR"/>
        </w:rPr>
        <w:footnoteReference w:id="9"/>
      </w:r>
      <w:r w:rsidRPr="00A220EA">
        <w:rPr>
          <w:lang w:eastAsia="fr-FR" w:bidi="fr-FR"/>
        </w:rPr>
        <w:t>. À cet égard, la contestation de l’ALENA représentait peut-être un revirement important et significatif de la part de la grande ce</w:t>
      </w:r>
      <w:r w:rsidRPr="00A220EA">
        <w:rPr>
          <w:lang w:eastAsia="fr-FR" w:bidi="fr-FR"/>
        </w:rPr>
        <w:t>n</w:t>
      </w:r>
      <w:r w:rsidRPr="00A220EA">
        <w:rPr>
          <w:lang w:eastAsia="fr-FR" w:bidi="fr-FR"/>
        </w:rPr>
        <w:t>trale américaine, qui semble désormais collaborer de manière plus o</w:t>
      </w:r>
      <w:r w:rsidRPr="00A220EA">
        <w:rPr>
          <w:lang w:eastAsia="fr-FR" w:bidi="fr-FR"/>
        </w:rPr>
        <w:t>u</w:t>
      </w:r>
      <w:r w:rsidRPr="00A220EA">
        <w:rPr>
          <w:lang w:eastAsia="fr-FR" w:bidi="fr-FR"/>
        </w:rPr>
        <w:t>verte avec des organisations syndicales moins complaisantes vis-à-vis des po</w:t>
      </w:r>
      <w:r w:rsidRPr="00A220EA">
        <w:rPr>
          <w:lang w:eastAsia="fr-FR" w:bidi="fr-FR"/>
        </w:rPr>
        <w:t>u</w:t>
      </w:r>
      <w:r w:rsidRPr="00A220EA">
        <w:rPr>
          <w:lang w:eastAsia="fr-FR" w:bidi="fr-FR"/>
        </w:rPr>
        <w:t>voirs en place.</w:t>
      </w:r>
    </w:p>
    <w:p w:rsidR="00D9154C" w:rsidRPr="00A220EA" w:rsidRDefault="00D9154C" w:rsidP="00D9154C">
      <w:pPr>
        <w:spacing w:before="120" w:after="120"/>
        <w:jc w:val="both"/>
      </w:pPr>
      <w:r w:rsidRPr="00A220EA">
        <w:rPr>
          <w:lang w:eastAsia="fr-FR" w:bidi="fr-FR"/>
        </w:rPr>
        <w:t>L’opposition politique et idéologique de l’AFL-CIO à l’ALENA s’explique par le lien direct que les analystes de la centrale établi</w:t>
      </w:r>
      <w:r w:rsidRPr="00A220EA">
        <w:rPr>
          <w:lang w:eastAsia="fr-FR" w:bidi="fr-FR"/>
        </w:rPr>
        <w:t>s</w:t>
      </w:r>
      <w:r w:rsidRPr="00A220EA">
        <w:rPr>
          <w:lang w:eastAsia="fr-FR" w:bidi="fr-FR"/>
        </w:rPr>
        <w:t>saient entre le libre-échange et la perte d’emplois à court terme. Cette perte résulterait d’une r</w:t>
      </w:r>
      <w:r>
        <w:rPr>
          <w:lang w:eastAsia="fr-FR" w:bidi="fr-FR"/>
        </w:rPr>
        <w:t>elocalisation de certaines acti</w:t>
      </w:r>
      <w:r w:rsidRPr="00A220EA">
        <w:rPr>
          <w:lang w:eastAsia="fr-FR" w:bidi="fr-FR"/>
        </w:rPr>
        <w:t>vités</w:t>
      </w:r>
      <w:r>
        <w:t xml:space="preserve"> [285]</w:t>
      </w:r>
      <w:r w:rsidRPr="00A220EA">
        <w:rPr>
          <w:lang w:eastAsia="fr-FR" w:bidi="fr-FR"/>
        </w:rPr>
        <w:t xml:space="preserve"> indu</w:t>
      </w:r>
      <w:r w:rsidRPr="00A220EA">
        <w:rPr>
          <w:lang w:eastAsia="fr-FR" w:bidi="fr-FR"/>
        </w:rPr>
        <w:t>s</w:t>
      </w:r>
      <w:r w:rsidRPr="00A220EA">
        <w:rPr>
          <w:lang w:eastAsia="fr-FR" w:bidi="fr-FR"/>
        </w:rPr>
        <w:t>trielles au Mexique de la part d’entreprises dés</w:t>
      </w:r>
      <w:r w:rsidRPr="00A220EA">
        <w:rPr>
          <w:lang w:eastAsia="fr-FR" w:bidi="fr-FR"/>
        </w:rPr>
        <w:t>i</w:t>
      </w:r>
      <w:r w:rsidRPr="00A220EA">
        <w:rPr>
          <w:lang w:eastAsia="fr-FR" w:bidi="fr-FR"/>
        </w:rPr>
        <w:t xml:space="preserve">reuses de profiter des </w:t>
      </w:r>
      <w:r w:rsidRPr="00A220EA">
        <w:rPr>
          <w:lang w:eastAsia="fr-FR" w:bidi="fr-FR"/>
        </w:rPr>
        <w:lastRenderedPageBreak/>
        <w:t>bas salaires et autres conditions avantageuses offertes dans ce pays, comparativement à celles qui prévalaient aux États-Unis. Cette men</w:t>
      </w:r>
      <w:r w:rsidRPr="00A220EA">
        <w:rPr>
          <w:lang w:eastAsia="fr-FR" w:bidi="fr-FR"/>
        </w:rPr>
        <w:t>a</w:t>
      </w:r>
      <w:r w:rsidRPr="00A220EA">
        <w:rPr>
          <w:lang w:eastAsia="fr-FR" w:bidi="fr-FR"/>
        </w:rPr>
        <w:t>ce pesait d’ailleurs plus lourdement sur les s</w:t>
      </w:r>
      <w:r w:rsidRPr="00A220EA">
        <w:rPr>
          <w:lang w:eastAsia="fr-FR" w:bidi="fr-FR"/>
        </w:rPr>
        <w:t>a</w:t>
      </w:r>
      <w:r w:rsidRPr="00A220EA">
        <w:rPr>
          <w:lang w:eastAsia="fr-FR" w:bidi="fr-FR"/>
        </w:rPr>
        <w:t>lariés syndiqués que sur les autres. Cependant, afin de contourner le repr</w:t>
      </w:r>
      <w:r w:rsidRPr="00A220EA">
        <w:rPr>
          <w:lang w:eastAsia="fr-FR" w:bidi="fr-FR"/>
        </w:rPr>
        <w:t>o</w:t>
      </w:r>
      <w:r w:rsidRPr="00A220EA">
        <w:rPr>
          <w:lang w:eastAsia="fr-FR" w:bidi="fr-FR"/>
        </w:rPr>
        <w:t>che un peu facile qui lui était adressé de s’opposer à l’ALENA pour des motifs essentiell</w:t>
      </w:r>
      <w:r w:rsidRPr="00A220EA">
        <w:rPr>
          <w:lang w:eastAsia="fr-FR" w:bidi="fr-FR"/>
        </w:rPr>
        <w:t>e</w:t>
      </w:r>
      <w:r w:rsidRPr="00A220EA">
        <w:rPr>
          <w:lang w:eastAsia="fr-FR" w:bidi="fr-FR"/>
        </w:rPr>
        <w:t>ment corporatistes, l’AFL-CIO a cherché à approfondir son analyse des enjeux de l’accord et à élargir ses allia</w:t>
      </w:r>
      <w:r w:rsidRPr="00A220EA">
        <w:rPr>
          <w:lang w:eastAsia="fr-FR" w:bidi="fr-FR"/>
        </w:rPr>
        <w:t>n</w:t>
      </w:r>
      <w:r w:rsidRPr="00A220EA">
        <w:rPr>
          <w:lang w:eastAsia="fr-FR" w:bidi="fr-FR"/>
        </w:rPr>
        <w:t>ces. À propos des enjeux, l’organisation syndicale a invoqué d’autres questions sociales comme le travail des enfants, les migrations illég</w:t>
      </w:r>
      <w:r w:rsidRPr="00A220EA">
        <w:rPr>
          <w:lang w:eastAsia="fr-FR" w:bidi="fr-FR"/>
        </w:rPr>
        <w:t>a</w:t>
      </w:r>
      <w:r w:rsidRPr="00A220EA">
        <w:rPr>
          <w:lang w:eastAsia="fr-FR" w:bidi="fr-FR"/>
        </w:rPr>
        <w:t xml:space="preserve">les ou le </w:t>
      </w:r>
      <w:r w:rsidRPr="00DF40C5">
        <w:rPr>
          <w:i/>
          <w:lang w:eastAsia="fr-FR" w:bidi="fr-FR"/>
        </w:rPr>
        <w:t>dumping social</w:t>
      </w:r>
      <w:r w:rsidRPr="00A220EA">
        <w:rPr>
          <w:lang w:eastAsia="fr-FR" w:bidi="fr-FR"/>
        </w:rPr>
        <w:t>. Quant aux alliances, elle a che</w:t>
      </w:r>
      <w:r w:rsidRPr="00A220EA">
        <w:rPr>
          <w:lang w:eastAsia="fr-FR" w:bidi="fr-FR"/>
        </w:rPr>
        <w:t>r</w:t>
      </w:r>
      <w:r w:rsidRPr="00A220EA">
        <w:rPr>
          <w:lang w:eastAsia="fr-FR" w:bidi="fr-FR"/>
        </w:rPr>
        <w:t>ché, pour des raisons surtout tactiques, à se rapprocher d’un autre a</w:t>
      </w:r>
      <w:r w:rsidRPr="00A220EA">
        <w:rPr>
          <w:lang w:eastAsia="fr-FR" w:bidi="fr-FR"/>
        </w:rPr>
        <w:t>d</w:t>
      </w:r>
      <w:r w:rsidRPr="00A220EA">
        <w:rPr>
          <w:lang w:eastAsia="fr-FR" w:bidi="fr-FR"/>
        </w:rPr>
        <w:t>versaire des accords de libre-échange, le mouvement écologiste. En effet, les relations étaient demeurées te</w:t>
      </w:r>
      <w:r w:rsidRPr="00A220EA">
        <w:rPr>
          <w:lang w:eastAsia="fr-FR" w:bidi="fr-FR"/>
        </w:rPr>
        <w:t>n</w:t>
      </w:r>
      <w:r w:rsidRPr="00A220EA">
        <w:rPr>
          <w:lang w:eastAsia="fr-FR" w:bidi="fr-FR"/>
        </w:rPr>
        <w:t>dues entre organisations syndicales et environnementales, essentie</w:t>
      </w:r>
      <w:r w:rsidRPr="00A220EA">
        <w:rPr>
          <w:lang w:eastAsia="fr-FR" w:bidi="fr-FR"/>
        </w:rPr>
        <w:t>l</w:t>
      </w:r>
      <w:r w:rsidRPr="00A220EA">
        <w:rPr>
          <w:lang w:eastAsia="fr-FR" w:bidi="fr-FR"/>
        </w:rPr>
        <w:t>lement parce que les premières reprochaient aux secondes d’ignorer ou de sous-estimer les effets négatifs de l’imposition de normes env</w:t>
      </w:r>
      <w:r w:rsidRPr="00A220EA">
        <w:rPr>
          <w:lang w:eastAsia="fr-FR" w:bidi="fr-FR"/>
        </w:rPr>
        <w:t>i</w:t>
      </w:r>
      <w:r w:rsidRPr="00A220EA">
        <w:rPr>
          <w:lang w:eastAsia="fr-FR" w:bidi="fr-FR"/>
        </w:rPr>
        <w:t>ronnementales, aussi bien sur les niveaux d’emplois que sur les per</w:t>
      </w:r>
      <w:r w:rsidRPr="00A220EA">
        <w:rPr>
          <w:lang w:eastAsia="fr-FR" w:bidi="fr-FR"/>
        </w:rPr>
        <w:t>s</w:t>
      </w:r>
      <w:r w:rsidRPr="00A220EA">
        <w:rPr>
          <w:lang w:eastAsia="fr-FR" w:bidi="fr-FR"/>
        </w:rPr>
        <w:t>pectives de création d’emplois</w:t>
      </w:r>
      <w:r>
        <w:rPr>
          <w:lang w:eastAsia="fr-FR" w:bidi="fr-FR"/>
        </w:rPr>
        <w:t> </w:t>
      </w:r>
      <w:r>
        <w:rPr>
          <w:rStyle w:val="Appelnotedebasdep"/>
          <w:lang w:eastAsia="fr-FR" w:bidi="fr-FR"/>
        </w:rPr>
        <w:footnoteReference w:id="10"/>
      </w:r>
      <w:r w:rsidRPr="00A220EA">
        <w:rPr>
          <w:lang w:eastAsia="fr-FR" w:bidi="fr-FR"/>
        </w:rPr>
        <w:t>.</w:t>
      </w:r>
    </w:p>
    <w:p w:rsidR="00D9154C" w:rsidRDefault="00D9154C" w:rsidP="00D9154C">
      <w:pPr>
        <w:spacing w:before="120" w:after="120"/>
        <w:jc w:val="both"/>
        <w:rPr>
          <w:lang w:eastAsia="fr-FR" w:bidi="fr-FR"/>
        </w:rPr>
      </w:pPr>
    </w:p>
    <w:p w:rsidR="00D9154C" w:rsidRPr="00425B77" w:rsidRDefault="00D9154C" w:rsidP="00D9154C">
      <w:pPr>
        <w:spacing w:before="120" w:after="120"/>
        <w:jc w:val="both"/>
        <w:rPr>
          <w:rStyle w:val="a"/>
        </w:rPr>
      </w:pPr>
      <w:r w:rsidRPr="00425B77">
        <w:rPr>
          <w:rStyle w:val="a"/>
        </w:rPr>
        <w:t>Le Mexique</w:t>
      </w:r>
    </w:p>
    <w:p w:rsidR="00D9154C" w:rsidRDefault="00D9154C" w:rsidP="00D9154C">
      <w:pPr>
        <w:spacing w:before="120" w:after="120"/>
        <w:jc w:val="both"/>
        <w:rPr>
          <w:lang w:eastAsia="fr-FR" w:bidi="fr-FR"/>
        </w:rPr>
      </w:pPr>
    </w:p>
    <w:p w:rsidR="00D9154C" w:rsidRPr="00A220EA" w:rsidRDefault="00D9154C" w:rsidP="00D9154C">
      <w:pPr>
        <w:spacing w:before="120" w:after="120"/>
        <w:jc w:val="both"/>
      </w:pPr>
      <w:r w:rsidRPr="00A220EA">
        <w:rPr>
          <w:lang w:eastAsia="fr-FR" w:bidi="fr-FR"/>
        </w:rPr>
        <w:t>Le cas mexicain est très différent de celui des EUA et du Canada, surtout à cause de l’ascendant qu’exerce le Partido Revolutionario Institucional (PRI), au pouvoir de 1928 à 2002</w:t>
      </w:r>
      <w:r>
        <w:rPr>
          <w:lang w:eastAsia="fr-FR" w:bidi="fr-FR"/>
        </w:rPr>
        <w:t> </w:t>
      </w:r>
      <w:r>
        <w:rPr>
          <w:rStyle w:val="Appelnotedebasdep"/>
          <w:lang w:eastAsia="fr-FR" w:bidi="fr-FR"/>
        </w:rPr>
        <w:footnoteReference w:id="11"/>
      </w:r>
      <w:r w:rsidRPr="00A220EA">
        <w:rPr>
          <w:lang w:eastAsia="fr-FR" w:bidi="fr-FR"/>
        </w:rPr>
        <w:t>, sur l’ensemble des composantes de la société civile et de ses organisations. Cette domin</w:t>
      </w:r>
      <w:r w:rsidRPr="00A220EA">
        <w:rPr>
          <w:lang w:eastAsia="fr-FR" w:bidi="fr-FR"/>
        </w:rPr>
        <w:t>a</w:t>
      </w:r>
      <w:r w:rsidRPr="00A220EA">
        <w:rPr>
          <w:lang w:eastAsia="fr-FR" w:bidi="fr-FR"/>
        </w:rPr>
        <w:t>tion s’exerce par le biais de l’affiliation obligatoire</w:t>
      </w:r>
      <w:r>
        <w:rPr>
          <w:lang w:eastAsia="fr-FR" w:bidi="fr-FR"/>
        </w:rPr>
        <w:t xml:space="preserve"> </w:t>
      </w:r>
      <w:r>
        <w:t xml:space="preserve">[286] </w:t>
      </w:r>
      <w:r w:rsidRPr="00A220EA">
        <w:rPr>
          <w:lang w:eastAsia="fr-FR" w:bidi="fr-FR"/>
        </w:rPr>
        <w:t>au parti gr</w:t>
      </w:r>
      <w:r w:rsidRPr="00A220EA">
        <w:rPr>
          <w:lang w:eastAsia="fr-FR" w:bidi="fr-FR"/>
        </w:rPr>
        <w:t>â</w:t>
      </w:r>
      <w:r w:rsidRPr="00A220EA">
        <w:rPr>
          <w:lang w:eastAsia="fr-FR" w:bidi="fr-FR"/>
        </w:rPr>
        <w:t>ce au soutien étatique accordé, par exemple, à la Confederacion de los Trabajadores mexicanos (CTM) ou la Confed</w:t>
      </w:r>
      <w:r w:rsidRPr="00A220EA">
        <w:rPr>
          <w:lang w:eastAsia="fr-FR" w:bidi="fr-FR"/>
        </w:rPr>
        <w:t>e</w:t>
      </w:r>
      <w:r w:rsidRPr="00A220EA">
        <w:rPr>
          <w:lang w:eastAsia="fr-FR" w:bidi="fr-FR"/>
        </w:rPr>
        <w:t>racion Nacional de los Campesinos (CNC). Le mouvement syndical officiel n’est pas en m</w:t>
      </w:r>
      <w:r w:rsidRPr="00A220EA">
        <w:rPr>
          <w:lang w:eastAsia="fr-FR" w:bidi="fr-FR"/>
        </w:rPr>
        <w:t>e</w:t>
      </w:r>
      <w:r w:rsidRPr="00A220EA">
        <w:rPr>
          <w:lang w:eastAsia="fr-FR" w:bidi="fr-FR"/>
        </w:rPr>
        <w:t>sure de soutenir et de défendre une position autonome face à la polit</w:t>
      </w:r>
      <w:r w:rsidRPr="00A220EA">
        <w:rPr>
          <w:lang w:eastAsia="fr-FR" w:bidi="fr-FR"/>
        </w:rPr>
        <w:t>i</w:t>
      </w:r>
      <w:r w:rsidRPr="00A220EA">
        <w:rPr>
          <w:lang w:eastAsia="fr-FR" w:bidi="fr-FR"/>
        </w:rPr>
        <w:t>que économique du gouvernement. L’adhésion au libre-échange à l’aube des années 1980 est révélateur de cette absence d’autonomie du mouvement syndical officiel, d’autant que les autor</w:t>
      </w:r>
      <w:r w:rsidRPr="00A220EA">
        <w:rPr>
          <w:lang w:eastAsia="fr-FR" w:bidi="fr-FR"/>
        </w:rPr>
        <w:t>i</w:t>
      </w:r>
      <w:r w:rsidRPr="00A220EA">
        <w:rPr>
          <w:lang w:eastAsia="fr-FR" w:bidi="fr-FR"/>
        </w:rPr>
        <w:t xml:space="preserve">tés mexicaines </w:t>
      </w:r>
      <w:r w:rsidRPr="00A220EA">
        <w:rPr>
          <w:lang w:eastAsia="fr-FR" w:bidi="fr-FR"/>
        </w:rPr>
        <w:lastRenderedPageBreak/>
        <w:t>avaient systématiquement eu recours au protectio</w:t>
      </w:r>
      <w:r w:rsidRPr="00A220EA">
        <w:rPr>
          <w:lang w:eastAsia="fr-FR" w:bidi="fr-FR"/>
        </w:rPr>
        <w:t>n</w:t>
      </w:r>
      <w:r w:rsidRPr="00A220EA">
        <w:rPr>
          <w:lang w:eastAsia="fr-FR" w:bidi="fr-FR"/>
        </w:rPr>
        <w:t>nisme pendant les décennies précédentes, d’une part, que le réalignement politique effe</w:t>
      </w:r>
      <w:r w:rsidRPr="00A220EA">
        <w:rPr>
          <w:lang w:eastAsia="fr-FR" w:bidi="fr-FR"/>
        </w:rPr>
        <w:t>c</w:t>
      </w:r>
      <w:r w:rsidRPr="00A220EA">
        <w:rPr>
          <w:lang w:eastAsia="fr-FR" w:bidi="fr-FR"/>
        </w:rPr>
        <w:t>tué par les présidents de la M</w:t>
      </w:r>
      <w:r w:rsidRPr="00A220EA">
        <w:rPr>
          <w:lang w:eastAsia="fr-FR" w:bidi="fr-FR"/>
        </w:rPr>
        <w:t>a</w:t>
      </w:r>
      <w:r w:rsidRPr="00A220EA">
        <w:rPr>
          <w:lang w:eastAsia="fr-FR" w:bidi="fr-FR"/>
        </w:rPr>
        <w:t xml:space="preserve">drid et Salinas de Gortari, le premier en fin de </w:t>
      </w:r>
      <w:r w:rsidRPr="00A220EA">
        <w:t>« </w:t>
      </w:r>
      <w:r w:rsidRPr="00955E37">
        <w:rPr>
          <w:i/>
          <w:lang w:eastAsia="fr-FR" w:bidi="fr-FR"/>
        </w:rPr>
        <w:t>sexenio</w:t>
      </w:r>
      <w:r>
        <w:rPr>
          <w:lang w:eastAsia="fr-FR" w:bidi="fr-FR"/>
        </w:rPr>
        <w:t> »</w:t>
      </w:r>
      <w:r w:rsidRPr="00A220EA">
        <w:rPr>
          <w:lang w:eastAsia="fr-FR" w:bidi="fr-FR"/>
        </w:rPr>
        <w:t>, l’autre en début de mandat, reposait sur un rappr</w:t>
      </w:r>
      <w:r w:rsidRPr="00A220EA">
        <w:rPr>
          <w:lang w:eastAsia="fr-FR" w:bidi="fr-FR"/>
        </w:rPr>
        <w:t>o</w:t>
      </w:r>
      <w:r w:rsidRPr="00A220EA">
        <w:rPr>
          <w:lang w:eastAsia="fr-FR" w:bidi="fr-FR"/>
        </w:rPr>
        <w:t>chement inédit vis-à-vis des EUA, d’autre part.</w:t>
      </w:r>
    </w:p>
    <w:p w:rsidR="00D9154C" w:rsidRPr="00A220EA" w:rsidRDefault="00D9154C" w:rsidP="00D9154C">
      <w:pPr>
        <w:spacing w:before="120" w:after="120"/>
        <w:jc w:val="both"/>
      </w:pPr>
      <w:r w:rsidRPr="00A220EA">
        <w:rPr>
          <w:lang w:eastAsia="fr-FR" w:bidi="fr-FR"/>
        </w:rPr>
        <w:t xml:space="preserve">Au demeurant, le phénomène le plus marquant dans la </w:t>
      </w:r>
      <w:r w:rsidRPr="00A220EA">
        <w:t>« </w:t>
      </w:r>
      <w:r w:rsidRPr="00A220EA">
        <w:rPr>
          <w:lang w:eastAsia="fr-FR" w:bidi="fr-FR"/>
        </w:rPr>
        <w:t>contre-révolution monétariste</w:t>
      </w:r>
      <w:r w:rsidRPr="00A220EA">
        <w:t> »</w:t>
      </w:r>
      <w:r w:rsidRPr="00A220EA">
        <w:rPr>
          <w:lang w:eastAsia="fr-FR" w:bidi="fr-FR"/>
        </w:rPr>
        <w:t xml:space="preserve"> mexicaine — au-delà de ses dimensions pol</w:t>
      </w:r>
      <w:r w:rsidRPr="00A220EA">
        <w:rPr>
          <w:lang w:eastAsia="fr-FR" w:bidi="fr-FR"/>
        </w:rPr>
        <w:t>i</w:t>
      </w:r>
      <w:r w:rsidRPr="00A220EA">
        <w:rPr>
          <w:lang w:eastAsia="fr-FR" w:bidi="fr-FR"/>
        </w:rPr>
        <w:t>tiques, voire idéologiques — est la rapidité du rev</w:t>
      </w:r>
      <w:r w:rsidRPr="00A220EA">
        <w:rPr>
          <w:lang w:eastAsia="fr-FR" w:bidi="fr-FR"/>
        </w:rPr>
        <w:t>i</w:t>
      </w:r>
      <w:r w:rsidRPr="00A220EA">
        <w:rPr>
          <w:lang w:eastAsia="fr-FR" w:bidi="fr-FR"/>
        </w:rPr>
        <w:t>rement de l’opinion publique qui s’est montrée passablement complaisante vis-à-vis de l’adhésion à un éventuel accord de libre-échange avec les EUA. Ce retournement est imputable en partie à l’efficacité du PRI et à celle de ses instruments de propagande sur les organisations de la société civ</w:t>
      </w:r>
      <w:r w:rsidRPr="00A220EA">
        <w:rPr>
          <w:lang w:eastAsia="fr-FR" w:bidi="fr-FR"/>
        </w:rPr>
        <w:t>i</w:t>
      </w:r>
      <w:r w:rsidRPr="00A220EA">
        <w:rPr>
          <w:lang w:eastAsia="fr-FR" w:bidi="fr-FR"/>
        </w:rPr>
        <w:t>le. Il est aussi dû au fait que des segments importants de l’opinion p</w:t>
      </w:r>
      <w:r w:rsidRPr="00A220EA">
        <w:rPr>
          <w:lang w:eastAsia="fr-FR" w:bidi="fr-FR"/>
        </w:rPr>
        <w:t>u</w:t>
      </w:r>
      <w:r w:rsidRPr="00A220EA">
        <w:rPr>
          <w:lang w:eastAsia="fr-FR" w:bidi="fr-FR"/>
        </w:rPr>
        <w:t>blique ont cru voir, dans cette éventuelle ouverture commerciale, une occasion susceptible de desceller l’emprise que le PRI exerçait ju</w:t>
      </w:r>
      <w:r w:rsidRPr="00A220EA">
        <w:rPr>
          <w:lang w:eastAsia="fr-FR" w:bidi="fr-FR"/>
        </w:rPr>
        <w:t>s</w:t>
      </w:r>
      <w:r w:rsidRPr="00A220EA">
        <w:rPr>
          <w:lang w:eastAsia="fr-FR" w:bidi="fr-FR"/>
        </w:rPr>
        <w:t>que-là sur la société et d’élargir ainsi l’espace démocratique au plan interne. Ces précisions expliquent sans doute pourquoi les OSC, loin d’opposer une fin de non-recevoir à l’intégration économique entre les trois partenaires d’Amérique du Nord, chois</w:t>
      </w:r>
      <w:r w:rsidRPr="00A220EA">
        <w:rPr>
          <w:lang w:eastAsia="fr-FR" w:bidi="fr-FR"/>
        </w:rPr>
        <w:t>i</w:t>
      </w:r>
      <w:r w:rsidRPr="00A220EA">
        <w:rPr>
          <w:lang w:eastAsia="fr-FR" w:bidi="fr-FR"/>
        </w:rPr>
        <w:t>ront plutôt de proposer des alternatives au projet officiel. Le Frente Autentico del Trabajo (FAT)</w:t>
      </w:r>
      <w:r>
        <w:rPr>
          <w:lang w:eastAsia="fr-FR" w:bidi="fr-FR"/>
        </w:rPr>
        <w:t xml:space="preserve"> </w:t>
      </w:r>
      <w:r>
        <w:t xml:space="preserve">[287] </w:t>
      </w:r>
      <w:r w:rsidRPr="00A220EA">
        <w:rPr>
          <w:lang w:eastAsia="fr-FR" w:bidi="fr-FR"/>
        </w:rPr>
        <w:t>saisit l’occasion dès 1991 pour bâtir, de concert avec d’autres o</w:t>
      </w:r>
      <w:r w:rsidRPr="00A220EA">
        <w:rPr>
          <w:lang w:eastAsia="fr-FR" w:bidi="fr-FR"/>
        </w:rPr>
        <w:t>r</w:t>
      </w:r>
      <w:r w:rsidRPr="00A220EA">
        <w:rPr>
          <w:lang w:eastAsia="fr-FR" w:bidi="fr-FR"/>
        </w:rPr>
        <w:t>ganisations</w:t>
      </w:r>
      <w:r>
        <w:rPr>
          <w:lang w:eastAsia="fr-FR" w:bidi="fr-FR"/>
        </w:rPr>
        <w:t> </w:t>
      </w:r>
      <w:r>
        <w:rPr>
          <w:rStyle w:val="Appelnotedebasdep"/>
          <w:lang w:eastAsia="fr-FR" w:bidi="fr-FR"/>
        </w:rPr>
        <w:footnoteReference w:id="12"/>
      </w:r>
      <w:r>
        <w:rPr>
          <w:lang w:eastAsia="fr-FR" w:bidi="fr-FR"/>
        </w:rPr>
        <w:t>, une coalition, la Red Mexi</w:t>
      </w:r>
      <w:r w:rsidRPr="00A220EA">
        <w:rPr>
          <w:lang w:eastAsia="fr-FR" w:bidi="fr-FR"/>
        </w:rPr>
        <w:t>cana de Accion frente al Libre Comercio (RMALC), dont le double mandat est d’élargir l’opposition à l’ALENA et d’engager une réflexion d’ensemble autour de la rédaction d’un autre accord d’intégration qui tiendrait compte des exigences d’un développement social et durable.</w:t>
      </w:r>
    </w:p>
    <w:p w:rsidR="00D9154C" w:rsidRPr="00A220EA" w:rsidRDefault="00D9154C" w:rsidP="00D9154C">
      <w:pPr>
        <w:spacing w:before="120" w:after="120"/>
        <w:jc w:val="both"/>
      </w:pPr>
      <w:r w:rsidRPr="00A220EA">
        <w:rPr>
          <w:lang w:eastAsia="fr-FR" w:bidi="fr-FR"/>
        </w:rPr>
        <w:t>L’action et la stratégie du Réseau mexicain se sont ainsi dévelo</w:t>
      </w:r>
      <w:r w:rsidRPr="00A220EA">
        <w:rPr>
          <w:lang w:eastAsia="fr-FR" w:bidi="fr-FR"/>
        </w:rPr>
        <w:t>p</w:t>
      </w:r>
      <w:r w:rsidRPr="00A220EA">
        <w:rPr>
          <w:lang w:eastAsia="fr-FR" w:bidi="fr-FR"/>
        </w:rPr>
        <w:t>pées en deux temps. Entre l’ouverture des négociations et l’entrée en vigueur de l’ALENA, c’est-à-dire entre 1991 et 1994, la RMALC a d’abord exigé que les discussions autour des termes d’un éventuel a</w:t>
      </w:r>
      <w:r w:rsidRPr="00A220EA">
        <w:rPr>
          <w:lang w:eastAsia="fr-FR" w:bidi="fr-FR"/>
        </w:rPr>
        <w:t>c</w:t>
      </w:r>
      <w:r w:rsidRPr="00A220EA">
        <w:rPr>
          <w:lang w:eastAsia="fr-FR" w:bidi="fr-FR"/>
        </w:rPr>
        <w:t>cord soient menées en public et a revendiqué, en parallèle, l’élargissement de la participation. Durant les a</w:t>
      </w:r>
      <w:r w:rsidRPr="00A220EA">
        <w:rPr>
          <w:lang w:eastAsia="fr-FR" w:bidi="fr-FR"/>
        </w:rPr>
        <w:t>n</w:t>
      </w:r>
      <w:r w:rsidRPr="00A220EA">
        <w:rPr>
          <w:lang w:eastAsia="fr-FR" w:bidi="fr-FR"/>
        </w:rPr>
        <w:t>nées 1991-1992, la RMALC a lancé une série de réunions trinationales ralliant les opp</w:t>
      </w:r>
      <w:r w:rsidRPr="00A220EA">
        <w:rPr>
          <w:lang w:eastAsia="fr-FR" w:bidi="fr-FR"/>
        </w:rPr>
        <w:t>o</w:t>
      </w:r>
      <w:r w:rsidRPr="00A220EA">
        <w:rPr>
          <w:lang w:eastAsia="fr-FR" w:bidi="fr-FR"/>
        </w:rPr>
        <w:t>sants à l’ALENA et visant à favoriser l’élaboration d’une stratégie trinationale concertée. Une concert</w:t>
      </w:r>
      <w:r w:rsidRPr="00A220EA">
        <w:rPr>
          <w:lang w:eastAsia="fr-FR" w:bidi="fr-FR"/>
        </w:rPr>
        <w:t>a</w:t>
      </w:r>
      <w:r w:rsidRPr="00A220EA">
        <w:rPr>
          <w:lang w:eastAsia="fr-FR" w:bidi="fr-FR"/>
        </w:rPr>
        <w:t xml:space="preserve">tion trinationale informelle mais </w:t>
      </w:r>
      <w:r w:rsidRPr="00A220EA">
        <w:rPr>
          <w:lang w:eastAsia="fr-FR" w:bidi="fr-FR"/>
        </w:rPr>
        <w:lastRenderedPageBreak/>
        <w:t>efficace des coalitions nationales s’est aussi mise en place pe</w:t>
      </w:r>
      <w:r w:rsidRPr="00A220EA">
        <w:rPr>
          <w:lang w:eastAsia="fr-FR" w:bidi="fr-FR"/>
        </w:rPr>
        <w:t>n</w:t>
      </w:r>
      <w:r w:rsidRPr="00A220EA">
        <w:rPr>
          <w:lang w:eastAsia="fr-FR" w:bidi="fr-FR"/>
        </w:rPr>
        <w:t>dant la négociation des accords parallèles sur le travail et l’environnement, ainsi que pendant les procédures de ratification de l’accord, en 1993.</w:t>
      </w:r>
    </w:p>
    <w:p w:rsidR="00D9154C" w:rsidRPr="00A220EA" w:rsidRDefault="00D9154C" w:rsidP="00D9154C">
      <w:pPr>
        <w:spacing w:before="120" w:after="120"/>
        <w:jc w:val="both"/>
      </w:pPr>
      <w:r w:rsidRPr="00A220EA">
        <w:rPr>
          <w:lang w:eastAsia="fr-FR" w:bidi="fr-FR"/>
        </w:rPr>
        <w:t>Par la suite, une fois l’accord signé, le réseau a modifié son action et sa stratégie pour se concentrer sur l’analyse et l’étude des impacts de l’ALENA sur l’économie nationale et la pop</w:t>
      </w:r>
      <w:r w:rsidRPr="00A220EA">
        <w:rPr>
          <w:lang w:eastAsia="fr-FR" w:bidi="fr-FR"/>
        </w:rPr>
        <w:t>u</w:t>
      </w:r>
      <w:r w:rsidRPr="00A220EA">
        <w:rPr>
          <w:lang w:eastAsia="fr-FR" w:bidi="fr-FR"/>
        </w:rPr>
        <w:t>lation, d’une part, pour alimenter les discussions autour d’une proposition d’accord a</w:t>
      </w:r>
      <w:r w:rsidRPr="00A220EA">
        <w:rPr>
          <w:lang w:eastAsia="fr-FR" w:bidi="fr-FR"/>
        </w:rPr>
        <w:t>l</w:t>
      </w:r>
      <w:r w:rsidRPr="00A220EA">
        <w:rPr>
          <w:lang w:eastAsia="fr-FR" w:bidi="fr-FR"/>
        </w:rPr>
        <w:t>ternatif qui favoriserait de manière efficace un développement sout</w:t>
      </w:r>
      <w:r w:rsidRPr="00A220EA">
        <w:rPr>
          <w:lang w:eastAsia="fr-FR" w:bidi="fr-FR"/>
        </w:rPr>
        <w:t>e</w:t>
      </w:r>
      <w:r w:rsidRPr="00A220EA">
        <w:rPr>
          <w:lang w:eastAsia="fr-FR" w:bidi="fr-FR"/>
        </w:rPr>
        <w:t>nable et juste, d’autre part. Parmi ces actions, la plus notable est sans doute celle qui a conduit la RMALC à élaborer et à proposer</w:t>
      </w:r>
      <w:r>
        <w:rPr>
          <w:lang w:eastAsia="fr-FR" w:bidi="fr-FR"/>
        </w:rPr>
        <w:t xml:space="preserve"> </w:t>
      </w:r>
      <w:r>
        <w:t xml:space="preserve">[288] </w:t>
      </w:r>
      <w:r w:rsidRPr="00A220EA">
        <w:rPr>
          <w:lang w:eastAsia="fr-FR" w:bidi="fr-FR"/>
        </w:rPr>
        <w:t xml:space="preserve">un programme économique alternatif pour le Mexique, soumis à une consultation publique à l’occasion de la tenue d’un </w:t>
      </w:r>
      <w:r w:rsidRPr="00A220EA">
        <w:t>« </w:t>
      </w:r>
      <w:r w:rsidRPr="00A220EA">
        <w:rPr>
          <w:lang w:eastAsia="fr-FR" w:bidi="fr-FR"/>
        </w:rPr>
        <w:t>Référendum de la liberté</w:t>
      </w:r>
      <w:r w:rsidRPr="00A220EA">
        <w:t> »</w:t>
      </w:r>
      <w:r w:rsidRPr="00A220EA">
        <w:rPr>
          <w:lang w:eastAsia="fr-FR" w:bidi="fr-FR"/>
        </w:rPr>
        <w:t xml:space="preserve"> en 1995. Plus de 430</w:t>
      </w:r>
      <w:r>
        <w:rPr>
          <w:lang w:eastAsia="fr-FR" w:bidi="fr-FR"/>
        </w:rPr>
        <w:t> </w:t>
      </w:r>
      <w:r w:rsidRPr="00A220EA">
        <w:rPr>
          <w:lang w:eastAsia="fr-FR" w:bidi="fr-FR"/>
        </w:rPr>
        <w:t>000 citoyens ont participé à cette consultation.</w:t>
      </w:r>
    </w:p>
    <w:p w:rsidR="00D9154C" w:rsidRPr="00A220EA" w:rsidRDefault="00D9154C" w:rsidP="00D9154C">
      <w:pPr>
        <w:spacing w:before="120" w:after="120"/>
        <w:jc w:val="both"/>
      </w:pPr>
      <w:r w:rsidRPr="00A220EA">
        <w:rPr>
          <w:lang w:eastAsia="fr-FR" w:bidi="fr-FR"/>
        </w:rPr>
        <w:t>Le réalignement stratégique intervenu en 1994 doit également être imputé à l’action de l’EZLN qui, comme on s’en souvient, avait choisi la date hautement symbolique du premier janvier pour monter au cr</w:t>
      </w:r>
      <w:r w:rsidRPr="00A220EA">
        <w:rPr>
          <w:lang w:eastAsia="fr-FR" w:bidi="fr-FR"/>
        </w:rPr>
        <w:t>é</w:t>
      </w:r>
      <w:r w:rsidRPr="00A220EA">
        <w:rPr>
          <w:lang w:eastAsia="fr-FR" w:bidi="fr-FR"/>
        </w:rPr>
        <w:t>neau contre l’ALENA. Cette action aura pour effet de radicaliser et de diviser profondément les oppositions à l’ALENA au Mexique, la pl</w:t>
      </w:r>
      <w:r w:rsidRPr="00A220EA">
        <w:rPr>
          <w:lang w:eastAsia="fr-FR" w:bidi="fr-FR"/>
        </w:rPr>
        <w:t>u</w:t>
      </w:r>
      <w:r w:rsidRPr="00A220EA">
        <w:rPr>
          <w:lang w:eastAsia="fr-FR" w:bidi="fr-FR"/>
        </w:rPr>
        <w:t>part des opposants favor</w:t>
      </w:r>
      <w:r w:rsidRPr="00A220EA">
        <w:rPr>
          <w:lang w:eastAsia="fr-FR" w:bidi="fr-FR"/>
        </w:rPr>
        <w:t>i</w:t>
      </w:r>
      <w:r w:rsidRPr="00A220EA">
        <w:rPr>
          <w:lang w:eastAsia="fr-FR" w:bidi="fr-FR"/>
        </w:rPr>
        <w:t>sant la contestation pacifique et ce, même si l’EZLN jouit par ailleurs d’un indéniable capital de sympathie auprès de l’opinion publique mexicaine.</w:t>
      </w:r>
    </w:p>
    <w:p w:rsidR="00D9154C" w:rsidRDefault="00D9154C" w:rsidP="00D9154C">
      <w:pPr>
        <w:spacing w:before="120" w:after="120"/>
        <w:jc w:val="both"/>
        <w:rPr>
          <w:lang w:eastAsia="fr-FR" w:bidi="fr-FR"/>
        </w:rPr>
      </w:pPr>
    </w:p>
    <w:p w:rsidR="00D9154C" w:rsidRPr="00425B77" w:rsidRDefault="00D9154C" w:rsidP="00D9154C">
      <w:pPr>
        <w:spacing w:before="120" w:after="120"/>
        <w:jc w:val="both"/>
        <w:rPr>
          <w:rStyle w:val="a"/>
        </w:rPr>
      </w:pPr>
      <w:r w:rsidRPr="00425B77">
        <w:rPr>
          <w:rStyle w:val="a"/>
        </w:rPr>
        <w:t>Le Canada et le Québec</w:t>
      </w:r>
    </w:p>
    <w:p w:rsidR="00D9154C" w:rsidRDefault="00D9154C" w:rsidP="00D9154C">
      <w:pPr>
        <w:spacing w:before="120" w:after="120"/>
        <w:jc w:val="both"/>
        <w:rPr>
          <w:lang w:eastAsia="fr-FR" w:bidi="fr-FR"/>
        </w:rPr>
      </w:pPr>
    </w:p>
    <w:p w:rsidR="00D9154C" w:rsidRPr="00A220EA" w:rsidRDefault="00D9154C" w:rsidP="00D9154C">
      <w:pPr>
        <w:spacing w:before="120" w:after="120"/>
        <w:jc w:val="both"/>
      </w:pPr>
      <w:r w:rsidRPr="00A220EA">
        <w:rPr>
          <w:lang w:eastAsia="fr-FR" w:bidi="fr-FR"/>
        </w:rPr>
        <w:t>Peu de temps après l’acceptation du Canada comme troisième pa</w:t>
      </w:r>
      <w:r w:rsidRPr="00A220EA">
        <w:rPr>
          <w:lang w:eastAsia="fr-FR" w:bidi="fr-FR"/>
        </w:rPr>
        <w:t>r</w:t>
      </w:r>
      <w:r w:rsidRPr="00A220EA">
        <w:rPr>
          <w:lang w:eastAsia="fr-FR" w:bidi="fr-FR"/>
        </w:rPr>
        <w:t>tenaire à l’intérieur des n</w:t>
      </w:r>
      <w:r w:rsidRPr="00A220EA">
        <w:rPr>
          <w:lang w:eastAsia="fr-FR" w:bidi="fr-FR"/>
        </w:rPr>
        <w:t>é</w:t>
      </w:r>
      <w:r w:rsidRPr="00A220EA">
        <w:rPr>
          <w:lang w:eastAsia="fr-FR" w:bidi="fr-FR"/>
        </w:rPr>
        <w:t>gociations commerciales en cours entre les EUA et le Mexique à l’hiver 1991, des groupes et syndicats canadiens s’allient pour former une nouvelle coalition opposée au libre-échange, du nom de Common Frontiers</w:t>
      </w:r>
      <w:r>
        <w:rPr>
          <w:lang w:eastAsia="fr-FR" w:bidi="fr-FR"/>
        </w:rPr>
        <w:t> </w:t>
      </w:r>
      <w:r>
        <w:rPr>
          <w:rStyle w:val="Appelnotedebasdep"/>
          <w:lang w:eastAsia="fr-FR" w:bidi="fr-FR"/>
        </w:rPr>
        <w:footnoteReference w:id="13"/>
      </w:r>
      <w:r w:rsidRPr="00A220EA">
        <w:rPr>
          <w:lang w:eastAsia="fr-FR" w:bidi="fr-FR"/>
        </w:rPr>
        <w:t xml:space="preserve">. Cette formation est composée de </w:t>
      </w:r>
      <w:r w:rsidRPr="00A220EA">
        <w:rPr>
          <w:lang w:eastAsia="fr-FR" w:bidi="fr-FR"/>
        </w:rPr>
        <w:lastRenderedPageBreak/>
        <w:t>syndicats, de groupes environnementaux, ainsi que d’organisations religieuses, de coopération internationale et de défense des droits h</w:t>
      </w:r>
      <w:r w:rsidRPr="00A220EA">
        <w:rPr>
          <w:lang w:eastAsia="fr-FR" w:bidi="fr-FR"/>
        </w:rPr>
        <w:t>u</w:t>
      </w:r>
      <w:r w:rsidRPr="00A220EA">
        <w:rPr>
          <w:lang w:eastAsia="fr-FR" w:bidi="fr-FR"/>
        </w:rPr>
        <w:t>mains. Au sein de Common Frontiers, les voix du Congrès du travail du Canada (CTC) et de la</w:t>
      </w:r>
      <w:r>
        <w:rPr>
          <w:lang w:eastAsia="fr-FR" w:bidi="fr-FR"/>
        </w:rPr>
        <w:t xml:space="preserve"> </w:t>
      </w:r>
      <w:r>
        <w:t xml:space="preserve">[289] </w:t>
      </w:r>
      <w:r w:rsidRPr="00A220EA">
        <w:rPr>
          <w:lang w:eastAsia="fr-FR" w:bidi="fr-FR"/>
        </w:rPr>
        <w:t>Coalition œcuménique sont prédom</w:t>
      </w:r>
      <w:r w:rsidRPr="00A220EA">
        <w:rPr>
          <w:lang w:eastAsia="fr-FR" w:bidi="fr-FR"/>
        </w:rPr>
        <w:t>i</w:t>
      </w:r>
      <w:r w:rsidRPr="00A220EA">
        <w:rPr>
          <w:lang w:eastAsia="fr-FR" w:bidi="fr-FR"/>
        </w:rPr>
        <w:t>nantes dans la définition des stratégies et des politiques.</w:t>
      </w:r>
    </w:p>
    <w:p w:rsidR="00D9154C" w:rsidRPr="00A220EA" w:rsidRDefault="00D9154C" w:rsidP="00D9154C">
      <w:pPr>
        <w:spacing w:before="120" w:after="120"/>
        <w:jc w:val="both"/>
      </w:pPr>
      <w:r w:rsidRPr="00A220EA">
        <w:rPr>
          <w:lang w:eastAsia="fr-FR" w:bidi="fr-FR"/>
        </w:rPr>
        <w:t>Au Canada, les premières actions transfrontalières permanentes prennent d’abord la forme d’un modeste projet de solidarité Canada-Mexique lancé par un groupe de syndicalistes et de travailleurs de s</w:t>
      </w:r>
      <w:r w:rsidRPr="00A220EA">
        <w:rPr>
          <w:lang w:eastAsia="fr-FR" w:bidi="fr-FR"/>
        </w:rPr>
        <w:t>o</w:t>
      </w:r>
      <w:r w:rsidRPr="00A220EA">
        <w:rPr>
          <w:lang w:eastAsia="fr-FR" w:bidi="fr-FR"/>
        </w:rPr>
        <w:t>lidarité internationale à Toronto, provenant de groupes tels que le L</w:t>
      </w:r>
      <w:r w:rsidRPr="00A220EA">
        <w:rPr>
          <w:lang w:eastAsia="fr-FR" w:bidi="fr-FR"/>
        </w:rPr>
        <w:t>a</w:t>
      </w:r>
      <w:r w:rsidRPr="00A220EA">
        <w:rPr>
          <w:lang w:eastAsia="fr-FR" w:bidi="fr-FR"/>
        </w:rPr>
        <w:t>tin Amer</w:t>
      </w:r>
      <w:r w:rsidRPr="00A220EA">
        <w:rPr>
          <w:lang w:eastAsia="fr-FR" w:bidi="fr-FR"/>
        </w:rPr>
        <w:t>i</w:t>
      </w:r>
      <w:r w:rsidRPr="00A220EA">
        <w:rPr>
          <w:lang w:eastAsia="fr-FR" w:bidi="fr-FR"/>
        </w:rPr>
        <w:t>can Working Group (LAWG). En 1990, face à l’imminence de la négociation d’un nouvel a</w:t>
      </w:r>
      <w:r w:rsidRPr="00A220EA">
        <w:rPr>
          <w:lang w:eastAsia="fr-FR" w:bidi="fr-FR"/>
        </w:rPr>
        <w:t>c</w:t>
      </w:r>
      <w:r w:rsidRPr="00A220EA">
        <w:rPr>
          <w:lang w:eastAsia="fr-FR" w:bidi="fr-FR"/>
        </w:rPr>
        <w:t>cord de libre-échange nord-américain, les militants canadiens approchent certains groupes mex</w:t>
      </w:r>
      <w:r w:rsidRPr="00A220EA">
        <w:rPr>
          <w:lang w:eastAsia="fr-FR" w:bidi="fr-FR"/>
        </w:rPr>
        <w:t>i</w:t>
      </w:r>
      <w:r w:rsidRPr="00A220EA">
        <w:rPr>
          <w:lang w:eastAsia="fr-FR" w:bidi="fr-FR"/>
        </w:rPr>
        <w:t>cains pour faire front commun avec eux sur la question de la souv</w:t>
      </w:r>
      <w:r w:rsidRPr="00A220EA">
        <w:rPr>
          <w:lang w:eastAsia="fr-FR" w:bidi="fr-FR"/>
        </w:rPr>
        <w:t>e</w:t>
      </w:r>
      <w:r w:rsidRPr="00A220EA">
        <w:rPr>
          <w:lang w:eastAsia="fr-FR" w:bidi="fr-FR"/>
        </w:rPr>
        <w:t>raineté et de l’indépendance. La première rencontre organisée par le Frente autentico del trabajo (FAT) a lieu à Mexico, en octobre 1990, rencontre à laquelle assisteront une trentaine de Canadiens provenant de tous les milieux. Parallèlement à cette rencontre, un débat sur le libre-échange est organisé par des un</w:t>
      </w:r>
      <w:r w:rsidRPr="00A220EA">
        <w:rPr>
          <w:lang w:eastAsia="fr-FR" w:bidi="fr-FR"/>
        </w:rPr>
        <w:t>i</w:t>
      </w:r>
      <w:r w:rsidRPr="00A220EA">
        <w:rPr>
          <w:lang w:eastAsia="fr-FR" w:bidi="fr-FR"/>
        </w:rPr>
        <w:t>versitaires, avec l’assistance du Partido Action national (PAN). Une dizaine de participants c</w:t>
      </w:r>
      <w:r w:rsidRPr="00A220EA">
        <w:rPr>
          <w:lang w:eastAsia="fr-FR" w:bidi="fr-FR"/>
        </w:rPr>
        <w:t>a</w:t>
      </w:r>
      <w:r w:rsidRPr="00A220EA">
        <w:rPr>
          <w:lang w:eastAsia="fr-FR" w:bidi="fr-FR"/>
        </w:rPr>
        <w:t>nadiens, en faveur et contre le libre-échange, ont été invités, tels que Bernard Landry et Jean Chrétien. Ce sont ces événements, entre autres, qui ont conduit à la formation de Common Fro</w:t>
      </w:r>
      <w:r w:rsidRPr="00A220EA">
        <w:rPr>
          <w:lang w:eastAsia="fr-FR" w:bidi="fr-FR"/>
        </w:rPr>
        <w:t>n</w:t>
      </w:r>
      <w:r w:rsidRPr="00A220EA">
        <w:rPr>
          <w:lang w:eastAsia="fr-FR" w:bidi="fr-FR"/>
        </w:rPr>
        <w:t>tiers en 1991.</w:t>
      </w:r>
    </w:p>
    <w:p w:rsidR="00D9154C" w:rsidRPr="00A220EA" w:rsidRDefault="00D9154C" w:rsidP="00D9154C">
      <w:pPr>
        <w:spacing w:before="120" w:after="120"/>
        <w:jc w:val="both"/>
      </w:pPr>
      <w:r w:rsidRPr="00A220EA">
        <w:rPr>
          <w:lang w:eastAsia="fr-FR" w:bidi="fr-FR"/>
        </w:rPr>
        <w:t>De son côté, la CQNT, après avoir également élargi ses alliances, change de nom et devient le Réseau québécois sur l’intégration cont</w:t>
      </w:r>
      <w:r w:rsidRPr="00A220EA">
        <w:rPr>
          <w:lang w:eastAsia="fr-FR" w:bidi="fr-FR"/>
        </w:rPr>
        <w:t>i</w:t>
      </w:r>
      <w:r w:rsidRPr="00A220EA">
        <w:rPr>
          <w:lang w:eastAsia="fr-FR" w:bidi="fr-FR"/>
        </w:rPr>
        <w:t>nentale (RQIC)</w:t>
      </w:r>
      <w:r>
        <w:rPr>
          <w:lang w:eastAsia="fr-FR" w:bidi="fr-FR"/>
        </w:rPr>
        <w:t> </w:t>
      </w:r>
      <w:r>
        <w:rPr>
          <w:rStyle w:val="Appelnotedebasdep"/>
          <w:lang w:eastAsia="fr-FR" w:bidi="fr-FR"/>
        </w:rPr>
        <w:footnoteReference w:id="14"/>
      </w:r>
      <w:r w:rsidRPr="00A220EA">
        <w:rPr>
          <w:lang w:eastAsia="fr-FR" w:bidi="fr-FR"/>
        </w:rPr>
        <w:t>, en 1994, au lendemain de l’entrée en vigueur de l’ALENA. Depuis lors, les deux coalitions ont resserré leurs liens. Elles travaillent en parallèle autour des questions de formation et d’information, d’une part, et elles ont toutes deux été activement i</w:t>
      </w:r>
      <w:r w:rsidRPr="00A220EA">
        <w:rPr>
          <w:lang w:eastAsia="fr-FR" w:bidi="fr-FR"/>
        </w:rPr>
        <w:t>m</w:t>
      </w:r>
      <w:r w:rsidRPr="00A220EA">
        <w:rPr>
          <w:lang w:eastAsia="fr-FR" w:bidi="fr-FR"/>
        </w:rPr>
        <w:t>pliquées, à l’instar des coalitions issues d’autres pays, dans l’organisation du premier Sommet des peuples des Amériques tenu à</w:t>
      </w:r>
      <w:r>
        <w:rPr>
          <w:lang w:eastAsia="fr-FR" w:bidi="fr-FR"/>
        </w:rPr>
        <w:t xml:space="preserve"> </w:t>
      </w:r>
      <w:r>
        <w:t xml:space="preserve">[290] </w:t>
      </w:r>
      <w:r w:rsidRPr="00A220EA">
        <w:rPr>
          <w:lang w:eastAsia="fr-FR" w:bidi="fr-FR"/>
        </w:rPr>
        <w:t>Santiago en avril 1998, à l’instigation de l’Alliance sociale cont</w:t>
      </w:r>
      <w:r w:rsidRPr="00A220EA">
        <w:rPr>
          <w:lang w:eastAsia="fr-FR" w:bidi="fr-FR"/>
        </w:rPr>
        <w:t>i</w:t>
      </w:r>
      <w:r w:rsidRPr="00A220EA">
        <w:rPr>
          <w:lang w:eastAsia="fr-FR" w:bidi="fr-FR"/>
        </w:rPr>
        <w:t>nentale (ASC) en marge du deuxième Sommet des chefs d’État et de gouvernement des Amériques. Elles ont été toutes deux respons</w:t>
      </w:r>
      <w:r w:rsidRPr="00A220EA">
        <w:rPr>
          <w:lang w:eastAsia="fr-FR" w:bidi="fr-FR"/>
        </w:rPr>
        <w:t>a</w:t>
      </w:r>
      <w:r w:rsidRPr="00A220EA">
        <w:rPr>
          <w:lang w:eastAsia="fr-FR" w:bidi="fr-FR"/>
        </w:rPr>
        <w:t xml:space="preserve">bles </w:t>
      </w:r>
      <w:r w:rsidRPr="00A220EA">
        <w:rPr>
          <w:lang w:eastAsia="fr-FR" w:bidi="fr-FR"/>
        </w:rPr>
        <w:lastRenderedPageBreak/>
        <w:t>de l’organisation du deuxième Sommet des peuples des Amér</w:t>
      </w:r>
      <w:r w:rsidRPr="00A220EA">
        <w:rPr>
          <w:lang w:eastAsia="fr-FR" w:bidi="fr-FR"/>
        </w:rPr>
        <w:t>i</w:t>
      </w:r>
      <w:r w:rsidRPr="00A220EA">
        <w:rPr>
          <w:lang w:eastAsia="fr-FR" w:bidi="fr-FR"/>
        </w:rPr>
        <w:t>ques tenu dans la ville de Québec en avril 2001, à l’instigation de l’ASC</w:t>
      </w:r>
      <w:r w:rsidRPr="00A220EA">
        <w:t> ;</w:t>
      </w:r>
      <w:r w:rsidRPr="00A220EA">
        <w:rPr>
          <w:lang w:eastAsia="fr-FR" w:bidi="fr-FR"/>
        </w:rPr>
        <w:t xml:space="preserve"> cette fois encore, le Sommet se tenait en marge du troisième Sommet des chefs d’État et de gouvernement des Amériques.</w:t>
      </w:r>
    </w:p>
    <w:p w:rsidR="00D9154C" w:rsidRDefault="00D9154C" w:rsidP="00D9154C">
      <w:pPr>
        <w:spacing w:before="120" w:after="120"/>
        <w:jc w:val="both"/>
        <w:rPr>
          <w:lang w:eastAsia="fr-FR" w:bidi="fr-FR"/>
        </w:rPr>
      </w:pPr>
    </w:p>
    <w:p w:rsidR="00D9154C" w:rsidRPr="00A220EA" w:rsidRDefault="00D9154C" w:rsidP="00D9154C">
      <w:pPr>
        <w:pStyle w:val="planche"/>
      </w:pPr>
      <w:r w:rsidRPr="00A220EA">
        <w:t>La mu</w:t>
      </w:r>
      <w:r>
        <w:t>ltiplication</w:t>
      </w:r>
      <w:r>
        <w:br/>
      </w:r>
      <w:r w:rsidRPr="00A220EA">
        <w:t>des positionnements et le PPP</w:t>
      </w:r>
    </w:p>
    <w:p w:rsidR="00D9154C" w:rsidRDefault="00D9154C" w:rsidP="00D9154C">
      <w:pPr>
        <w:spacing w:before="120" w:after="120"/>
        <w:jc w:val="both"/>
        <w:rPr>
          <w:lang w:eastAsia="fr-FR" w:bidi="fr-FR"/>
        </w:rPr>
      </w:pPr>
    </w:p>
    <w:p w:rsidR="00D9154C" w:rsidRPr="00A220EA" w:rsidRDefault="00D9154C" w:rsidP="00D9154C">
      <w:pPr>
        <w:spacing w:before="120" w:after="120"/>
        <w:jc w:val="both"/>
      </w:pPr>
      <w:r w:rsidRPr="00A220EA">
        <w:rPr>
          <w:lang w:eastAsia="fr-FR" w:bidi="fr-FR"/>
        </w:rPr>
        <w:t>Lors des négociati</w:t>
      </w:r>
      <w:r>
        <w:rPr>
          <w:lang w:eastAsia="fr-FR" w:bidi="fr-FR"/>
        </w:rPr>
        <w:t>ons de l’ALENA, le RQIC et Com</w:t>
      </w:r>
      <w:r w:rsidRPr="00A220EA">
        <w:rPr>
          <w:lang w:eastAsia="fr-FR" w:bidi="fr-FR"/>
        </w:rPr>
        <w:t>mon Fro</w:t>
      </w:r>
      <w:r w:rsidRPr="00A220EA">
        <w:rPr>
          <w:lang w:eastAsia="fr-FR" w:bidi="fr-FR"/>
        </w:rPr>
        <w:t>n</w:t>
      </w:r>
      <w:r w:rsidRPr="00A220EA">
        <w:rPr>
          <w:lang w:eastAsia="fr-FR" w:bidi="fr-FR"/>
        </w:rPr>
        <w:t>tiers s’étaient liés avec d’autres organisations à l’étranger. Les réseaux c</w:t>
      </w:r>
      <w:r w:rsidRPr="00A220EA">
        <w:rPr>
          <w:lang w:eastAsia="fr-FR" w:bidi="fr-FR"/>
        </w:rPr>
        <w:t>a</w:t>
      </w:r>
      <w:r w:rsidRPr="00A220EA">
        <w:rPr>
          <w:lang w:eastAsia="fr-FR" w:bidi="fr-FR"/>
        </w:rPr>
        <w:t xml:space="preserve">nadiens ont non seulement tissé des liens avec les organisations nord-américaines, telles que ART et la RMALC, mais ils ont aussi forgé des liens avec leurs partenaires chiliens, lors des négociations en vue de la signature de l’Accord de libre- échange entre le Canada </w:t>
      </w:r>
      <w:r>
        <w:rPr>
          <w:lang w:eastAsia="fr-FR" w:bidi="fr-FR"/>
        </w:rPr>
        <w:t>et le Chili. Grâce à ce réseau</w:t>
      </w:r>
      <w:r w:rsidRPr="00A220EA">
        <w:rPr>
          <w:lang w:eastAsia="fr-FR" w:bidi="fr-FR"/>
        </w:rPr>
        <w:t>tage canado-chilien, Common Frontiers et ce</w:t>
      </w:r>
      <w:r w:rsidRPr="00A220EA">
        <w:rPr>
          <w:lang w:eastAsia="fr-FR" w:bidi="fr-FR"/>
        </w:rPr>
        <w:t>r</w:t>
      </w:r>
      <w:r w:rsidRPr="00A220EA">
        <w:rPr>
          <w:lang w:eastAsia="fr-FR" w:bidi="fr-FR"/>
        </w:rPr>
        <w:t>tains membres du RQIC ont été invités au troisième Forum synd</w:t>
      </w:r>
      <w:r w:rsidRPr="00A220EA">
        <w:rPr>
          <w:lang w:eastAsia="fr-FR" w:bidi="fr-FR"/>
        </w:rPr>
        <w:t>i</w:t>
      </w:r>
      <w:r w:rsidRPr="00A220EA">
        <w:rPr>
          <w:lang w:eastAsia="fr-FR" w:bidi="fr-FR"/>
        </w:rPr>
        <w:t>cal des Amériques tenu à Belo Horizonte.</w:t>
      </w:r>
    </w:p>
    <w:p w:rsidR="00D9154C" w:rsidRPr="00A220EA" w:rsidRDefault="00D9154C" w:rsidP="00D9154C">
      <w:pPr>
        <w:spacing w:before="120" w:after="120"/>
        <w:jc w:val="both"/>
      </w:pPr>
      <w:r w:rsidRPr="00A220EA">
        <w:rPr>
          <w:lang w:eastAsia="fr-FR" w:bidi="fr-FR"/>
        </w:rPr>
        <w:t>Lors de ce forum, tenu en marge de la deuxième rencontre minist</w:t>
      </w:r>
      <w:r w:rsidRPr="00A220EA">
        <w:rPr>
          <w:lang w:eastAsia="fr-FR" w:bidi="fr-FR"/>
        </w:rPr>
        <w:t>é</w:t>
      </w:r>
      <w:r w:rsidRPr="00A220EA">
        <w:rPr>
          <w:lang w:eastAsia="fr-FR" w:bidi="fr-FR"/>
        </w:rPr>
        <w:t>rielle de la ZLEA à Belo Horizonte, les 12 et 13 mai 1997, les organ</w:t>
      </w:r>
      <w:r w:rsidRPr="00A220EA">
        <w:rPr>
          <w:lang w:eastAsia="fr-FR" w:bidi="fr-FR"/>
        </w:rPr>
        <w:t>i</w:t>
      </w:r>
      <w:r w:rsidRPr="00A220EA">
        <w:rPr>
          <w:lang w:eastAsia="fr-FR" w:bidi="fr-FR"/>
        </w:rPr>
        <w:t>sations syndicales des Amériques regroupées au sein de l’Organisation régionale interaméricaine du travail (ORIT) — la bra</w:t>
      </w:r>
      <w:r w:rsidRPr="00A220EA">
        <w:rPr>
          <w:lang w:eastAsia="fr-FR" w:bidi="fr-FR"/>
        </w:rPr>
        <w:t>n</w:t>
      </w:r>
      <w:r w:rsidRPr="00A220EA">
        <w:rPr>
          <w:lang w:eastAsia="fr-FR" w:bidi="fr-FR"/>
        </w:rPr>
        <w:t>che continentale de la Confédération internationale des syndicats l</w:t>
      </w:r>
      <w:r w:rsidRPr="00A220EA">
        <w:rPr>
          <w:lang w:eastAsia="fr-FR" w:bidi="fr-FR"/>
        </w:rPr>
        <w:t>i</w:t>
      </w:r>
      <w:r w:rsidRPr="00A220EA">
        <w:rPr>
          <w:lang w:eastAsia="fr-FR" w:bidi="fr-FR"/>
        </w:rPr>
        <w:t>bres (CISL) —, ainsi qu’un certain nombre d’organisations sociales issues des trois Amériques, mettent sur pied l’Alliance sociale cont</w:t>
      </w:r>
      <w:r w:rsidRPr="00A220EA">
        <w:rPr>
          <w:lang w:eastAsia="fr-FR" w:bidi="fr-FR"/>
        </w:rPr>
        <w:t>i</w:t>
      </w:r>
      <w:r w:rsidRPr="00A220EA">
        <w:rPr>
          <w:lang w:eastAsia="fr-FR" w:bidi="fr-FR"/>
        </w:rPr>
        <w:t>nentale (ASC). Les participants préparent à cette occasion un doc</w:t>
      </w:r>
      <w:r w:rsidRPr="00A220EA">
        <w:rPr>
          <w:lang w:eastAsia="fr-FR" w:bidi="fr-FR"/>
        </w:rPr>
        <w:t>u</w:t>
      </w:r>
      <w:r w:rsidRPr="00A220EA">
        <w:rPr>
          <w:lang w:eastAsia="fr-FR" w:bidi="fr-FR"/>
        </w:rPr>
        <w:t xml:space="preserve">ment qui sert maintenant de plate-forme aux opposants de la ZLEA, </w:t>
      </w:r>
      <w:r w:rsidRPr="00955E37">
        <w:rPr>
          <w:i/>
          <w:lang w:eastAsia="fr-FR" w:bidi="fr-FR"/>
        </w:rPr>
        <w:t>Des alternatives pour les Amériques</w:t>
      </w:r>
      <w:r w:rsidRPr="00A220EA">
        <w:rPr>
          <w:lang w:eastAsia="fr-FR" w:bidi="fr-FR"/>
        </w:rPr>
        <w:t>. La position des adversa</w:t>
      </w:r>
      <w:r w:rsidRPr="00A220EA">
        <w:rPr>
          <w:lang w:eastAsia="fr-FR" w:bidi="fr-FR"/>
        </w:rPr>
        <w:t>i</w:t>
      </w:r>
      <w:r w:rsidRPr="00A220EA">
        <w:rPr>
          <w:lang w:eastAsia="fr-FR" w:bidi="fr-FR"/>
        </w:rPr>
        <w:t>res du projet piloté à l’époque par le président Clinton est claire</w:t>
      </w:r>
      <w:r w:rsidRPr="00A220EA">
        <w:t> :</w:t>
      </w:r>
      <w:r w:rsidRPr="00A220EA">
        <w:rPr>
          <w:lang w:eastAsia="fr-FR" w:bidi="fr-FR"/>
        </w:rPr>
        <w:t xml:space="preserve"> ils sont o</w:t>
      </w:r>
      <w:r w:rsidRPr="00A220EA">
        <w:rPr>
          <w:lang w:eastAsia="fr-FR" w:bidi="fr-FR"/>
        </w:rPr>
        <w:t>p</w:t>
      </w:r>
      <w:r w:rsidRPr="00A220EA">
        <w:rPr>
          <w:lang w:eastAsia="fr-FR" w:bidi="fr-FR"/>
        </w:rPr>
        <w:t>posés à tout</w:t>
      </w:r>
      <w:r>
        <w:rPr>
          <w:lang w:eastAsia="fr-FR" w:bidi="fr-FR"/>
        </w:rPr>
        <w:t xml:space="preserve"> </w:t>
      </w:r>
      <w:r>
        <w:t xml:space="preserve">[291] </w:t>
      </w:r>
      <w:r w:rsidRPr="00A220EA">
        <w:rPr>
          <w:lang w:eastAsia="fr-FR" w:bidi="fr-FR"/>
        </w:rPr>
        <w:t>accord commercial entre partenaires des Amériques qui serait ca</w:t>
      </w:r>
      <w:r w:rsidRPr="00A220EA">
        <w:rPr>
          <w:lang w:eastAsia="fr-FR" w:bidi="fr-FR"/>
        </w:rPr>
        <w:t>l</w:t>
      </w:r>
      <w:r w:rsidRPr="00A220EA">
        <w:rPr>
          <w:lang w:eastAsia="fr-FR" w:bidi="fr-FR"/>
        </w:rPr>
        <w:t>qué sur le modèle de l’ALENA.</w:t>
      </w:r>
    </w:p>
    <w:p w:rsidR="00D9154C" w:rsidRPr="00A220EA" w:rsidRDefault="00D9154C" w:rsidP="00D9154C">
      <w:pPr>
        <w:spacing w:before="120" w:after="120"/>
        <w:jc w:val="both"/>
      </w:pPr>
      <w:r w:rsidRPr="00A220EA">
        <w:rPr>
          <w:lang w:eastAsia="fr-FR" w:bidi="fr-FR"/>
        </w:rPr>
        <w:t>Or, si les opposants ont très clairement exprimé leurs points de vue contre le projet des Am</w:t>
      </w:r>
      <w:r w:rsidRPr="00A220EA">
        <w:rPr>
          <w:lang w:eastAsia="fr-FR" w:bidi="fr-FR"/>
        </w:rPr>
        <w:t>é</w:t>
      </w:r>
      <w:r w:rsidRPr="00A220EA">
        <w:rPr>
          <w:lang w:eastAsia="fr-FR" w:bidi="fr-FR"/>
        </w:rPr>
        <w:t>riques lors des rencontres ministérielles ou des sommets officiels, l’opposition à l’ALENA est entre-temps passée au second plan. Alors que les syndicats nord-américains sont regro</w:t>
      </w:r>
      <w:r w:rsidRPr="00A220EA">
        <w:rPr>
          <w:lang w:eastAsia="fr-FR" w:bidi="fr-FR"/>
        </w:rPr>
        <w:t>u</w:t>
      </w:r>
      <w:r w:rsidRPr="00A220EA">
        <w:rPr>
          <w:lang w:eastAsia="fr-FR" w:bidi="fr-FR"/>
        </w:rPr>
        <w:t>pés dans plusieurs instances à l’échelle continentale, ils sont beaucoup moins organisés en Amérique du Nord. L’une des raisons de cette a</w:t>
      </w:r>
      <w:r w:rsidRPr="00A220EA">
        <w:rPr>
          <w:lang w:eastAsia="fr-FR" w:bidi="fr-FR"/>
        </w:rPr>
        <w:t>b</w:t>
      </w:r>
      <w:r w:rsidRPr="00A220EA">
        <w:rPr>
          <w:lang w:eastAsia="fr-FR" w:bidi="fr-FR"/>
        </w:rPr>
        <w:t>sence de cohésion est sans doute imputable au fait que le mouvement syndical américain, l’AFL-CIO en tête, réclame de son côté l’abolition pure et si</w:t>
      </w:r>
      <w:r w:rsidRPr="00A220EA">
        <w:rPr>
          <w:lang w:eastAsia="fr-FR" w:bidi="fr-FR"/>
        </w:rPr>
        <w:t>m</w:t>
      </w:r>
      <w:r w:rsidRPr="00A220EA">
        <w:rPr>
          <w:lang w:eastAsia="fr-FR" w:bidi="fr-FR"/>
        </w:rPr>
        <w:t>ple de l’ALENA, de même que le retrait des négociations de la ZLEA. Selon l’AFL-CIO, que</w:t>
      </w:r>
      <w:r w:rsidRPr="00A220EA">
        <w:rPr>
          <w:lang w:eastAsia="fr-FR" w:bidi="fr-FR"/>
        </w:rPr>
        <w:t>l</w:t>
      </w:r>
      <w:r>
        <w:rPr>
          <w:lang w:eastAsia="fr-FR" w:bidi="fr-FR"/>
        </w:rPr>
        <w:t>que 766 </w:t>
      </w:r>
      <w:r w:rsidRPr="00A220EA">
        <w:rPr>
          <w:lang w:eastAsia="fr-FR" w:bidi="fr-FR"/>
        </w:rPr>
        <w:t>000 emplois ont été perdus de 1994 à 2001 aux États-Unis. L’ALENA aurait aussi contribué à accroître les inégalités, affaibli le pouvoir de négociation des travailleurs et réduit leur capacité à se syndiquer. Quant aux org</w:t>
      </w:r>
      <w:r w:rsidRPr="00A220EA">
        <w:rPr>
          <w:lang w:eastAsia="fr-FR" w:bidi="fr-FR"/>
        </w:rPr>
        <w:t>a</w:t>
      </w:r>
      <w:r w:rsidRPr="00A220EA">
        <w:rPr>
          <w:lang w:eastAsia="fr-FR" w:bidi="fr-FR"/>
        </w:rPr>
        <w:t>nisations syndicales du Canada et du Mexique, elles sollicitent toutes deux la réouverture de l’ALENA, mais les liens sont, ici aussi, pass</w:t>
      </w:r>
      <w:r w:rsidRPr="00A220EA">
        <w:rPr>
          <w:lang w:eastAsia="fr-FR" w:bidi="fr-FR"/>
        </w:rPr>
        <w:t>a</w:t>
      </w:r>
      <w:r w:rsidRPr="00A220EA">
        <w:rPr>
          <w:lang w:eastAsia="fr-FR" w:bidi="fr-FR"/>
        </w:rPr>
        <w:t>blement ténus, car les deux plus grandes centrales syndicales mexica</w:t>
      </w:r>
      <w:r w:rsidRPr="00A220EA">
        <w:rPr>
          <w:lang w:eastAsia="fr-FR" w:bidi="fr-FR"/>
        </w:rPr>
        <w:t>i</w:t>
      </w:r>
      <w:r w:rsidRPr="00A220EA">
        <w:rPr>
          <w:lang w:eastAsia="fr-FR" w:bidi="fr-FR"/>
        </w:rPr>
        <w:t>nes, la CTM et la CNC, étaient to</w:t>
      </w:r>
      <w:r w:rsidRPr="00A220EA">
        <w:rPr>
          <w:lang w:eastAsia="fr-FR" w:bidi="fr-FR"/>
        </w:rPr>
        <w:t>u</w:t>
      </w:r>
      <w:r w:rsidRPr="00A220EA">
        <w:rPr>
          <w:lang w:eastAsia="fr-FR" w:bidi="fr-FR"/>
        </w:rPr>
        <w:t>tes deux très liées au PRI pro-libre- échangiste, jusqu’à l’élection du PAN de Vicente Fox, en 2000. Des pourparlers ont toutefois été entamés avec ces organisations au Mex</w:t>
      </w:r>
      <w:r w:rsidRPr="00A220EA">
        <w:rPr>
          <w:lang w:eastAsia="fr-FR" w:bidi="fr-FR"/>
        </w:rPr>
        <w:t>i</w:t>
      </w:r>
      <w:r w:rsidRPr="00A220EA">
        <w:rPr>
          <w:lang w:eastAsia="fr-FR" w:bidi="fr-FR"/>
        </w:rPr>
        <w:t>que, où plus de 1,8 million de personnes ont perdu leur travail depuis 1994.</w:t>
      </w:r>
    </w:p>
    <w:p w:rsidR="00D9154C" w:rsidRPr="00A220EA" w:rsidRDefault="00D9154C" w:rsidP="00D9154C">
      <w:pPr>
        <w:spacing w:before="120" w:after="120"/>
        <w:jc w:val="both"/>
      </w:pPr>
      <w:r w:rsidRPr="00A220EA">
        <w:rPr>
          <w:lang w:eastAsia="fr-FR" w:bidi="fr-FR"/>
        </w:rPr>
        <w:t>Pour leur part, les groupes syndicaux, environnementaux et ét</w:t>
      </w:r>
      <w:r w:rsidRPr="00A220EA">
        <w:rPr>
          <w:lang w:eastAsia="fr-FR" w:bidi="fr-FR"/>
        </w:rPr>
        <w:t>u</w:t>
      </w:r>
      <w:r>
        <w:rPr>
          <w:lang w:eastAsia="fr-FR" w:bidi="fr-FR"/>
        </w:rPr>
        <w:t>diants </w:t>
      </w:r>
      <w:r>
        <w:rPr>
          <w:rStyle w:val="Appelnotedebasdep"/>
          <w:lang w:eastAsia="fr-FR" w:bidi="fr-FR"/>
        </w:rPr>
        <w:footnoteReference w:id="15"/>
      </w:r>
      <w:r w:rsidRPr="00A220EA">
        <w:rPr>
          <w:lang w:eastAsia="fr-FR" w:bidi="fr-FR"/>
        </w:rPr>
        <w:t xml:space="preserve"> canadiens, conjoint</w:t>
      </w:r>
      <w:r w:rsidRPr="00A220EA">
        <w:rPr>
          <w:lang w:eastAsia="fr-FR" w:bidi="fr-FR"/>
        </w:rPr>
        <w:t>e</w:t>
      </w:r>
      <w:r w:rsidRPr="00A220EA">
        <w:rPr>
          <w:lang w:eastAsia="fr-FR" w:bidi="fr-FR"/>
        </w:rPr>
        <w:t>ment avec le Conseil des Canadiens, ont demandé à plusieurs reprises au gouvernement du C</w:t>
      </w:r>
      <w:r w:rsidRPr="00A220EA">
        <w:rPr>
          <w:lang w:eastAsia="fr-FR" w:bidi="fr-FR"/>
        </w:rPr>
        <w:t>a</w:t>
      </w:r>
      <w:r w:rsidRPr="00A220EA">
        <w:rPr>
          <w:lang w:eastAsia="fr-FR" w:bidi="fr-FR"/>
        </w:rPr>
        <w:t>nada de modifier les accords parallèles</w:t>
      </w:r>
      <w:r>
        <w:rPr>
          <w:lang w:eastAsia="fr-FR" w:bidi="fr-FR"/>
        </w:rPr>
        <w:t xml:space="preserve"> de l’ALENA, de même que le cha</w:t>
      </w:r>
      <w:r w:rsidRPr="00A220EA">
        <w:rPr>
          <w:lang w:eastAsia="fr-FR" w:bidi="fr-FR"/>
        </w:rPr>
        <w:t>pitre</w:t>
      </w:r>
      <w:r>
        <w:rPr>
          <w:lang w:eastAsia="fr-FR" w:bidi="fr-FR"/>
        </w:rPr>
        <w:t> 11</w:t>
      </w:r>
      <w:r>
        <w:t xml:space="preserve"> [292]</w:t>
      </w:r>
      <w:r>
        <w:rPr>
          <w:lang w:eastAsia="fr-FR" w:bidi="fr-FR"/>
        </w:rPr>
        <w:t xml:space="preserve"> </w:t>
      </w:r>
      <w:r w:rsidRPr="00A220EA">
        <w:rPr>
          <w:lang w:eastAsia="fr-FR" w:bidi="fr-FR"/>
        </w:rPr>
        <w:t>de l’accord. Les syndicats considèrent que les accords p</w:t>
      </w:r>
      <w:r w:rsidRPr="00A220EA">
        <w:rPr>
          <w:lang w:eastAsia="fr-FR" w:bidi="fr-FR"/>
        </w:rPr>
        <w:t>a</w:t>
      </w:r>
      <w:r w:rsidRPr="00A220EA">
        <w:rPr>
          <w:lang w:eastAsia="fr-FR" w:bidi="fr-FR"/>
        </w:rPr>
        <w:t>rallèles n’ont pas réussi à atteindre leurs objectifs. Selon le CTC, l’ANACT a co</w:t>
      </w:r>
      <w:r w:rsidRPr="00A220EA">
        <w:rPr>
          <w:lang w:eastAsia="fr-FR" w:bidi="fr-FR"/>
        </w:rPr>
        <w:t>m</w:t>
      </w:r>
      <w:r w:rsidRPr="00A220EA">
        <w:rPr>
          <w:lang w:eastAsia="fr-FR" w:bidi="fr-FR"/>
        </w:rPr>
        <w:t>plètement failli à sa tâche de garantir le respect des droits des travai</w:t>
      </w:r>
      <w:r w:rsidRPr="00A220EA">
        <w:rPr>
          <w:lang w:eastAsia="fr-FR" w:bidi="fr-FR"/>
        </w:rPr>
        <w:t>l</w:t>
      </w:r>
      <w:r w:rsidRPr="00A220EA">
        <w:rPr>
          <w:lang w:eastAsia="fr-FR" w:bidi="fr-FR"/>
        </w:rPr>
        <w:t>leurs en Amérique du Nord, en raison de la longueur et de la co</w:t>
      </w:r>
      <w:r w:rsidRPr="00A220EA">
        <w:rPr>
          <w:lang w:eastAsia="fr-FR" w:bidi="fr-FR"/>
        </w:rPr>
        <w:t>m</w:t>
      </w:r>
      <w:r w:rsidRPr="00A220EA">
        <w:rPr>
          <w:lang w:eastAsia="fr-FR" w:bidi="fr-FR"/>
        </w:rPr>
        <w:t>plexité des procédures, ainsi que de la difficulté d’assurer le suivi des poursuites. Par exemple, les plaintes ne peuvent être so</w:t>
      </w:r>
      <w:r w:rsidRPr="00A220EA">
        <w:rPr>
          <w:lang w:eastAsia="fr-FR" w:bidi="fr-FR"/>
        </w:rPr>
        <w:t>u</w:t>
      </w:r>
      <w:r w:rsidRPr="00A220EA">
        <w:rPr>
          <w:lang w:eastAsia="fr-FR" w:bidi="fr-FR"/>
        </w:rPr>
        <w:t>levées par les travailleurs dont les droits sont niés, mais par un go</w:t>
      </w:r>
      <w:r w:rsidRPr="00A220EA">
        <w:rPr>
          <w:lang w:eastAsia="fr-FR" w:bidi="fr-FR"/>
        </w:rPr>
        <w:t>u</w:t>
      </w:r>
      <w:r w:rsidRPr="00A220EA">
        <w:rPr>
          <w:lang w:eastAsia="fr-FR" w:bidi="fr-FR"/>
        </w:rPr>
        <w:t>vernement qui est parti</w:t>
      </w:r>
      <w:r>
        <w:rPr>
          <w:lang w:eastAsia="fr-FR" w:bidi="fr-FR"/>
        </w:rPr>
        <w:t xml:space="preserve">e </w:t>
      </w:r>
      <w:r w:rsidRPr="00A220EA">
        <w:rPr>
          <w:lang w:eastAsia="fr-FR" w:bidi="fr-FR"/>
        </w:rPr>
        <w:t>à l’entente. Les causes ne peuvent non plus être entendues que pour des violations d’un sous-ensemble des droits fondamentaux du travail, n’incluant pas la liberté d’association. Par ailleurs, le CTC cons</w:t>
      </w:r>
      <w:r>
        <w:rPr>
          <w:lang w:eastAsia="fr-FR" w:bidi="fr-FR"/>
        </w:rPr>
        <w:t>idère que les amendes pour non-</w:t>
      </w:r>
      <w:r w:rsidRPr="00A220EA">
        <w:rPr>
          <w:lang w:eastAsia="fr-FR" w:bidi="fr-FR"/>
        </w:rPr>
        <w:t>conformité sont minimes et dér</w:t>
      </w:r>
      <w:r w:rsidRPr="00A220EA">
        <w:rPr>
          <w:lang w:eastAsia="fr-FR" w:bidi="fr-FR"/>
        </w:rPr>
        <w:t>i</w:t>
      </w:r>
      <w:r w:rsidRPr="00A220EA">
        <w:rPr>
          <w:lang w:eastAsia="fr-FR" w:bidi="fr-FR"/>
        </w:rPr>
        <w:t>soires puisqu’un gouvernement se verse à lui-même l’amende en question. Le CTC admet que le Canada a tenté de corr</w:t>
      </w:r>
      <w:r w:rsidRPr="00A220EA">
        <w:rPr>
          <w:lang w:eastAsia="fr-FR" w:bidi="fr-FR"/>
        </w:rPr>
        <w:t>i</w:t>
      </w:r>
      <w:r w:rsidRPr="00A220EA">
        <w:rPr>
          <w:lang w:eastAsia="fr-FR" w:bidi="fr-FR"/>
        </w:rPr>
        <w:t>ger ces lacunes lors de l’entente de libre-échange avec le Costa Rica, mais l’accord parallèle sur le travail demeure extrêmement fa</w:t>
      </w:r>
      <w:r w:rsidRPr="00A220EA">
        <w:rPr>
          <w:lang w:eastAsia="fr-FR" w:bidi="fr-FR"/>
        </w:rPr>
        <w:t>i</w:t>
      </w:r>
      <w:r w:rsidRPr="00A220EA">
        <w:rPr>
          <w:lang w:eastAsia="fr-FR" w:bidi="fr-FR"/>
        </w:rPr>
        <w:t>ble et ses sanctions tout aussi dérisoires</w:t>
      </w:r>
      <w:r>
        <w:rPr>
          <w:lang w:eastAsia="fr-FR" w:bidi="fr-FR"/>
        </w:rPr>
        <w:t> </w:t>
      </w:r>
      <w:r>
        <w:rPr>
          <w:rStyle w:val="Appelnotedebasdep"/>
          <w:lang w:eastAsia="fr-FR" w:bidi="fr-FR"/>
        </w:rPr>
        <w:footnoteReference w:id="16"/>
      </w:r>
      <w:r w:rsidRPr="00A220EA">
        <w:rPr>
          <w:lang w:eastAsia="fr-FR" w:bidi="fr-FR"/>
        </w:rPr>
        <w:t>.</w:t>
      </w:r>
    </w:p>
    <w:p w:rsidR="00D9154C" w:rsidRPr="00A220EA" w:rsidRDefault="00D9154C" w:rsidP="00D9154C">
      <w:pPr>
        <w:spacing w:before="120" w:after="120"/>
        <w:jc w:val="both"/>
      </w:pPr>
      <w:r w:rsidRPr="00A220EA">
        <w:rPr>
          <w:lang w:eastAsia="fr-FR" w:bidi="fr-FR"/>
        </w:rPr>
        <w:t>Selon les OSC canadiennes, l’application du chapitre ii de l’ALENA menace la santé et l’environnement des populations. En vertu de ce chapitre, les entreprises peuvent entamer des poursuites contre les gouvernements lorsqu’elles considèrent que leurs droits d’investisseurs ont été lésés. Elles ont même le pouvoir de faire abr</w:t>
      </w:r>
      <w:r w:rsidRPr="00A220EA">
        <w:rPr>
          <w:lang w:eastAsia="fr-FR" w:bidi="fr-FR"/>
        </w:rPr>
        <w:t>o</w:t>
      </w:r>
      <w:r w:rsidRPr="00A220EA">
        <w:rPr>
          <w:lang w:eastAsia="fr-FR" w:bidi="fr-FR"/>
        </w:rPr>
        <w:t>ger les lois environnementales qui portent a</w:t>
      </w:r>
      <w:r w:rsidRPr="00A220EA">
        <w:rPr>
          <w:lang w:eastAsia="fr-FR" w:bidi="fr-FR"/>
        </w:rPr>
        <w:t>t</w:t>
      </w:r>
      <w:r w:rsidRPr="00A220EA">
        <w:rPr>
          <w:lang w:eastAsia="fr-FR" w:bidi="fr-FR"/>
        </w:rPr>
        <w:t>teinte à leurs droits de réaliser certains profits.</w:t>
      </w:r>
    </w:p>
    <w:p w:rsidR="00D9154C" w:rsidRPr="00A220EA" w:rsidRDefault="00D9154C" w:rsidP="00D9154C">
      <w:pPr>
        <w:spacing w:before="120" w:after="120"/>
        <w:jc w:val="both"/>
      </w:pPr>
      <w:r w:rsidRPr="00A220EA">
        <w:rPr>
          <w:lang w:eastAsia="fr-FR" w:bidi="fr-FR"/>
        </w:rPr>
        <w:t xml:space="preserve">Le CTC pour sa part a fait entendre son point de vue sur le </w:t>
      </w:r>
      <w:r>
        <w:rPr>
          <w:lang w:eastAsia="fr-FR" w:bidi="fr-FR"/>
        </w:rPr>
        <w:t>chap</w:t>
      </w:r>
      <w:r>
        <w:rPr>
          <w:lang w:eastAsia="fr-FR" w:bidi="fr-FR"/>
        </w:rPr>
        <w:t>i</w:t>
      </w:r>
      <w:r>
        <w:rPr>
          <w:lang w:eastAsia="fr-FR" w:bidi="fr-FR"/>
        </w:rPr>
        <w:t xml:space="preserve">tre 11 </w:t>
      </w:r>
      <w:r w:rsidRPr="00A220EA">
        <w:rPr>
          <w:lang w:eastAsia="fr-FR" w:bidi="fr-FR"/>
        </w:rPr>
        <w:t>au sein du Comité parlementaire chargé d’étudier la</w:t>
      </w:r>
      <w:r>
        <w:rPr>
          <w:lang w:eastAsia="fr-FR" w:bidi="fr-FR"/>
        </w:rPr>
        <w:t xml:space="preserve"> question. Maude Barlow, porte-</w:t>
      </w:r>
      <w:r w:rsidRPr="00A220EA">
        <w:rPr>
          <w:lang w:eastAsia="fr-FR" w:bidi="fr-FR"/>
        </w:rPr>
        <w:t>parole du Conseil des Canadiens, qui se bat pour la défense de l’eau en tant que bien commun, a même</w:t>
      </w:r>
      <w:r>
        <w:rPr>
          <w:lang w:eastAsia="fr-FR" w:bidi="fr-FR"/>
        </w:rPr>
        <w:t xml:space="preserve"> </w:t>
      </w:r>
      <w:r>
        <w:t xml:space="preserve">[293] </w:t>
      </w:r>
      <w:r w:rsidRPr="00A220EA">
        <w:rPr>
          <w:lang w:eastAsia="fr-FR" w:bidi="fr-FR"/>
        </w:rPr>
        <w:t xml:space="preserve">avisé les autorités que la souveraineté nationale sur l’eau serait menacée par le </w:t>
      </w:r>
      <w:r>
        <w:rPr>
          <w:lang w:eastAsia="fr-FR" w:bidi="fr-FR"/>
        </w:rPr>
        <w:t xml:space="preserve">chapitre 11 </w:t>
      </w:r>
      <w:r w:rsidRPr="00A220EA">
        <w:rPr>
          <w:lang w:eastAsia="fr-FR" w:bidi="fr-FR"/>
        </w:rPr>
        <w:t>de l’ALENA.</w:t>
      </w:r>
    </w:p>
    <w:p w:rsidR="00D9154C" w:rsidRPr="00A220EA" w:rsidRDefault="00D9154C" w:rsidP="00D9154C">
      <w:pPr>
        <w:spacing w:before="120" w:after="120"/>
        <w:jc w:val="both"/>
      </w:pPr>
      <w:r w:rsidRPr="00A220EA">
        <w:rPr>
          <w:lang w:eastAsia="fr-FR" w:bidi="fr-FR"/>
        </w:rPr>
        <w:t>Devant ces protestations, l’ex-ministre du Commerce international, Pierre Pettigrew, avait lui-même émis des réserves sur la pertinence de ce chapitre avant le Sommet de Québec. Cependant, d’après un projet de mémoire des ministères du Commerce international, des F</w:t>
      </w:r>
      <w:r w:rsidRPr="00A220EA">
        <w:rPr>
          <w:lang w:eastAsia="fr-FR" w:bidi="fr-FR"/>
        </w:rPr>
        <w:t>i</w:t>
      </w:r>
      <w:r w:rsidRPr="00A220EA">
        <w:rPr>
          <w:lang w:eastAsia="fr-FR" w:bidi="fr-FR"/>
        </w:rPr>
        <w:t>nances et de l’Industrie</w:t>
      </w:r>
      <w:r>
        <w:rPr>
          <w:lang w:eastAsia="fr-FR" w:bidi="fr-FR"/>
        </w:rPr>
        <w:t> </w:t>
      </w:r>
      <w:r>
        <w:rPr>
          <w:rStyle w:val="Appelnotedebasdep"/>
          <w:lang w:eastAsia="fr-FR" w:bidi="fr-FR"/>
        </w:rPr>
        <w:footnoteReference w:id="17"/>
      </w:r>
      <w:r w:rsidRPr="00A220EA">
        <w:rPr>
          <w:lang w:eastAsia="fr-FR" w:bidi="fr-FR"/>
        </w:rPr>
        <w:t xml:space="preserve">, Ottawa nourrit toujours l’ambition d’étendre les dispositions du </w:t>
      </w:r>
      <w:r>
        <w:rPr>
          <w:lang w:eastAsia="fr-FR" w:bidi="fr-FR"/>
        </w:rPr>
        <w:t xml:space="preserve">chapitre 11 </w:t>
      </w:r>
      <w:r w:rsidRPr="00A220EA">
        <w:rPr>
          <w:lang w:eastAsia="fr-FR" w:bidi="fr-FR"/>
        </w:rPr>
        <w:t>de l’ALENA au plus grand nombre de pays possible. Actuellement, plus d’une vingtaine d’ententes bilat</w:t>
      </w:r>
      <w:r w:rsidRPr="00A220EA">
        <w:rPr>
          <w:lang w:eastAsia="fr-FR" w:bidi="fr-FR"/>
        </w:rPr>
        <w:t>é</w:t>
      </w:r>
      <w:r w:rsidRPr="00A220EA">
        <w:rPr>
          <w:lang w:eastAsia="fr-FR" w:bidi="fr-FR"/>
        </w:rPr>
        <w:t>rales ont déjà été signées avec des pays en voie de développement (dont le Chili, le Costa Rica, la Thaïlande et l’Égypte), alors que d’autres sont en négociation ou sur le point d’être ratifiées. L’</w:t>
      </w:r>
      <w:r>
        <w:rPr>
          <w:lang w:eastAsia="fr-FR" w:bidi="fr-FR"/>
        </w:rPr>
        <w:t>ex-</w:t>
      </w:r>
      <w:r w:rsidRPr="00A220EA">
        <w:rPr>
          <w:lang w:eastAsia="fr-FR" w:bidi="fr-FR"/>
        </w:rPr>
        <w:t>ministre Pett</w:t>
      </w:r>
      <w:r w:rsidRPr="00A220EA">
        <w:rPr>
          <w:lang w:eastAsia="fr-FR" w:bidi="fr-FR"/>
        </w:rPr>
        <w:t>i</w:t>
      </w:r>
      <w:r w:rsidRPr="00A220EA">
        <w:rPr>
          <w:lang w:eastAsia="fr-FR" w:bidi="fr-FR"/>
        </w:rPr>
        <w:t>grew prétendait s’être attaqué aux irritants quand il avait fait ajouter des précisions pour éviter que les entreprises n’étirent trop le concept d’expropriation. Il prétendait aussi avoir cherché à rendre le traitement des plaintes le plus transparent possible. D’après le gouvernement f</w:t>
      </w:r>
      <w:r w:rsidRPr="00A220EA">
        <w:rPr>
          <w:lang w:eastAsia="fr-FR" w:bidi="fr-FR"/>
        </w:rPr>
        <w:t>é</w:t>
      </w:r>
      <w:r w:rsidRPr="00A220EA">
        <w:rPr>
          <w:lang w:eastAsia="fr-FR" w:bidi="fr-FR"/>
        </w:rPr>
        <w:t>déral, le nécessaire a été fait pour exclure des ententes à venir les domaines sensibles comme la culture, l’environnement, la santé, l’éducation et les services sociaux. Mais les OSC canadiennes deme</w:t>
      </w:r>
      <w:r w:rsidRPr="00A220EA">
        <w:rPr>
          <w:lang w:eastAsia="fr-FR" w:bidi="fr-FR"/>
        </w:rPr>
        <w:t>u</w:t>
      </w:r>
      <w:r w:rsidRPr="00A220EA">
        <w:rPr>
          <w:lang w:eastAsia="fr-FR" w:bidi="fr-FR"/>
        </w:rPr>
        <w:t>rent sceptiques.</w:t>
      </w:r>
    </w:p>
    <w:p w:rsidR="00D9154C" w:rsidRPr="00A220EA" w:rsidRDefault="00D9154C" w:rsidP="00D9154C">
      <w:pPr>
        <w:spacing w:before="120" w:after="120"/>
        <w:jc w:val="both"/>
      </w:pPr>
      <w:r w:rsidRPr="00A220EA">
        <w:rPr>
          <w:lang w:eastAsia="fr-FR" w:bidi="fr-FR"/>
        </w:rPr>
        <w:t>Un groupe d’organisations québécoises</w:t>
      </w:r>
      <w:r>
        <w:rPr>
          <w:lang w:eastAsia="fr-FR" w:bidi="fr-FR"/>
        </w:rPr>
        <w:t> </w:t>
      </w:r>
      <w:r>
        <w:rPr>
          <w:rStyle w:val="Appelnotedebasdep"/>
          <w:lang w:eastAsia="fr-FR" w:bidi="fr-FR"/>
        </w:rPr>
        <w:footnoteReference w:id="18"/>
      </w:r>
      <w:r w:rsidRPr="00A220EA">
        <w:rPr>
          <w:lang w:eastAsia="fr-FR" w:bidi="fr-FR"/>
        </w:rPr>
        <w:t xml:space="preserve"> a aussi appuyé la révo</w:t>
      </w:r>
      <w:r w:rsidRPr="00A220EA">
        <w:rPr>
          <w:lang w:eastAsia="fr-FR" w:bidi="fr-FR"/>
        </w:rPr>
        <w:t>l</w:t>
      </w:r>
      <w:r w:rsidRPr="00A220EA">
        <w:rPr>
          <w:lang w:eastAsia="fr-FR" w:bidi="fr-FR"/>
        </w:rPr>
        <w:t>te des paysans mexicains qui demandent la réouverture de l’ALENA et l’arrêt des négociations de la ZLEA. Ils s’opposent au libre-échange, au dumping alimentaire, à la pollution par les OGM, à la</w:t>
      </w:r>
      <w:r>
        <w:rPr>
          <w:lang w:eastAsia="fr-FR" w:bidi="fr-FR"/>
        </w:rPr>
        <w:t xml:space="preserve"> </w:t>
      </w:r>
      <w:r>
        <w:t xml:space="preserve">[294] </w:t>
      </w:r>
      <w:r w:rsidRPr="00A220EA">
        <w:rPr>
          <w:lang w:eastAsia="fr-FR" w:bidi="fr-FR"/>
        </w:rPr>
        <w:t>co</w:t>
      </w:r>
      <w:r w:rsidRPr="00A220EA">
        <w:rPr>
          <w:lang w:eastAsia="fr-FR" w:bidi="fr-FR"/>
        </w:rPr>
        <w:t>m</w:t>
      </w:r>
      <w:r w:rsidRPr="00A220EA">
        <w:rPr>
          <w:lang w:eastAsia="fr-FR" w:bidi="fr-FR"/>
        </w:rPr>
        <w:t>mercialisation éventuelle du blé transgénique et à la collusion des p</w:t>
      </w:r>
      <w:r w:rsidRPr="00A220EA">
        <w:rPr>
          <w:lang w:eastAsia="fr-FR" w:bidi="fr-FR"/>
        </w:rPr>
        <w:t>o</w:t>
      </w:r>
      <w:r w:rsidRPr="00A220EA">
        <w:rPr>
          <w:lang w:eastAsia="fr-FR" w:bidi="fr-FR"/>
        </w:rPr>
        <w:t>liticiens avec les grandes multinationales alimentaires. Chaque jour, au Mexique, plus de 600 paysans sont expulsés de leurs terres en ra</w:t>
      </w:r>
      <w:r w:rsidRPr="00A220EA">
        <w:rPr>
          <w:lang w:eastAsia="fr-FR" w:bidi="fr-FR"/>
        </w:rPr>
        <w:t>i</w:t>
      </w:r>
      <w:r w:rsidRPr="00A220EA">
        <w:rPr>
          <w:lang w:eastAsia="fr-FR" w:bidi="fr-FR"/>
        </w:rPr>
        <w:t>son des importations à bas prix déversées sur le marché mexicain par les multinationales agroalimentaires. En moyenne, un agriculteur américain reçoit 30 fois plus de subventions que son h</w:t>
      </w:r>
      <w:r w:rsidRPr="00A220EA">
        <w:rPr>
          <w:lang w:eastAsia="fr-FR" w:bidi="fr-FR"/>
        </w:rPr>
        <w:t>o</w:t>
      </w:r>
      <w:r w:rsidRPr="00A220EA">
        <w:rPr>
          <w:lang w:eastAsia="fr-FR" w:bidi="fr-FR"/>
        </w:rPr>
        <w:t>mologue mexicain. Le 31 janvier 2003,</w:t>
      </w:r>
      <w:r>
        <w:rPr>
          <w:lang w:eastAsia="fr-FR" w:bidi="fr-FR"/>
        </w:rPr>
        <w:t xml:space="preserve"> </w:t>
      </w:r>
      <w:r w:rsidRPr="00A220EA">
        <w:rPr>
          <w:lang w:eastAsia="fr-FR" w:bidi="fr-FR"/>
        </w:rPr>
        <w:t>100</w:t>
      </w:r>
      <w:r>
        <w:rPr>
          <w:lang w:eastAsia="fr-FR" w:bidi="fr-FR"/>
        </w:rPr>
        <w:t> </w:t>
      </w:r>
      <w:r w:rsidRPr="00A220EA">
        <w:rPr>
          <w:lang w:eastAsia="fr-FR" w:bidi="fr-FR"/>
        </w:rPr>
        <w:t>000 paysans, représentants synd</w:t>
      </w:r>
      <w:r w:rsidRPr="00A220EA">
        <w:rPr>
          <w:lang w:eastAsia="fr-FR" w:bidi="fr-FR"/>
        </w:rPr>
        <w:t>i</w:t>
      </w:r>
      <w:r w:rsidRPr="00A220EA">
        <w:rPr>
          <w:lang w:eastAsia="fr-FR" w:bidi="fr-FR"/>
        </w:rPr>
        <w:t>caux, étudiants et fonctionnaires ont envahi les rues de Mexico, r</w:t>
      </w:r>
      <w:r w:rsidRPr="00A220EA">
        <w:rPr>
          <w:lang w:eastAsia="fr-FR" w:bidi="fr-FR"/>
        </w:rPr>
        <w:t>é</w:t>
      </w:r>
      <w:r w:rsidRPr="00A220EA">
        <w:rPr>
          <w:lang w:eastAsia="fr-FR" w:bidi="fr-FR"/>
        </w:rPr>
        <w:t>clamant l’abrogation de l’ALENA.</w:t>
      </w:r>
    </w:p>
    <w:p w:rsidR="00D9154C" w:rsidRPr="00A220EA" w:rsidRDefault="00D9154C" w:rsidP="00D9154C">
      <w:pPr>
        <w:spacing w:before="120" w:after="120"/>
        <w:jc w:val="both"/>
      </w:pPr>
      <w:r w:rsidRPr="00A220EA">
        <w:rPr>
          <w:lang w:eastAsia="fr-FR" w:bidi="fr-FR"/>
        </w:rPr>
        <w:t>Par ailleurs, des OSC canadiennes, tels que le Comité pour la just</w:t>
      </w:r>
      <w:r w:rsidRPr="00A220EA">
        <w:rPr>
          <w:lang w:eastAsia="fr-FR" w:bidi="fr-FR"/>
        </w:rPr>
        <w:t>i</w:t>
      </w:r>
      <w:r w:rsidRPr="00A220EA">
        <w:rPr>
          <w:lang w:eastAsia="fr-FR" w:bidi="fr-FR"/>
        </w:rPr>
        <w:t>ce sociale, l’Association pour une solidarité syndicale étudiante et la Commission civile pour la paix au Chiapas, se sont également mobil</w:t>
      </w:r>
      <w:r w:rsidRPr="00A220EA">
        <w:rPr>
          <w:lang w:eastAsia="fr-FR" w:bidi="fr-FR"/>
        </w:rPr>
        <w:t>i</w:t>
      </w:r>
      <w:r w:rsidRPr="00A220EA">
        <w:rPr>
          <w:lang w:eastAsia="fr-FR" w:bidi="fr-FR"/>
        </w:rPr>
        <w:t>sées contre le Plan Puebla-Panama (PPP). Ce mégaprojet, lancé le 15 juin 2001 par le président mexicain Vicente Fox, prévoit accélérer la croissance économique des sept pays de l’isthme et de neuf États mexicains grâce à l’ouverture d’un vaste chantier de développement allant de Puebla à Panama. Cette zone, qui compte un PIB de quelque 394 milliards de dollars américains</w:t>
      </w:r>
      <w:r>
        <w:rPr>
          <w:lang w:eastAsia="fr-FR" w:bidi="fr-FR"/>
        </w:rPr>
        <w:t> </w:t>
      </w:r>
      <w:r>
        <w:rPr>
          <w:rStyle w:val="Appelnotedebasdep"/>
          <w:lang w:eastAsia="fr-FR" w:bidi="fr-FR"/>
        </w:rPr>
        <w:footnoteReference w:id="19"/>
      </w:r>
      <w:r w:rsidRPr="00A220EA">
        <w:rPr>
          <w:vertAlign w:val="superscript"/>
          <w:lang w:eastAsia="fr-FR" w:bidi="fr-FR"/>
        </w:rPr>
        <w:t xml:space="preserve"> </w:t>
      </w:r>
      <w:r w:rsidRPr="00A220EA">
        <w:rPr>
          <w:lang w:eastAsia="fr-FR" w:bidi="fr-FR"/>
        </w:rPr>
        <w:t>serait revitalisée à l’aide de pl</w:t>
      </w:r>
      <w:r w:rsidRPr="00A220EA">
        <w:rPr>
          <w:lang w:eastAsia="fr-FR" w:bidi="fr-FR"/>
        </w:rPr>
        <w:t>u</w:t>
      </w:r>
      <w:r w:rsidRPr="00A220EA">
        <w:rPr>
          <w:lang w:eastAsia="fr-FR" w:bidi="fr-FR"/>
        </w:rPr>
        <w:t>sieurs projets d’infrastructure comprenant</w:t>
      </w:r>
      <w:r w:rsidRPr="00A220EA">
        <w:t> :</w:t>
      </w:r>
      <w:r w:rsidRPr="00A220EA">
        <w:rPr>
          <w:lang w:eastAsia="fr-FR" w:bidi="fr-FR"/>
        </w:rPr>
        <w:t xml:space="preserve"> routes</w:t>
      </w:r>
      <w:r>
        <w:rPr>
          <w:lang w:eastAsia="fr-FR" w:bidi="fr-FR"/>
        </w:rPr>
        <w:t> </w:t>
      </w:r>
      <w:r>
        <w:rPr>
          <w:rStyle w:val="Appelnotedebasdep"/>
          <w:lang w:eastAsia="fr-FR" w:bidi="fr-FR"/>
        </w:rPr>
        <w:footnoteReference w:id="20"/>
      </w:r>
      <w:r w:rsidRPr="00A220EA">
        <w:rPr>
          <w:lang w:eastAsia="fr-FR" w:bidi="fr-FR"/>
        </w:rPr>
        <w:t>, interco</w:t>
      </w:r>
      <w:r w:rsidRPr="00A220EA">
        <w:rPr>
          <w:lang w:eastAsia="fr-FR" w:bidi="fr-FR"/>
        </w:rPr>
        <w:t>n</w:t>
      </w:r>
      <w:r w:rsidRPr="00A220EA">
        <w:rPr>
          <w:lang w:eastAsia="fr-FR" w:bidi="fr-FR"/>
        </w:rPr>
        <w:t>nexions électriques, intégration des réseaux de télécommunications, chemins de fer, gazéoduc, ports et aéroports, infrastructures tourist</w:t>
      </w:r>
      <w:r w:rsidRPr="00A220EA">
        <w:rPr>
          <w:lang w:eastAsia="fr-FR" w:bidi="fr-FR"/>
        </w:rPr>
        <w:t>i</w:t>
      </w:r>
      <w:r w:rsidRPr="00A220EA">
        <w:rPr>
          <w:lang w:eastAsia="fr-FR" w:bidi="fr-FR"/>
        </w:rPr>
        <w:t>ques axés sur la protection de l’environnement, micro, petites et moyennes e</w:t>
      </w:r>
      <w:r w:rsidRPr="00A220EA">
        <w:rPr>
          <w:lang w:eastAsia="fr-FR" w:bidi="fr-FR"/>
        </w:rPr>
        <w:t>n</w:t>
      </w:r>
      <w:r w:rsidRPr="00A220EA">
        <w:rPr>
          <w:lang w:eastAsia="fr-FR" w:bidi="fr-FR"/>
        </w:rPr>
        <w:t>treprises. Les présidents des pays participants se sont r</w:t>
      </w:r>
      <w:r w:rsidRPr="00A220EA">
        <w:rPr>
          <w:lang w:eastAsia="fr-FR" w:bidi="fr-FR"/>
        </w:rPr>
        <w:t>é</w:t>
      </w:r>
      <w:r w:rsidRPr="00A220EA">
        <w:rPr>
          <w:lang w:eastAsia="fr-FR" w:bidi="fr-FR"/>
        </w:rPr>
        <w:t>unis en juin 2002 pour mettre au point le financement du projet, dont le coût total est estimé à plus</w:t>
      </w:r>
      <w:r>
        <w:rPr>
          <w:lang w:eastAsia="fr-FR" w:bidi="fr-FR"/>
        </w:rPr>
        <w:t xml:space="preserve"> </w:t>
      </w:r>
      <w:r>
        <w:t xml:space="preserve">[295] </w:t>
      </w:r>
      <w:r w:rsidRPr="00A220EA">
        <w:rPr>
          <w:lang w:eastAsia="fr-FR" w:bidi="fr-FR"/>
        </w:rPr>
        <w:t>de neuf milliards de dollars américains. Sout</w:t>
      </w:r>
      <w:r w:rsidRPr="00A220EA">
        <w:rPr>
          <w:lang w:eastAsia="fr-FR" w:bidi="fr-FR"/>
        </w:rPr>
        <w:t>e</w:t>
      </w:r>
      <w:r w:rsidRPr="00A220EA">
        <w:rPr>
          <w:lang w:eastAsia="fr-FR" w:bidi="fr-FR"/>
        </w:rPr>
        <w:t>nu par la Banque interaméricaine de dévelo</w:t>
      </w:r>
      <w:r w:rsidRPr="00A220EA">
        <w:rPr>
          <w:lang w:eastAsia="fr-FR" w:bidi="fr-FR"/>
        </w:rPr>
        <w:t>p</w:t>
      </w:r>
      <w:r w:rsidRPr="00A220EA">
        <w:rPr>
          <w:lang w:eastAsia="fr-FR" w:bidi="fr-FR"/>
        </w:rPr>
        <w:t>pement (BID), ce plan prévoit l’exploitation des ressources naturelles de la région mésoam</w:t>
      </w:r>
      <w:r w:rsidRPr="00A220EA">
        <w:rPr>
          <w:lang w:eastAsia="fr-FR" w:bidi="fr-FR"/>
        </w:rPr>
        <w:t>é</w:t>
      </w:r>
      <w:r w:rsidRPr="00A220EA">
        <w:rPr>
          <w:lang w:eastAsia="fr-FR" w:bidi="fr-FR"/>
        </w:rPr>
        <w:t>ricaine et de sa main-d’œuvre à bon marché, y co</w:t>
      </w:r>
      <w:r w:rsidRPr="00A220EA">
        <w:rPr>
          <w:lang w:eastAsia="fr-FR" w:bidi="fr-FR"/>
        </w:rPr>
        <w:t>m</w:t>
      </w:r>
      <w:r w:rsidRPr="00A220EA">
        <w:rPr>
          <w:lang w:eastAsia="fr-FR" w:bidi="fr-FR"/>
        </w:rPr>
        <w:t>pris le brevetage du savoir scientifique des peuples indigènes. Les d</w:t>
      </w:r>
      <w:r w:rsidRPr="00A220EA">
        <w:rPr>
          <w:lang w:eastAsia="fr-FR" w:bidi="fr-FR"/>
        </w:rPr>
        <w:t>i</w:t>
      </w:r>
      <w:r w:rsidRPr="00A220EA">
        <w:rPr>
          <w:lang w:eastAsia="fr-FR" w:bidi="fr-FR"/>
        </w:rPr>
        <w:t>rigeants misent aussi sur la situation géographique stratégique du te</w:t>
      </w:r>
      <w:r w:rsidRPr="00A220EA">
        <w:rPr>
          <w:lang w:eastAsia="fr-FR" w:bidi="fr-FR"/>
        </w:rPr>
        <w:t>r</w:t>
      </w:r>
      <w:r w:rsidRPr="00A220EA">
        <w:rPr>
          <w:lang w:eastAsia="fr-FR" w:bidi="fr-FR"/>
        </w:rPr>
        <w:t>ritoire, qui offre une option de rechange à un canal de Panama déso</w:t>
      </w:r>
      <w:r w:rsidRPr="00A220EA">
        <w:rPr>
          <w:lang w:eastAsia="fr-FR" w:bidi="fr-FR"/>
        </w:rPr>
        <w:t>r</w:t>
      </w:r>
      <w:r w:rsidRPr="00A220EA">
        <w:rPr>
          <w:lang w:eastAsia="fr-FR" w:bidi="fr-FR"/>
        </w:rPr>
        <w:t>mais encombré.</w:t>
      </w:r>
    </w:p>
    <w:p w:rsidR="00D9154C" w:rsidRDefault="00D9154C" w:rsidP="00D9154C">
      <w:pPr>
        <w:spacing w:before="120" w:after="120"/>
        <w:jc w:val="both"/>
      </w:pPr>
      <w:r w:rsidRPr="00A220EA">
        <w:rPr>
          <w:lang w:eastAsia="fr-FR" w:bidi="fr-FR"/>
        </w:rPr>
        <w:t>D’après les OSC canadiennes, le PPP risque de priver les paysans du sud du Mexique et de l’Amérique centrale de leur terre et de d</w:t>
      </w:r>
      <w:r w:rsidRPr="00A220EA">
        <w:rPr>
          <w:lang w:eastAsia="fr-FR" w:bidi="fr-FR"/>
        </w:rPr>
        <w:t>é</w:t>
      </w:r>
      <w:r w:rsidRPr="00A220EA">
        <w:rPr>
          <w:lang w:eastAsia="fr-FR" w:bidi="fr-FR"/>
        </w:rPr>
        <w:t>truire leur mode de vie. Le PPP céderait au secteur privé, en partic</w:t>
      </w:r>
      <w:r w:rsidRPr="00A220EA">
        <w:rPr>
          <w:lang w:eastAsia="fr-FR" w:bidi="fr-FR"/>
        </w:rPr>
        <w:t>u</w:t>
      </w:r>
      <w:r w:rsidRPr="00A220EA">
        <w:rPr>
          <w:lang w:eastAsia="fr-FR" w:bidi="fr-FR"/>
        </w:rPr>
        <w:t>lier, aux compagnies multinationales, le contrôle sur les vastes re</w:t>
      </w:r>
      <w:r w:rsidRPr="00A220EA">
        <w:rPr>
          <w:lang w:eastAsia="fr-FR" w:bidi="fr-FR"/>
        </w:rPr>
        <w:t>s</w:t>
      </w:r>
      <w:r w:rsidRPr="00A220EA">
        <w:rPr>
          <w:lang w:eastAsia="fr-FR" w:bidi="fr-FR"/>
        </w:rPr>
        <w:t>sources naturelles de</w:t>
      </w:r>
      <w:r>
        <w:rPr>
          <w:lang w:eastAsia="fr-FR" w:bidi="fr-FR"/>
        </w:rPr>
        <w:t xml:space="preserve"> la région. Ses usines de sous-</w:t>
      </w:r>
      <w:r w:rsidRPr="00A220EA">
        <w:rPr>
          <w:lang w:eastAsia="fr-FR" w:bidi="fr-FR"/>
        </w:rPr>
        <w:t>traitance offr</w:t>
      </w:r>
      <w:r w:rsidRPr="00A220EA">
        <w:rPr>
          <w:lang w:eastAsia="fr-FR" w:bidi="fr-FR"/>
        </w:rPr>
        <w:t>i</w:t>
      </w:r>
      <w:r w:rsidRPr="00A220EA">
        <w:rPr>
          <w:lang w:eastAsia="fr-FR" w:bidi="fr-FR"/>
        </w:rPr>
        <w:t>raient des salaires de misère, et ses plantations agricoles et forestières, dont les produits seront destinés à l’exportation, entraîneraient la contam</w:t>
      </w:r>
      <w:r w:rsidRPr="00A220EA">
        <w:rPr>
          <w:lang w:eastAsia="fr-FR" w:bidi="fr-FR"/>
        </w:rPr>
        <w:t>i</w:t>
      </w:r>
      <w:r w:rsidRPr="00A220EA">
        <w:rPr>
          <w:lang w:eastAsia="fr-FR" w:bidi="fr-FR"/>
        </w:rPr>
        <w:t>nation des eaux et des sols. Le Comité pour la justice sociale se fait ainsi l’écho de quelque 350 organisations civiles d’une qui</w:t>
      </w:r>
      <w:r w:rsidRPr="00A220EA">
        <w:rPr>
          <w:lang w:eastAsia="fr-FR" w:bidi="fr-FR"/>
        </w:rPr>
        <w:t>n</w:t>
      </w:r>
      <w:r w:rsidRPr="00A220EA">
        <w:rPr>
          <w:lang w:eastAsia="fr-FR" w:bidi="fr-FR"/>
        </w:rPr>
        <w:t>zaine de pays d’Amérique latine, qui ont aussi manifesté leur oppos</w:t>
      </w:r>
      <w:r w:rsidRPr="00A220EA">
        <w:rPr>
          <w:lang w:eastAsia="fr-FR" w:bidi="fr-FR"/>
        </w:rPr>
        <w:t>i</w:t>
      </w:r>
      <w:r w:rsidRPr="00A220EA">
        <w:rPr>
          <w:lang w:eastAsia="fr-FR" w:bidi="fr-FR"/>
        </w:rPr>
        <w:t>tion au projet. Elles ont demandé un moratoire sur le PPP, en avançant que le projet pourrait compromettre la biodiversité mésoaméricaine et repr</w:t>
      </w:r>
      <w:r w:rsidRPr="00A220EA">
        <w:rPr>
          <w:lang w:eastAsia="fr-FR" w:bidi="fr-FR"/>
        </w:rPr>
        <w:t>é</w:t>
      </w:r>
      <w:r w:rsidRPr="00A220EA">
        <w:rPr>
          <w:lang w:eastAsia="fr-FR" w:bidi="fr-FR"/>
        </w:rPr>
        <w:t>senter une menace sérieuse pour les peuples autochtones</w:t>
      </w:r>
      <w:r>
        <w:rPr>
          <w:lang w:eastAsia="fr-FR" w:bidi="fr-FR"/>
        </w:rPr>
        <w:t> </w:t>
      </w:r>
      <w:r>
        <w:rPr>
          <w:rStyle w:val="Appelnotedebasdep"/>
          <w:lang w:eastAsia="fr-FR" w:bidi="fr-FR"/>
        </w:rPr>
        <w:footnoteReference w:id="21"/>
      </w:r>
      <w:r w:rsidRPr="00A220EA">
        <w:rPr>
          <w:lang w:eastAsia="fr-FR" w:bidi="fr-FR"/>
        </w:rPr>
        <w:t>. À la mi-octobre 2002, lors de la commémoration des 510 ans de la déco</w:t>
      </w:r>
      <w:r w:rsidRPr="00A220EA">
        <w:rPr>
          <w:lang w:eastAsia="fr-FR" w:bidi="fr-FR"/>
        </w:rPr>
        <w:t>u</w:t>
      </w:r>
      <w:r>
        <w:rPr>
          <w:lang w:eastAsia="fr-FR" w:bidi="fr-FR"/>
        </w:rPr>
        <w:t>verte des Amériques, quelque 20 </w:t>
      </w:r>
      <w:r w:rsidRPr="00A220EA">
        <w:rPr>
          <w:lang w:eastAsia="fr-FR" w:bidi="fr-FR"/>
        </w:rPr>
        <w:t>000 autochtones de la région ont bloqué les principaux postes frontaliers pour protester contre l’imposition du modèle économique néolibéral et la mondi</w:t>
      </w:r>
      <w:r w:rsidRPr="00A220EA">
        <w:rPr>
          <w:lang w:eastAsia="fr-FR" w:bidi="fr-FR"/>
        </w:rPr>
        <w:t>a</w:t>
      </w:r>
      <w:r w:rsidRPr="00A220EA">
        <w:rPr>
          <w:lang w:eastAsia="fr-FR" w:bidi="fr-FR"/>
        </w:rPr>
        <w:t>lisation à travers la ZLEA, l’ALENA ainsi que le PPP</w:t>
      </w:r>
      <w:r>
        <w:rPr>
          <w:lang w:eastAsia="fr-FR" w:bidi="fr-FR"/>
        </w:rPr>
        <w:t> </w:t>
      </w:r>
      <w:r>
        <w:rPr>
          <w:rStyle w:val="Appelnotedebasdep"/>
          <w:lang w:eastAsia="fr-FR" w:bidi="fr-FR"/>
        </w:rPr>
        <w:footnoteReference w:id="22"/>
      </w:r>
      <w:r w:rsidRPr="00A220EA">
        <w:rPr>
          <w:lang w:eastAsia="fr-FR" w:bidi="fr-FR"/>
        </w:rPr>
        <w:t>.</w:t>
      </w:r>
    </w:p>
    <w:p w:rsidR="00D9154C" w:rsidRDefault="00D9154C" w:rsidP="00D9154C">
      <w:pPr>
        <w:spacing w:before="120" w:after="120"/>
        <w:jc w:val="both"/>
        <w:rPr>
          <w:lang w:eastAsia="fr-FR" w:bidi="fr-FR"/>
        </w:rPr>
      </w:pPr>
      <w:r>
        <w:br w:type="page"/>
      </w:r>
      <w:r>
        <w:rPr>
          <w:lang w:eastAsia="fr-FR" w:bidi="fr-FR"/>
        </w:rPr>
        <w:t>[296]</w:t>
      </w:r>
    </w:p>
    <w:p w:rsidR="00D9154C" w:rsidRPr="00A220EA" w:rsidRDefault="00D9154C" w:rsidP="00D9154C">
      <w:pPr>
        <w:spacing w:before="120" w:after="120"/>
        <w:jc w:val="both"/>
      </w:pPr>
    </w:p>
    <w:p w:rsidR="00D9154C" w:rsidRPr="00425B77" w:rsidRDefault="00D9154C" w:rsidP="00D9154C">
      <w:pPr>
        <w:pStyle w:val="c"/>
      </w:pPr>
      <w:r>
        <w:t>*  *  *</w:t>
      </w:r>
    </w:p>
    <w:p w:rsidR="00D9154C" w:rsidRDefault="00D9154C" w:rsidP="00D9154C">
      <w:pPr>
        <w:spacing w:before="120" w:after="120"/>
        <w:jc w:val="both"/>
        <w:rPr>
          <w:lang w:eastAsia="fr-FR" w:bidi="fr-FR"/>
        </w:rPr>
      </w:pPr>
    </w:p>
    <w:p w:rsidR="00D9154C" w:rsidRPr="00A220EA" w:rsidRDefault="00D9154C" w:rsidP="00D9154C">
      <w:pPr>
        <w:spacing w:before="120" w:after="120"/>
        <w:jc w:val="both"/>
      </w:pPr>
      <w:r w:rsidRPr="00A220EA">
        <w:rPr>
          <w:lang w:eastAsia="fr-FR" w:bidi="fr-FR"/>
        </w:rPr>
        <w:t>Nous venons de voir que les mobilisations sociales autour l’ALENA sont très fragmentées à l’heure actuelle en Amérique du Nord. Nous avons, à un extrême, les irréductibles de l’EZLN pour lesquels l’ALENA signale rien moins que l’ouverture des hostil</w:t>
      </w:r>
      <w:r w:rsidRPr="00A220EA">
        <w:rPr>
          <w:lang w:eastAsia="fr-FR" w:bidi="fr-FR"/>
        </w:rPr>
        <w:t>i</w:t>
      </w:r>
      <w:r w:rsidRPr="00A220EA">
        <w:rPr>
          <w:lang w:eastAsia="fr-FR" w:bidi="fr-FR"/>
        </w:rPr>
        <w:t>tés d’une quatrième guerre mondiale</w:t>
      </w:r>
      <w:r>
        <w:rPr>
          <w:lang w:eastAsia="fr-FR" w:bidi="fr-FR"/>
        </w:rPr>
        <w:t> </w:t>
      </w:r>
      <w:r>
        <w:rPr>
          <w:rStyle w:val="Appelnotedebasdep"/>
          <w:lang w:eastAsia="fr-FR" w:bidi="fr-FR"/>
        </w:rPr>
        <w:footnoteReference w:id="23"/>
      </w:r>
      <w:r w:rsidRPr="00A220EA">
        <w:rPr>
          <w:lang w:eastAsia="fr-FR" w:bidi="fr-FR"/>
        </w:rPr>
        <w:t>, tandis qu’à l’autre e</w:t>
      </w:r>
      <w:r w:rsidRPr="00A220EA">
        <w:rPr>
          <w:lang w:eastAsia="fr-FR" w:bidi="fr-FR"/>
        </w:rPr>
        <w:t>x</w:t>
      </w:r>
      <w:r w:rsidRPr="00A220EA">
        <w:rPr>
          <w:lang w:eastAsia="fr-FR" w:bidi="fr-FR"/>
        </w:rPr>
        <w:t>trême, il y a tous ces groupes et ces intervenants qui soit che</w:t>
      </w:r>
      <w:r w:rsidRPr="00A220EA">
        <w:rPr>
          <w:lang w:eastAsia="fr-FR" w:bidi="fr-FR"/>
        </w:rPr>
        <w:t>r</w:t>
      </w:r>
      <w:r w:rsidRPr="00A220EA">
        <w:rPr>
          <w:lang w:eastAsia="fr-FR" w:bidi="fr-FR"/>
        </w:rPr>
        <w:t>chent à modifier telle ou telle disposition, tel ou tel chapitre, soit avancent des propos</w:t>
      </w:r>
      <w:r w:rsidRPr="00A220EA">
        <w:rPr>
          <w:lang w:eastAsia="fr-FR" w:bidi="fr-FR"/>
        </w:rPr>
        <w:t>i</w:t>
      </w:r>
      <w:r w:rsidRPr="00A220EA">
        <w:rPr>
          <w:lang w:eastAsia="fr-FR" w:bidi="fr-FR"/>
        </w:rPr>
        <w:t>tions d’amendements de l’accord. E</w:t>
      </w:r>
      <w:r w:rsidRPr="00A220EA">
        <w:rPr>
          <w:lang w:eastAsia="fr-FR" w:bidi="fr-FR"/>
        </w:rPr>
        <w:t>n</w:t>
      </w:r>
      <w:r w:rsidRPr="00A220EA">
        <w:rPr>
          <w:lang w:eastAsia="fr-FR" w:bidi="fr-FR"/>
        </w:rPr>
        <w:t>tre les deux, il y a ceux et celles qui rejettent l’accord en bloc ou en partie. L’asymétrie entre les partena</w:t>
      </w:r>
      <w:r w:rsidRPr="00A220EA">
        <w:rPr>
          <w:lang w:eastAsia="fr-FR" w:bidi="fr-FR"/>
        </w:rPr>
        <w:t>i</w:t>
      </w:r>
      <w:r w:rsidRPr="00A220EA">
        <w:rPr>
          <w:lang w:eastAsia="fr-FR" w:bidi="fr-FR"/>
        </w:rPr>
        <w:t>res aux négociations se réperc</w:t>
      </w:r>
      <w:r w:rsidRPr="00A220EA">
        <w:rPr>
          <w:lang w:eastAsia="fr-FR" w:bidi="fr-FR"/>
        </w:rPr>
        <w:t>u</w:t>
      </w:r>
      <w:r w:rsidRPr="00A220EA">
        <w:rPr>
          <w:lang w:eastAsia="fr-FR" w:bidi="fr-FR"/>
        </w:rPr>
        <w:t>te dans une cascade d’effets pervers qui sont radic</w:t>
      </w:r>
      <w:r w:rsidRPr="00A220EA">
        <w:rPr>
          <w:lang w:eastAsia="fr-FR" w:bidi="fr-FR"/>
        </w:rPr>
        <w:t>a</w:t>
      </w:r>
      <w:r w:rsidRPr="00A220EA">
        <w:rPr>
          <w:lang w:eastAsia="fr-FR" w:bidi="fr-FR"/>
        </w:rPr>
        <w:t>lement différents au Nord et au Sud, selon les secteurs affectés, les popul</w:t>
      </w:r>
      <w:r w:rsidRPr="00A220EA">
        <w:rPr>
          <w:lang w:eastAsia="fr-FR" w:bidi="fr-FR"/>
        </w:rPr>
        <w:t>a</w:t>
      </w:r>
      <w:r w:rsidRPr="00A220EA">
        <w:rPr>
          <w:lang w:eastAsia="fr-FR" w:bidi="fr-FR"/>
        </w:rPr>
        <w:t>tions touchées, les sexes, les âges, les régions, etc. À leur tour, ces effets pervers engendrent une incompatibilité fo</w:t>
      </w:r>
      <w:r w:rsidRPr="00A220EA">
        <w:rPr>
          <w:lang w:eastAsia="fr-FR" w:bidi="fr-FR"/>
        </w:rPr>
        <w:t>r</w:t>
      </w:r>
      <w:r w:rsidRPr="00A220EA">
        <w:rPr>
          <w:lang w:eastAsia="fr-FR" w:bidi="fr-FR"/>
        </w:rPr>
        <w:t>te entre les positionnements, les stratégies et les tactiques des organis</w:t>
      </w:r>
      <w:r w:rsidRPr="00A220EA">
        <w:rPr>
          <w:lang w:eastAsia="fr-FR" w:bidi="fr-FR"/>
        </w:rPr>
        <w:t>a</w:t>
      </w:r>
      <w:r w:rsidRPr="00A220EA">
        <w:rPr>
          <w:lang w:eastAsia="fr-FR" w:bidi="fr-FR"/>
        </w:rPr>
        <w:t>tions au Mexique, aux EUA et au Canada, une situation qui, en pr</w:t>
      </w:r>
      <w:r w:rsidRPr="00A220EA">
        <w:rPr>
          <w:lang w:eastAsia="fr-FR" w:bidi="fr-FR"/>
        </w:rPr>
        <w:t>e</w:t>
      </w:r>
      <w:r w:rsidRPr="00A220EA">
        <w:rPr>
          <w:lang w:eastAsia="fr-FR" w:bidi="fr-FR"/>
        </w:rPr>
        <w:t>mière analyse, augure fort mal advenant la réouverture des négoci</w:t>
      </w:r>
      <w:r w:rsidRPr="00A220EA">
        <w:rPr>
          <w:lang w:eastAsia="fr-FR" w:bidi="fr-FR"/>
        </w:rPr>
        <w:t>a</w:t>
      </w:r>
      <w:r w:rsidRPr="00A220EA">
        <w:rPr>
          <w:lang w:eastAsia="fr-FR" w:bidi="fr-FR"/>
        </w:rPr>
        <w:t>tions en vue d’un approfondissement de l’ALENA. Mais, à la r</w:t>
      </w:r>
      <w:r w:rsidRPr="00A220EA">
        <w:rPr>
          <w:lang w:eastAsia="fr-FR" w:bidi="fr-FR"/>
        </w:rPr>
        <w:t>é</w:t>
      </w:r>
      <w:r w:rsidRPr="00A220EA">
        <w:rPr>
          <w:lang w:eastAsia="fr-FR" w:bidi="fr-FR"/>
        </w:rPr>
        <w:t>flexion, il se pourrait aussi que ces revend</w:t>
      </w:r>
      <w:r w:rsidRPr="00A220EA">
        <w:rPr>
          <w:lang w:eastAsia="fr-FR" w:bidi="fr-FR"/>
        </w:rPr>
        <w:t>i</w:t>
      </w:r>
      <w:r w:rsidRPr="00A220EA">
        <w:rPr>
          <w:lang w:eastAsia="fr-FR" w:bidi="fr-FR"/>
        </w:rPr>
        <w:t>cations disparates et ces stratégies multiples, pour autant qu’elles visent la même cible, s’avèrent être un facteur de renforcement des mobilisations sur et contre l’ALENA, au lieu d’être un fa</w:t>
      </w:r>
      <w:r w:rsidRPr="00A220EA">
        <w:rPr>
          <w:lang w:eastAsia="fr-FR" w:bidi="fr-FR"/>
        </w:rPr>
        <w:t>c</w:t>
      </w:r>
      <w:r w:rsidRPr="00A220EA">
        <w:rPr>
          <w:lang w:eastAsia="fr-FR" w:bidi="fr-FR"/>
        </w:rPr>
        <w:t>teur d’affaiblissement.</w:t>
      </w:r>
    </w:p>
    <w:p w:rsidR="00D9154C" w:rsidRDefault="00D9154C" w:rsidP="00D9154C">
      <w:pPr>
        <w:pStyle w:val="p"/>
      </w:pPr>
      <w:r>
        <w:br w:type="page"/>
      </w:r>
      <w:r w:rsidR="00C43C0E" w:rsidRPr="005123A9">
        <w:rPr>
          <w:noProof/>
          <w:lang w:bidi="fr-FR"/>
        </w:rPr>
        <mc:AlternateContent>
          <mc:Choice Requires="wps">
            <w:drawing>
              <wp:anchor distT="0" distB="0" distL="63500" distR="63500" simplePos="0" relativeHeight="251658240" behindDoc="0" locked="0" layoutInCell="1" allowOverlap="1">
                <wp:simplePos x="0" y="0"/>
                <wp:positionH relativeFrom="margin">
                  <wp:posOffset>6507480</wp:posOffset>
                </wp:positionH>
                <wp:positionV relativeFrom="paragraph">
                  <wp:posOffset>1270</wp:posOffset>
                </wp:positionV>
                <wp:extent cx="585470" cy="355600"/>
                <wp:effectExtent l="0" t="0" r="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47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54C" w:rsidRDefault="00D9154C" w:rsidP="00D9154C">
                            <w:pPr>
                              <w:spacing w:line="280" w:lineRule="exact"/>
                              <w:ind w:left="280"/>
                            </w:pPr>
                            <w:r>
                              <w:rPr>
                                <w:color w:val="000000"/>
                                <w:lang w:val="fr-FR" w:eastAsia="fr-FR" w:bidi="fr-FR"/>
                              </w:rPr>
                              <w:t>HSl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512.4pt;margin-top:.1pt;width:46.1pt;height:28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up4ogIAAJkFAAAOAAAAZHJzL2Uyb0RvYy54bWysVG1vmzAQ/j5p/8Hyd8pLgQAqqdoQpknd&#13;&#10;i9TuBzhggjWwme2EdNP++86mpEmrSdM2PqCzfT7fc89zd3V96Du0p1IxwXPsX3gYUV6JmvFtjr88&#13;&#10;lE6CkdKE16QTnOb4kSp8vXz75mocMhqIVnQ1lQiCcJWNQ45brYfMdVXV0p6oCzFQDoeNkD3RsJRb&#13;&#10;t5ZkhOh95waeF7ujkPUgRUWVgt1iOsRLG79paKU/NY2iGnU5hty0/Uv735i/u7wi2VaSoWXVUxrk&#13;&#10;L7LoCePw6DFUQTRBO8lehepZJYUSjb6oRO+KpmEVtRgAje+9QHPfkoFaLFAcNRzLpP5f2Orj/rNE&#13;&#10;rM5xjBEnPVD0QA8a3YoDChJTnnFQGXjdD+CnD7APNFuoargT1VcFLu6Jz3RBGe/N+EHUEJDstLA3&#13;&#10;Do3sTZEANoIwwMfjkQPzaAWbURKFCzip4OgyimLPcuSSbL48SKXfUdEjY+RYAsU2ONnfKW2SIdns&#13;&#10;Yt7iomRdZ2nu+NkGOE478DRcNWcmCcvaj9RL18k6CZ0wiNdO6BWFc1OuQicu/UVUXBarVeH/NO/6&#13;&#10;YdayuqbcPDMryA//jKEnLU/cHzWkRMdqE86kpOR2s+ok2hNQcGk/wwokf+LmnqdhjwHLC0h+EHq3&#13;&#10;QeqUcbJwwjKMnHThJY7np7dp7IVpWJTnkO4Yp/8OCY05TqMgmkTzW2ye/V5jI1nPNMyIjvU5To5O&#13;&#10;JGspqde8ttRqwrrJPimFSf+5FFCxmWirVyPRSaz6sDnYFvBnvW9E/QgClgIEBlqE+QZGK+R3jEaY&#13;&#10;FTlW33ZEUoy69xya0QyW2ZCzsZkNwiu4mmON0WSu9DSAdoNk2xYiz/10A41SMiti01FTFoDALKD/&#13;&#10;LZanWWUGzOnaej1P1OUvAAAA//8DAFBLAwQUAAYACAAAACEAc9xNSuMAAAAOAQAADwAAAGRycy9k&#13;&#10;b3ducmV2LnhtbEyPQUvDQBCF74L/YRnBm90k2FTSbIpY4kEQserB2yY7ZqPZ2ZDdtum/d3rSy8Dj&#13;&#10;8d68r9zMbhAHnELvSUG6SEAgtd701Cl4f6tv7kCEqMnowRMqOGGATXV5UerC+CO94mEXO8ElFAqt&#13;&#10;wMY4FlKG1qLTYeFHJPa+/OR0ZDl10kz6yOVukFmS5NLpnviD1SM+WGx/dnunoN7Kk4/2+eVjOa6m&#13;&#10;p8fP+jtvaqWur+btms/9GkTEOf4l4MzA+6HiYY3fkwliYJ1ktwwQFWQgzn6arpiwUbDMM5BVKf9j&#13;&#10;VL8AAAD//wMAUEsBAi0AFAAGAAgAAAAhALaDOJL+AAAA4QEAABMAAAAAAAAAAAAAAAAAAAAAAFtD&#13;&#10;b250ZW50X1R5cGVzXS54bWxQSwECLQAUAAYACAAAACEAOP0h/9YAAACUAQAACwAAAAAAAAAAAAAA&#13;&#10;AAAvAQAAX3JlbHMvLnJlbHNQSwECLQAUAAYACAAAACEAdebqeKICAACZBQAADgAAAAAAAAAAAAAA&#13;&#10;AAAuAgAAZHJzL2Uyb0RvYy54bWxQSwECLQAUAAYACAAAACEAc9xNSuMAAAAOAQAADwAAAAAAAAAA&#13;&#10;AAAAAAD8BAAAZHJzL2Rvd25yZXYueG1sUEsFBgAAAAAEAAQA8wAAAAwGAAAAAA==&#13;&#10;" filled="f" stroked="f">
                <v:path arrowok="t"/>
                <v:textbox style="mso-fit-shape-to-text:t" inset="0,0,0,0">
                  <w:txbxContent>
                    <w:p w:rsidR="00D9154C" w:rsidRDefault="00D9154C" w:rsidP="00D9154C">
                      <w:pPr>
                        <w:spacing w:line="280" w:lineRule="exact"/>
                        <w:ind w:left="280"/>
                      </w:pPr>
                      <w:r>
                        <w:rPr>
                          <w:color w:val="000000"/>
                          <w:lang w:val="fr-FR" w:eastAsia="fr-FR" w:bidi="fr-FR"/>
                        </w:rPr>
                        <w:t>HSl</w:t>
                      </w:r>
                    </w:p>
                  </w:txbxContent>
                </v:textbox>
                <w10:wrap anchorx="margin"/>
              </v:shape>
            </w:pict>
          </mc:Fallback>
        </mc:AlternateContent>
      </w:r>
      <w:r>
        <w:t>[459]</w:t>
      </w:r>
    </w:p>
    <w:p w:rsidR="00D9154C" w:rsidRDefault="00D9154C" w:rsidP="00D9154C">
      <w:pPr>
        <w:jc w:val="both"/>
      </w:pPr>
    </w:p>
    <w:p w:rsidR="00D9154C" w:rsidRPr="00D456E4" w:rsidRDefault="00D9154C" w:rsidP="00D9154C">
      <w:pPr>
        <w:jc w:val="both"/>
      </w:pPr>
    </w:p>
    <w:p w:rsidR="00D9154C" w:rsidRPr="00D456E4" w:rsidRDefault="00D9154C" w:rsidP="00D9154C">
      <w:pPr>
        <w:jc w:val="both"/>
      </w:pPr>
    </w:p>
    <w:p w:rsidR="00D9154C" w:rsidRPr="00D456E4" w:rsidRDefault="00D9154C" w:rsidP="00D9154C">
      <w:pPr>
        <w:spacing w:after="120"/>
        <w:ind w:firstLine="0"/>
        <w:jc w:val="center"/>
        <w:rPr>
          <w:szCs w:val="36"/>
        </w:rPr>
      </w:pPr>
      <w:bookmarkStart w:id="2" w:name="ALENA_annexes_auteurs"/>
      <w:r>
        <w:rPr>
          <w:b/>
          <w:color w:val="008000"/>
        </w:rPr>
        <w:t>ANNEXES</w:t>
      </w:r>
    </w:p>
    <w:p w:rsidR="00D9154C" w:rsidRPr="00D456E4" w:rsidRDefault="00D9154C" w:rsidP="00D9154C">
      <w:pPr>
        <w:pStyle w:val="Titreniveau2"/>
      </w:pPr>
      <w:r>
        <w:t>Présentation des auteurs</w:t>
      </w:r>
    </w:p>
    <w:bookmarkEnd w:id="2"/>
    <w:p w:rsidR="00D9154C" w:rsidRPr="00D456E4" w:rsidRDefault="00D9154C" w:rsidP="00D9154C">
      <w:pPr>
        <w:jc w:val="both"/>
        <w:rPr>
          <w:szCs w:val="36"/>
        </w:rPr>
      </w:pPr>
    </w:p>
    <w:p w:rsidR="00D9154C" w:rsidRPr="00D456E4" w:rsidRDefault="00D9154C" w:rsidP="00D9154C">
      <w:pPr>
        <w:jc w:val="both"/>
      </w:pPr>
    </w:p>
    <w:p w:rsidR="00D9154C" w:rsidRPr="00D456E4" w:rsidRDefault="00D9154C" w:rsidP="00D9154C">
      <w:pPr>
        <w:jc w:val="both"/>
      </w:pPr>
    </w:p>
    <w:p w:rsidR="00D9154C" w:rsidRPr="00D456E4" w:rsidRDefault="00D9154C" w:rsidP="00D9154C">
      <w:pPr>
        <w:jc w:val="both"/>
      </w:pPr>
    </w:p>
    <w:p w:rsidR="00D9154C" w:rsidRDefault="00D9154C" w:rsidP="00D9154C">
      <w:pPr>
        <w:ind w:right="90" w:firstLine="0"/>
        <w:jc w:val="both"/>
        <w:rPr>
          <w:sz w:val="20"/>
        </w:rPr>
      </w:pPr>
      <w:hyperlink w:anchor="tdm" w:history="1">
        <w:r w:rsidRPr="00D456E4">
          <w:rPr>
            <w:rStyle w:val="Lienhypertexte"/>
            <w:sz w:val="20"/>
          </w:rPr>
          <w:t>Retour à la table des matières</w:t>
        </w:r>
      </w:hyperlink>
    </w:p>
    <w:p w:rsidR="00D9154C" w:rsidRDefault="00D9154C" w:rsidP="00D9154C">
      <w:pPr>
        <w:spacing w:before="120" w:after="120"/>
        <w:jc w:val="both"/>
        <w:rPr>
          <w:lang w:eastAsia="fr-FR" w:bidi="fr-FR"/>
        </w:rPr>
      </w:pPr>
      <w:r w:rsidRPr="003040AE">
        <w:rPr>
          <w:b/>
          <w:bCs/>
        </w:rPr>
        <w:t>Dorval Brunelle</w:t>
      </w:r>
      <w:r w:rsidRPr="00B86688">
        <w:rPr>
          <w:bCs/>
        </w:rPr>
        <w:t xml:space="preserve">, </w:t>
      </w:r>
      <w:r w:rsidRPr="00B86688">
        <w:rPr>
          <w:lang w:eastAsia="fr-FR" w:bidi="fr-FR"/>
        </w:rPr>
        <w:t>professeur au Département de sociologie, dire</w:t>
      </w:r>
      <w:r w:rsidRPr="00B86688">
        <w:rPr>
          <w:lang w:eastAsia="fr-FR" w:bidi="fr-FR"/>
        </w:rPr>
        <w:t>c</w:t>
      </w:r>
      <w:r w:rsidRPr="00B86688">
        <w:rPr>
          <w:lang w:eastAsia="fr-FR" w:bidi="fr-FR"/>
        </w:rPr>
        <w:t>teur de l’Observatoire des Amériques, CEIM, Université du Québec à Montréal.</w:t>
      </w:r>
    </w:p>
    <w:p w:rsidR="00D9154C" w:rsidRDefault="00D9154C" w:rsidP="00D9154C">
      <w:pPr>
        <w:spacing w:before="120" w:after="120"/>
        <w:jc w:val="both"/>
        <w:rPr>
          <w:lang w:eastAsia="fr-FR" w:bidi="fr-FR"/>
        </w:rPr>
      </w:pPr>
      <w:r w:rsidRPr="003040AE">
        <w:rPr>
          <w:b/>
          <w:bCs/>
        </w:rPr>
        <w:t>Sylvie Dugas</w:t>
      </w:r>
      <w:r w:rsidRPr="00B86688">
        <w:rPr>
          <w:bCs/>
        </w:rPr>
        <w:t xml:space="preserve">, </w:t>
      </w:r>
      <w:r w:rsidRPr="00B86688">
        <w:rPr>
          <w:lang w:eastAsia="fr-FR" w:bidi="fr-FR"/>
        </w:rPr>
        <w:t>journaliste indépe</w:t>
      </w:r>
      <w:r w:rsidRPr="00B86688">
        <w:rPr>
          <w:lang w:eastAsia="fr-FR" w:bidi="fr-FR"/>
        </w:rPr>
        <w:t>n</w:t>
      </w:r>
      <w:r w:rsidRPr="00B86688">
        <w:rPr>
          <w:lang w:eastAsia="fr-FR" w:bidi="fr-FR"/>
        </w:rPr>
        <w:t>dante.</w:t>
      </w:r>
    </w:p>
    <w:p w:rsidR="00D9154C" w:rsidRPr="00B86688" w:rsidRDefault="00D9154C" w:rsidP="00D9154C">
      <w:pPr>
        <w:spacing w:before="120" w:after="120"/>
        <w:jc w:val="both"/>
        <w:rPr>
          <w:lang w:eastAsia="fr-FR" w:bidi="fr-FR"/>
        </w:rPr>
      </w:pPr>
    </w:p>
    <w:sectPr w:rsidR="00D9154C" w:rsidRPr="00B86688" w:rsidSect="00D9154C">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C27" w:rsidRDefault="00CA5C27">
      <w:r>
        <w:separator/>
      </w:r>
    </w:p>
  </w:endnote>
  <w:endnote w:type="continuationSeparator" w:id="0">
    <w:p w:rsidR="00CA5C27" w:rsidRDefault="00CA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Perpetua">
    <w:panose1 w:val="02020502060401020303"/>
    <w:charset w:val="4D"/>
    <w:family w:val="roman"/>
    <w:pitch w:val="variable"/>
    <w:sig w:usb0="00000003" w:usb1="00000000" w:usb2="00000000" w:usb3="00000000" w:csb0="00000001"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Futura Lt BT">
    <w:panose1 w:val="020B0602020204020303"/>
    <w:charset w:val="B1"/>
    <w:family w:val="swiss"/>
    <w:pitch w:val="variable"/>
    <w:sig w:usb0="80000867"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enlo Regular">
    <w:panose1 w:val="020B0609030804020204"/>
    <w:charset w:val="00"/>
    <w:family w:val="modern"/>
    <w:pitch w:val="fixed"/>
    <w:sig w:usb0="E60022FF" w:usb1="D200F9FB" w:usb2="02000028" w:usb3="00000000" w:csb0="000001DF"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C27" w:rsidRDefault="00CA5C27">
      <w:pPr>
        <w:ind w:firstLine="0"/>
      </w:pPr>
      <w:r>
        <w:separator/>
      </w:r>
    </w:p>
  </w:footnote>
  <w:footnote w:type="continuationSeparator" w:id="0">
    <w:p w:rsidR="00CA5C27" w:rsidRDefault="00CA5C27">
      <w:pPr>
        <w:ind w:firstLine="0"/>
      </w:pPr>
      <w:r>
        <w:separator/>
      </w:r>
    </w:p>
  </w:footnote>
  <w:footnote w:id="1">
    <w:p w:rsidR="00D9154C" w:rsidRPr="009975BA" w:rsidRDefault="00D9154C" w:rsidP="00D9154C">
      <w:pPr>
        <w:pStyle w:val="Notedebasdepage"/>
        <w:rPr>
          <w:lang w:val="fr-FR"/>
        </w:rPr>
      </w:pPr>
      <w:r>
        <w:rPr>
          <w:rStyle w:val="Appelnotedebasdep"/>
        </w:rPr>
        <w:footnoteRef/>
      </w:r>
      <w:r>
        <w:t xml:space="preserve"> </w:t>
      </w:r>
      <w:r>
        <w:rPr>
          <w:lang w:val="fr-FR"/>
        </w:rPr>
        <w:tab/>
      </w:r>
      <w:r w:rsidRPr="009975BA">
        <w:rPr>
          <w:i/>
          <w:lang w:val="fr-FR" w:eastAsia="fr-FR" w:bidi="fr-FR"/>
        </w:rPr>
        <w:t>Rapport de la Commission sur l’Union économique et les per</w:t>
      </w:r>
      <w:r w:rsidRPr="009975BA">
        <w:rPr>
          <w:i/>
          <w:lang w:val="fr-FR" w:eastAsia="fr-FR" w:bidi="fr-FR"/>
        </w:rPr>
        <w:t>s</w:t>
      </w:r>
      <w:r w:rsidRPr="009975BA">
        <w:rPr>
          <w:i/>
          <w:lang w:val="fr-FR" w:eastAsia="fr-FR" w:bidi="fr-FR"/>
        </w:rPr>
        <w:t>pectives de développement du Canada</w:t>
      </w:r>
      <w:r w:rsidRPr="00660FD9">
        <w:rPr>
          <w:lang w:val="fr-FR"/>
        </w:rPr>
        <w:t>,</w:t>
      </w:r>
      <w:r w:rsidRPr="00780A9E">
        <w:t xml:space="preserve"> Approvisionnement et services, Ottawa, 1985,1.1, p. 369.</w:t>
      </w:r>
    </w:p>
  </w:footnote>
  <w:footnote w:id="2">
    <w:p w:rsidR="00D9154C" w:rsidRPr="002627F5" w:rsidRDefault="00D9154C" w:rsidP="00D9154C">
      <w:pPr>
        <w:pStyle w:val="Notedebasdepage"/>
        <w:rPr>
          <w:lang w:val="fr-FR"/>
        </w:rPr>
      </w:pPr>
      <w:r>
        <w:rPr>
          <w:rStyle w:val="Appelnotedebasdep"/>
        </w:rPr>
        <w:footnoteRef/>
      </w:r>
      <w:r>
        <w:t xml:space="preserve"> </w:t>
      </w:r>
      <w:r>
        <w:rPr>
          <w:lang w:val="fr-FR"/>
        </w:rPr>
        <w:tab/>
      </w:r>
      <w:r w:rsidRPr="00780A9E">
        <w:rPr>
          <w:i/>
          <w:iCs/>
        </w:rPr>
        <w:t>Ibid.,</w:t>
      </w:r>
      <w:r w:rsidRPr="00660FD9">
        <w:rPr>
          <w:lang w:val="fr-FR"/>
        </w:rPr>
        <w:t xml:space="preserve"> </w:t>
      </w:r>
      <w:r w:rsidRPr="00660FD9">
        <w:rPr>
          <w:lang w:val="fr-FR" w:eastAsia="fr-FR" w:bidi="fr-FR"/>
        </w:rPr>
        <w:t>1.1, p. 395.</w:t>
      </w:r>
    </w:p>
  </w:footnote>
  <w:footnote w:id="3">
    <w:p w:rsidR="00D9154C" w:rsidRPr="002627F5" w:rsidRDefault="00D9154C" w:rsidP="00D9154C">
      <w:pPr>
        <w:pStyle w:val="Notedebasdepage"/>
        <w:rPr>
          <w:lang w:val="fr-FR"/>
        </w:rPr>
      </w:pPr>
      <w:r>
        <w:rPr>
          <w:rStyle w:val="Appelnotedebasdep"/>
        </w:rPr>
        <w:footnoteRef/>
      </w:r>
      <w:r>
        <w:t xml:space="preserve"> </w:t>
      </w:r>
      <w:r>
        <w:rPr>
          <w:lang w:val="fr-FR"/>
        </w:rPr>
        <w:tab/>
      </w:r>
      <w:r w:rsidRPr="00780A9E">
        <w:rPr>
          <w:i/>
          <w:iCs/>
        </w:rPr>
        <w:t>Ibid.,</w:t>
      </w:r>
      <w:r w:rsidRPr="00660FD9">
        <w:rPr>
          <w:lang w:val="fr-FR"/>
        </w:rPr>
        <w:t xml:space="preserve"> </w:t>
      </w:r>
      <w:r w:rsidRPr="00660FD9">
        <w:t>1</w:t>
      </w:r>
      <w:r w:rsidRPr="00660FD9">
        <w:rPr>
          <w:lang w:val="fr-FR" w:eastAsia="fr-FR" w:bidi="fr-FR"/>
        </w:rPr>
        <w:t>.</w:t>
      </w:r>
      <w:r w:rsidRPr="00660FD9">
        <w:t>1</w:t>
      </w:r>
      <w:r w:rsidRPr="00660FD9">
        <w:rPr>
          <w:lang w:val="fr-FR" w:eastAsia="fr-FR" w:bidi="fr-FR"/>
        </w:rPr>
        <w:t>, p. 401.</w:t>
      </w:r>
    </w:p>
  </w:footnote>
  <w:footnote w:id="4">
    <w:p w:rsidR="00D9154C" w:rsidRPr="005062A6" w:rsidRDefault="00D9154C" w:rsidP="00D9154C">
      <w:pPr>
        <w:pStyle w:val="Notedebasdepage"/>
        <w:rPr>
          <w:lang w:val="fr-FR"/>
        </w:rPr>
      </w:pPr>
      <w:r>
        <w:rPr>
          <w:rStyle w:val="Appelnotedebasdep"/>
        </w:rPr>
        <w:footnoteRef/>
      </w:r>
      <w:r>
        <w:t xml:space="preserve"> </w:t>
      </w:r>
      <w:r>
        <w:rPr>
          <w:lang w:val="fr-FR"/>
        </w:rPr>
        <w:tab/>
      </w:r>
      <w:r w:rsidRPr="00A220EA">
        <w:rPr>
          <w:lang w:eastAsia="fr-FR" w:bidi="fr-FR"/>
        </w:rPr>
        <w:t xml:space="preserve">Voir, par exemple, </w:t>
      </w:r>
      <w:r w:rsidRPr="00524C24">
        <w:rPr>
          <w:i/>
        </w:rPr>
        <w:t>Le Devoir</w:t>
      </w:r>
      <w:r w:rsidRPr="00A220EA">
        <w:rPr>
          <w:lang w:eastAsia="fr-FR" w:bidi="fr-FR"/>
        </w:rPr>
        <w:t xml:space="preserve"> du 20 mai 1986</w:t>
      </w:r>
      <w:r w:rsidRPr="00A220EA">
        <w:t> :</w:t>
      </w:r>
      <w:r w:rsidRPr="00A220EA">
        <w:rPr>
          <w:lang w:eastAsia="fr-FR" w:bidi="fr-FR"/>
        </w:rPr>
        <w:t xml:space="preserve"> </w:t>
      </w:r>
      <w:r w:rsidRPr="00A220EA">
        <w:t>« </w:t>
      </w:r>
      <w:r w:rsidRPr="00A220EA">
        <w:rPr>
          <w:lang w:eastAsia="fr-FR" w:bidi="fr-FR"/>
        </w:rPr>
        <w:t>Reisman exclut les pr</w:t>
      </w:r>
      <w:r w:rsidRPr="00A220EA">
        <w:rPr>
          <w:lang w:eastAsia="fr-FR" w:bidi="fr-FR"/>
        </w:rPr>
        <w:t>o</w:t>
      </w:r>
      <w:r w:rsidRPr="00A220EA">
        <w:rPr>
          <w:lang w:eastAsia="fr-FR" w:bidi="fr-FR"/>
        </w:rPr>
        <w:t>grammes sociaux</w:t>
      </w:r>
      <w:r w:rsidRPr="00A220EA">
        <w:t> »</w:t>
      </w:r>
      <w:r w:rsidRPr="00A220EA">
        <w:rPr>
          <w:lang w:eastAsia="fr-FR" w:bidi="fr-FR"/>
        </w:rPr>
        <w:t>.</w:t>
      </w:r>
    </w:p>
  </w:footnote>
  <w:footnote w:id="5">
    <w:p w:rsidR="00D9154C" w:rsidRPr="005062A6" w:rsidRDefault="00D9154C" w:rsidP="00D9154C">
      <w:pPr>
        <w:pStyle w:val="Notedebasdepage"/>
        <w:rPr>
          <w:lang w:val="fr-FR"/>
        </w:rPr>
      </w:pPr>
      <w:r>
        <w:rPr>
          <w:rStyle w:val="Appelnotedebasdep"/>
        </w:rPr>
        <w:footnoteRef/>
      </w:r>
      <w:r>
        <w:t xml:space="preserve"> </w:t>
      </w:r>
      <w:r>
        <w:rPr>
          <w:lang w:val="fr-FR"/>
        </w:rPr>
        <w:tab/>
      </w:r>
      <w:r w:rsidRPr="00A220EA">
        <w:rPr>
          <w:lang w:eastAsia="fr-FR" w:bidi="fr-FR"/>
        </w:rPr>
        <w:t xml:space="preserve">Ces mêmes groupes auront finalement gain de cause puisque c'est à la suite du dépôt d'une plainte des homardiers américains en vertu de l'ALE que le gouvernement fédéral devra s’abstenir de combler les déficits de la caisse d’assurance-chômage. Cette décision venait alors confirmer </w:t>
      </w:r>
      <w:r w:rsidRPr="005062A6">
        <w:rPr>
          <w:i/>
        </w:rPr>
        <w:t>ex post facto</w:t>
      </w:r>
      <w:r w:rsidRPr="00A220EA">
        <w:rPr>
          <w:lang w:eastAsia="fr-FR" w:bidi="fr-FR"/>
        </w:rPr>
        <w:t xml:space="preserve"> le lien que des analystes avaient établi au départ entre commerce et politique sociale.</w:t>
      </w:r>
    </w:p>
  </w:footnote>
  <w:footnote w:id="6">
    <w:p w:rsidR="00D9154C" w:rsidRPr="005062A6" w:rsidRDefault="00D9154C" w:rsidP="00D9154C">
      <w:pPr>
        <w:pStyle w:val="Notedebasdepage"/>
        <w:rPr>
          <w:lang w:val="fr-FR"/>
        </w:rPr>
      </w:pPr>
      <w:r>
        <w:rPr>
          <w:rStyle w:val="Appelnotedebasdep"/>
        </w:rPr>
        <w:footnoteRef/>
      </w:r>
      <w:r>
        <w:t xml:space="preserve"> </w:t>
      </w:r>
      <w:r>
        <w:rPr>
          <w:lang w:val="fr-FR"/>
        </w:rPr>
        <w:tab/>
      </w:r>
      <w:r w:rsidRPr="005062A6">
        <w:rPr>
          <w:lang w:val="fr-FR" w:eastAsia="fr-FR" w:bidi="fr-FR"/>
        </w:rPr>
        <w:t>Le gouvernement conservateur avait annoncé ses intentions dans un doc</w:t>
      </w:r>
      <w:r w:rsidRPr="005062A6">
        <w:rPr>
          <w:lang w:val="fr-FR" w:eastAsia="fr-FR" w:bidi="fr-FR"/>
        </w:rPr>
        <w:t>u</w:t>
      </w:r>
      <w:r w:rsidRPr="005062A6">
        <w:rPr>
          <w:lang w:val="fr-FR" w:eastAsia="fr-FR" w:bidi="fr-FR"/>
        </w:rPr>
        <w:t>ment présenté aux lendemains de son élection. À ce propos, on pourra consulter</w:t>
      </w:r>
      <w:r w:rsidRPr="005062A6">
        <w:t> :</w:t>
      </w:r>
      <w:r w:rsidRPr="005062A6">
        <w:rPr>
          <w:lang w:val="fr-FR" w:eastAsia="fr-FR" w:bidi="fr-FR"/>
        </w:rPr>
        <w:t xml:space="preserve"> ministère des Finances, </w:t>
      </w:r>
      <w:r w:rsidRPr="00780A9E">
        <w:rPr>
          <w:lang w:val="fr-FR" w:eastAsia="fr-FR" w:bidi="fr-FR"/>
        </w:rPr>
        <w:t>Une</w:t>
      </w:r>
      <w:r w:rsidRPr="005062A6">
        <w:rPr>
          <w:lang w:val="fr-FR" w:eastAsia="fr-FR" w:bidi="fr-FR"/>
        </w:rPr>
        <w:t xml:space="preserve"> </w:t>
      </w:r>
      <w:r w:rsidRPr="00780A9E">
        <w:rPr>
          <w:i/>
          <w:iCs/>
        </w:rPr>
        <w:t>nouvelle direction pour le Canada, programme de renouveau économique,</w:t>
      </w:r>
      <w:r w:rsidRPr="005062A6">
        <w:rPr>
          <w:lang w:val="fr-FR" w:eastAsia="fr-FR" w:bidi="fr-FR"/>
        </w:rPr>
        <w:t xml:space="preserve"> Ottawa, 1985, dans lequel il était question de la réduction des avantages aux bénéficiaires et de la compre</w:t>
      </w:r>
      <w:r w:rsidRPr="005062A6">
        <w:rPr>
          <w:lang w:val="fr-FR" w:eastAsia="fr-FR" w:bidi="fr-FR"/>
        </w:rPr>
        <w:t>s</w:t>
      </w:r>
      <w:r w:rsidRPr="005062A6">
        <w:rPr>
          <w:lang w:val="fr-FR" w:eastAsia="fr-FR" w:bidi="fr-FR"/>
        </w:rPr>
        <w:t>sion des dépenses gouvern</w:t>
      </w:r>
      <w:r w:rsidRPr="005062A6">
        <w:rPr>
          <w:lang w:val="fr-FR" w:eastAsia="fr-FR" w:bidi="fr-FR"/>
        </w:rPr>
        <w:t>e</w:t>
      </w:r>
      <w:r w:rsidRPr="005062A6">
        <w:rPr>
          <w:lang w:val="fr-FR" w:eastAsia="fr-FR" w:bidi="fr-FR"/>
        </w:rPr>
        <w:t>mentales.</w:t>
      </w:r>
    </w:p>
  </w:footnote>
  <w:footnote w:id="7">
    <w:p w:rsidR="00D9154C" w:rsidRPr="005062A6" w:rsidRDefault="00D9154C" w:rsidP="00D9154C">
      <w:pPr>
        <w:pStyle w:val="Notedebasdepage"/>
        <w:rPr>
          <w:lang w:val="fr-FR"/>
        </w:rPr>
      </w:pPr>
      <w:r>
        <w:rPr>
          <w:rStyle w:val="Appelnotedebasdep"/>
        </w:rPr>
        <w:footnoteRef/>
      </w:r>
      <w:r>
        <w:t xml:space="preserve"> </w:t>
      </w:r>
      <w:r>
        <w:rPr>
          <w:lang w:val="fr-FR"/>
        </w:rPr>
        <w:tab/>
      </w:r>
      <w:r w:rsidRPr="00524C24">
        <w:rPr>
          <w:lang w:val="fr-FR" w:eastAsia="fr-FR" w:bidi="fr-FR"/>
        </w:rPr>
        <w:t>Entre autres indicateurs de ce réalignement intervenu dans l’économie pol</w:t>
      </w:r>
      <w:r w:rsidRPr="00524C24">
        <w:rPr>
          <w:lang w:val="fr-FR" w:eastAsia="fr-FR" w:bidi="fr-FR"/>
        </w:rPr>
        <w:t>i</w:t>
      </w:r>
      <w:r w:rsidRPr="00524C24">
        <w:rPr>
          <w:lang w:val="fr-FR" w:eastAsia="fr-FR" w:bidi="fr-FR"/>
        </w:rPr>
        <w:t>tique des pouvoirs en place, il conviendrait de citer également</w:t>
      </w:r>
      <w:r w:rsidRPr="00524C24">
        <w:t> :</w:t>
      </w:r>
      <w:r w:rsidRPr="00524C24">
        <w:rPr>
          <w:lang w:val="fr-FR" w:eastAsia="fr-FR" w:bidi="fr-FR"/>
        </w:rPr>
        <w:t xml:space="preserve"> le Rapport Forget sur la réforme de l’assurance-chômage, au niveau fédéral, ainsi que le Rapport Fortier sur la privatisation, le Rapport Scowen sur la dérégleme</w:t>
      </w:r>
      <w:r w:rsidRPr="00524C24">
        <w:rPr>
          <w:lang w:val="fr-FR" w:eastAsia="fr-FR" w:bidi="fr-FR"/>
        </w:rPr>
        <w:t>n</w:t>
      </w:r>
      <w:r w:rsidRPr="00524C24">
        <w:rPr>
          <w:lang w:val="fr-FR" w:eastAsia="fr-FR" w:bidi="fr-FR"/>
        </w:rPr>
        <w:t xml:space="preserve">tation (Québec, </w:t>
      </w:r>
      <w:r w:rsidRPr="00780A9E">
        <w:rPr>
          <w:i/>
          <w:iCs/>
        </w:rPr>
        <w:t>Réglementer moins et mieux,</w:t>
      </w:r>
      <w:r w:rsidRPr="00524C24">
        <w:rPr>
          <w:lang w:val="fr-FR" w:eastAsia="fr-FR" w:bidi="fr-FR"/>
        </w:rPr>
        <w:t xml:space="preserve"> juin 1986) et le Rapport Cobeil sur l’organisation gouvernementale, au niveau de la politique québ</w:t>
      </w:r>
      <w:r w:rsidRPr="00524C24">
        <w:rPr>
          <w:lang w:val="fr-FR" w:eastAsia="fr-FR" w:bidi="fr-FR"/>
        </w:rPr>
        <w:t>é</w:t>
      </w:r>
      <w:r w:rsidRPr="00524C24">
        <w:rPr>
          <w:lang w:val="fr-FR" w:eastAsia="fr-FR" w:bidi="fr-FR"/>
        </w:rPr>
        <w:t>coise.</w:t>
      </w:r>
    </w:p>
  </w:footnote>
  <w:footnote w:id="8">
    <w:p w:rsidR="00D9154C" w:rsidRPr="00DF40C5" w:rsidRDefault="00D9154C" w:rsidP="00D9154C">
      <w:pPr>
        <w:pStyle w:val="Notedebasdepage"/>
        <w:rPr>
          <w:lang w:val="fr-FR" w:eastAsia="fr-FR" w:bidi="fr-FR"/>
        </w:rPr>
      </w:pPr>
      <w:r>
        <w:rPr>
          <w:rStyle w:val="Appelnotedebasdep"/>
        </w:rPr>
        <w:footnoteRef/>
      </w:r>
      <w:r>
        <w:t xml:space="preserve"> </w:t>
      </w:r>
      <w:r>
        <w:rPr>
          <w:lang w:val="fr-FR"/>
        </w:rPr>
        <w:tab/>
      </w:r>
      <w:r w:rsidRPr="00DF40C5">
        <w:rPr>
          <w:lang w:val="fr-FR" w:eastAsia="fr-FR" w:bidi="fr-FR"/>
        </w:rPr>
        <w:t>Une liste incomplète des groupes environnementaux et des ass</w:t>
      </w:r>
      <w:r w:rsidRPr="00DF40C5">
        <w:rPr>
          <w:lang w:val="fr-FR" w:eastAsia="fr-FR" w:bidi="fr-FR"/>
        </w:rPr>
        <w:t>o</w:t>
      </w:r>
      <w:r w:rsidRPr="00DF40C5">
        <w:rPr>
          <w:lang w:val="fr-FR" w:eastAsia="fr-FR" w:bidi="fr-FR"/>
        </w:rPr>
        <w:t>ciations de consommateurs opposés à l’ALENA comprendrait les noms suivants</w:t>
      </w:r>
      <w:r w:rsidRPr="00780A9E">
        <w:rPr>
          <w:lang w:val="fr-FR" w:eastAsia="fr-FR" w:bidi="fr-FR"/>
        </w:rPr>
        <w:t> :</w:t>
      </w:r>
      <w:r w:rsidRPr="00DF40C5">
        <w:rPr>
          <w:lang w:val="fr-FR" w:eastAsia="fr-FR" w:bidi="fr-FR"/>
        </w:rPr>
        <w:t xml:space="preserve"> </w:t>
      </w:r>
      <w:r w:rsidRPr="00780A9E">
        <w:rPr>
          <w:i/>
          <w:iCs/>
        </w:rPr>
        <w:t>Env</w:t>
      </w:r>
      <w:r w:rsidRPr="00780A9E">
        <w:rPr>
          <w:i/>
          <w:iCs/>
        </w:rPr>
        <w:t>i</w:t>
      </w:r>
      <w:r w:rsidRPr="00780A9E">
        <w:rPr>
          <w:i/>
          <w:iCs/>
        </w:rPr>
        <w:t>ronmental Action</w:t>
      </w:r>
      <w:r w:rsidRPr="00780A9E">
        <w:rPr>
          <w:lang w:val="fr-FR" w:eastAsia="fr-FR" w:bidi="fr-FR"/>
        </w:rPr>
        <w:t> ;</w:t>
      </w:r>
      <w:r w:rsidRPr="00DF40C5">
        <w:rPr>
          <w:lang w:val="fr-FR" w:eastAsia="fr-FR" w:bidi="fr-FR"/>
        </w:rPr>
        <w:t xml:space="preserve"> </w:t>
      </w:r>
      <w:r w:rsidRPr="00780A9E">
        <w:rPr>
          <w:i/>
          <w:iCs/>
        </w:rPr>
        <w:t>Friends of the Earth, U.S.</w:t>
      </w:r>
      <w:r w:rsidRPr="00780A9E">
        <w:rPr>
          <w:lang w:val="fr-FR" w:eastAsia="fr-FR" w:bidi="fr-FR"/>
        </w:rPr>
        <w:t> ;</w:t>
      </w:r>
      <w:r w:rsidRPr="00DF40C5">
        <w:rPr>
          <w:lang w:val="fr-FR" w:eastAsia="fr-FR" w:bidi="fr-FR"/>
        </w:rPr>
        <w:t xml:space="preserve"> </w:t>
      </w:r>
      <w:r w:rsidRPr="00780A9E">
        <w:rPr>
          <w:i/>
          <w:iCs/>
        </w:rPr>
        <w:t>Creen- peace</w:t>
      </w:r>
      <w:r w:rsidRPr="00780A9E">
        <w:rPr>
          <w:lang w:val="fr-FR" w:eastAsia="fr-FR" w:bidi="fr-FR"/>
        </w:rPr>
        <w:t> ;</w:t>
      </w:r>
      <w:r w:rsidRPr="00DF40C5">
        <w:rPr>
          <w:lang w:val="fr-FR" w:eastAsia="fr-FR" w:bidi="fr-FR"/>
        </w:rPr>
        <w:t xml:space="preserve"> </w:t>
      </w:r>
      <w:r w:rsidRPr="00780A9E">
        <w:rPr>
          <w:i/>
          <w:iCs/>
        </w:rPr>
        <w:t>Natural R</w:t>
      </w:r>
      <w:r w:rsidRPr="00780A9E">
        <w:rPr>
          <w:i/>
          <w:iCs/>
        </w:rPr>
        <w:t>e</w:t>
      </w:r>
      <w:r w:rsidRPr="00780A9E">
        <w:rPr>
          <w:i/>
          <w:iCs/>
        </w:rPr>
        <w:t>sources Defence Council</w:t>
      </w:r>
      <w:r w:rsidRPr="00780A9E">
        <w:rPr>
          <w:lang w:val="fr-FR" w:eastAsia="fr-FR" w:bidi="fr-FR"/>
        </w:rPr>
        <w:t> ;</w:t>
      </w:r>
      <w:r w:rsidRPr="00DF40C5">
        <w:rPr>
          <w:lang w:val="fr-FR" w:eastAsia="fr-FR" w:bidi="fr-FR"/>
        </w:rPr>
        <w:t xml:space="preserve"> </w:t>
      </w:r>
      <w:r w:rsidRPr="00780A9E">
        <w:rPr>
          <w:i/>
          <w:iCs/>
        </w:rPr>
        <w:t>Sierra Club</w:t>
      </w:r>
      <w:r w:rsidRPr="00780A9E">
        <w:rPr>
          <w:lang w:val="fr-FR" w:eastAsia="fr-FR" w:bidi="fr-FR"/>
        </w:rPr>
        <w:t> ;</w:t>
      </w:r>
      <w:r w:rsidRPr="00DF40C5">
        <w:rPr>
          <w:lang w:val="fr-FR" w:eastAsia="fr-FR" w:bidi="fr-FR"/>
        </w:rPr>
        <w:t xml:space="preserve"> </w:t>
      </w:r>
      <w:r w:rsidRPr="00780A9E">
        <w:rPr>
          <w:i/>
          <w:iCs/>
        </w:rPr>
        <w:t>Center for Science in the Public I</w:t>
      </w:r>
      <w:r w:rsidRPr="00780A9E">
        <w:rPr>
          <w:i/>
          <w:iCs/>
        </w:rPr>
        <w:t>n</w:t>
      </w:r>
      <w:r w:rsidRPr="00780A9E">
        <w:rPr>
          <w:i/>
          <w:iCs/>
        </w:rPr>
        <w:t>terest</w:t>
      </w:r>
      <w:r w:rsidRPr="00780A9E">
        <w:rPr>
          <w:lang w:val="fr-FR" w:eastAsia="fr-FR" w:bidi="fr-FR"/>
        </w:rPr>
        <w:t> ;</w:t>
      </w:r>
      <w:r w:rsidRPr="00DF40C5">
        <w:rPr>
          <w:lang w:val="fr-FR" w:eastAsia="fr-FR" w:bidi="fr-FR"/>
        </w:rPr>
        <w:t xml:space="preserve"> </w:t>
      </w:r>
      <w:r w:rsidRPr="00780A9E">
        <w:rPr>
          <w:i/>
          <w:iCs/>
        </w:rPr>
        <w:t>Community Nutrition Institute : Consumer Federation of America</w:t>
      </w:r>
      <w:r w:rsidRPr="00780A9E">
        <w:rPr>
          <w:lang w:val="fr-FR" w:eastAsia="fr-FR" w:bidi="fr-FR"/>
        </w:rPr>
        <w:t> ;</w:t>
      </w:r>
      <w:r w:rsidRPr="00DF40C5">
        <w:rPr>
          <w:lang w:val="fr-FR" w:eastAsia="fr-FR" w:bidi="fr-FR"/>
        </w:rPr>
        <w:t xml:space="preserve"> </w:t>
      </w:r>
      <w:r w:rsidRPr="00780A9E">
        <w:rPr>
          <w:i/>
          <w:iCs/>
        </w:rPr>
        <w:t>National Consumer League</w:t>
      </w:r>
      <w:r w:rsidRPr="00780A9E">
        <w:rPr>
          <w:lang w:val="fr-FR" w:eastAsia="fr-FR" w:bidi="fr-FR"/>
        </w:rPr>
        <w:t> ;</w:t>
      </w:r>
      <w:r w:rsidRPr="00DF40C5">
        <w:rPr>
          <w:lang w:val="fr-FR" w:eastAsia="fr-FR" w:bidi="fr-FR"/>
        </w:rPr>
        <w:t xml:space="preserve"> </w:t>
      </w:r>
      <w:r w:rsidRPr="00780A9E">
        <w:rPr>
          <w:i/>
          <w:iCs/>
        </w:rPr>
        <w:t>Public Citizen</w:t>
      </w:r>
      <w:r w:rsidRPr="00780A9E">
        <w:rPr>
          <w:lang w:val="fr-FR" w:eastAsia="fr-FR" w:bidi="fr-FR"/>
        </w:rPr>
        <w:t> ;</w:t>
      </w:r>
      <w:r w:rsidRPr="00DF40C5">
        <w:rPr>
          <w:lang w:val="fr-FR" w:eastAsia="fr-FR" w:bidi="fr-FR"/>
        </w:rPr>
        <w:t xml:space="preserve"> </w:t>
      </w:r>
      <w:r w:rsidRPr="00780A9E">
        <w:rPr>
          <w:i/>
          <w:iCs/>
        </w:rPr>
        <w:t>Public Voice ; Arizona Toxins Information Project : Child Labor Coalition : Community Nutrition Instit</w:t>
      </w:r>
      <w:r w:rsidRPr="00780A9E">
        <w:rPr>
          <w:i/>
          <w:iCs/>
        </w:rPr>
        <w:t>u</w:t>
      </w:r>
      <w:r w:rsidRPr="00780A9E">
        <w:rPr>
          <w:i/>
          <w:iCs/>
        </w:rPr>
        <w:t>te</w:t>
      </w:r>
      <w:r w:rsidRPr="00780A9E">
        <w:rPr>
          <w:lang w:val="fr-FR" w:eastAsia="fr-FR" w:bidi="fr-FR"/>
        </w:rPr>
        <w:t> ;</w:t>
      </w:r>
      <w:r w:rsidRPr="00DF40C5">
        <w:rPr>
          <w:lang w:val="fr-FR" w:eastAsia="fr-FR" w:bidi="fr-FR"/>
        </w:rPr>
        <w:t xml:space="preserve"> </w:t>
      </w:r>
      <w:r w:rsidRPr="00780A9E">
        <w:rPr>
          <w:i/>
          <w:iCs/>
        </w:rPr>
        <w:t>Southern Arizona Environmental Management Society.</w:t>
      </w:r>
      <w:r w:rsidRPr="00DF40C5">
        <w:rPr>
          <w:lang w:val="fr-FR" w:eastAsia="fr-FR" w:bidi="fr-FR"/>
        </w:rPr>
        <w:t xml:space="preserve"> Ces groupes et ass</w:t>
      </w:r>
      <w:r w:rsidRPr="00DF40C5">
        <w:rPr>
          <w:lang w:val="fr-FR" w:eastAsia="fr-FR" w:bidi="fr-FR"/>
        </w:rPr>
        <w:t>o</w:t>
      </w:r>
      <w:r w:rsidRPr="00DF40C5">
        <w:rPr>
          <w:lang w:val="fr-FR" w:eastAsia="fr-FR" w:bidi="fr-FR"/>
        </w:rPr>
        <w:t xml:space="preserve">ciations, formellement ou non, ont constitué le front des </w:t>
      </w:r>
      <w:r w:rsidRPr="00780A9E">
        <w:rPr>
          <w:lang w:val="fr-FR" w:eastAsia="fr-FR" w:bidi="fr-FR"/>
        </w:rPr>
        <w:t>« </w:t>
      </w:r>
      <w:r w:rsidRPr="00DF40C5">
        <w:rPr>
          <w:lang w:val="fr-FR" w:eastAsia="fr-FR" w:bidi="fr-FR"/>
        </w:rPr>
        <w:t>Verts » contre l’ALENA. De plus, on a assisté à la formation de plusieurs autres coalitions formées de groupes de droite, par exemple, avec Patrick Buch</w:t>
      </w:r>
      <w:r w:rsidRPr="00DF40C5">
        <w:rPr>
          <w:lang w:val="fr-FR" w:eastAsia="fr-FR" w:bidi="fr-FR"/>
        </w:rPr>
        <w:t>a</w:t>
      </w:r>
      <w:r w:rsidRPr="00DF40C5">
        <w:rPr>
          <w:lang w:val="fr-FR" w:eastAsia="fr-FR" w:bidi="fr-FR"/>
        </w:rPr>
        <w:t xml:space="preserve">nan, derrière le mot d’ordre </w:t>
      </w:r>
      <w:r w:rsidRPr="00780A9E">
        <w:rPr>
          <w:lang w:val="fr-FR" w:eastAsia="fr-FR" w:bidi="fr-FR"/>
        </w:rPr>
        <w:t>« </w:t>
      </w:r>
      <w:r w:rsidRPr="00DF40C5">
        <w:rPr>
          <w:lang w:val="fr-FR" w:eastAsia="fr-FR" w:bidi="fr-FR"/>
        </w:rPr>
        <w:t xml:space="preserve">America First ». À ce propos, il convient de préciser que le </w:t>
      </w:r>
      <w:r w:rsidRPr="00780A9E">
        <w:rPr>
          <w:i/>
          <w:iCs/>
        </w:rPr>
        <w:t>Citizens Trade Campaign,</w:t>
      </w:r>
      <w:r w:rsidRPr="00DF40C5">
        <w:rPr>
          <w:lang w:val="fr-FR" w:eastAsia="fr-FR" w:bidi="fr-FR"/>
        </w:rPr>
        <w:t xml:space="preserve"> dont il sera question ci-après, se présente comme une co</w:t>
      </w:r>
      <w:r w:rsidRPr="00DF40C5">
        <w:rPr>
          <w:lang w:val="fr-FR" w:eastAsia="fr-FR" w:bidi="fr-FR"/>
        </w:rPr>
        <w:t>a</w:t>
      </w:r>
      <w:r w:rsidRPr="00DF40C5">
        <w:rPr>
          <w:lang w:val="fr-FR" w:eastAsia="fr-FR" w:bidi="fr-FR"/>
        </w:rPr>
        <w:t xml:space="preserve">lition formée de groupes de gauche. </w:t>
      </w:r>
      <w:r w:rsidRPr="00780A9E">
        <w:t xml:space="preserve">À </w:t>
      </w:r>
      <w:r w:rsidRPr="00DF40C5">
        <w:rPr>
          <w:lang w:val="fr-FR" w:eastAsia="fr-FR" w:bidi="fr-FR"/>
        </w:rPr>
        <w:t xml:space="preserve">ce sujet voir Howard </w:t>
      </w:r>
      <w:r w:rsidRPr="00780A9E">
        <w:t xml:space="preserve">J. Wiarda, </w:t>
      </w:r>
      <w:r w:rsidRPr="00780A9E">
        <w:rPr>
          <w:lang w:val="fr-FR" w:eastAsia="fr-FR" w:bidi="fr-FR"/>
        </w:rPr>
        <w:t>« </w:t>
      </w:r>
      <w:r w:rsidRPr="00DF40C5">
        <w:rPr>
          <w:lang w:val="fr-FR" w:eastAsia="fr-FR" w:bidi="fr-FR"/>
        </w:rPr>
        <w:t>The U.S. Domestic Politics of the U.S.-Mexico Free Trade Agreement</w:t>
      </w:r>
      <w:r w:rsidRPr="00780A9E">
        <w:rPr>
          <w:lang w:val="fr-FR" w:eastAsia="fr-FR" w:bidi="fr-FR"/>
        </w:rPr>
        <w:t> »</w:t>
      </w:r>
      <w:r w:rsidRPr="00DF40C5">
        <w:rPr>
          <w:lang w:val="fr-FR" w:eastAsia="fr-FR" w:bidi="fr-FR"/>
        </w:rPr>
        <w:t xml:space="preserve">, </w:t>
      </w:r>
      <w:r w:rsidRPr="00780A9E">
        <w:rPr>
          <w:i/>
          <w:iCs/>
        </w:rPr>
        <w:t xml:space="preserve">in </w:t>
      </w:r>
      <w:r w:rsidRPr="00DF40C5">
        <w:rPr>
          <w:lang w:val="fr-FR" w:eastAsia="fr-FR" w:bidi="fr-FR"/>
        </w:rPr>
        <w:t xml:space="preserve">M. Delai </w:t>
      </w:r>
      <w:r w:rsidRPr="00780A9E">
        <w:t xml:space="preserve">Baer </w:t>
      </w:r>
      <w:r w:rsidRPr="00DF40C5">
        <w:rPr>
          <w:lang w:val="fr-FR" w:eastAsia="fr-FR" w:bidi="fr-FR"/>
        </w:rPr>
        <w:t xml:space="preserve">et Sidney </w:t>
      </w:r>
      <w:r w:rsidRPr="00780A9E">
        <w:t xml:space="preserve">Weintraub </w:t>
      </w:r>
      <w:r w:rsidRPr="00DF40C5">
        <w:rPr>
          <w:lang w:val="fr-FR" w:eastAsia="fr-FR" w:bidi="fr-FR"/>
        </w:rPr>
        <w:t xml:space="preserve">(dir.), </w:t>
      </w:r>
      <w:r w:rsidRPr="00780A9E">
        <w:rPr>
          <w:i/>
          <w:iCs/>
        </w:rPr>
        <w:t>The NA</w:t>
      </w:r>
      <w:r w:rsidRPr="00780A9E">
        <w:rPr>
          <w:i/>
          <w:iCs/>
        </w:rPr>
        <w:t>F</w:t>
      </w:r>
      <w:r w:rsidRPr="00780A9E">
        <w:rPr>
          <w:i/>
          <w:iCs/>
        </w:rPr>
        <w:t>TA debate Creapplins with unconventional Trade Issues, Boulder,</w:t>
      </w:r>
      <w:r w:rsidRPr="00DF40C5">
        <w:rPr>
          <w:lang w:val="fr-FR" w:eastAsia="fr-FR" w:bidi="fr-FR"/>
        </w:rPr>
        <w:t xml:space="preserve"> Lynne Rienner Publi</w:t>
      </w:r>
      <w:r w:rsidRPr="00DF40C5">
        <w:rPr>
          <w:lang w:val="fr-FR" w:eastAsia="fr-FR" w:bidi="fr-FR"/>
        </w:rPr>
        <w:t>s</w:t>
      </w:r>
      <w:r w:rsidRPr="00DF40C5">
        <w:rPr>
          <w:lang w:val="fr-FR" w:eastAsia="fr-FR" w:bidi="fr-FR"/>
        </w:rPr>
        <w:t xml:space="preserve">hers, p. </w:t>
      </w:r>
      <w:r w:rsidRPr="00780A9E">
        <w:t>128-129.</w:t>
      </w:r>
    </w:p>
  </w:footnote>
  <w:footnote w:id="9">
    <w:p w:rsidR="00D9154C" w:rsidRPr="00DF40C5" w:rsidRDefault="00D9154C" w:rsidP="00D9154C">
      <w:pPr>
        <w:pStyle w:val="Notedebasdepage"/>
        <w:rPr>
          <w:lang w:val="fr-FR"/>
        </w:rPr>
      </w:pPr>
      <w:r>
        <w:rPr>
          <w:rStyle w:val="Appelnotedebasdep"/>
        </w:rPr>
        <w:footnoteRef/>
      </w:r>
      <w:r>
        <w:t xml:space="preserve"> </w:t>
      </w:r>
      <w:r>
        <w:rPr>
          <w:lang w:val="fr-FR"/>
        </w:rPr>
        <w:tab/>
      </w:r>
      <w:r w:rsidRPr="00A220EA">
        <w:rPr>
          <w:lang w:eastAsia="fr-FR" w:bidi="fr-FR"/>
        </w:rPr>
        <w:t xml:space="preserve">Ralph </w:t>
      </w:r>
      <w:r w:rsidRPr="00780A9E">
        <w:rPr>
          <w:smallCaps/>
        </w:rPr>
        <w:t xml:space="preserve">Ambruster, </w:t>
      </w:r>
      <w:r w:rsidRPr="00A220EA">
        <w:rPr>
          <w:lang w:eastAsia="fr-FR" w:bidi="fr-FR"/>
        </w:rPr>
        <w:t>« Cross-National Labor Organizing Strategies</w:t>
      </w:r>
      <w:r>
        <w:rPr>
          <w:lang w:eastAsia="fr-FR" w:bidi="fr-FR"/>
        </w:rPr>
        <w:t> »</w:t>
      </w:r>
      <w:r w:rsidRPr="00A220EA">
        <w:rPr>
          <w:lang w:eastAsia="fr-FR" w:bidi="fr-FR"/>
        </w:rPr>
        <w:t xml:space="preserve">, </w:t>
      </w:r>
      <w:r w:rsidRPr="00524C24">
        <w:rPr>
          <w:i/>
        </w:rPr>
        <w:t>Critical s</w:t>
      </w:r>
      <w:r w:rsidRPr="00524C24">
        <w:rPr>
          <w:i/>
        </w:rPr>
        <w:t>o</w:t>
      </w:r>
      <w:r w:rsidRPr="00524C24">
        <w:rPr>
          <w:i/>
        </w:rPr>
        <w:t>ciology</w:t>
      </w:r>
      <w:r w:rsidRPr="00A220EA">
        <w:t>,</w:t>
      </w:r>
      <w:r w:rsidRPr="00A220EA">
        <w:rPr>
          <w:lang w:eastAsia="fr-FR" w:bidi="fr-FR"/>
        </w:rPr>
        <w:t xml:space="preserve"> vol.</w:t>
      </w:r>
      <w:r>
        <w:rPr>
          <w:lang w:eastAsia="fr-FR" w:bidi="fr-FR"/>
        </w:rPr>
        <w:t> </w:t>
      </w:r>
      <w:r w:rsidRPr="00A220EA">
        <w:rPr>
          <w:lang w:eastAsia="fr-FR" w:bidi="fr-FR"/>
        </w:rPr>
        <w:t>21, n°</w:t>
      </w:r>
      <w:r>
        <w:rPr>
          <w:lang w:eastAsia="fr-FR" w:bidi="fr-FR"/>
        </w:rPr>
        <w:t> </w:t>
      </w:r>
      <w:r w:rsidRPr="00A220EA">
        <w:rPr>
          <w:lang w:eastAsia="fr-FR" w:bidi="fr-FR"/>
        </w:rPr>
        <w:t>2,1995, p. 86.</w:t>
      </w:r>
    </w:p>
  </w:footnote>
  <w:footnote w:id="10">
    <w:p w:rsidR="00D9154C" w:rsidRPr="00DF40C5" w:rsidRDefault="00D9154C" w:rsidP="00D9154C">
      <w:pPr>
        <w:pStyle w:val="Notedebasdepage"/>
        <w:rPr>
          <w:lang w:val="fr-FR"/>
        </w:rPr>
      </w:pPr>
      <w:r>
        <w:rPr>
          <w:rStyle w:val="Appelnotedebasdep"/>
        </w:rPr>
        <w:footnoteRef/>
      </w:r>
      <w:r>
        <w:t xml:space="preserve"> </w:t>
      </w:r>
      <w:r>
        <w:rPr>
          <w:lang w:val="fr-FR"/>
        </w:rPr>
        <w:tab/>
      </w:r>
      <w:r w:rsidRPr="00660FD9">
        <w:rPr>
          <w:lang w:val="fr-FR" w:eastAsia="fr-FR" w:bidi="fr-FR"/>
        </w:rPr>
        <w:t xml:space="preserve">Howard J. </w:t>
      </w:r>
      <w:r w:rsidRPr="00780A9E">
        <w:rPr>
          <w:smallCaps/>
        </w:rPr>
        <w:t>Wiarda,</w:t>
      </w:r>
      <w:r w:rsidRPr="00660FD9">
        <w:rPr>
          <w:lang w:val="fr-FR" w:eastAsia="fr-FR" w:bidi="fr-FR"/>
        </w:rPr>
        <w:t xml:space="preserve"> </w:t>
      </w:r>
      <w:r w:rsidRPr="00780A9E">
        <w:rPr>
          <w:lang w:val="fr-FR" w:eastAsia="fr-FR" w:bidi="fr-FR"/>
        </w:rPr>
        <w:t>op</w:t>
      </w:r>
      <w:r w:rsidRPr="00660FD9">
        <w:rPr>
          <w:lang w:val="fr-FR" w:eastAsia="fr-FR" w:bidi="fr-FR"/>
        </w:rPr>
        <w:t xml:space="preserve">. </w:t>
      </w:r>
      <w:r w:rsidRPr="00780A9E">
        <w:rPr>
          <w:i/>
          <w:iCs/>
        </w:rPr>
        <w:t>cit.,</w:t>
      </w:r>
      <w:r w:rsidRPr="00780A9E">
        <w:t xml:space="preserve"> </w:t>
      </w:r>
      <w:r w:rsidRPr="00660FD9">
        <w:rPr>
          <w:lang w:val="fr-FR" w:eastAsia="fr-FR" w:bidi="fr-FR"/>
        </w:rPr>
        <w:t>p. 124-25.</w:t>
      </w:r>
    </w:p>
  </w:footnote>
  <w:footnote w:id="11">
    <w:p w:rsidR="00D9154C" w:rsidRPr="00DF40C5" w:rsidRDefault="00D9154C" w:rsidP="00D9154C">
      <w:pPr>
        <w:pStyle w:val="Notedebasdepage"/>
        <w:rPr>
          <w:lang w:val="fr-FR"/>
        </w:rPr>
      </w:pPr>
      <w:r>
        <w:rPr>
          <w:rStyle w:val="Appelnotedebasdep"/>
        </w:rPr>
        <w:footnoteRef/>
      </w:r>
      <w:r>
        <w:t xml:space="preserve"> </w:t>
      </w:r>
      <w:r>
        <w:rPr>
          <w:lang w:val="fr-FR"/>
        </w:rPr>
        <w:tab/>
      </w:r>
      <w:r w:rsidRPr="00660FD9">
        <w:rPr>
          <w:lang w:val="fr-FR" w:eastAsia="fr-FR" w:bidi="fr-FR"/>
        </w:rPr>
        <w:t xml:space="preserve">Le PRI porte ce nom depuis </w:t>
      </w:r>
      <w:r w:rsidRPr="00780A9E">
        <w:t xml:space="preserve">1946. </w:t>
      </w:r>
      <w:r w:rsidRPr="00660FD9">
        <w:rPr>
          <w:lang w:val="fr-FR" w:eastAsia="fr-FR" w:bidi="fr-FR"/>
        </w:rPr>
        <w:t>Cependant, il est l’héritier direct du Pa</w:t>
      </w:r>
      <w:r w:rsidRPr="00660FD9">
        <w:rPr>
          <w:lang w:val="fr-FR" w:eastAsia="fr-FR" w:bidi="fr-FR"/>
        </w:rPr>
        <w:t>r</w:t>
      </w:r>
      <w:r w:rsidRPr="00660FD9">
        <w:rPr>
          <w:lang w:val="fr-FR" w:eastAsia="fr-FR" w:bidi="fr-FR"/>
        </w:rPr>
        <w:t xml:space="preserve">tido Revolucionario établi par Plutarco Elias Calles en </w:t>
      </w:r>
      <w:r w:rsidRPr="00780A9E">
        <w:t xml:space="preserve">1928-1929. </w:t>
      </w:r>
      <w:r w:rsidRPr="00660FD9">
        <w:rPr>
          <w:lang w:val="fr-FR" w:eastAsia="fr-FR" w:bidi="fr-FR"/>
        </w:rPr>
        <w:t>Le nom a été par la suite changé en Partido de la Revolucion Mexicana par Lazaro Card</w:t>
      </w:r>
      <w:r w:rsidRPr="00660FD9">
        <w:rPr>
          <w:lang w:val="fr-FR" w:eastAsia="fr-FR" w:bidi="fr-FR"/>
        </w:rPr>
        <w:t>e</w:t>
      </w:r>
      <w:r w:rsidRPr="00660FD9">
        <w:rPr>
          <w:lang w:val="fr-FR" w:eastAsia="fr-FR" w:bidi="fr-FR"/>
        </w:rPr>
        <w:t xml:space="preserve">nas en </w:t>
      </w:r>
      <w:r w:rsidRPr="00780A9E">
        <w:t>1938.</w:t>
      </w:r>
    </w:p>
  </w:footnote>
  <w:footnote w:id="12">
    <w:p w:rsidR="00D9154C" w:rsidRPr="00955E37" w:rsidRDefault="00D9154C" w:rsidP="00D9154C">
      <w:pPr>
        <w:pStyle w:val="Notedebasdepage"/>
        <w:rPr>
          <w:lang w:val="fr-FR"/>
        </w:rPr>
      </w:pPr>
      <w:r>
        <w:rPr>
          <w:rStyle w:val="Appelnotedebasdep"/>
        </w:rPr>
        <w:footnoteRef/>
      </w:r>
      <w:r>
        <w:t xml:space="preserve"> </w:t>
      </w:r>
      <w:r>
        <w:rPr>
          <w:lang w:val="fr-FR"/>
        </w:rPr>
        <w:tab/>
      </w:r>
      <w:r w:rsidRPr="00660FD9">
        <w:rPr>
          <w:lang w:val="fr-FR" w:eastAsia="fr-FR" w:bidi="fr-FR"/>
        </w:rPr>
        <w:t>La RMALC est composée d'organisations syndicales, paysannes</w:t>
      </w:r>
      <w:r>
        <w:rPr>
          <w:lang w:val="fr-FR" w:eastAsia="fr-FR" w:bidi="fr-FR"/>
        </w:rPr>
        <w:t xml:space="preserve"> </w:t>
      </w:r>
      <w:r w:rsidRPr="00660FD9">
        <w:rPr>
          <w:lang w:val="fr-FR" w:eastAsia="fr-FR" w:bidi="fr-FR"/>
        </w:rPr>
        <w:t>et indig</w:t>
      </w:r>
      <w:r w:rsidRPr="00660FD9">
        <w:rPr>
          <w:lang w:val="fr-FR" w:eastAsia="fr-FR" w:bidi="fr-FR"/>
        </w:rPr>
        <w:t>è</w:t>
      </w:r>
      <w:r w:rsidRPr="00660FD9">
        <w:rPr>
          <w:lang w:val="fr-FR" w:eastAsia="fr-FR" w:bidi="fr-FR"/>
        </w:rPr>
        <w:t>nes, de groupes environnementalistes, d’ONG ainsi que de chercheurs</w:t>
      </w:r>
    </w:p>
  </w:footnote>
  <w:footnote w:id="13">
    <w:p w:rsidR="00D9154C" w:rsidRPr="00955E37" w:rsidRDefault="00D9154C" w:rsidP="00D9154C">
      <w:pPr>
        <w:pStyle w:val="Notedebasdepage"/>
        <w:rPr>
          <w:lang w:val="fr-FR"/>
        </w:rPr>
      </w:pPr>
      <w:r>
        <w:rPr>
          <w:rStyle w:val="Appelnotedebasdep"/>
        </w:rPr>
        <w:footnoteRef/>
      </w:r>
      <w:r>
        <w:t xml:space="preserve"> </w:t>
      </w:r>
      <w:r>
        <w:rPr>
          <w:lang w:val="fr-FR"/>
        </w:rPr>
        <w:tab/>
      </w:r>
      <w:r w:rsidRPr="00A220EA">
        <w:rPr>
          <w:lang w:eastAsia="fr-FR" w:bidi="fr-FR"/>
        </w:rPr>
        <w:t>À l’heure actuelle. Common Frontiers rassemble une vingtaine d’organisations, dont deux syndicats, Canadian Autoworkers Union (les Travailleurs canadiens de l’auto) et United Steelworkers, la principale ce</w:t>
      </w:r>
      <w:r w:rsidRPr="00A220EA">
        <w:rPr>
          <w:lang w:eastAsia="fr-FR" w:bidi="fr-FR"/>
        </w:rPr>
        <w:t>n</w:t>
      </w:r>
      <w:r w:rsidRPr="00A220EA">
        <w:rPr>
          <w:lang w:eastAsia="fr-FR" w:bidi="fr-FR"/>
        </w:rPr>
        <w:t>trale syndicale au pays, Canadian Labour Congress (le Co</w:t>
      </w:r>
      <w:r w:rsidRPr="00A220EA">
        <w:rPr>
          <w:lang w:eastAsia="fr-FR" w:bidi="fr-FR"/>
        </w:rPr>
        <w:t>n</w:t>
      </w:r>
      <w:r w:rsidRPr="00A220EA">
        <w:rPr>
          <w:lang w:eastAsia="fr-FR" w:bidi="fr-FR"/>
        </w:rPr>
        <w:t>grès du travail du Canada), de même que des organismes comme</w:t>
      </w:r>
      <w:r w:rsidRPr="00A220EA">
        <w:t> :</w:t>
      </w:r>
      <w:r w:rsidRPr="00A220EA">
        <w:rPr>
          <w:lang w:eastAsia="fr-FR" w:bidi="fr-FR"/>
        </w:rPr>
        <w:t xml:space="preserve"> Canadian Environmental Law Associ</w:t>
      </w:r>
      <w:r w:rsidRPr="00A220EA">
        <w:rPr>
          <w:lang w:eastAsia="fr-FR" w:bidi="fr-FR"/>
        </w:rPr>
        <w:t>a</w:t>
      </w:r>
      <w:r w:rsidRPr="00A220EA">
        <w:rPr>
          <w:lang w:eastAsia="fr-FR" w:bidi="fr-FR"/>
        </w:rPr>
        <w:t>tion, Latin American Working Croup, Ecumenical Coalition for Economie Justice, Oxfam-Canada et Solidarity Work/Maquila Network, ainsi que le Centre international des droits de la personne et du développ</w:t>
      </w:r>
      <w:r w:rsidRPr="00A220EA">
        <w:rPr>
          <w:lang w:eastAsia="fr-FR" w:bidi="fr-FR"/>
        </w:rPr>
        <w:t>e</w:t>
      </w:r>
      <w:r w:rsidRPr="00A220EA">
        <w:rPr>
          <w:lang w:eastAsia="fr-FR" w:bidi="fr-FR"/>
        </w:rPr>
        <w:t>ment démocratique.</w:t>
      </w:r>
    </w:p>
  </w:footnote>
  <w:footnote w:id="14">
    <w:p w:rsidR="00D9154C" w:rsidRPr="00955E37" w:rsidRDefault="00D9154C" w:rsidP="00D9154C">
      <w:pPr>
        <w:pStyle w:val="Notedebasdepage"/>
        <w:rPr>
          <w:lang w:val="fr-FR"/>
        </w:rPr>
      </w:pPr>
      <w:r>
        <w:rPr>
          <w:rStyle w:val="Appelnotedebasdep"/>
        </w:rPr>
        <w:footnoteRef/>
      </w:r>
      <w:r>
        <w:t xml:space="preserve"> </w:t>
      </w:r>
      <w:r>
        <w:rPr>
          <w:lang w:val="fr-FR"/>
        </w:rPr>
        <w:tab/>
      </w:r>
      <w:r w:rsidRPr="00660FD9">
        <w:rPr>
          <w:lang w:val="fr-FR" w:eastAsia="fr-FR" w:bidi="fr-FR"/>
        </w:rPr>
        <w:t>Le RQIC est formé de 21 organisations.</w:t>
      </w:r>
    </w:p>
  </w:footnote>
  <w:footnote w:id="15">
    <w:p w:rsidR="00D9154C" w:rsidRPr="00955E37" w:rsidRDefault="00D9154C" w:rsidP="00D9154C">
      <w:pPr>
        <w:pStyle w:val="Notedebasdepage"/>
        <w:rPr>
          <w:lang w:val="fr-FR"/>
        </w:rPr>
      </w:pPr>
      <w:r>
        <w:rPr>
          <w:rStyle w:val="Appelnotedebasdep"/>
        </w:rPr>
        <w:footnoteRef/>
      </w:r>
      <w:r>
        <w:t xml:space="preserve"> </w:t>
      </w:r>
      <w:r>
        <w:rPr>
          <w:lang w:val="fr-FR"/>
        </w:rPr>
        <w:tab/>
      </w:r>
      <w:r w:rsidRPr="00A220EA">
        <w:rPr>
          <w:lang w:eastAsia="fr-FR" w:bidi="fr-FR"/>
        </w:rPr>
        <w:t>L’Association pour une solidarité syndicale étudiante (ASSE), la Fédération canadienne des étudiants, la Fédération des étudiants universitaires du Qu</w:t>
      </w:r>
      <w:r w:rsidRPr="00A220EA">
        <w:rPr>
          <w:lang w:eastAsia="fr-FR" w:bidi="fr-FR"/>
        </w:rPr>
        <w:t>é</w:t>
      </w:r>
      <w:r w:rsidRPr="00A220EA">
        <w:rPr>
          <w:lang w:eastAsia="fr-FR" w:bidi="fr-FR"/>
        </w:rPr>
        <w:t>bec, en particulier.</w:t>
      </w:r>
    </w:p>
  </w:footnote>
  <w:footnote w:id="16">
    <w:p w:rsidR="00D9154C" w:rsidRPr="000667C9" w:rsidRDefault="00D9154C" w:rsidP="00D9154C">
      <w:pPr>
        <w:pStyle w:val="Notedebasdepage"/>
        <w:rPr>
          <w:lang w:val="fr-FR"/>
        </w:rPr>
      </w:pPr>
      <w:r>
        <w:rPr>
          <w:rStyle w:val="Appelnotedebasdep"/>
        </w:rPr>
        <w:footnoteRef/>
      </w:r>
      <w:r>
        <w:t xml:space="preserve"> </w:t>
      </w:r>
      <w:r>
        <w:rPr>
          <w:lang w:val="fr-FR"/>
        </w:rPr>
        <w:tab/>
      </w:r>
      <w:r w:rsidRPr="00A220EA">
        <w:t xml:space="preserve">Tiré de </w:t>
      </w:r>
      <w:r w:rsidRPr="00CA394E">
        <w:rPr>
          <w:i/>
          <w:lang w:eastAsia="fr-FR" w:bidi="fr-FR"/>
        </w:rPr>
        <w:t>Négociations commerciales multilatérales actuelles</w:t>
      </w:r>
      <w:r w:rsidRPr="00CA394E">
        <w:rPr>
          <w:i/>
        </w:rPr>
        <w:t> :</w:t>
      </w:r>
      <w:r w:rsidRPr="00CA394E">
        <w:rPr>
          <w:i/>
          <w:lang w:eastAsia="fr-FR" w:bidi="fr-FR"/>
        </w:rPr>
        <w:t xml:space="preserve"> le besoin de réévaluer les prior</w:t>
      </w:r>
      <w:r w:rsidRPr="00CA394E">
        <w:rPr>
          <w:i/>
          <w:lang w:eastAsia="fr-FR" w:bidi="fr-FR"/>
        </w:rPr>
        <w:t>i</w:t>
      </w:r>
      <w:r w:rsidRPr="00CA394E">
        <w:rPr>
          <w:i/>
          <w:lang w:eastAsia="fr-FR" w:bidi="fr-FR"/>
        </w:rPr>
        <w:t>tés du Canada</w:t>
      </w:r>
      <w:r w:rsidRPr="00A220EA">
        <w:rPr>
          <w:lang w:eastAsia="fr-FR" w:bidi="fr-FR"/>
        </w:rPr>
        <w:t xml:space="preserve">, </w:t>
      </w:r>
      <w:r w:rsidRPr="000667C9">
        <w:rPr>
          <w:i/>
          <w:lang w:eastAsia="fr-FR" w:bidi="fr-FR"/>
        </w:rPr>
        <w:t>op. cit.</w:t>
      </w:r>
    </w:p>
  </w:footnote>
  <w:footnote w:id="17">
    <w:p w:rsidR="00D9154C" w:rsidRPr="000667C9" w:rsidRDefault="00D9154C" w:rsidP="00D9154C">
      <w:pPr>
        <w:pStyle w:val="Notedebasdepage"/>
        <w:rPr>
          <w:lang w:val="fr-FR"/>
        </w:rPr>
      </w:pPr>
      <w:r>
        <w:rPr>
          <w:rStyle w:val="Appelnotedebasdep"/>
        </w:rPr>
        <w:footnoteRef/>
      </w:r>
      <w:r>
        <w:t xml:space="preserve"> </w:t>
      </w:r>
      <w:r>
        <w:rPr>
          <w:lang w:val="fr-FR"/>
        </w:rPr>
        <w:tab/>
      </w:r>
      <w:r>
        <w:t xml:space="preserve">« Un ami qui vous veut du bien », </w:t>
      </w:r>
      <w:r w:rsidRPr="00CA394E">
        <w:rPr>
          <w:i/>
        </w:rPr>
        <w:t>Le Devoir</w:t>
      </w:r>
      <w:r>
        <w:t>, 23 novembre 2002.</w:t>
      </w:r>
    </w:p>
  </w:footnote>
  <w:footnote w:id="18">
    <w:p w:rsidR="00D9154C" w:rsidRPr="000667C9" w:rsidRDefault="00D9154C" w:rsidP="00D9154C">
      <w:pPr>
        <w:pStyle w:val="Notedebasdepage"/>
        <w:rPr>
          <w:lang w:val="fr-FR"/>
        </w:rPr>
      </w:pPr>
      <w:r>
        <w:rPr>
          <w:rStyle w:val="Appelnotedebasdep"/>
        </w:rPr>
        <w:footnoteRef/>
      </w:r>
      <w:r>
        <w:t xml:space="preserve"> </w:t>
      </w:r>
      <w:r>
        <w:rPr>
          <w:lang w:val="fr-FR"/>
        </w:rPr>
        <w:tab/>
      </w:r>
      <w:r>
        <w:t>Ces organisations sont : Biotech Action Montreal, Comité chrétien pour les droits humains en Amérique Latine, Comité Libertad (Cégep du Vieux Montreal), Comité pour la libération des prisonnier- ère-s politiques, Food not Lawns, Social Justice Committee, Student Network to Stop the FTAA, Students Taking Action in Chiapas, Union Paysanne de Montréal.</w:t>
      </w:r>
    </w:p>
  </w:footnote>
  <w:footnote w:id="19">
    <w:p w:rsidR="00D9154C" w:rsidRPr="000667C9" w:rsidRDefault="00D9154C" w:rsidP="00D9154C">
      <w:pPr>
        <w:pStyle w:val="Notedebasdepage"/>
        <w:rPr>
          <w:lang w:val="fr-FR"/>
        </w:rPr>
      </w:pPr>
      <w:r>
        <w:rPr>
          <w:rStyle w:val="Appelnotedebasdep"/>
        </w:rPr>
        <w:footnoteRef/>
      </w:r>
      <w:r>
        <w:t xml:space="preserve"> </w:t>
      </w:r>
      <w:r>
        <w:rPr>
          <w:lang w:val="fr-FR"/>
        </w:rPr>
        <w:tab/>
      </w:r>
      <w:r w:rsidRPr="00A220EA">
        <w:rPr>
          <w:lang w:eastAsia="fr-FR" w:bidi="fr-FR"/>
        </w:rPr>
        <w:t>Le PIB centraméricain est évalué à 43 milliards de dollars am</w:t>
      </w:r>
      <w:r w:rsidRPr="00A220EA">
        <w:rPr>
          <w:lang w:eastAsia="fr-FR" w:bidi="fr-FR"/>
        </w:rPr>
        <w:t>é</w:t>
      </w:r>
      <w:r w:rsidRPr="00A220EA">
        <w:rPr>
          <w:lang w:eastAsia="fr-FR" w:bidi="fr-FR"/>
        </w:rPr>
        <w:t>ricains tandis que celui du Mexique s’élève à 351 milliards de dollars.</w:t>
      </w:r>
    </w:p>
  </w:footnote>
  <w:footnote w:id="20">
    <w:p w:rsidR="00D9154C" w:rsidRPr="000667C9" w:rsidRDefault="00D9154C" w:rsidP="00D9154C">
      <w:pPr>
        <w:pStyle w:val="Notedebasdepage"/>
        <w:rPr>
          <w:lang w:val="fr-FR"/>
        </w:rPr>
      </w:pPr>
      <w:r>
        <w:rPr>
          <w:rStyle w:val="Appelnotedebasdep"/>
        </w:rPr>
        <w:footnoteRef/>
      </w:r>
      <w:r>
        <w:t xml:space="preserve"> </w:t>
      </w:r>
      <w:r>
        <w:rPr>
          <w:lang w:val="fr-FR"/>
        </w:rPr>
        <w:tab/>
      </w:r>
      <w:r w:rsidRPr="00A220EA">
        <w:rPr>
          <w:lang w:eastAsia="fr-FR" w:bidi="fr-FR"/>
        </w:rPr>
        <w:t>Une route de 8</w:t>
      </w:r>
      <w:r>
        <w:rPr>
          <w:lang w:eastAsia="fr-FR" w:bidi="fr-FR"/>
        </w:rPr>
        <w:t> </w:t>
      </w:r>
      <w:r w:rsidRPr="00A220EA">
        <w:rPr>
          <w:lang w:eastAsia="fr-FR" w:bidi="fr-FR"/>
        </w:rPr>
        <w:t>000</w:t>
      </w:r>
      <w:r>
        <w:rPr>
          <w:lang w:eastAsia="fr-FR" w:bidi="fr-FR"/>
        </w:rPr>
        <w:t> </w:t>
      </w:r>
      <w:r w:rsidRPr="00A220EA">
        <w:rPr>
          <w:lang w:eastAsia="fr-FR" w:bidi="fr-FR"/>
        </w:rPr>
        <w:t>km allant de Puebla à Panama sera égal</w:t>
      </w:r>
      <w:r w:rsidRPr="00A220EA">
        <w:rPr>
          <w:lang w:eastAsia="fr-FR" w:bidi="fr-FR"/>
        </w:rPr>
        <w:t>e</w:t>
      </w:r>
      <w:r w:rsidRPr="00A220EA">
        <w:rPr>
          <w:lang w:eastAsia="fr-FR" w:bidi="fr-FR"/>
        </w:rPr>
        <w:t>ment construite, incluant la réfection et construction d’un chemin de fer à un coût de 3,6 mi</w:t>
      </w:r>
      <w:r w:rsidRPr="00A220EA">
        <w:rPr>
          <w:lang w:eastAsia="fr-FR" w:bidi="fr-FR"/>
        </w:rPr>
        <w:t>l</w:t>
      </w:r>
      <w:r w:rsidRPr="00A220EA">
        <w:rPr>
          <w:lang w:eastAsia="fr-FR" w:bidi="fr-FR"/>
        </w:rPr>
        <w:t>liards de dollars américains.</w:t>
      </w:r>
    </w:p>
  </w:footnote>
  <w:footnote w:id="21">
    <w:p w:rsidR="00D9154C" w:rsidRPr="00E333EA" w:rsidRDefault="00D9154C" w:rsidP="00D9154C">
      <w:pPr>
        <w:pStyle w:val="Notedebasdepage"/>
        <w:rPr>
          <w:lang w:val="fr-FR"/>
        </w:rPr>
      </w:pPr>
      <w:r>
        <w:rPr>
          <w:rStyle w:val="Appelnotedebasdep"/>
        </w:rPr>
        <w:footnoteRef/>
      </w:r>
      <w:r>
        <w:t xml:space="preserve"> </w:t>
      </w:r>
      <w:r>
        <w:rPr>
          <w:lang w:val="fr-FR"/>
        </w:rPr>
        <w:tab/>
      </w:r>
      <w:r w:rsidRPr="00E333EA">
        <w:rPr>
          <w:lang w:val="fr-FR" w:eastAsia="fr-FR" w:bidi="fr-FR"/>
        </w:rPr>
        <w:t xml:space="preserve">Celles-ci étaient réunies au Guatemala lors des semaines de la biodiversité biologique et culturelle. </w:t>
      </w:r>
      <w:r w:rsidRPr="00E333EA">
        <w:t>« </w:t>
      </w:r>
      <w:r w:rsidRPr="00E333EA">
        <w:rPr>
          <w:lang w:val="fr-FR" w:eastAsia="fr-FR" w:bidi="fr-FR"/>
        </w:rPr>
        <w:t>Moratoria a proyectos del PPP, exigen en Guat</w:t>
      </w:r>
      <w:r w:rsidRPr="00E333EA">
        <w:rPr>
          <w:lang w:val="fr-FR" w:eastAsia="fr-FR" w:bidi="fr-FR"/>
        </w:rPr>
        <w:t>e</w:t>
      </w:r>
      <w:r w:rsidRPr="00E333EA">
        <w:rPr>
          <w:lang w:val="fr-FR" w:eastAsia="fr-FR" w:bidi="fr-FR"/>
        </w:rPr>
        <w:t>mala </w:t>
      </w:r>
      <w:r w:rsidRPr="00E333EA">
        <w:rPr>
          <w:lang w:val="fr-FR"/>
        </w:rPr>
        <w:t xml:space="preserve">», </w:t>
      </w:r>
      <w:r w:rsidRPr="00780A9E">
        <w:rPr>
          <w:i/>
          <w:iCs/>
        </w:rPr>
        <w:t>La Jornada,</w:t>
      </w:r>
      <w:r w:rsidRPr="00E333EA">
        <w:rPr>
          <w:lang w:val="fr-FR"/>
        </w:rPr>
        <w:t xml:space="preserve"> 28</w:t>
      </w:r>
      <w:r w:rsidRPr="00E333EA">
        <w:rPr>
          <w:lang w:val="fr-FR" w:eastAsia="fr-FR" w:bidi="fr-FR"/>
        </w:rPr>
        <w:t xml:space="preserve"> juin 2002.</w:t>
      </w:r>
    </w:p>
  </w:footnote>
  <w:footnote w:id="22">
    <w:p w:rsidR="00D9154C" w:rsidRPr="00E333EA" w:rsidRDefault="00D9154C" w:rsidP="00D9154C">
      <w:pPr>
        <w:pStyle w:val="Notedebasdepage"/>
        <w:rPr>
          <w:lang w:val="fr-FR"/>
        </w:rPr>
      </w:pPr>
      <w:r>
        <w:rPr>
          <w:rStyle w:val="Appelnotedebasdep"/>
        </w:rPr>
        <w:footnoteRef/>
      </w:r>
      <w:r>
        <w:t xml:space="preserve"> </w:t>
      </w:r>
      <w:r>
        <w:rPr>
          <w:lang w:val="fr-FR"/>
        </w:rPr>
        <w:tab/>
      </w:r>
      <w:r w:rsidRPr="00CA394E">
        <w:rPr>
          <w:lang w:val="fr-FR" w:eastAsia="fr-FR" w:bidi="fr-FR"/>
        </w:rPr>
        <w:t xml:space="preserve">Cette manifestation a été décidée durant le Forum de Managua 2002, tenu en juin au Nicaragua, qui a rassemblé quelque 800 </w:t>
      </w:r>
      <w:r w:rsidRPr="00A220EA">
        <w:rPr>
          <w:lang w:eastAsia="fr-FR" w:bidi="fr-FR"/>
        </w:rPr>
        <w:t xml:space="preserve">représentants de 18 pays d’Amérique latine et des Caraïbes. </w:t>
      </w:r>
      <w:r w:rsidRPr="00A220EA">
        <w:t>« </w:t>
      </w:r>
      <w:r w:rsidRPr="00A220EA">
        <w:rPr>
          <w:lang w:eastAsia="fr-FR" w:bidi="fr-FR"/>
        </w:rPr>
        <w:t>Indigenas protestan contra ALCA</w:t>
      </w:r>
      <w:r>
        <w:rPr>
          <w:lang w:eastAsia="fr-FR" w:bidi="fr-FR"/>
        </w:rPr>
        <w:t> »</w:t>
      </w:r>
      <w:r w:rsidRPr="00A220EA">
        <w:rPr>
          <w:lang w:eastAsia="fr-FR" w:bidi="fr-FR"/>
        </w:rPr>
        <w:t xml:space="preserve">, </w:t>
      </w:r>
      <w:r w:rsidRPr="00780A9E">
        <w:rPr>
          <w:i/>
          <w:iCs/>
        </w:rPr>
        <w:t>La Prense Grafica,</w:t>
      </w:r>
      <w:r w:rsidRPr="00E333EA">
        <w:rPr>
          <w:lang w:eastAsia="fr-FR" w:bidi="fr-FR"/>
        </w:rPr>
        <w:t xml:space="preserve"> 11 octobre 2002.</w:t>
      </w:r>
    </w:p>
  </w:footnote>
  <w:footnote w:id="23">
    <w:p w:rsidR="00D9154C" w:rsidRPr="00074848" w:rsidRDefault="00D9154C" w:rsidP="00D9154C">
      <w:pPr>
        <w:pStyle w:val="Notedebasdepage"/>
        <w:rPr>
          <w:lang w:eastAsia="fr-FR" w:bidi="fr-FR"/>
        </w:rPr>
      </w:pPr>
      <w:r>
        <w:rPr>
          <w:rStyle w:val="Appelnotedebasdep"/>
        </w:rPr>
        <w:footnoteRef/>
      </w:r>
      <w:r>
        <w:t xml:space="preserve"> </w:t>
      </w:r>
      <w:r>
        <w:rPr>
          <w:lang w:val="fr-FR"/>
        </w:rPr>
        <w:tab/>
      </w:r>
      <w:r w:rsidRPr="00E333EA">
        <w:rPr>
          <w:lang w:eastAsia="fr-FR" w:bidi="fr-FR"/>
        </w:rPr>
        <w:t>Voir</w:t>
      </w:r>
      <w:r w:rsidRPr="00E333EA">
        <w:t> :</w:t>
      </w:r>
      <w:r w:rsidRPr="00E333EA">
        <w:rPr>
          <w:lang w:eastAsia="fr-FR" w:bidi="fr-FR"/>
        </w:rPr>
        <w:t xml:space="preserve"> Sous-commandant Marcos, </w:t>
      </w:r>
      <w:r w:rsidRPr="00E333EA">
        <w:t>« </w:t>
      </w:r>
      <w:r w:rsidRPr="00E333EA">
        <w:rPr>
          <w:lang w:eastAsia="fr-FR" w:bidi="fr-FR"/>
        </w:rPr>
        <w:t>La Quatrième guerre mondiale a co</w:t>
      </w:r>
      <w:r w:rsidRPr="00E333EA">
        <w:rPr>
          <w:lang w:eastAsia="fr-FR" w:bidi="fr-FR"/>
        </w:rPr>
        <w:t>m</w:t>
      </w:r>
      <w:r w:rsidRPr="00E333EA">
        <w:rPr>
          <w:lang w:eastAsia="fr-FR" w:bidi="fr-FR"/>
        </w:rPr>
        <w:t xml:space="preserve">mencé », </w:t>
      </w:r>
      <w:r w:rsidRPr="00074848">
        <w:rPr>
          <w:i/>
          <w:iCs/>
        </w:rPr>
        <w:t>Le Monde diplomatique,</w:t>
      </w:r>
      <w:r w:rsidRPr="00E333EA">
        <w:rPr>
          <w:lang w:eastAsia="fr-FR" w:bidi="fr-FR"/>
        </w:rPr>
        <w:t xml:space="preserve"> août 1997, p. 1,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54C" w:rsidRDefault="00D9154C" w:rsidP="00D9154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4504A5">
      <w:rPr>
        <w:rFonts w:ascii="Times New Roman" w:hAnsi="Times New Roman"/>
      </w:rPr>
      <w:t>“Les oppositions au libre-échange en Amérique du Nord.”</w:t>
    </w:r>
    <w:r>
      <w:rPr>
        <w:rFonts w:ascii="Times New Roman" w:hAnsi="Times New Roman"/>
      </w:rPr>
      <w:t xml:space="preserve"> (2004)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A5C2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15</w:t>
    </w:r>
    <w:r>
      <w:rPr>
        <w:rStyle w:val="Numrodepage"/>
        <w:rFonts w:ascii="Times New Roman" w:hAnsi="Times New Roman"/>
      </w:rPr>
      <w:fldChar w:fldCharType="end"/>
    </w:r>
  </w:p>
  <w:p w:rsidR="00D9154C" w:rsidRDefault="00D9154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74083E"/>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C43C0E"/>
    <w:rsid w:val="00CA5C27"/>
    <w:rsid w:val="00D9154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C9BDB0B6-CAAB-CE4E-85F9-FF4F77C2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EF4"/>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autoRedefine/>
    <w:rsid w:val="004076FB"/>
    <w:rPr>
      <w:rFonts w:ascii="Perpetua" w:hAnsi="Perpetua"/>
      <w:color w:val="FF0000"/>
      <w:vertAlign w:val="superscript"/>
    </w:rPr>
  </w:style>
  <w:style w:type="character" w:styleId="Appelnotedebasdep">
    <w:name w:val="footnote reference"/>
    <w:basedOn w:val="Policepardfaut"/>
    <w:autoRedefine/>
    <w:rsid w:val="008018B6"/>
    <w:rPr>
      <w:color w:val="FF0000"/>
      <w:position w:val="6"/>
      <w:sz w:val="20"/>
      <w:szCs w:val="24"/>
    </w:rPr>
  </w:style>
  <w:style w:type="paragraph" w:styleId="Grillecouleur-Accent1">
    <w:name w:val="Colorful Grid Accent 1"/>
    <w:basedOn w:val="Normal"/>
    <w:link w:val="Grillecouleur-Accent1Car"/>
    <w:autoRedefine/>
    <w:rsid w:val="0037502A"/>
    <w:pPr>
      <w:ind w:left="72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3713A1"/>
    <w:pPr>
      <w:jc w:val="center"/>
    </w:pPr>
    <w:rPr>
      <w:i/>
      <w:color w:val="000080"/>
      <w:sz w:val="32"/>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C051E7"/>
    <w:pPr>
      <w:pBdr>
        <w:bottom w:val="single" w:sz="4" w:space="1" w:color="auto"/>
      </w:pBdr>
      <w:ind w:left="1350" w:right="1440"/>
      <w:jc w:val="center"/>
    </w:pPr>
    <w:rPr>
      <w:b w:val="0"/>
      <w:sz w:val="60"/>
    </w:rPr>
  </w:style>
  <w:style w:type="paragraph" w:customStyle="1" w:styleId="Titreniveau2">
    <w:name w:val="Titre niveau 2"/>
    <w:basedOn w:val="Titreniveau1"/>
    <w:autoRedefine/>
    <w:rsid w:val="003713A1"/>
    <w:pPr>
      <w:widowControl w:val="0"/>
      <w:pBdr>
        <w:bottom w:val="none" w:sz="0" w:space="0" w:color="auto"/>
      </w:pBdr>
      <w:ind w:left="0" w:right="0"/>
    </w:pPr>
    <w:rPr>
      <w:color w:val="auto"/>
      <w:sz w:val="48"/>
    </w:rPr>
  </w:style>
  <w:style w:type="paragraph" w:styleId="Corpsdetexte">
    <w:name w:val="Body Text"/>
    <w:basedOn w:val="Normal"/>
    <w:link w:val="CorpsdetexteCar"/>
    <w:rsid w:val="0058603D"/>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qFormat/>
    <w:rsid w:val="00BE24CF"/>
    <w:pPr>
      <w:ind w:left="540" w:hanging="540"/>
      <w:jc w:val="both"/>
    </w:pPr>
    <w:rPr>
      <w:color w:val="000000"/>
      <w:sz w:val="24"/>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58603D"/>
    <w:pPr>
      <w:ind w:left="20" w:firstLine="400"/>
    </w:pPr>
    <w:rPr>
      <w:rFonts w:ascii="Arial" w:hAnsi="Arial"/>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053E6F"/>
    <w:pPr>
      <w:widowControl w:val="0"/>
    </w:pPr>
    <w:rPr>
      <w:rFonts w:ascii="Times New Roman" w:hAnsi="Times New Roman"/>
      <w:b w:val="0"/>
      <w:color w:val="000080"/>
      <w:sz w:val="40"/>
      <w:lang w:eastAsia="fr-FR" w:bidi="fr-FR"/>
    </w:rPr>
  </w:style>
  <w:style w:type="paragraph" w:customStyle="1" w:styleId="tableaust">
    <w:name w:val="tableau_st"/>
    <w:basedOn w:val="Normal"/>
    <w:rsid w:val="0058603D"/>
    <w:pPr>
      <w:ind w:firstLine="0"/>
      <w:jc w:val="center"/>
    </w:pPr>
    <w:rPr>
      <w:rFonts w:ascii="Times" w:hAnsi="Times"/>
      <w:i/>
      <w:color w:val="FF0000"/>
    </w:rPr>
  </w:style>
  <w:style w:type="paragraph" w:customStyle="1" w:styleId="planchest">
    <w:name w:val="planche_st"/>
    <w:basedOn w:val="tableaust"/>
    <w:autoRedefine/>
    <w:rsid w:val="00B6500E"/>
    <w:pPr>
      <w:spacing w:before="60"/>
    </w:pPr>
    <w:rPr>
      <w:rFonts w:ascii="Times New Roman" w:hAnsi="Times New Roman"/>
      <w:i w:val="0"/>
      <w:sz w:val="48"/>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B54932"/>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autoRedefine/>
    <w:rsid w:val="000406AD"/>
    <w:pPr>
      <w:ind w:firstLine="0"/>
      <w:jc w:val="center"/>
    </w:pPr>
    <w:rPr>
      <w:b/>
      <w:sz w:val="72"/>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503E85"/>
    <w:rPr>
      <w:b w:val="0"/>
      <w:sz w:val="96"/>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character" w:customStyle="1" w:styleId="twocolfixlthdr">
    <w:name w:val="twocolfixlthdr"/>
    <w:basedOn w:val="Policepardfaut"/>
    <w:rsid w:val="006C0D27"/>
  </w:style>
  <w:style w:type="character" w:styleId="Accentuation">
    <w:name w:val="Emphasis"/>
    <w:basedOn w:val="Policepardfaut"/>
    <w:uiPriority w:val="20"/>
    <w:qFormat/>
    <w:rsid w:val="006C0D27"/>
    <w:rPr>
      <w:i/>
    </w:rPr>
  </w:style>
  <w:style w:type="paragraph" w:customStyle="1" w:styleId="puces">
    <w:name w:val="puces"/>
    <w:basedOn w:val="Normal"/>
    <w:rsid w:val="006C0D27"/>
    <w:pPr>
      <w:spacing w:beforeLines="1" w:afterLines="1" w:after="200"/>
      <w:ind w:firstLine="0"/>
    </w:pPr>
    <w:rPr>
      <w:rFonts w:ascii="Times" w:eastAsia="Cambria" w:hAnsi="Times"/>
      <w:sz w:val="20"/>
      <w:lang w:eastAsia="fr-FR"/>
    </w:rPr>
  </w:style>
  <w:style w:type="character" w:customStyle="1" w:styleId="NotedefinCar">
    <w:name w:val="Note de fin Car"/>
    <w:basedOn w:val="Policepardfaut"/>
    <w:link w:val="Notedefin"/>
    <w:rsid w:val="0053083A"/>
    <w:rPr>
      <w:rFonts w:ascii="Times New Roman" w:eastAsia="Times New Roman" w:hAnsi="Times New Roman"/>
      <w:lang w:val="fr-FR" w:eastAsia="en-US"/>
    </w:rPr>
  </w:style>
  <w:style w:type="paragraph" w:customStyle="1" w:styleId="Titlest20">
    <w:name w:val="Title_st 2"/>
    <w:basedOn w:val="Titlest"/>
    <w:rsid w:val="008944FD"/>
  </w:style>
  <w:style w:type="paragraph" w:customStyle="1" w:styleId="p">
    <w:name w:val="p"/>
    <w:basedOn w:val="Normal"/>
    <w:autoRedefine/>
    <w:rsid w:val="008944FD"/>
    <w:pPr>
      <w:ind w:firstLine="0"/>
    </w:pPr>
  </w:style>
  <w:style w:type="paragraph" w:customStyle="1" w:styleId="Normal0">
    <w:name w:val="Normal +"/>
    <w:basedOn w:val="Normal"/>
    <w:rsid w:val="003713A1"/>
    <w:pPr>
      <w:spacing w:before="120" w:after="120"/>
      <w:jc w:val="both"/>
    </w:pPr>
    <w:rPr>
      <w:lang w:eastAsia="fr-FR"/>
    </w:rPr>
  </w:style>
  <w:style w:type="paragraph" w:customStyle="1" w:styleId="Sansinterligne1">
    <w:name w:val="Sans interligne1"/>
    <w:uiPriority w:val="1"/>
    <w:qFormat/>
    <w:rsid w:val="003713A1"/>
    <w:rPr>
      <w:rFonts w:ascii="Calibri" w:eastAsia="Calibri" w:hAnsi="Calibri"/>
      <w:sz w:val="22"/>
      <w:szCs w:val="22"/>
      <w:lang w:val="fr-FR" w:eastAsia="en-US"/>
    </w:rPr>
  </w:style>
  <w:style w:type="character" w:customStyle="1" w:styleId="En-tteCar">
    <w:name w:val="En-tête Car"/>
    <w:basedOn w:val="Policepardfaut"/>
    <w:link w:val="En-tte"/>
    <w:uiPriority w:val="99"/>
    <w:rsid w:val="003713A1"/>
    <w:rPr>
      <w:rFonts w:ascii="GillSans" w:eastAsia="Times New Roman" w:hAnsi="GillSans"/>
      <w:lang w:eastAsia="en-US"/>
    </w:rPr>
  </w:style>
  <w:style w:type="character" w:customStyle="1" w:styleId="PieddepageCar">
    <w:name w:val="Pied de page Car"/>
    <w:basedOn w:val="Policepardfaut"/>
    <w:link w:val="Pieddepage"/>
    <w:uiPriority w:val="99"/>
    <w:rsid w:val="003713A1"/>
    <w:rPr>
      <w:rFonts w:ascii="GillSans" w:eastAsia="Times New Roman" w:hAnsi="GillSans"/>
      <w:lang w:eastAsia="en-US"/>
    </w:rPr>
  </w:style>
  <w:style w:type="character" w:customStyle="1" w:styleId="Titre1Car">
    <w:name w:val="Titre 1 Car"/>
    <w:basedOn w:val="Policepardfaut"/>
    <w:link w:val="Titre1"/>
    <w:rsid w:val="003713A1"/>
    <w:rPr>
      <w:rFonts w:eastAsia="Times New Roman"/>
      <w:noProof/>
      <w:lang w:val="fr-CA" w:eastAsia="en-US" w:bidi="ar-SA"/>
    </w:rPr>
  </w:style>
  <w:style w:type="paragraph" w:styleId="NormalWeb">
    <w:name w:val="Normal (Web)"/>
    <w:basedOn w:val="Normal"/>
    <w:uiPriority w:val="99"/>
    <w:unhideWhenUsed/>
    <w:rsid w:val="003713A1"/>
    <w:pPr>
      <w:spacing w:before="100" w:beforeAutospacing="1" w:after="100" w:afterAutospacing="1"/>
      <w:ind w:firstLine="0"/>
    </w:pPr>
    <w:rPr>
      <w:sz w:val="24"/>
      <w:szCs w:val="24"/>
      <w:lang w:val="fr-FR" w:eastAsia="fr-FR"/>
    </w:rPr>
  </w:style>
  <w:style w:type="character" w:styleId="CitationHTML">
    <w:name w:val="HTML Cite"/>
    <w:basedOn w:val="Policepardfaut"/>
    <w:rsid w:val="003713A1"/>
    <w:rPr>
      <w:i/>
    </w:rPr>
  </w:style>
  <w:style w:type="character" w:customStyle="1" w:styleId="st">
    <w:name w:val="st"/>
    <w:basedOn w:val="Policepardfaut"/>
    <w:rsid w:val="003713A1"/>
  </w:style>
  <w:style w:type="paragraph" w:customStyle="1" w:styleId="BodyBulletA">
    <w:name w:val="Body Bullet A"/>
    <w:rsid w:val="003713A1"/>
    <w:rPr>
      <w:rFonts w:ascii="Helvetica" w:eastAsia="ヒラギノ角ゴ Pro W3" w:hAnsi="Helvetica"/>
      <w:color w:val="000000"/>
      <w:sz w:val="24"/>
      <w:lang w:val="en-US"/>
    </w:rPr>
  </w:style>
  <w:style w:type="character" w:customStyle="1" w:styleId="gl">
    <w:name w:val="gl"/>
    <w:basedOn w:val="Policepardfaut"/>
    <w:rsid w:val="003713A1"/>
  </w:style>
  <w:style w:type="character" w:customStyle="1" w:styleId="txtconteudo">
    <w:name w:val="txtconteudo"/>
    <w:basedOn w:val="Policepardfaut"/>
    <w:rsid w:val="003713A1"/>
  </w:style>
  <w:style w:type="character" w:customStyle="1" w:styleId="pays1">
    <w:name w:val="pays1"/>
    <w:rsid w:val="003713A1"/>
    <w:rPr>
      <w:b/>
      <w:bCs/>
      <w:color w:val="4040CD"/>
      <w:sz w:val="17"/>
      <w:szCs w:val="17"/>
    </w:rPr>
  </w:style>
  <w:style w:type="paragraph" w:customStyle="1" w:styleId="SemEspaamento1">
    <w:name w:val="Sem Espaçamento1"/>
    <w:basedOn w:val="Normal"/>
    <w:qFormat/>
    <w:rsid w:val="003713A1"/>
    <w:pPr>
      <w:suppressAutoHyphens/>
      <w:spacing w:before="120" w:after="120" w:line="500" w:lineRule="exact"/>
      <w:ind w:firstLine="510"/>
      <w:jc w:val="both"/>
    </w:pPr>
    <w:rPr>
      <w:rFonts w:ascii="Arial" w:hAnsi="Arial"/>
      <w:sz w:val="24"/>
      <w:szCs w:val="24"/>
      <w:lang w:val="pt-BR" w:eastAsia="pt-BR"/>
    </w:rPr>
  </w:style>
  <w:style w:type="character" w:customStyle="1" w:styleId="A4">
    <w:name w:val="A4"/>
    <w:rsid w:val="003713A1"/>
    <w:rPr>
      <w:rFonts w:cs="Futura Lt BT"/>
      <w:color w:val="000000"/>
      <w:sz w:val="20"/>
      <w:szCs w:val="20"/>
    </w:rPr>
  </w:style>
  <w:style w:type="paragraph" w:customStyle="1" w:styleId="Pa2">
    <w:name w:val="Pa2"/>
    <w:basedOn w:val="Normal"/>
    <w:next w:val="Normal"/>
    <w:rsid w:val="003713A1"/>
    <w:pPr>
      <w:autoSpaceDE w:val="0"/>
      <w:autoSpaceDN w:val="0"/>
      <w:adjustRightInd w:val="0"/>
      <w:spacing w:line="241" w:lineRule="atLeast"/>
      <w:ind w:firstLine="0"/>
    </w:pPr>
    <w:rPr>
      <w:rFonts w:ascii="Futura Lt BT" w:eastAsia="Calibri" w:hAnsi="Futura Lt BT"/>
      <w:sz w:val="24"/>
      <w:szCs w:val="24"/>
      <w:lang w:val="pt-BR" w:eastAsia="pt-BR"/>
    </w:rPr>
  </w:style>
  <w:style w:type="character" w:customStyle="1" w:styleId="hps">
    <w:name w:val="hps"/>
    <w:basedOn w:val="Policepardfaut"/>
    <w:rsid w:val="003713A1"/>
  </w:style>
  <w:style w:type="character" w:customStyle="1" w:styleId="CorpsdetexteCar">
    <w:name w:val="Corps de texte Car"/>
    <w:basedOn w:val="Policepardfaut"/>
    <w:link w:val="Corpsdetexte"/>
    <w:rsid w:val="003713A1"/>
    <w:rPr>
      <w:rFonts w:ascii="Times New Roman" w:eastAsia="Times New Roman" w:hAnsi="Times New Roman"/>
      <w:sz w:val="72"/>
      <w:lang w:eastAsia="en-US"/>
    </w:rPr>
  </w:style>
  <w:style w:type="character" w:styleId="lev">
    <w:name w:val="Strong"/>
    <w:uiPriority w:val="22"/>
    <w:qFormat/>
    <w:rsid w:val="003713A1"/>
    <w:rPr>
      <w:rFonts w:cs="Times New Roman"/>
      <w:b/>
      <w:bCs/>
    </w:rPr>
  </w:style>
  <w:style w:type="paragraph" w:customStyle="1" w:styleId="BlockText1">
    <w:name w:val="Block Text1"/>
    <w:basedOn w:val="Normal"/>
    <w:rsid w:val="003713A1"/>
    <w:pPr>
      <w:tabs>
        <w:tab w:val="left" w:pos="6660"/>
      </w:tabs>
      <w:overflowPunct w:val="0"/>
      <w:autoSpaceDE w:val="0"/>
      <w:autoSpaceDN w:val="0"/>
      <w:adjustRightInd w:val="0"/>
      <w:ind w:left="360" w:right="1178" w:firstLine="0"/>
      <w:jc w:val="both"/>
      <w:textAlignment w:val="baseline"/>
    </w:pPr>
    <w:rPr>
      <w:sz w:val="24"/>
      <w:lang w:val="fr-FR" w:eastAsia="fr-FR"/>
    </w:rPr>
  </w:style>
  <w:style w:type="character" w:customStyle="1" w:styleId="a">
    <w:name w:val="a"/>
    <w:basedOn w:val="Policepardfaut"/>
    <w:autoRedefine/>
    <w:rsid w:val="00683162"/>
    <w:rPr>
      <w:b/>
      <w:i/>
      <w:color w:val="FF0000"/>
    </w:rPr>
  </w:style>
  <w:style w:type="character" w:customStyle="1" w:styleId="l6">
    <w:name w:val="l6"/>
    <w:basedOn w:val="Policepardfaut"/>
    <w:rsid w:val="003713A1"/>
  </w:style>
  <w:style w:type="character" w:customStyle="1" w:styleId="cit-first-page">
    <w:name w:val="cit-first-page"/>
    <w:basedOn w:val="Policepardfaut"/>
    <w:rsid w:val="003713A1"/>
  </w:style>
  <w:style w:type="character" w:customStyle="1" w:styleId="cit-sep">
    <w:name w:val="cit-sep"/>
    <w:basedOn w:val="Policepardfaut"/>
    <w:rsid w:val="003713A1"/>
  </w:style>
  <w:style w:type="character" w:customStyle="1" w:styleId="cit-last-page">
    <w:name w:val="cit-last-page"/>
    <w:basedOn w:val="Policepardfaut"/>
    <w:rsid w:val="003713A1"/>
  </w:style>
  <w:style w:type="character" w:customStyle="1" w:styleId="Titre5Car">
    <w:name w:val="Titre 5 Car"/>
    <w:basedOn w:val="Policepardfaut"/>
    <w:link w:val="Titre5"/>
    <w:rsid w:val="003713A1"/>
    <w:rPr>
      <w:rFonts w:eastAsia="Times New Roman"/>
      <w:noProof/>
      <w:lang w:val="fr-CA" w:eastAsia="en-US" w:bidi="ar-SA"/>
    </w:rPr>
  </w:style>
  <w:style w:type="paragraph" w:styleId="Listecouleur-Accent1">
    <w:name w:val="Colorful List Accent 1"/>
    <w:basedOn w:val="Normal"/>
    <w:uiPriority w:val="34"/>
    <w:qFormat/>
    <w:rsid w:val="003713A1"/>
    <w:pPr>
      <w:ind w:left="720" w:firstLine="0"/>
      <w:contextualSpacing/>
    </w:pPr>
    <w:rPr>
      <w:sz w:val="24"/>
      <w:szCs w:val="24"/>
      <w:lang w:eastAsia="fr-FR"/>
    </w:rPr>
  </w:style>
  <w:style w:type="character" w:customStyle="1" w:styleId="JuParaChar1">
    <w:name w:val="Ju_Para Char1"/>
    <w:basedOn w:val="Policepardfaut"/>
    <w:link w:val="JuPara"/>
    <w:uiPriority w:val="99"/>
    <w:locked/>
    <w:rsid w:val="003713A1"/>
    <w:rPr>
      <w:rFonts w:ascii="Times New Roman" w:eastAsia="Times New Roman" w:hAnsi="Times New Roman"/>
      <w:sz w:val="24"/>
      <w:lang w:val="fr-FR"/>
    </w:rPr>
  </w:style>
  <w:style w:type="paragraph" w:customStyle="1" w:styleId="JuPara">
    <w:name w:val="Ju_Para"/>
    <w:basedOn w:val="Normal"/>
    <w:link w:val="JuParaChar1"/>
    <w:uiPriority w:val="99"/>
    <w:rsid w:val="003713A1"/>
    <w:pPr>
      <w:suppressAutoHyphens/>
      <w:ind w:firstLine="284"/>
      <w:jc w:val="both"/>
    </w:pPr>
    <w:rPr>
      <w:sz w:val="24"/>
      <w:lang w:val="fr-FR" w:eastAsia="fr-FR"/>
    </w:rPr>
  </w:style>
  <w:style w:type="paragraph" w:customStyle="1" w:styleId="Default">
    <w:name w:val="Default"/>
    <w:rsid w:val="003713A1"/>
    <w:pPr>
      <w:autoSpaceDE w:val="0"/>
      <w:autoSpaceDN w:val="0"/>
      <w:adjustRightInd w:val="0"/>
    </w:pPr>
    <w:rPr>
      <w:rFonts w:ascii="Times New Roman" w:eastAsia="Calibri" w:hAnsi="Times New Roman"/>
      <w:color w:val="000000"/>
      <w:sz w:val="24"/>
      <w:szCs w:val="24"/>
      <w:lang w:eastAsia="fr-CA"/>
    </w:rPr>
  </w:style>
  <w:style w:type="paragraph" w:customStyle="1" w:styleId="indent-1-0">
    <w:name w:val="indent-1-0"/>
    <w:basedOn w:val="Normal"/>
    <w:uiPriority w:val="99"/>
    <w:rsid w:val="003713A1"/>
    <w:pPr>
      <w:spacing w:before="100" w:beforeAutospacing="1" w:after="100" w:afterAutospacing="1"/>
      <w:ind w:firstLine="240"/>
    </w:pPr>
    <w:rPr>
      <w:rFonts w:ascii="Verdana" w:hAnsi="Verdana"/>
      <w:sz w:val="24"/>
      <w:szCs w:val="24"/>
      <w:lang w:eastAsia="fr-CA"/>
    </w:rPr>
  </w:style>
  <w:style w:type="character" w:customStyle="1" w:styleId="FootnoteTextChar">
    <w:name w:val="Footnote Text Char"/>
    <w:basedOn w:val="Policepardfaut"/>
    <w:locked/>
    <w:rsid w:val="003713A1"/>
    <w:rPr>
      <w:rFonts w:ascii="Times New Roman" w:hAnsi="Times New Roman" w:cs="Times New Roman" w:hint="default"/>
      <w:lang w:val="en-AU" w:eastAsia="en-US" w:bidi="ar-SA"/>
    </w:rPr>
  </w:style>
  <w:style w:type="paragraph" w:customStyle="1" w:styleId="rtejustify">
    <w:name w:val="rtejustify"/>
    <w:basedOn w:val="Normal"/>
    <w:rsid w:val="003713A1"/>
    <w:pPr>
      <w:spacing w:before="100" w:beforeAutospacing="1" w:after="100" w:afterAutospacing="1"/>
      <w:ind w:firstLine="0"/>
      <w:jc w:val="both"/>
    </w:pPr>
    <w:rPr>
      <w:sz w:val="24"/>
      <w:szCs w:val="24"/>
      <w:lang w:eastAsia="fr-CA"/>
    </w:rPr>
  </w:style>
  <w:style w:type="paragraph" w:customStyle="1" w:styleId="spip">
    <w:name w:val="spip"/>
    <w:basedOn w:val="Normal"/>
    <w:uiPriority w:val="99"/>
    <w:rsid w:val="003713A1"/>
    <w:pPr>
      <w:spacing w:before="100" w:beforeAutospacing="1" w:after="100" w:afterAutospacing="1"/>
      <w:ind w:firstLine="0"/>
    </w:pPr>
    <w:rPr>
      <w:sz w:val="24"/>
      <w:szCs w:val="24"/>
      <w:lang w:val="fr-FR" w:eastAsia="fr-FR"/>
    </w:rPr>
  </w:style>
  <w:style w:type="character" w:customStyle="1" w:styleId="NotedebasdepageCar">
    <w:name w:val="Note de bas de page Car"/>
    <w:basedOn w:val="Policepardfaut"/>
    <w:link w:val="Notedebasdepage"/>
    <w:rsid w:val="00BE24CF"/>
    <w:rPr>
      <w:rFonts w:ascii="Times New Roman" w:eastAsia="Times New Roman" w:hAnsi="Times New Roman"/>
      <w:color w:val="000000"/>
      <w:sz w:val="24"/>
      <w:lang w:eastAsia="en-US"/>
    </w:rPr>
  </w:style>
  <w:style w:type="paragraph" w:styleId="Textedebulles">
    <w:name w:val="Balloon Text"/>
    <w:basedOn w:val="Normal"/>
    <w:link w:val="TextedebullesCar"/>
    <w:uiPriority w:val="99"/>
    <w:semiHidden/>
    <w:unhideWhenUsed/>
    <w:rsid w:val="003713A1"/>
    <w:pPr>
      <w:ind w:firstLine="0"/>
    </w:pPr>
    <w:rPr>
      <w:rFonts w:ascii="Tahoma" w:eastAsia="Cambria" w:hAnsi="Tahoma" w:cs="Tahoma"/>
      <w:sz w:val="16"/>
      <w:szCs w:val="16"/>
    </w:rPr>
  </w:style>
  <w:style w:type="character" w:customStyle="1" w:styleId="TextedebullesCar">
    <w:name w:val="Texte de bulles Car"/>
    <w:basedOn w:val="Policepardfaut"/>
    <w:link w:val="Textedebulles"/>
    <w:uiPriority w:val="99"/>
    <w:semiHidden/>
    <w:rsid w:val="003713A1"/>
    <w:rPr>
      <w:rFonts w:ascii="Tahoma" w:eastAsia="Cambria" w:hAnsi="Tahoma" w:cs="Tahoma"/>
      <w:sz w:val="16"/>
      <w:szCs w:val="16"/>
      <w:lang w:eastAsia="en-US"/>
    </w:rPr>
  </w:style>
  <w:style w:type="character" w:customStyle="1" w:styleId="Titre2Car">
    <w:name w:val="Titre 2 Car"/>
    <w:basedOn w:val="Policepardfaut"/>
    <w:link w:val="Titre2"/>
    <w:rsid w:val="003713A1"/>
    <w:rPr>
      <w:rFonts w:eastAsia="Times New Roman"/>
      <w:noProof/>
      <w:lang w:val="fr-CA" w:eastAsia="en-US" w:bidi="ar-SA"/>
    </w:rPr>
  </w:style>
  <w:style w:type="character" w:customStyle="1" w:styleId="Titre3Car">
    <w:name w:val="Titre 3 Car"/>
    <w:basedOn w:val="Policepardfaut"/>
    <w:link w:val="Titre3"/>
    <w:rsid w:val="003713A1"/>
    <w:rPr>
      <w:rFonts w:eastAsia="Times New Roman"/>
      <w:noProof/>
      <w:lang w:val="fr-CA" w:eastAsia="en-US" w:bidi="ar-SA"/>
    </w:rPr>
  </w:style>
  <w:style w:type="paragraph" w:customStyle="1" w:styleId="Titlest1">
    <w:name w:val="Title_st 1"/>
    <w:basedOn w:val="Titlest"/>
    <w:rsid w:val="00FB1B47"/>
  </w:style>
  <w:style w:type="character" w:customStyle="1" w:styleId="apple-converted-space">
    <w:name w:val="apple-converted-space"/>
    <w:basedOn w:val="Policepardfaut"/>
    <w:rsid w:val="003713A1"/>
  </w:style>
  <w:style w:type="character" w:customStyle="1" w:styleId="Caractredenotedebasdepage">
    <w:name w:val="Caractère de note de bas de page"/>
    <w:rsid w:val="003713A1"/>
    <w:rPr>
      <w:vertAlign w:val="superscript"/>
    </w:rPr>
  </w:style>
  <w:style w:type="character" w:customStyle="1" w:styleId="spipsurligne">
    <w:name w:val="spip_surligne"/>
    <w:basedOn w:val="Policepardfaut"/>
    <w:rsid w:val="003713A1"/>
  </w:style>
  <w:style w:type="character" w:customStyle="1" w:styleId="hl2">
    <w:name w:val="hl2"/>
    <w:basedOn w:val="Policepardfaut"/>
    <w:rsid w:val="003713A1"/>
  </w:style>
  <w:style w:type="character" w:customStyle="1" w:styleId="regular11px">
    <w:name w:val="regular11px"/>
    <w:basedOn w:val="Policepardfaut"/>
    <w:rsid w:val="003713A1"/>
  </w:style>
  <w:style w:type="paragraph" w:customStyle="1" w:styleId="Normal66">
    <w:name w:val="Normal66"/>
    <w:basedOn w:val="Normal"/>
    <w:link w:val="Normal66Car"/>
    <w:rsid w:val="003713A1"/>
    <w:pPr>
      <w:spacing w:before="100" w:beforeAutospacing="1" w:after="100" w:afterAutospacing="1"/>
      <w:ind w:firstLine="0"/>
      <w:jc w:val="both"/>
    </w:pPr>
    <w:rPr>
      <w:sz w:val="24"/>
      <w:lang w:val="x-none"/>
    </w:rPr>
  </w:style>
  <w:style w:type="character" w:customStyle="1" w:styleId="Normal66Car">
    <w:name w:val="Normal66 Car"/>
    <w:link w:val="Normal66"/>
    <w:rsid w:val="003713A1"/>
    <w:rPr>
      <w:rFonts w:ascii="Times New Roman" w:eastAsia="Times New Roman" w:hAnsi="Times New Roman"/>
      <w:sz w:val="24"/>
      <w:lang w:eastAsia="en-US"/>
    </w:rPr>
  </w:style>
  <w:style w:type="paragraph" w:customStyle="1" w:styleId="Sansinterligne2">
    <w:name w:val="Sans interligne2"/>
    <w:uiPriority w:val="1"/>
    <w:qFormat/>
    <w:rsid w:val="003713A1"/>
    <w:rPr>
      <w:rFonts w:ascii="Calibri" w:eastAsia="Calibri" w:hAnsi="Calibri"/>
      <w:sz w:val="22"/>
      <w:szCs w:val="22"/>
      <w:lang w:val="fr-FR" w:eastAsia="en-US"/>
    </w:rPr>
  </w:style>
  <w:style w:type="character" w:customStyle="1" w:styleId="addmd">
    <w:name w:val="addmd"/>
    <w:basedOn w:val="Policepardfaut"/>
    <w:rsid w:val="003713A1"/>
  </w:style>
  <w:style w:type="paragraph" w:styleId="Commentaire">
    <w:name w:val="annotation text"/>
    <w:basedOn w:val="Normal"/>
    <w:link w:val="CommentaireCar"/>
    <w:uiPriority w:val="99"/>
    <w:unhideWhenUsed/>
    <w:rsid w:val="003713A1"/>
    <w:pPr>
      <w:spacing w:after="200" w:line="276" w:lineRule="auto"/>
      <w:ind w:firstLine="0"/>
    </w:pPr>
    <w:rPr>
      <w:rFonts w:ascii="Calibri" w:eastAsia="Calibri" w:hAnsi="Calibri"/>
      <w:sz w:val="20"/>
      <w:lang w:val="fr-FR"/>
    </w:rPr>
  </w:style>
  <w:style w:type="character" w:customStyle="1" w:styleId="CommentaireCar">
    <w:name w:val="Commentaire Car"/>
    <w:basedOn w:val="Policepardfaut"/>
    <w:link w:val="Commentaire"/>
    <w:uiPriority w:val="99"/>
    <w:rsid w:val="003713A1"/>
    <w:rPr>
      <w:rFonts w:ascii="Calibri" w:eastAsia="Calibri" w:hAnsi="Calibri"/>
      <w:lang w:val="fr-FR" w:eastAsia="en-US"/>
    </w:rPr>
  </w:style>
  <w:style w:type="character" w:customStyle="1" w:styleId="highlightedsearchterm">
    <w:name w:val="highlightedsearchterm"/>
    <w:basedOn w:val="Policepardfaut"/>
    <w:rsid w:val="003713A1"/>
  </w:style>
  <w:style w:type="character" w:customStyle="1" w:styleId="author">
    <w:name w:val="author"/>
    <w:basedOn w:val="Policepardfaut"/>
    <w:rsid w:val="003713A1"/>
  </w:style>
  <w:style w:type="character" w:customStyle="1" w:styleId="bylinepipe">
    <w:name w:val="bylinepipe"/>
    <w:basedOn w:val="Policepardfaut"/>
    <w:rsid w:val="003713A1"/>
  </w:style>
  <w:style w:type="paragraph" w:styleId="Listepuces">
    <w:name w:val="List Bullet"/>
    <w:basedOn w:val="Normal"/>
    <w:uiPriority w:val="99"/>
    <w:unhideWhenUsed/>
    <w:rsid w:val="003713A1"/>
    <w:pPr>
      <w:numPr>
        <w:numId w:val="1"/>
      </w:numPr>
      <w:spacing w:after="200" w:line="276" w:lineRule="auto"/>
      <w:contextualSpacing/>
    </w:pPr>
    <w:rPr>
      <w:rFonts w:eastAsia="Cambria"/>
      <w:sz w:val="22"/>
      <w:szCs w:val="22"/>
      <w:lang w:val="fr-FR"/>
    </w:rPr>
  </w:style>
  <w:style w:type="character" w:customStyle="1" w:styleId="reference-text">
    <w:name w:val="reference-text"/>
    <w:basedOn w:val="Policepardfaut"/>
    <w:rsid w:val="003713A1"/>
  </w:style>
  <w:style w:type="paragraph" w:customStyle="1" w:styleId="Texte">
    <w:name w:val="Texte"/>
    <w:basedOn w:val="Normal"/>
    <w:link w:val="TexteCar"/>
    <w:qFormat/>
    <w:rsid w:val="003713A1"/>
    <w:pPr>
      <w:spacing w:before="100" w:beforeAutospacing="1" w:after="100" w:afterAutospacing="1"/>
      <w:ind w:left="567" w:firstLine="0"/>
      <w:jc w:val="both"/>
    </w:pPr>
    <w:rPr>
      <w:sz w:val="24"/>
      <w:szCs w:val="24"/>
      <w:lang w:val="fr-FR"/>
    </w:rPr>
  </w:style>
  <w:style w:type="character" w:customStyle="1" w:styleId="TexteCar">
    <w:name w:val="Texte Car"/>
    <w:link w:val="Texte"/>
    <w:rsid w:val="003713A1"/>
    <w:rPr>
      <w:rFonts w:ascii="Times New Roman" w:eastAsia="Times New Roman" w:hAnsi="Times New Roman"/>
      <w:sz w:val="24"/>
      <w:szCs w:val="24"/>
      <w:lang w:val="fr-FR" w:eastAsia="en-US"/>
    </w:rPr>
  </w:style>
  <w:style w:type="paragraph" w:styleId="Textebrut">
    <w:name w:val="Plain Text"/>
    <w:basedOn w:val="Normal"/>
    <w:link w:val="TextebrutCar"/>
    <w:uiPriority w:val="99"/>
    <w:unhideWhenUsed/>
    <w:rsid w:val="003713A1"/>
    <w:pPr>
      <w:ind w:firstLine="0"/>
    </w:pPr>
    <w:rPr>
      <w:rFonts w:ascii="Consolas" w:eastAsia="Cambria" w:hAnsi="Consolas"/>
      <w:sz w:val="21"/>
      <w:szCs w:val="21"/>
    </w:rPr>
  </w:style>
  <w:style w:type="character" w:customStyle="1" w:styleId="TextebrutCar">
    <w:name w:val="Texte brut Car"/>
    <w:basedOn w:val="Policepardfaut"/>
    <w:link w:val="Textebrut"/>
    <w:uiPriority w:val="99"/>
    <w:rsid w:val="003713A1"/>
    <w:rPr>
      <w:rFonts w:ascii="Consolas" w:eastAsia="Cambria" w:hAnsi="Consolas" w:cs="Times New Roman"/>
      <w:sz w:val="21"/>
      <w:szCs w:val="21"/>
      <w:lang w:eastAsia="en-US"/>
    </w:rPr>
  </w:style>
  <w:style w:type="table" w:styleId="Grilledutableau">
    <w:name w:val="Table Grid"/>
    <w:basedOn w:val="TableauNormal"/>
    <w:uiPriority w:val="59"/>
    <w:rsid w:val="00C37F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itest">
    <w:name w:val="suite st"/>
    <w:basedOn w:val="suite"/>
    <w:autoRedefine/>
    <w:rsid w:val="00D64698"/>
    <w:rPr>
      <w:b w:val="0"/>
      <w:color w:val="0000FF"/>
      <w:sz w:val="24"/>
    </w:rPr>
  </w:style>
  <w:style w:type="paragraph" w:customStyle="1" w:styleId="c">
    <w:name w:val="c"/>
    <w:basedOn w:val="Normal0"/>
    <w:autoRedefine/>
    <w:rsid w:val="00AB3229"/>
    <w:pPr>
      <w:spacing w:before="240"/>
      <w:ind w:firstLine="0"/>
      <w:jc w:val="center"/>
    </w:pPr>
    <w:rPr>
      <w:rFonts w:cs="Menlo Regular"/>
      <w:color w:val="FF0000"/>
      <w:lang w:bidi="fr-FR"/>
    </w:rPr>
  </w:style>
  <w:style w:type="paragraph" w:customStyle="1" w:styleId="figlgende">
    <w:name w:val="fig légende"/>
    <w:basedOn w:val="Normal0"/>
    <w:rsid w:val="00D64698"/>
    <w:rPr>
      <w:color w:val="000090"/>
      <w:sz w:val="24"/>
      <w:szCs w:val="16"/>
    </w:rPr>
  </w:style>
  <w:style w:type="paragraph" w:customStyle="1" w:styleId="Titlest3">
    <w:name w:val="Title_st 3"/>
    <w:basedOn w:val="Titlest20"/>
    <w:rsid w:val="00FB1B47"/>
    <w:rPr>
      <w:i/>
      <w:sz w:val="48"/>
    </w:rPr>
  </w:style>
  <w:style w:type="character" w:customStyle="1" w:styleId="Titre4Car">
    <w:name w:val="Titre 4 Car"/>
    <w:basedOn w:val="Policepardfaut"/>
    <w:link w:val="Titre4"/>
    <w:rsid w:val="00092A24"/>
    <w:rPr>
      <w:rFonts w:eastAsia="Times New Roman"/>
      <w:noProof/>
      <w:lang w:val="fr-CA" w:eastAsia="en-US" w:bidi="ar-SA"/>
    </w:rPr>
  </w:style>
  <w:style w:type="character" w:customStyle="1" w:styleId="Titre6Car">
    <w:name w:val="Titre 6 Car"/>
    <w:basedOn w:val="Policepardfaut"/>
    <w:link w:val="Titre6"/>
    <w:rsid w:val="00092A24"/>
    <w:rPr>
      <w:rFonts w:eastAsia="Times New Roman"/>
      <w:noProof/>
      <w:lang w:val="fr-CA" w:eastAsia="en-US" w:bidi="ar-SA"/>
    </w:rPr>
  </w:style>
  <w:style w:type="character" w:customStyle="1" w:styleId="Titre7Car">
    <w:name w:val="Titre 7 Car"/>
    <w:basedOn w:val="Policepardfaut"/>
    <w:link w:val="Titre7"/>
    <w:rsid w:val="00092A24"/>
    <w:rPr>
      <w:rFonts w:eastAsia="Times New Roman"/>
      <w:noProof/>
      <w:lang w:val="fr-CA" w:eastAsia="en-US" w:bidi="ar-SA"/>
    </w:rPr>
  </w:style>
  <w:style w:type="character" w:customStyle="1" w:styleId="Titre8Car">
    <w:name w:val="Titre 8 Car"/>
    <w:basedOn w:val="Policepardfaut"/>
    <w:link w:val="Titre8"/>
    <w:rsid w:val="00092A24"/>
    <w:rPr>
      <w:rFonts w:eastAsia="Times New Roman"/>
      <w:noProof/>
      <w:lang w:val="fr-CA" w:eastAsia="en-US" w:bidi="ar-SA"/>
    </w:rPr>
  </w:style>
  <w:style w:type="character" w:customStyle="1" w:styleId="Titre9Car">
    <w:name w:val="Titre 9 Car"/>
    <w:basedOn w:val="Policepardfaut"/>
    <w:link w:val="Titre9"/>
    <w:rsid w:val="00092A24"/>
    <w:rPr>
      <w:rFonts w:eastAsia="Times New Roman"/>
      <w:noProof/>
      <w:lang w:val="fr-CA" w:eastAsia="en-US" w:bidi="ar-SA"/>
    </w:rPr>
  </w:style>
  <w:style w:type="character" w:customStyle="1" w:styleId="Grillecouleur-Accent1Car">
    <w:name w:val="Grille couleur - Accent 1 Car"/>
    <w:basedOn w:val="Policepardfaut"/>
    <w:link w:val="Grillecouleur-Accent1"/>
    <w:rsid w:val="0037502A"/>
    <w:rPr>
      <w:rFonts w:ascii="Times New Roman" w:eastAsia="Times New Roman" w:hAnsi="Times New Roman"/>
      <w:color w:val="000080"/>
      <w:sz w:val="24"/>
      <w:lang w:eastAsia="en-US"/>
    </w:rPr>
  </w:style>
  <w:style w:type="character" w:customStyle="1" w:styleId="Corpsdetexte2Car">
    <w:name w:val="Corps de texte 2 Car"/>
    <w:basedOn w:val="Policepardfaut"/>
    <w:link w:val="Corpsdetexte2"/>
    <w:rsid w:val="00092A24"/>
    <w:rPr>
      <w:rFonts w:ascii="Arial" w:eastAsia="Times New Roman" w:hAnsi="Arial"/>
      <w:sz w:val="28"/>
      <w:lang w:eastAsia="en-US"/>
    </w:rPr>
  </w:style>
  <w:style w:type="character" w:customStyle="1" w:styleId="Corpsdetexte3Car">
    <w:name w:val="Corps de texte 3 Car"/>
    <w:basedOn w:val="Policepardfaut"/>
    <w:link w:val="Corpsdetexte3"/>
    <w:rsid w:val="00092A24"/>
    <w:rPr>
      <w:rFonts w:ascii="Arial" w:eastAsia="Times New Roman" w:hAnsi="Arial"/>
      <w:lang w:eastAsia="en-US"/>
    </w:rPr>
  </w:style>
  <w:style w:type="character" w:customStyle="1" w:styleId="RetraitcorpsdetexteCar">
    <w:name w:val="Retrait corps de texte Car"/>
    <w:basedOn w:val="Policepardfaut"/>
    <w:link w:val="Retraitcorpsdetexte"/>
    <w:rsid w:val="00092A24"/>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092A24"/>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092A24"/>
    <w:rPr>
      <w:rFonts w:ascii="Arial" w:eastAsia="Times New Roman" w:hAnsi="Arial"/>
      <w:sz w:val="28"/>
      <w:lang w:eastAsia="en-US"/>
    </w:rPr>
  </w:style>
  <w:style w:type="character" w:customStyle="1" w:styleId="TitreCar">
    <w:name w:val="Titre Car"/>
    <w:basedOn w:val="Policepardfaut"/>
    <w:link w:val="Titre"/>
    <w:rsid w:val="00092A24"/>
    <w:rPr>
      <w:rFonts w:ascii="Times New Roman" w:eastAsia="Times New Roman" w:hAnsi="Times New Roman"/>
      <w:b/>
      <w:sz w:val="48"/>
      <w:lang w:eastAsia="en-US"/>
    </w:rPr>
  </w:style>
  <w:style w:type="paragraph" w:customStyle="1" w:styleId="fig">
    <w:name w:val="fig"/>
    <w:basedOn w:val="Normal"/>
    <w:autoRedefine/>
    <w:rsid w:val="00B61468"/>
    <w:pPr>
      <w:spacing w:before="120" w:after="120"/>
      <w:ind w:firstLine="0"/>
      <w:jc w:val="center"/>
    </w:pPr>
    <w:rPr>
      <w:szCs w:val="24"/>
    </w:rPr>
  </w:style>
  <w:style w:type="character" w:customStyle="1" w:styleId="En-tte212ptNonGrasEspacement0pt">
    <w:name w:val="En-tête #2 + 12 pt;Non Gras;Espacement 0 pt"/>
    <w:basedOn w:val="Policepardfaut"/>
    <w:rsid w:val="00503E85"/>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215ptNonGrasPetitesmajusculesEspacement0pt">
    <w:name w:val="En-tête #2 + 15 pt;Non Gras;Petites majuscules;Espacement 0 pt"/>
    <w:rsid w:val="00BD7797"/>
    <w:rPr>
      <w:rFonts w:ascii="Times New Roman" w:eastAsia="Times New Roman" w:hAnsi="Times New Roman" w:cs="Times New Roman"/>
      <w:b w:val="0"/>
      <w:bCs w:val="0"/>
      <w:i w:val="0"/>
      <w:iCs w:val="0"/>
      <w:smallCaps/>
      <w:strike w:val="0"/>
      <w:color w:val="000000"/>
      <w:spacing w:val="0"/>
      <w:w w:val="100"/>
      <w:position w:val="0"/>
      <w:sz w:val="30"/>
      <w:szCs w:val="30"/>
      <w:u w:val="none"/>
      <w:lang w:val="fr-FR" w:eastAsia="fr-FR" w:bidi="fr-FR"/>
    </w:rPr>
  </w:style>
  <w:style w:type="character" w:customStyle="1" w:styleId="En-tte215ptNonGrasEspacement0pt">
    <w:name w:val="En-tête #2 + 15 pt;Non Gras;Espacement 0 pt"/>
    <w:rsid w:val="00BD779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fr-FR" w:eastAsia="fr-FR" w:bidi="fr-FR"/>
    </w:rPr>
  </w:style>
  <w:style w:type="character" w:customStyle="1" w:styleId="Corpsdutexte67ptGras">
    <w:name w:val="Corps du texte (6) + 7 pt;Gras"/>
    <w:rsid w:val="00BD779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20Arial65ptGras">
    <w:name w:val="Corps du texte (20) + Arial;6.5 pt;Gras"/>
    <w:rsid w:val="00BD7797"/>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Notedebasdepage0">
    <w:name w:val="Note de bas de page_"/>
    <w:link w:val="Notedebasdepage1"/>
    <w:rsid w:val="00BD7797"/>
    <w:rPr>
      <w:rFonts w:ascii="Times New Roman" w:eastAsia="Times New Roman" w:hAnsi="Times New Roman"/>
      <w:sz w:val="16"/>
      <w:szCs w:val="16"/>
      <w:shd w:val="clear" w:color="auto" w:fill="FFFFFF"/>
    </w:rPr>
  </w:style>
  <w:style w:type="character" w:customStyle="1" w:styleId="Notedebasdepage65pt">
    <w:name w:val="Note de bas de page + 6.5 pt"/>
    <w:rsid w:val="00BD779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Arial65ptItalique">
    <w:name w:val="Note de bas de page + Arial;6.5 pt;Italique"/>
    <w:rsid w:val="00BD7797"/>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Notedebasdepage2">
    <w:name w:val="Note de bas de page (2)_"/>
    <w:link w:val="Notedebasdepage20"/>
    <w:rsid w:val="00BD7797"/>
    <w:rPr>
      <w:rFonts w:ascii="Times New Roman" w:eastAsia="Times New Roman" w:hAnsi="Times New Roman"/>
      <w:sz w:val="13"/>
      <w:szCs w:val="13"/>
      <w:shd w:val="clear" w:color="auto" w:fill="FFFFFF"/>
    </w:rPr>
  </w:style>
  <w:style w:type="character" w:customStyle="1" w:styleId="Notedebasdepage28pt">
    <w:name w:val="Note de bas de page (2) + 8 pt"/>
    <w:rsid w:val="00BD779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2ArialItalique">
    <w:name w:val="Note de bas de page (2) + Arial;Italique"/>
    <w:rsid w:val="00BD7797"/>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Notedebasdepage6pt">
    <w:name w:val="Note de bas de page + 6 pt"/>
    <w:rsid w:val="00BD779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Notedebasdepage3">
    <w:name w:val="Note de bas de page (3)_"/>
    <w:link w:val="Notedebasdepage30"/>
    <w:rsid w:val="00BD7797"/>
    <w:rPr>
      <w:rFonts w:ascii="Arial" w:eastAsia="Arial" w:hAnsi="Arial" w:cs="Arial"/>
      <w:i/>
      <w:iCs/>
      <w:sz w:val="13"/>
      <w:szCs w:val="13"/>
      <w:shd w:val="clear" w:color="auto" w:fill="FFFFFF"/>
    </w:rPr>
  </w:style>
  <w:style w:type="character" w:customStyle="1" w:styleId="Notedebasdepage3TimesNewRoman8ptNonItalique">
    <w:name w:val="Note de bas de page (3) + Times New Roman;8 pt;Non Italique"/>
    <w:rsid w:val="00BD779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3TimesNewRomanNonItalique">
    <w:name w:val="Note de bas de page (3) + Times New Roman;Non Italique"/>
    <w:rsid w:val="00BD779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7pt">
    <w:name w:val="Note de bas de page + 7 pt"/>
    <w:rsid w:val="00BD779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55pt">
    <w:name w:val="Note de bas de page + 5.5 pt"/>
    <w:rsid w:val="00BD779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fr-FR" w:eastAsia="fr-FR" w:bidi="fr-FR"/>
    </w:rPr>
  </w:style>
  <w:style w:type="character" w:customStyle="1" w:styleId="Notedebasdepage5pt">
    <w:name w:val="Note de bas de page + 5 pt"/>
    <w:rsid w:val="00BD7797"/>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character" w:customStyle="1" w:styleId="Notedebasdepage3TimesNewRoman55ptNonItalique">
    <w:name w:val="Note de bas de page (3) + Times New Roman;5.5 pt;Non Italique"/>
    <w:rsid w:val="00BD779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fr-FR" w:eastAsia="fr-FR" w:bidi="fr-FR"/>
    </w:rPr>
  </w:style>
  <w:style w:type="character" w:customStyle="1" w:styleId="Notedebasdepage3TimesNewRoman6ptNonItalique">
    <w:name w:val="Note de bas de page (3) + Times New Roman;6 pt;Non Italique"/>
    <w:rsid w:val="00BD779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paragraph" w:customStyle="1" w:styleId="b">
    <w:name w:val="b"/>
    <w:basedOn w:val="Normal"/>
    <w:autoRedefine/>
    <w:rsid w:val="00BD7797"/>
    <w:pPr>
      <w:spacing w:before="120" w:after="120"/>
      <w:ind w:left="720"/>
    </w:pPr>
    <w:rPr>
      <w:i/>
      <w:color w:val="0000FF"/>
    </w:rPr>
  </w:style>
  <w:style w:type="character" w:customStyle="1" w:styleId="Corpsdutexte575ptEspacement0ptExact">
    <w:name w:val="Corps du texte (5) + 7.5 pt;Espacement 0 pt Exact"/>
    <w:rsid w:val="00BD7797"/>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Corpsdutexte56ptPetitesmajusculesExact">
    <w:name w:val="Corps du texte (5) + 6 pt;Petites majuscules Exact"/>
    <w:rsid w:val="00BD7797"/>
    <w:rPr>
      <w:rFonts w:ascii="Times New Roman" w:eastAsia="Times New Roman" w:hAnsi="Times New Roman" w:cs="Times New Roman"/>
      <w:b w:val="0"/>
      <w:bCs w:val="0"/>
      <w:i w:val="0"/>
      <w:iCs w:val="0"/>
      <w:smallCaps/>
      <w:strike w:val="0"/>
      <w:sz w:val="12"/>
      <w:szCs w:val="12"/>
      <w:u w:val="none"/>
    </w:rPr>
  </w:style>
  <w:style w:type="character" w:customStyle="1" w:styleId="En-tte1Exact">
    <w:name w:val="En-tête #1 Exact"/>
    <w:rsid w:val="00BD7797"/>
    <w:rPr>
      <w:rFonts w:ascii="Arial" w:eastAsia="Arial" w:hAnsi="Arial" w:cs="Arial"/>
      <w:b/>
      <w:bCs/>
      <w:i w:val="0"/>
      <w:iCs w:val="0"/>
      <w:smallCaps w:val="0"/>
      <w:strike w:val="0"/>
      <w:spacing w:val="120"/>
      <w:sz w:val="90"/>
      <w:szCs w:val="90"/>
      <w:u w:val="none"/>
    </w:rPr>
  </w:style>
  <w:style w:type="character" w:customStyle="1" w:styleId="En-tte3Exact">
    <w:name w:val="En-tête #3 Exact"/>
    <w:rsid w:val="00BD7797"/>
    <w:rPr>
      <w:rFonts w:ascii="Times New Roman" w:eastAsia="Times New Roman" w:hAnsi="Times New Roman" w:cs="Times New Roman"/>
      <w:b/>
      <w:bCs/>
      <w:i w:val="0"/>
      <w:iCs w:val="0"/>
      <w:smallCaps w:val="0"/>
      <w:strike w:val="0"/>
      <w:sz w:val="30"/>
      <w:szCs w:val="30"/>
      <w:u w:val="none"/>
    </w:rPr>
  </w:style>
  <w:style w:type="paragraph" w:customStyle="1" w:styleId="Citation0">
    <w:name w:val="Citation 0"/>
    <w:basedOn w:val="Grillecouleur-Accent1"/>
    <w:autoRedefine/>
    <w:rsid w:val="00CB0B14"/>
    <w:pPr>
      <w:spacing w:before="120" w:after="120" w:line="320" w:lineRule="exact"/>
      <w:ind w:firstLine="0"/>
    </w:pPr>
    <w:rPr>
      <w:lang w:eastAsia="fr-FR" w:bidi="fr-FR"/>
    </w:rPr>
  </w:style>
  <w:style w:type="character" w:customStyle="1" w:styleId="contact-emailto">
    <w:name w:val="contact-emailto"/>
    <w:basedOn w:val="Policepardfaut"/>
    <w:rsid w:val="00BD7797"/>
  </w:style>
  <w:style w:type="character" w:customStyle="1" w:styleId="Corpsdutexte8PetitesmajusculesEspacement2pt">
    <w:name w:val="Corps du texte (8) + Petites majuscules;Espacement 2 pt"/>
    <w:rsid w:val="00BD7797"/>
    <w:rPr>
      <w:rFonts w:ascii="Times New Roman" w:eastAsia="Times New Roman" w:hAnsi="Times New Roman" w:cs="Times New Roman"/>
      <w:b w:val="0"/>
      <w:bCs w:val="0"/>
      <w:i w:val="0"/>
      <w:iCs w:val="0"/>
      <w:smallCaps/>
      <w:strike w:val="0"/>
      <w:color w:val="000000"/>
      <w:spacing w:val="40"/>
      <w:w w:val="100"/>
      <w:position w:val="0"/>
      <w:sz w:val="22"/>
      <w:szCs w:val="22"/>
      <w:u w:val="none"/>
      <w:lang w:val="fr-FR" w:eastAsia="fr-FR" w:bidi="fr-FR"/>
    </w:rPr>
  </w:style>
  <w:style w:type="character" w:customStyle="1" w:styleId="En-tte2">
    <w:name w:val="En-tête #2_"/>
    <w:link w:val="En-tte20"/>
    <w:rsid w:val="00BD7797"/>
    <w:rPr>
      <w:rFonts w:ascii="Times New Roman" w:eastAsia="Times New Roman" w:hAnsi="Times New Roman"/>
      <w:b/>
      <w:bCs/>
      <w:spacing w:val="30"/>
      <w:sz w:val="48"/>
      <w:szCs w:val="48"/>
      <w:shd w:val="clear" w:color="auto" w:fill="FFFFFF"/>
    </w:rPr>
  </w:style>
  <w:style w:type="character" w:customStyle="1" w:styleId="Corpsdutexte575ptEspacement0pt">
    <w:name w:val="Corps du texte (5) + 7.5 pt;Espacement 0 pt"/>
    <w:rsid w:val="00BD7797"/>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paragraph" w:customStyle="1" w:styleId="figtexte">
    <w:name w:val="fig texte"/>
    <w:basedOn w:val="Normal0"/>
    <w:autoRedefine/>
    <w:rsid w:val="00BD7797"/>
    <w:rPr>
      <w:color w:val="000090"/>
      <w:sz w:val="24"/>
      <w:lang w:eastAsia="en-US"/>
    </w:rPr>
  </w:style>
  <w:style w:type="paragraph" w:customStyle="1" w:styleId="figtextec">
    <w:name w:val="fig texte c"/>
    <w:basedOn w:val="figtexte"/>
    <w:autoRedefine/>
    <w:rsid w:val="00BD7797"/>
    <w:pPr>
      <w:ind w:firstLine="0"/>
      <w:jc w:val="center"/>
    </w:pPr>
  </w:style>
  <w:style w:type="character" w:customStyle="1" w:styleId="En-tte3">
    <w:name w:val="En-tête #3_"/>
    <w:link w:val="En-tte30"/>
    <w:rsid w:val="00BD7797"/>
    <w:rPr>
      <w:rFonts w:ascii="Times New Roman" w:eastAsia="Times New Roman" w:hAnsi="Times New Roman"/>
      <w:b/>
      <w:bCs/>
      <w:sz w:val="30"/>
      <w:szCs w:val="30"/>
      <w:shd w:val="clear" w:color="auto" w:fill="FFFFFF"/>
    </w:rPr>
  </w:style>
  <w:style w:type="character" w:customStyle="1" w:styleId="En-tte311ptNonGras">
    <w:name w:val="En-tête #3 + 11 pt;Non Gras"/>
    <w:rsid w:val="00BD77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paragraph" w:customStyle="1" w:styleId="Heading1">
    <w:name w:val="Heading #1"/>
    <w:basedOn w:val="Normal"/>
    <w:rsid w:val="00BD7797"/>
    <w:pPr>
      <w:shd w:val="clear" w:color="auto" w:fill="FFFFFF"/>
      <w:spacing w:after="360" w:line="0" w:lineRule="atLeast"/>
      <w:jc w:val="center"/>
      <w:outlineLvl w:val="0"/>
    </w:pPr>
    <w:rPr>
      <w:b/>
      <w:bCs/>
      <w:szCs w:val="28"/>
    </w:rPr>
  </w:style>
  <w:style w:type="character" w:customStyle="1" w:styleId="Corpsdutexte7Arial65ptItalique">
    <w:name w:val="Corps du texte (7) + Arial;6.5 pt;Italique"/>
    <w:rsid w:val="00BD7797"/>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En-tte5">
    <w:name w:val="En-tête #5_"/>
    <w:link w:val="En-tte50"/>
    <w:rsid w:val="00BD7797"/>
    <w:rPr>
      <w:rFonts w:ascii="Times New Roman" w:eastAsia="Times New Roman" w:hAnsi="Times New Roman"/>
      <w:sz w:val="22"/>
      <w:szCs w:val="22"/>
      <w:shd w:val="clear" w:color="auto" w:fill="FFFFFF"/>
    </w:rPr>
  </w:style>
  <w:style w:type="character" w:customStyle="1" w:styleId="En-tte5GrasItalique">
    <w:name w:val="En-tête #5 + Gras;Italique"/>
    <w:rsid w:val="00BD779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oupieddepage">
    <w:name w:val="En-tête ou pied de page_"/>
    <w:rsid w:val="00BD7797"/>
    <w:rPr>
      <w:rFonts w:ascii="Arial" w:eastAsia="Arial" w:hAnsi="Arial" w:cs="Arial"/>
      <w:b w:val="0"/>
      <w:bCs w:val="0"/>
      <w:i w:val="0"/>
      <w:iCs w:val="0"/>
      <w:smallCaps w:val="0"/>
      <w:strike w:val="0"/>
      <w:sz w:val="13"/>
      <w:szCs w:val="13"/>
      <w:u w:val="none"/>
    </w:rPr>
  </w:style>
  <w:style w:type="character" w:customStyle="1" w:styleId="En-tteoupieddepage0">
    <w:name w:val="En-tête ou pied de page"/>
    <w:rsid w:val="00BD7797"/>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23TimesNewRoman8ptNonItalique">
    <w:name w:val="Corps du texte (23) + Times New Roman;8 pt;Non Italique"/>
    <w:rsid w:val="00BD779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3TimesNewRoman6ptNonItalique">
    <w:name w:val="Corps du texte (23) + Times New Roman;6 pt;Non Italique"/>
    <w:rsid w:val="00BD7797"/>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105ptItaliquechelle80">
    <w:name w:val="Corps du texte (2) + 10.5 pt;Italique;Échelle 80%"/>
    <w:rsid w:val="00BD7797"/>
    <w:rPr>
      <w:rFonts w:ascii="Times New Roman" w:eastAsia="Times New Roman" w:hAnsi="Times New Roman" w:cs="Times New Roman"/>
      <w:b w:val="0"/>
      <w:bCs w:val="0"/>
      <w:i/>
      <w:iCs/>
      <w:smallCaps w:val="0"/>
      <w:strike w:val="0"/>
      <w:color w:val="000000"/>
      <w:spacing w:val="0"/>
      <w:w w:val="80"/>
      <w:position w:val="0"/>
      <w:sz w:val="21"/>
      <w:szCs w:val="21"/>
      <w:u w:val="none"/>
      <w:lang w:val="fr-FR" w:eastAsia="fr-FR" w:bidi="fr-FR"/>
    </w:rPr>
  </w:style>
  <w:style w:type="character" w:customStyle="1" w:styleId="Corpsdutexte295ptItalique">
    <w:name w:val="Corps du texte (2) + 9.5 pt;Italique"/>
    <w:rsid w:val="00BD779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1">
    <w:name w:val="En-tête #1_"/>
    <w:link w:val="En-tte10"/>
    <w:rsid w:val="00BD7797"/>
    <w:rPr>
      <w:rFonts w:ascii="Arial" w:eastAsia="Arial" w:hAnsi="Arial" w:cs="Arial"/>
      <w:b/>
      <w:bCs/>
      <w:spacing w:val="120"/>
      <w:sz w:val="90"/>
      <w:szCs w:val="90"/>
      <w:shd w:val="clear" w:color="auto" w:fill="FFFFFF"/>
    </w:rPr>
  </w:style>
  <w:style w:type="character" w:customStyle="1" w:styleId="En-tte1AppleGothic13ptNonGrasItaliqueEspacement0pt">
    <w:name w:val="En-tête #1 + AppleGothic;13 pt;Non Gras;Italique;Espacement 0 pt"/>
    <w:rsid w:val="00BD7797"/>
    <w:rPr>
      <w:rFonts w:ascii="AppleGothic" w:eastAsia="AppleGothic" w:hAnsi="AppleGothic" w:cs="AppleGothic"/>
      <w:b w:val="0"/>
      <w:bCs w:val="0"/>
      <w:i/>
      <w:iCs/>
      <w:smallCaps w:val="0"/>
      <w:strike w:val="0"/>
      <w:color w:val="000000"/>
      <w:spacing w:val="0"/>
      <w:w w:val="100"/>
      <w:position w:val="0"/>
      <w:sz w:val="26"/>
      <w:szCs w:val="26"/>
      <w:u w:val="none"/>
      <w:lang w:val="fr-FR" w:eastAsia="fr-FR" w:bidi="fr-FR"/>
    </w:rPr>
  </w:style>
  <w:style w:type="character" w:customStyle="1" w:styleId="Corpsdutexte23TimesNewRomanNonItalique">
    <w:name w:val="Corps du texte (23) + Times New Roman;Non Italique"/>
    <w:rsid w:val="00BD7797"/>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7Arial65ptItaliqueExact">
    <w:name w:val="Corps du texte (7) + Arial;6.5 pt;Italique Exact"/>
    <w:rsid w:val="00BD7797"/>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2105ptItaliquechelle80Exact">
    <w:name w:val="Corps du texte (2) + 10.5 pt;Italique;Échelle 80% Exact"/>
    <w:rsid w:val="00BD7797"/>
    <w:rPr>
      <w:rFonts w:ascii="Times New Roman" w:eastAsia="Times New Roman" w:hAnsi="Times New Roman" w:cs="Times New Roman"/>
      <w:b w:val="0"/>
      <w:bCs w:val="0"/>
      <w:i/>
      <w:iCs/>
      <w:smallCaps w:val="0"/>
      <w:strike w:val="0"/>
      <w:color w:val="000000"/>
      <w:spacing w:val="0"/>
      <w:w w:val="80"/>
      <w:position w:val="0"/>
      <w:sz w:val="21"/>
      <w:szCs w:val="21"/>
      <w:u w:val="none"/>
      <w:lang w:val="fr-FR" w:eastAsia="fr-FR" w:bidi="fr-FR"/>
    </w:rPr>
  </w:style>
  <w:style w:type="paragraph" w:customStyle="1" w:styleId="Notedebasdepage1">
    <w:name w:val="Note de bas de page1"/>
    <w:basedOn w:val="Normal"/>
    <w:link w:val="Notedebasdepage0"/>
    <w:rsid w:val="00BD7797"/>
    <w:pPr>
      <w:widowControl w:val="0"/>
      <w:shd w:val="clear" w:color="auto" w:fill="FFFFFF"/>
      <w:spacing w:line="198" w:lineRule="exact"/>
      <w:ind w:hanging="10"/>
      <w:jc w:val="both"/>
    </w:pPr>
    <w:rPr>
      <w:sz w:val="16"/>
      <w:szCs w:val="16"/>
      <w:lang w:val="x-none" w:eastAsia="x-none"/>
    </w:rPr>
  </w:style>
  <w:style w:type="paragraph" w:customStyle="1" w:styleId="Notedebasdepage20">
    <w:name w:val="Note de bas de page (2)"/>
    <w:basedOn w:val="Normal"/>
    <w:link w:val="Notedebasdepage2"/>
    <w:rsid w:val="00BD7797"/>
    <w:pPr>
      <w:widowControl w:val="0"/>
      <w:shd w:val="clear" w:color="auto" w:fill="FFFFFF"/>
      <w:spacing w:line="202" w:lineRule="exact"/>
      <w:ind w:hanging="3"/>
      <w:jc w:val="both"/>
    </w:pPr>
    <w:rPr>
      <w:sz w:val="13"/>
      <w:szCs w:val="13"/>
      <w:lang w:val="x-none" w:eastAsia="x-none"/>
    </w:rPr>
  </w:style>
  <w:style w:type="paragraph" w:customStyle="1" w:styleId="Notedebasdepage30">
    <w:name w:val="Note de bas de page (3)"/>
    <w:basedOn w:val="Normal"/>
    <w:link w:val="Notedebasdepage3"/>
    <w:rsid w:val="00BD7797"/>
    <w:pPr>
      <w:widowControl w:val="0"/>
      <w:shd w:val="clear" w:color="auto" w:fill="FFFFFF"/>
      <w:spacing w:line="202" w:lineRule="exact"/>
      <w:ind w:firstLine="6"/>
      <w:jc w:val="both"/>
    </w:pPr>
    <w:rPr>
      <w:rFonts w:ascii="Arial" w:eastAsia="Arial" w:hAnsi="Arial"/>
      <w:i/>
      <w:iCs/>
      <w:sz w:val="13"/>
      <w:szCs w:val="13"/>
      <w:lang w:val="x-none" w:eastAsia="x-none"/>
    </w:rPr>
  </w:style>
  <w:style w:type="paragraph" w:customStyle="1" w:styleId="En-tte10">
    <w:name w:val="En-tête #1"/>
    <w:basedOn w:val="Normal"/>
    <w:link w:val="En-tte1"/>
    <w:rsid w:val="00BD7797"/>
    <w:pPr>
      <w:widowControl w:val="0"/>
      <w:shd w:val="clear" w:color="auto" w:fill="FFFFFF"/>
      <w:spacing w:after="420" w:line="0" w:lineRule="atLeast"/>
      <w:ind w:firstLine="27"/>
      <w:outlineLvl w:val="0"/>
    </w:pPr>
    <w:rPr>
      <w:rFonts w:ascii="Arial" w:eastAsia="Arial" w:hAnsi="Arial"/>
      <w:b/>
      <w:bCs/>
      <w:spacing w:val="120"/>
      <w:sz w:val="90"/>
      <w:szCs w:val="90"/>
      <w:lang w:val="x-none" w:eastAsia="x-none"/>
    </w:rPr>
  </w:style>
  <w:style w:type="paragraph" w:customStyle="1" w:styleId="En-tte30">
    <w:name w:val="En-tête #3"/>
    <w:basedOn w:val="Normal"/>
    <w:link w:val="En-tte3"/>
    <w:rsid w:val="00BD7797"/>
    <w:pPr>
      <w:widowControl w:val="0"/>
      <w:shd w:val="clear" w:color="auto" w:fill="FFFFFF"/>
      <w:spacing w:before="420" w:line="0" w:lineRule="atLeast"/>
      <w:ind w:firstLine="27"/>
      <w:outlineLvl w:val="2"/>
    </w:pPr>
    <w:rPr>
      <w:b/>
      <w:bCs/>
      <w:sz w:val="30"/>
      <w:szCs w:val="30"/>
      <w:lang w:val="x-none" w:eastAsia="x-none"/>
    </w:rPr>
  </w:style>
  <w:style w:type="paragraph" w:customStyle="1" w:styleId="En-tte20">
    <w:name w:val="En-tête #2"/>
    <w:basedOn w:val="Normal"/>
    <w:link w:val="En-tte2"/>
    <w:rsid w:val="00BD7797"/>
    <w:pPr>
      <w:widowControl w:val="0"/>
      <w:shd w:val="clear" w:color="auto" w:fill="FFFFFF"/>
      <w:spacing w:line="0" w:lineRule="atLeast"/>
      <w:ind w:firstLine="32"/>
      <w:outlineLvl w:val="1"/>
    </w:pPr>
    <w:rPr>
      <w:b/>
      <w:bCs/>
      <w:spacing w:val="30"/>
      <w:sz w:val="48"/>
      <w:szCs w:val="48"/>
      <w:lang w:val="x-none" w:eastAsia="x-none"/>
    </w:rPr>
  </w:style>
  <w:style w:type="paragraph" w:customStyle="1" w:styleId="Tableofcontents">
    <w:name w:val="Table of contents"/>
    <w:basedOn w:val="Normal"/>
    <w:rsid w:val="00BD7797"/>
    <w:pPr>
      <w:widowControl w:val="0"/>
      <w:shd w:val="clear" w:color="auto" w:fill="FFFFFF"/>
      <w:spacing w:before="360" w:line="360" w:lineRule="exact"/>
      <w:ind w:hanging="6"/>
      <w:jc w:val="both"/>
    </w:pPr>
    <w:rPr>
      <w:sz w:val="21"/>
      <w:szCs w:val="21"/>
      <w:lang w:val="fr-FR" w:eastAsia="fr-FR"/>
    </w:rPr>
  </w:style>
  <w:style w:type="paragraph" w:customStyle="1" w:styleId="En-tte50">
    <w:name w:val="En-tête #5"/>
    <w:basedOn w:val="Normal"/>
    <w:link w:val="En-tte5"/>
    <w:rsid w:val="00BD7797"/>
    <w:pPr>
      <w:widowControl w:val="0"/>
      <w:shd w:val="clear" w:color="auto" w:fill="FFFFFF"/>
      <w:spacing w:after="660" w:line="0" w:lineRule="atLeast"/>
      <w:ind w:firstLine="36"/>
      <w:outlineLvl w:val="4"/>
    </w:pPr>
    <w:rPr>
      <w:sz w:val="22"/>
      <w:szCs w:val="22"/>
      <w:lang w:val="x-none" w:eastAsia="x-none"/>
    </w:rPr>
  </w:style>
  <w:style w:type="paragraph" w:customStyle="1" w:styleId="Tableofcontents2">
    <w:name w:val="Table of contents (2)"/>
    <w:basedOn w:val="Normal"/>
    <w:rsid w:val="00BD7797"/>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BD7797"/>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BD779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BD7797"/>
    <w:rPr>
      <w:i/>
      <w:sz w:val="72"/>
    </w:rPr>
  </w:style>
  <w:style w:type="character" w:customStyle="1" w:styleId="NotedebasdepageItalique">
    <w:name w:val="Note de bas de page + Italique"/>
    <w:rsid w:val="003C256D"/>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27pt">
    <w:name w:val="Note de bas de page (2) + 7 pt"/>
    <w:rsid w:val="003C256D"/>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27ptItalique">
    <w:name w:val="Note de bas de page (2) + 7 pt;Italique"/>
    <w:rsid w:val="003C256D"/>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6ptPetitesmajuscules">
    <w:name w:val="Note de bas de page + 6 pt;Petites majuscules"/>
    <w:rsid w:val="003C256D"/>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Notedebasdepage3NonItalique">
    <w:name w:val="Note de bas de page (3) + Non Italique"/>
    <w:rsid w:val="003C256D"/>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4">
    <w:name w:val="Note de bas de page (4)_"/>
    <w:rsid w:val="003C256D"/>
    <w:rPr>
      <w:rFonts w:ascii="Arial" w:eastAsia="Arial" w:hAnsi="Arial" w:cs="Arial"/>
      <w:b w:val="0"/>
      <w:bCs w:val="0"/>
      <w:i w:val="0"/>
      <w:iCs w:val="0"/>
      <w:smallCaps w:val="0"/>
      <w:strike w:val="0"/>
      <w:sz w:val="14"/>
      <w:szCs w:val="14"/>
      <w:u w:val="none"/>
    </w:rPr>
  </w:style>
  <w:style w:type="character" w:customStyle="1" w:styleId="Notedebasdepage40">
    <w:name w:val="Note de bas de page (4)"/>
    <w:rsid w:val="003C256D"/>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36ptNonItalique">
    <w:name w:val="Note de bas de page (3) + 6 pt;Non Italique"/>
    <w:rsid w:val="003C256D"/>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character" w:customStyle="1" w:styleId="Notedebasdepage36ptNonItaliquePetitesmajuscules">
    <w:name w:val="Note de bas de page (3) + 6 pt;Non Italique;Petites majuscules"/>
    <w:rsid w:val="003C256D"/>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Corpsdutexte3AppleGothic13ptItaliqueExact">
    <w:name w:val="Corps du texte (3) + AppleGothic;13 pt;Italique Exact"/>
    <w:rsid w:val="003C256D"/>
    <w:rPr>
      <w:rFonts w:ascii="AppleGothic" w:eastAsia="AppleGothic" w:hAnsi="AppleGothic" w:cs="AppleGothic"/>
      <w:b w:val="0"/>
      <w:bCs w:val="0"/>
      <w:i/>
      <w:iCs/>
      <w:smallCaps w:val="0"/>
      <w:strike w:val="0"/>
      <w:color w:val="000000"/>
      <w:spacing w:val="0"/>
      <w:w w:val="100"/>
      <w:position w:val="0"/>
      <w:sz w:val="26"/>
      <w:szCs w:val="26"/>
      <w:u w:val="none"/>
      <w:lang w:val="fr-FR" w:eastAsia="fr-FR" w:bidi="fr-FR"/>
    </w:rPr>
  </w:style>
  <w:style w:type="character" w:customStyle="1" w:styleId="En-tte110ptNonGrasItaliqueEspacement-1ptExact">
    <w:name w:val="En-tête #1 + 10 pt;Non Gras;Italique;Espacement -1 pt Exact"/>
    <w:rsid w:val="003C256D"/>
    <w:rPr>
      <w:rFonts w:ascii="Arial" w:eastAsia="Arial" w:hAnsi="Arial" w:cs="Arial"/>
      <w:b w:val="0"/>
      <w:bCs w:val="0"/>
      <w:i/>
      <w:iCs/>
      <w:smallCaps w:val="0"/>
      <w:strike w:val="0"/>
      <w:color w:val="000000"/>
      <w:spacing w:val="-20"/>
      <w:w w:val="100"/>
      <w:position w:val="0"/>
      <w:sz w:val="20"/>
      <w:szCs w:val="20"/>
      <w:u w:val="none"/>
      <w:lang w:val="fr-FR" w:eastAsia="fr-FR" w:bidi="fr-FR"/>
    </w:rPr>
  </w:style>
  <w:style w:type="character" w:customStyle="1" w:styleId="En-tte4">
    <w:name w:val="En-tête #4_"/>
    <w:link w:val="En-tte40"/>
    <w:rsid w:val="003C256D"/>
    <w:rPr>
      <w:rFonts w:ascii="Arial" w:eastAsia="Arial" w:hAnsi="Arial" w:cs="Arial"/>
      <w:b/>
      <w:bCs/>
      <w:sz w:val="21"/>
      <w:szCs w:val="21"/>
      <w:shd w:val="clear" w:color="auto" w:fill="FFFFFF"/>
    </w:rPr>
  </w:style>
  <w:style w:type="character" w:customStyle="1" w:styleId="Corpsdutexte2Italiquechelle80">
    <w:name w:val="Corps du texte (2) + Italique;Échelle 80%"/>
    <w:rsid w:val="003C256D"/>
    <w:rPr>
      <w:rFonts w:ascii="Arial" w:eastAsia="Arial" w:hAnsi="Arial" w:cs="Arial"/>
      <w:b w:val="0"/>
      <w:bCs w:val="0"/>
      <w:i/>
      <w:iCs/>
      <w:smallCaps w:val="0"/>
      <w:strike w:val="0"/>
      <w:color w:val="000000"/>
      <w:spacing w:val="0"/>
      <w:w w:val="80"/>
      <w:position w:val="0"/>
      <w:sz w:val="18"/>
      <w:szCs w:val="18"/>
      <w:u w:val="none"/>
      <w:lang w:val="fr-FR" w:eastAsia="fr-FR" w:bidi="fr-FR"/>
    </w:rPr>
  </w:style>
  <w:style w:type="character" w:customStyle="1" w:styleId="Corpsdutexte46ptPetitesmajuscules">
    <w:name w:val="Corps du texte (4) + 6 pt;Petites majuscules"/>
    <w:rsid w:val="003C256D"/>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Corpsdutexte67ptItalique">
    <w:name w:val="Corps du texte (6) + 7 pt;Italique"/>
    <w:rsid w:val="003C256D"/>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En-tte2Exact">
    <w:name w:val="En-tête #2 Exact"/>
    <w:rsid w:val="003C256D"/>
    <w:rPr>
      <w:rFonts w:ascii="Arial" w:eastAsia="Arial" w:hAnsi="Arial" w:cs="Arial"/>
      <w:b w:val="0"/>
      <w:bCs w:val="0"/>
      <w:i/>
      <w:iCs/>
      <w:smallCaps w:val="0"/>
      <w:strike w:val="0"/>
      <w:spacing w:val="0"/>
      <w:w w:val="70"/>
      <w:sz w:val="32"/>
      <w:szCs w:val="32"/>
      <w:u w:val="none"/>
    </w:rPr>
  </w:style>
  <w:style w:type="character" w:customStyle="1" w:styleId="LgendedelimageExact">
    <w:name w:val="Légende de l'image Exact"/>
    <w:link w:val="Lgendedelimage"/>
    <w:rsid w:val="003C256D"/>
    <w:rPr>
      <w:rFonts w:ascii="Arial" w:eastAsia="Arial" w:hAnsi="Arial" w:cs="Arial"/>
      <w:sz w:val="14"/>
      <w:szCs w:val="14"/>
      <w:shd w:val="clear" w:color="auto" w:fill="FFFFFF"/>
    </w:rPr>
  </w:style>
  <w:style w:type="character" w:customStyle="1" w:styleId="Lgendedelimage3Exact">
    <w:name w:val="Légende de l'image (3) Exact"/>
    <w:link w:val="Lgendedelimage3"/>
    <w:rsid w:val="003C256D"/>
    <w:rPr>
      <w:spacing w:val="-30"/>
      <w:sz w:val="17"/>
      <w:szCs w:val="17"/>
      <w:shd w:val="clear" w:color="auto" w:fill="FFFFFF"/>
    </w:rPr>
  </w:style>
  <w:style w:type="character" w:customStyle="1" w:styleId="Lgendedelimage4Exact">
    <w:name w:val="Légende de l'image (4) Exact"/>
    <w:link w:val="Lgendedelimage4"/>
    <w:rsid w:val="003C256D"/>
    <w:rPr>
      <w:rFonts w:ascii="Arial" w:eastAsia="Arial" w:hAnsi="Arial" w:cs="Arial"/>
      <w:sz w:val="14"/>
      <w:szCs w:val="14"/>
      <w:shd w:val="clear" w:color="auto" w:fill="FFFFFF"/>
    </w:rPr>
  </w:style>
  <w:style w:type="character" w:customStyle="1" w:styleId="Lgendedelimage5Exact">
    <w:name w:val="Légende de l'image (5) Exact"/>
    <w:link w:val="Lgendedelimage5"/>
    <w:rsid w:val="003C256D"/>
    <w:rPr>
      <w:spacing w:val="-30"/>
      <w:sz w:val="17"/>
      <w:szCs w:val="17"/>
      <w:shd w:val="clear" w:color="auto" w:fill="FFFFFF"/>
    </w:rPr>
  </w:style>
  <w:style w:type="character" w:customStyle="1" w:styleId="Corpsdutexte96ptNonItaliquePetitesmajuscules">
    <w:name w:val="Corps du texte (9) + 6 pt;Non Italique;Petites majuscules"/>
    <w:rsid w:val="003C256D"/>
    <w:rPr>
      <w:rFonts w:ascii="Arial" w:eastAsia="Arial" w:hAnsi="Arial" w:cs="Arial"/>
      <w:b w:val="0"/>
      <w:bCs w:val="0"/>
      <w:i/>
      <w:iCs/>
      <w:smallCaps/>
      <w:strike w:val="0"/>
      <w:color w:val="000000"/>
      <w:spacing w:val="0"/>
      <w:w w:val="100"/>
      <w:position w:val="0"/>
      <w:sz w:val="12"/>
      <w:szCs w:val="12"/>
      <w:u w:val="none"/>
      <w:lang w:val="fr-FR" w:eastAsia="fr-FR" w:bidi="fr-FR"/>
    </w:rPr>
  </w:style>
  <w:style w:type="paragraph" w:customStyle="1" w:styleId="Notedebasdepage21">
    <w:name w:val="Note de bas de page2"/>
    <w:basedOn w:val="Normal"/>
    <w:rsid w:val="003C256D"/>
    <w:pPr>
      <w:widowControl w:val="0"/>
      <w:shd w:val="clear" w:color="auto" w:fill="FFFFFF"/>
      <w:spacing w:line="198" w:lineRule="exact"/>
      <w:ind w:hanging="8"/>
      <w:jc w:val="both"/>
    </w:pPr>
    <w:rPr>
      <w:rFonts w:ascii="Arial" w:eastAsia="Arial" w:hAnsi="Arial" w:cs="Arial"/>
      <w:sz w:val="14"/>
      <w:szCs w:val="14"/>
    </w:rPr>
  </w:style>
  <w:style w:type="paragraph" w:customStyle="1" w:styleId="En-tte40">
    <w:name w:val="En-tête #4"/>
    <w:basedOn w:val="Normal"/>
    <w:link w:val="En-tte4"/>
    <w:rsid w:val="003C256D"/>
    <w:pPr>
      <w:widowControl w:val="0"/>
      <w:shd w:val="clear" w:color="auto" w:fill="FFFFFF"/>
      <w:spacing w:line="302" w:lineRule="exact"/>
      <w:ind w:firstLine="32"/>
      <w:jc w:val="both"/>
      <w:outlineLvl w:val="3"/>
    </w:pPr>
    <w:rPr>
      <w:rFonts w:ascii="Arial" w:eastAsia="Arial" w:hAnsi="Arial"/>
      <w:b/>
      <w:bCs/>
      <w:sz w:val="21"/>
      <w:szCs w:val="21"/>
      <w:lang w:val="x-none" w:eastAsia="x-none"/>
    </w:rPr>
  </w:style>
  <w:style w:type="paragraph" w:customStyle="1" w:styleId="Lgendedelimage">
    <w:name w:val="Légende de l'image"/>
    <w:basedOn w:val="Normal"/>
    <w:link w:val="LgendedelimageExact"/>
    <w:rsid w:val="003C256D"/>
    <w:pPr>
      <w:widowControl w:val="0"/>
      <w:shd w:val="clear" w:color="auto" w:fill="FFFFFF"/>
      <w:spacing w:line="202" w:lineRule="exact"/>
      <w:ind w:firstLine="29"/>
      <w:jc w:val="both"/>
    </w:pPr>
    <w:rPr>
      <w:rFonts w:ascii="Arial" w:eastAsia="Arial" w:hAnsi="Arial"/>
      <w:sz w:val="14"/>
      <w:szCs w:val="14"/>
      <w:lang w:val="x-none" w:eastAsia="x-none"/>
    </w:rPr>
  </w:style>
  <w:style w:type="paragraph" w:customStyle="1" w:styleId="Lgendedelimage3">
    <w:name w:val="Légende de l'image (3)"/>
    <w:basedOn w:val="Normal"/>
    <w:link w:val="Lgendedelimage3Exact"/>
    <w:rsid w:val="003C256D"/>
    <w:pPr>
      <w:widowControl w:val="0"/>
      <w:shd w:val="clear" w:color="auto" w:fill="FFFFFF"/>
      <w:spacing w:line="0" w:lineRule="atLeast"/>
      <w:ind w:firstLine="2"/>
    </w:pPr>
    <w:rPr>
      <w:rFonts w:ascii="Times" w:eastAsia="Times" w:hAnsi="Times"/>
      <w:spacing w:val="-30"/>
      <w:sz w:val="17"/>
      <w:szCs w:val="17"/>
      <w:lang w:val="x-none" w:eastAsia="x-none"/>
    </w:rPr>
  </w:style>
  <w:style w:type="paragraph" w:customStyle="1" w:styleId="Lgendedelimage4">
    <w:name w:val="Légende de l'image (4)"/>
    <w:basedOn w:val="Normal"/>
    <w:link w:val="Lgendedelimage4Exact"/>
    <w:rsid w:val="003C256D"/>
    <w:pPr>
      <w:widowControl w:val="0"/>
      <w:shd w:val="clear" w:color="auto" w:fill="FFFFFF"/>
      <w:spacing w:line="0" w:lineRule="atLeast"/>
      <w:ind w:firstLine="29"/>
    </w:pPr>
    <w:rPr>
      <w:rFonts w:ascii="Arial" w:eastAsia="Arial" w:hAnsi="Arial"/>
      <w:sz w:val="14"/>
      <w:szCs w:val="14"/>
      <w:lang w:val="x-none" w:eastAsia="x-none"/>
    </w:rPr>
  </w:style>
  <w:style w:type="paragraph" w:customStyle="1" w:styleId="Lgendedelimage5">
    <w:name w:val="Légende de l'image (5)"/>
    <w:basedOn w:val="Normal"/>
    <w:link w:val="Lgendedelimage5Exact"/>
    <w:rsid w:val="003C256D"/>
    <w:pPr>
      <w:widowControl w:val="0"/>
      <w:shd w:val="clear" w:color="auto" w:fill="FFFFFF"/>
      <w:spacing w:line="0" w:lineRule="atLeast"/>
      <w:ind w:hanging="4"/>
    </w:pPr>
    <w:rPr>
      <w:rFonts w:ascii="Times" w:eastAsia="Times" w:hAnsi="Times"/>
      <w:spacing w:val="-30"/>
      <w:sz w:val="17"/>
      <w:szCs w:val="17"/>
      <w:lang w:val="x-none" w:eastAsia="x-none"/>
    </w:rPr>
  </w:style>
  <w:style w:type="paragraph" w:customStyle="1" w:styleId="figst">
    <w:name w:val="fig st"/>
    <w:basedOn w:val="Normal"/>
    <w:autoRedefine/>
    <w:rsid w:val="003C256D"/>
    <w:pPr>
      <w:spacing w:before="120" w:after="120"/>
      <w:ind w:firstLine="0"/>
      <w:jc w:val="center"/>
    </w:pPr>
    <w:rPr>
      <w:color w:val="0000FF"/>
      <w:sz w:val="24"/>
    </w:rPr>
  </w:style>
  <w:style w:type="paragraph" w:customStyle="1" w:styleId="figtitre">
    <w:name w:val="fig titre"/>
    <w:basedOn w:val="Normal"/>
    <w:autoRedefine/>
    <w:rsid w:val="003C256D"/>
    <w:pPr>
      <w:spacing w:before="120" w:after="120"/>
      <w:jc w:val="center"/>
    </w:pPr>
    <w:rPr>
      <w:b/>
      <w:sz w:val="24"/>
    </w:rPr>
  </w:style>
  <w:style w:type="character" w:customStyle="1" w:styleId="Notedebasdepage2NonItalique">
    <w:name w:val="Note de bas de page (2) + Non Italique"/>
    <w:rsid w:val="003A47B4"/>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26ptNonItaliquePetitesmajuscules">
    <w:name w:val="Note de bas de page (2) + 6 pt;Non Italique;Petites majuscules"/>
    <w:rsid w:val="003A47B4"/>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Notedebasdepage37pt">
    <w:name w:val="Note de bas de page (3) + 7 pt"/>
    <w:rsid w:val="003A47B4"/>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3Petitesmajuscules">
    <w:name w:val="Note de bas de page (3) + Petites majuscules"/>
    <w:rsid w:val="003A47B4"/>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Notedebasdepage37ptItalique">
    <w:name w:val="Note de bas de page (3) + 7 pt;Italique"/>
    <w:rsid w:val="003A47B4"/>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47pt">
    <w:name w:val="Note de bas de page (4) + 7 pt"/>
    <w:rsid w:val="003A47B4"/>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Notedebasdepage26ptNonItalique">
    <w:name w:val="Note de bas de page (2) + 6 pt;Non Italique"/>
    <w:rsid w:val="003A47B4"/>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character" w:customStyle="1" w:styleId="Notedebasdepage47ptItalique">
    <w:name w:val="Note de bas de page (4) + 7 pt;Italique"/>
    <w:rsid w:val="003A47B4"/>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9pt">
    <w:name w:val="Note de bas de page + 9 pt"/>
    <w:rsid w:val="003A47B4"/>
    <w:rPr>
      <w:rFonts w:ascii="Arial" w:eastAsia="Arial" w:hAnsi="Arial" w:cs="Arial"/>
      <w:b w:val="0"/>
      <w:bCs w:val="0"/>
      <w:i w:val="0"/>
      <w:iCs w:val="0"/>
      <w:smallCaps w:val="0"/>
      <w:strike w:val="0"/>
      <w:color w:val="000000"/>
      <w:spacing w:val="0"/>
      <w:w w:val="100"/>
      <w:position w:val="0"/>
      <w:sz w:val="18"/>
      <w:szCs w:val="18"/>
      <w:u w:val="none"/>
      <w:lang w:val="fr-FR" w:eastAsia="fr-FR" w:bidi="fr-FR"/>
    </w:rPr>
  </w:style>
  <w:style w:type="character" w:customStyle="1" w:styleId="Notedebasdepage5">
    <w:name w:val="Note de bas de page (5)_"/>
    <w:link w:val="Notedebasdepage50"/>
    <w:rsid w:val="003A47B4"/>
    <w:rPr>
      <w:rFonts w:ascii="Arial" w:eastAsia="Arial" w:hAnsi="Arial" w:cs="Arial"/>
      <w:sz w:val="18"/>
      <w:szCs w:val="18"/>
      <w:shd w:val="clear" w:color="auto" w:fill="FFFFFF"/>
    </w:rPr>
  </w:style>
  <w:style w:type="character" w:customStyle="1" w:styleId="Notedebasdepage5Petitesmajuscules">
    <w:name w:val="Note de bas de page (5) + Petites majuscules"/>
    <w:rsid w:val="003A47B4"/>
    <w:rPr>
      <w:rFonts w:ascii="Arial" w:eastAsia="Arial" w:hAnsi="Arial" w:cs="Arial"/>
      <w:b w:val="0"/>
      <w:bCs w:val="0"/>
      <w:i w:val="0"/>
      <w:iCs w:val="0"/>
      <w:smallCaps/>
      <w:strike w:val="0"/>
      <w:color w:val="000000"/>
      <w:spacing w:val="0"/>
      <w:w w:val="100"/>
      <w:position w:val="0"/>
      <w:sz w:val="18"/>
      <w:szCs w:val="18"/>
      <w:u w:val="none"/>
      <w:lang w:val="fr-FR" w:eastAsia="fr-FR" w:bidi="fr-FR"/>
    </w:rPr>
  </w:style>
  <w:style w:type="character" w:customStyle="1" w:styleId="Notedebasdepage57ptItalique">
    <w:name w:val="Note de bas de page (5) + 7 pt;Italique"/>
    <w:rsid w:val="003A47B4"/>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57pt">
    <w:name w:val="Note de bas de page (5) + 7 pt"/>
    <w:rsid w:val="003A47B4"/>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Corpsdutexte57ptItalique">
    <w:name w:val="Corps du texte (5) + 7 pt;Italique"/>
    <w:rsid w:val="003A47B4"/>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285ptItalique">
    <w:name w:val="Corps du texte (2) + 8.5 pt;Italique"/>
    <w:rsid w:val="003A47B4"/>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Corpsdutexte2TimesNewRoman105ptItaliquechelle70">
    <w:name w:val="Corps du texte (2) + Times New Roman;10.5 pt;Italique;Échelle 70%"/>
    <w:rsid w:val="003A47B4"/>
    <w:rPr>
      <w:rFonts w:ascii="Times New Roman" w:eastAsia="Times New Roman" w:hAnsi="Times New Roman" w:cs="Times New Roman"/>
      <w:b w:val="0"/>
      <w:bCs w:val="0"/>
      <w:i/>
      <w:iCs/>
      <w:smallCaps w:val="0"/>
      <w:strike w:val="0"/>
      <w:color w:val="000000"/>
      <w:spacing w:val="0"/>
      <w:w w:val="70"/>
      <w:position w:val="0"/>
      <w:sz w:val="21"/>
      <w:szCs w:val="21"/>
      <w:u w:val="none"/>
      <w:lang w:val="fr-FR" w:eastAsia="fr-FR" w:bidi="fr-FR"/>
    </w:rPr>
  </w:style>
  <w:style w:type="character" w:customStyle="1" w:styleId="Corpsdutexte57ptItaliqueExact">
    <w:name w:val="Corps du texte (5) + 7 pt;Italique Exact"/>
    <w:rsid w:val="003A47B4"/>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6NonItaliqueEspacement-1pt">
    <w:name w:val="Corps du texte (6) + Non Italique;Espacement -1 pt"/>
    <w:rsid w:val="003A47B4"/>
    <w:rPr>
      <w:rFonts w:ascii="Arial" w:eastAsia="Arial" w:hAnsi="Arial" w:cs="Arial"/>
      <w:b w:val="0"/>
      <w:bCs w:val="0"/>
      <w:i/>
      <w:iCs/>
      <w:smallCaps w:val="0"/>
      <w:strike w:val="0"/>
      <w:color w:val="000000"/>
      <w:spacing w:val="-20"/>
      <w:w w:val="100"/>
      <w:position w:val="0"/>
      <w:sz w:val="17"/>
      <w:szCs w:val="17"/>
      <w:u w:val="none"/>
      <w:lang w:val="fr-FR" w:eastAsia="fr-FR" w:bidi="fr-FR"/>
    </w:rPr>
  </w:style>
  <w:style w:type="character" w:customStyle="1" w:styleId="Corpsdutexte285ptEspacement-1pt">
    <w:name w:val="Corps du texte (2) + 8.5 pt;Espacement -1 pt"/>
    <w:rsid w:val="003A47B4"/>
    <w:rPr>
      <w:rFonts w:ascii="Arial" w:eastAsia="Arial" w:hAnsi="Arial" w:cs="Arial"/>
      <w:b w:val="0"/>
      <w:bCs w:val="0"/>
      <w:i w:val="0"/>
      <w:iCs w:val="0"/>
      <w:smallCaps w:val="0"/>
      <w:strike w:val="0"/>
      <w:color w:val="000000"/>
      <w:spacing w:val="-20"/>
      <w:w w:val="100"/>
      <w:position w:val="0"/>
      <w:sz w:val="17"/>
      <w:szCs w:val="17"/>
      <w:u w:val="none"/>
      <w:lang w:val="fr-FR" w:eastAsia="fr-FR" w:bidi="fr-FR"/>
    </w:rPr>
  </w:style>
  <w:style w:type="character" w:customStyle="1" w:styleId="Corpsdutexte10Exact">
    <w:name w:val="Corps du texte (10) Exact"/>
    <w:link w:val="Corpsdutexte10"/>
    <w:rsid w:val="003A47B4"/>
    <w:rPr>
      <w:rFonts w:ascii="Arial" w:eastAsia="Arial" w:hAnsi="Arial" w:cs="Arial"/>
      <w:sz w:val="18"/>
      <w:szCs w:val="18"/>
      <w:shd w:val="clear" w:color="auto" w:fill="FFFFFF"/>
    </w:rPr>
  </w:style>
  <w:style w:type="character" w:customStyle="1" w:styleId="Lgendedutableau2">
    <w:name w:val="Légende du tableau (2)_"/>
    <w:link w:val="Lgendedutableau20"/>
    <w:rsid w:val="003A47B4"/>
    <w:rPr>
      <w:rFonts w:ascii="Arial" w:eastAsia="Arial" w:hAnsi="Arial" w:cs="Arial"/>
      <w:b/>
      <w:bCs/>
      <w:sz w:val="11"/>
      <w:szCs w:val="11"/>
      <w:shd w:val="clear" w:color="auto" w:fill="FFFFFF"/>
    </w:rPr>
  </w:style>
  <w:style w:type="character" w:customStyle="1" w:styleId="Lgendedutableau">
    <w:name w:val="Légende du tableau_"/>
    <w:link w:val="Lgendedutableau0"/>
    <w:rsid w:val="003A47B4"/>
    <w:rPr>
      <w:rFonts w:ascii="Arial" w:eastAsia="Arial" w:hAnsi="Arial" w:cs="Arial"/>
      <w:sz w:val="12"/>
      <w:szCs w:val="12"/>
      <w:shd w:val="clear" w:color="auto" w:fill="FFFFFF"/>
    </w:rPr>
  </w:style>
  <w:style w:type="paragraph" w:customStyle="1" w:styleId="Notedebasdepage50">
    <w:name w:val="Note de bas de page (5)"/>
    <w:basedOn w:val="Normal"/>
    <w:link w:val="Notedebasdepage5"/>
    <w:rsid w:val="003A47B4"/>
    <w:pPr>
      <w:widowControl w:val="0"/>
      <w:shd w:val="clear" w:color="auto" w:fill="FFFFFF"/>
      <w:spacing w:line="198" w:lineRule="exact"/>
      <w:ind w:hanging="10"/>
      <w:jc w:val="both"/>
    </w:pPr>
    <w:rPr>
      <w:rFonts w:ascii="Arial" w:eastAsia="Arial" w:hAnsi="Arial"/>
      <w:sz w:val="18"/>
      <w:szCs w:val="18"/>
      <w:lang w:val="x-none" w:eastAsia="x-none"/>
    </w:rPr>
  </w:style>
  <w:style w:type="paragraph" w:customStyle="1" w:styleId="Corpsdutexte10">
    <w:name w:val="Corps du texte (10)"/>
    <w:basedOn w:val="Normal"/>
    <w:link w:val="Corpsdutexte10Exact"/>
    <w:rsid w:val="003A47B4"/>
    <w:pPr>
      <w:widowControl w:val="0"/>
      <w:shd w:val="clear" w:color="auto" w:fill="FFFFFF"/>
      <w:spacing w:line="0" w:lineRule="atLeast"/>
      <w:ind w:firstLine="29"/>
    </w:pPr>
    <w:rPr>
      <w:rFonts w:ascii="Arial" w:eastAsia="Arial" w:hAnsi="Arial"/>
      <w:sz w:val="18"/>
      <w:szCs w:val="18"/>
      <w:lang w:val="x-none" w:eastAsia="x-none"/>
    </w:rPr>
  </w:style>
  <w:style w:type="paragraph" w:customStyle="1" w:styleId="Lgendedutableau20">
    <w:name w:val="Légende du tableau (2)"/>
    <w:basedOn w:val="Normal"/>
    <w:link w:val="Lgendedutableau2"/>
    <w:rsid w:val="003A47B4"/>
    <w:pPr>
      <w:widowControl w:val="0"/>
      <w:shd w:val="clear" w:color="auto" w:fill="FFFFFF"/>
      <w:spacing w:line="205" w:lineRule="exact"/>
      <w:ind w:firstLine="31"/>
      <w:jc w:val="both"/>
    </w:pPr>
    <w:rPr>
      <w:rFonts w:ascii="Arial" w:eastAsia="Arial" w:hAnsi="Arial"/>
      <w:b/>
      <w:bCs/>
      <w:sz w:val="11"/>
      <w:szCs w:val="11"/>
      <w:lang w:val="x-none" w:eastAsia="x-none"/>
    </w:rPr>
  </w:style>
  <w:style w:type="paragraph" w:customStyle="1" w:styleId="Lgendedutableau0">
    <w:name w:val="Légende du tableau"/>
    <w:basedOn w:val="Normal"/>
    <w:link w:val="Lgendedutableau"/>
    <w:rsid w:val="003A47B4"/>
    <w:pPr>
      <w:widowControl w:val="0"/>
      <w:shd w:val="clear" w:color="auto" w:fill="FFFFFF"/>
      <w:spacing w:line="180" w:lineRule="exact"/>
      <w:ind w:firstLine="32"/>
      <w:jc w:val="both"/>
    </w:pPr>
    <w:rPr>
      <w:rFonts w:ascii="Arial" w:eastAsia="Arial" w:hAnsi="Arial"/>
      <w:sz w:val="12"/>
      <w:szCs w:val="12"/>
      <w:lang w:val="x-none" w:eastAsia="x-none"/>
    </w:rPr>
  </w:style>
  <w:style w:type="character" w:customStyle="1" w:styleId="Notedebasdepage75ptItalique">
    <w:name w:val="Note de bas de page + 7.5 pt;Italique"/>
    <w:rsid w:val="00AF1BA5"/>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6ptPetitesmajusculesExact">
    <w:name w:val="Corps du texte (3) + 6 pt;Petites majuscules Exact"/>
    <w:rsid w:val="00AF1BA5"/>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Corpsdutexte2TimesNewRoman105ptItaliquechelle75">
    <w:name w:val="Corps du texte (2) + Times New Roman;10.5 pt;Italique;Échelle 75%"/>
    <w:rsid w:val="00AF1BA5"/>
    <w:rPr>
      <w:rFonts w:ascii="Times New Roman" w:eastAsia="Times New Roman" w:hAnsi="Times New Roman" w:cs="Times New Roman"/>
      <w:b w:val="0"/>
      <w:bCs w:val="0"/>
      <w:i/>
      <w:iCs/>
      <w:smallCaps w:val="0"/>
      <w:strike w:val="0"/>
      <w:color w:val="000000"/>
      <w:spacing w:val="0"/>
      <w:w w:val="75"/>
      <w:position w:val="0"/>
      <w:sz w:val="21"/>
      <w:szCs w:val="21"/>
      <w:u w:val="none"/>
      <w:lang w:val="fr-FR" w:eastAsia="fr-FR" w:bidi="fr-FR"/>
    </w:rPr>
  </w:style>
  <w:style w:type="character" w:customStyle="1" w:styleId="Corpsdutexte2TimesNewRoman11ptPetitesmajuscules">
    <w:name w:val="Corps du texte (2) + Times New Roman;11 pt;Petites majuscules"/>
    <w:rsid w:val="00AF1BA5"/>
    <w:rPr>
      <w:rFonts w:ascii="Times New Roman" w:eastAsia="Times New Roman" w:hAnsi="Times New Roman" w:cs="Times New Roman"/>
      <w:b w:val="0"/>
      <w:bCs w:val="0"/>
      <w:i w:val="0"/>
      <w:iCs w:val="0"/>
      <w:smallCaps/>
      <w:strike w:val="0"/>
      <w:color w:val="000000"/>
      <w:spacing w:val="0"/>
      <w:w w:val="100"/>
      <w:position w:val="0"/>
      <w:sz w:val="22"/>
      <w:szCs w:val="22"/>
      <w:u w:val="none"/>
      <w:lang w:val="fr-FR" w:eastAsia="fr-FR" w:bidi="fr-FR"/>
    </w:rPr>
  </w:style>
  <w:style w:type="character" w:customStyle="1" w:styleId="Corpsdutexte2TimesNewRoman11pt">
    <w:name w:val="Corps du texte (2) + Times New Roman;11 pt"/>
    <w:rsid w:val="00AF1B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45ptPetitesmajuscules">
    <w:name w:val="Corps du texte (2) + 4.5 pt;Petites majuscules"/>
    <w:rsid w:val="00AF1BA5"/>
    <w:rPr>
      <w:rFonts w:ascii="Arial" w:eastAsia="Arial" w:hAnsi="Arial" w:cs="Arial"/>
      <w:b w:val="0"/>
      <w:bCs w:val="0"/>
      <w:i w:val="0"/>
      <w:iCs w:val="0"/>
      <w:smallCaps/>
      <w:strike w:val="0"/>
      <w:color w:val="000000"/>
      <w:spacing w:val="0"/>
      <w:w w:val="100"/>
      <w:position w:val="0"/>
      <w:sz w:val="9"/>
      <w:szCs w:val="9"/>
      <w:u w:val="none"/>
      <w:lang w:val="fr-FR" w:eastAsia="fr-FR" w:bidi="fr-FR"/>
    </w:rPr>
  </w:style>
  <w:style w:type="character" w:customStyle="1" w:styleId="Corpsdutexte36ptPetitesmajuscules">
    <w:name w:val="Corps du texte (3) + 6 pt;Petites majuscules"/>
    <w:rsid w:val="00AF1BA5"/>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Corpsdutexte265ptchelle150">
    <w:name w:val="Corps du texte (2) + 6.5 pt;Échelle 150%"/>
    <w:rsid w:val="00AF1BA5"/>
    <w:rPr>
      <w:rFonts w:ascii="Arial" w:eastAsia="Arial" w:hAnsi="Arial" w:cs="Arial"/>
      <w:b w:val="0"/>
      <w:bCs w:val="0"/>
      <w:i w:val="0"/>
      <w:iCs w:val="0"/>
      <w:smallCaps w:val="0"/>
      <w:strike w:val="0"/>
      <w:color w:val="000000"/>
      <w:spacing w:val="0"/>
      <w:w w:val="150"/>
      <w:position w:val="0"/>
      <w:sz w:val="13"/>
      <w:szCs w:val="13"/>
      <w:u w:val="none"/>
      <w:lang w:val="fr-FR" w:eastAsia="fr-FR" w:bidi="fr-FR"/>
    </w:rPr>
  </w:style>
  <w:style w:type="character" w:customStyle="1" w:styleId="En-tte4Exact">
    <w:name w:val="En-tête #4 Exact"/>
    <w:rsid w:val="00AF1BA5"/>
    <w:rPr>
      <w:rFonts w:ascii="Arial" w:eastAsia="Arial" w:hAnsi="Arial" w:cs="Arial"/>
      <w:b/>
      <w:bCs/>
      <w:i w:val="0"/>
      <w:iCs w:val="0"/>
      <w:smallCaps w:val="0"/>
      <w:strike w:val="0"/>
      <w:sz w:val="18"/>
      <w:szCs w:val="18"/>
      <w:u w:val="none"/>
    </w:rPr>
  </w:style>
  <w:style w:type="character" w:customStyle="1" w:styleId="NotedebasdepageAppleGothic55ptEspacement0pt">
    <w:name w:val="Note de bas de page + AppleGothic;5.5 pt;Espacement 0 pt"/>
    <w:rsid w:val="00AD66F2"/>
    <w:rPr>
      <w:rFonts w:ascii="AppleGothic" w:eastAsia="AppleGothic" w:hAnsi="AppleGothic" w:cs="AppleGothic"/>
      <w:b w:val="0"/>
      <w:bCs w:val="0"/>
      <w:i w:val="0"/>
      <w:iCs w:val="0"/>
      <w:smallCaps w:val="0"/>
      <w:strike w:val="0"/>
      <w:color w:val="000000"/>
      <w:spacing w:val="-10"/>
      <w:w w:val="100"/>
      <w:position w:val="0"/>
      <w:sz w:val="11"/>
      <w:szCs w:val="11"/>
      <w:u w:val="none"/>
      <w:lang w:val="fr-FR" w:eastAsia="fr-FR" w:bidi="fr-FR"/>
    </w:rPr>
  </w:style>
  <w:style w:type="character" w:customStyle="1" w:styleId="Notedebasdepage6ptGras">
    <w:name w:val="Note de bas de page + 6 pt;Gras"/>
    <w:rsid w:val="00AD66F2"/>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Notedebasdepage26ptPetitesmajuscules">
    <w:name w:val="Note de bas de page (2) + 6 pt;Petites majuscules"/>
    <w:rsid w:val="00AD66F2"/>
    <w:rPr>
      <w:rFonts w:ascii="Arial" w:eastAsia="Arial" w:hAnsi="Arial" w:cs="Arial"/>
      <w:b w:val="0"/>
      <w:bCs w:val="0"/>
      <w:i/>
      <w:iCs/>
      <w:smallCaps/>
      <w:strike w:val="0"/>
      <w:color w:val="000000"/>
      <w:spacing w:val="0"/>
      <w:w w:val="100"/>
      <w:position w:val="0"/>
      <w:sz w:val="12"/>
      <w:szCs w:val="12"/>
      <w:u w:val="none"/>
      <w:lang w:val="fr-FR" w:eastAsia="fr-FR" w:bidi="fr-FR"/>
    </w:rPr>
  </w:style>
  <w:style w:type="character" w:customStyle="1" w:styleId="Notedebasdepage26ptGrasNonItalique">
    <w:name w:val="Note de bas de page (2) + 6 pt;Gras;Non Italique"/>
    <w:rsid w:val="00AD66F2"/>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Notedebasdepage2AppleGothic55ptNonItaliqueEspacement0pt">
    <w:name w:val="Note de bas de page (2) + AppleGothic;5.5 pt;Non Italique;Espacement 0 pt"/>
    <w:rsid w:val="00AD66F2"/>
    <w:rPr>
      <w:rFonts w:ascii="AppleGothic" w:eastAsia="AppleGothic" w:hAnsi="AppleGothic" w:cs="AppleGothic"/>
      <w:b w:val="0"/>
      <w:bCs w:val="0"/>
      <w:i w:val="0"/>
      <w:iCs w:val="0"/>
      <w:smallCaps w:val="0"/>
      <w:strike w:val="0"/>
      <w:color w:val="000000"/>
      <w:spacing w:val="-10"/>
      <w:w w:val="100"/>
      <w:position w:val="0"/>
      <w:sz w:val="11"/>
      <w:szCs w:val="11"/>
      <w:u w:val="none"/>
      <w:lang w:val="fr-FR" w:eastAsia="fr-FR" w:bidi="fr-FR"/>
    </w:rPr>
  </w:style>
  <w:style w:type="character" w:customStyle="1" w:styleId="Corpsdutexte375ptNonItalique">
    <w:name w:val="Corps du texte (3) + 7.5 pt;Non Italique"/>
    <w:rsid w:val="00AD66F2"/>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7ptNonItalique">
    <w:name w:val="Corps du texte (3) + 7 pt;Non Italique"/>
    <w:rsid w:val="00AD66F2"/>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Exact">
    <w:name w:val="Note de bas de page Exact"/>
    <w:rsid w:val="00AD66F2"/>
    <w:rPr>
      <w:rFonts w:ascii="Arial" w:eastAsia="Arial" w:hAnsi="Arial" w:cs="Arial"/>
      <w:b w:val="0"/>
      <w:bCs w:val="0"/>
      <w:i w:val="0"/>
      <w:iCs w:val="0"/>
      <w:smallCaps w:val="0"/>
      <w:strike w:val="0"/>
      <w:sz w:val="14"/>
      <w:szCs w:val="14"/>
      <w:u w:val="none"/>
    </w:rPr>
  </w:style>
  <w:style w:type="character" w:customStyle="1" w:styleId="Notedebasdepage6ptGrasExact">
    <w:name w:val="Note de bas de page + 6 pt;Gras Exact"/>
    <w:rsid w:val="00AD66F2"/>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TabledesmatiresExact">
    <w:name w:val="Table des matières Exact"/>
    <w:link w:val="Tabledesmatires"/>
    <w:rsid w:val="00AD66F2"/>
    <w:rPr>
      <w:rFonts w:ascii="Arial" w:eastAsia="Arial" w:hAnsi="Arial" w:cs="Arial"/>
      <w:sz w:val="14"/>
      <w:szCs w:val="14"/>
      <w:shd w:val="clear" w:color="auto" w:fill="FFFFFF"/>
    </w:rPr>
  </w:style>
  <w:style w:type="character" w:customStyle="1" w:styleId="Tabledesmatires75ptExact">
    <w:name w:val="Table des matières + 7.5 pt Exact"/>
    <w:rsid w:val="00AD66F2"/>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Lgendedelimage2">
    <w:name w:val="Légende de l'image (2)_"/>
    <w:link w:val="Lgendedelimage20"/>
    <w:rsid w:val="00AD66F2"/>
    <w:rPr>
      <w:rFonts w:ascii="Arial" w:eastAsia="Arial" w:hAnsi="Arial" w:cs="Arial"/>
      <w:b/>
      <w:bCs/>
      <w:sz w:val="12"/>
      <w:szCs w:val="12"/>
      <w:shd w:val="clear" w:color="auto" w:fill="FFFFFF"/>
    </w:rPr>
  </w:style>
  <w:style w:type="character" w:customStyle="1" w:styleId="En-tte1Espacement-3ptchelle150">
    <w:name w:val="En-tête #1 + Espacement -3 pt;Échelle 150%"/>
    <w:rsid w:val="00AD66F2"/>
    <w:rPr>
      <w:rFonts w:ascii="Times New Roman" w:eastAsia="Times New Roman" w:hAnsi="Times New Roman" w:cs="Times New Roman"/>
      <w:b/>
      <w:bCs/>
      <w:i w:val="0"/>
      <w:iCs w:val="0"/>
      <w:smallCaps w:val="0"/>
      <w:strike w:val="0"/>
      <w:color w:val="000000"/>
      <w:spacing w:val="-60"/>
      <w:w w:val="150"/>
      <w:position w:val="0"/>
      <w:sz w:val="66"/>
      <w:szCs w:val="66"/>
      <w:u w:val="none"/>
      <w:lang w:val="fr-FR" w:eastAsia="fr-FR" w:bidi="fr-FR"/>
    </w:rPr>
  </w:style>
  <w:style w:type="character" w:customStyle="1" w:styleId="Corpsdutexte46ptGras">
    <w:name w:val="Corps du texte (4) + 6 pt;Gras"/>
    <w:rsid w:val="00AD66F2"/>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975ptNonItalique">
    <w:name w:val="Corps du texte (9) + 7.5 pt;Non Italique"/>
    <w:rsid w:val="00AD66F2"/>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96ptGrasNonItalique">
    <w:name w:val="Corps du texte (9) + 6 pt;Gras;Non Italique"/>
    <w:rsid w:val="00AD66F2"/>
    <w:rPr>
      <w:rFonts w:ascii="Arial" w:eastAsia="Arial" w:hAnsi="Arial" w:cs="Arial"/>
      <w:b/>
      <w:bCs/>
      <w:i/>
      <w:iCs/>
      <w:smallCaps w:val="0"/>
      <w:strike w:val="0"/>
      <w:color w:val="000000"/>
      <w:spacing w:val="0"/>
      <w:w w:val="100"/>
      <w:position w:val="0"/>
      <w:sz w:val="12"/>
      <w:szCs w:val="12"/>
      <w:u w:val="none"/>
      <w:lang w:val="fr-FR" w:eastAsia="fr-FR" w:bidi="fr-FR"/>
    </w:rPr>
  </w:style>
  <w:style w:type="character" w:customStyle="1" w:styleId="Corpsdutexte96ptGrasNonItaliqueExact">
    <w:name w:val="Corps du texte (9) + 6 pt;Gras;Non Italique Exact"/>
    <w:rsid w:val="00AD66F2"/>
    <w:rPr>
      <w:rFonts w:ascii="Arial" w:eastAsia="Arial" w:hAnsi="Arial" w:cs="Arial"/>
      <w:b/>
      <w:bCs/>
      <w:i/>
      <w:iCs/>
      <w:smallCaps w:val="0"/>
      <w:strike w:val="0"/>
      <w:color w:val="000000"/>
      <w:spacing w:val="0"/>
      <w:w w:val="100"/>
      <w:position w:val="0"/>
      <w:sz w:val="12"/>
      <w:szCs w:val="12"/>
      <w:u w:val="none"/>
      <w:lang w:val="fr-FR" w:eastAsia="fr-FR" w:bidi="fr-FR"/>
    </w:rPr>
  </w:style>
  <w:style w:type="character" w:customStyle="1" w:styleId="Corpsdutexte4AppleGothic55ptExact">
    <w:name w:val="Corps du texte (4) + AppleGothic;5.5 pt Exact"/>
    <w:rsid w:val="00AD66F2"/>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Corpsdutexte46ptGrasExact">
    <w:name w:val="Corps du texte (4) + 6 pt;Gras Exact"/>
    <w:rsid w:val="00AD66F2"/>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21AppleGothicNonItaliquechelle70Exact">
    <w:name w:val="Corps du texte (21) + AppleGothic;Non Italique;Échelle 70% Exact"/>
    <w:rsid w:val="00AD66F2"/>
    <w:rPr>
      <w:rFonts w:ascii="AppleGothic" w:eastAsia="AppleGothic" w:hAnsi="AppleGothic" w:cs="AppleGothic"/>
      <w:b w:val="0"/>
      <w:bCs w:val="0"/>
      <w:i/>
      <w:iCs/>
      <w:smallCaps w:val="0"/>
      <w:strike w:val="0"/>
      <w:color w:val="000000"/>
      <w:spacing w:val="0"/>
      <w:w w:val="70"/>
      <w:position w:val="0"/>
      <w:sz w:val="28"/>
      <w:szCs w:val="28"/>
      <w:u w:val="none"/>
      <w:lang w:val="fr-FR" w:eastAsia="fr-FR" w:bidi="fr-FR"/>
    </w:rPr>
  </w:style>
  <w:style w:type="character" w:customStyle="1" w:styleId="Corpsdutexte15Arial75ptGras">
    <w:name w:val="Corps du texte (15) + Arial;7.5 pt;Gras"/>
    <w:rsid w:val="00AD66F2"/>
    <w:rPr>
      <w:rFonts w:ascii="Arial" w:eastAsia="Arial" w:hAnsi="Arial" w:cs="Arial"/>
      <w:b/>
      <w:bCs/>
      <w:i w:val="0"/>
      <w:iCs w:val="0"/>
      <w:smallCaps w:val="0"/>
      <w:strike w:val="0"/>
      <w:color w:val="000000"/>
      <w:spacing w:val="0"/>
      <w:w w:val="100"/>
      <w:position w:val="0"/>
      <w:sz w:val="15"/>
      <w:szCs w:val="15"/>
      <w:u w:val="none"/>
      <w:lang w:val="fr-FR" w:eastAsia="fr-FR" w:bidi="fr-FR"/>
    </w:rPr>
  </w:style>
  <w:style w:type="character" w:customStyle="1" w:styleId="Corpsdutexte8TimesNewRoman95ptNonGras">
    <w:name w:val="Corps du texte (8) + Times New Roman;9.5 pt;Non Gras"/>
    <w:rsid w:val="00AD66F2"/>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paragraph" w:customStyle="1" w:styleId="Tabledesmatires">
    <w:name w:val="Table des matières"/>
    <w:basedOn w:val="Normal"/>
    <w:link w:val="TabledesmatiresExact"/>
    <w:rsid w:val="00AD66F2"/>
    <w:pPr>
      <w:widowControl w:val="0"/>
      <w:shd w:val="clear" w:color="auto" w:fill="FFFFFF"/>
      <w:spacing w:before="120" w:line="256" w:lineRule="exact"/>
      <w:ind w:firstLine="36"/>
      <w:jc w:val="both"/>
    </w:pPr>
    <w:rPr>
      <w:rFonts w:ascii="Arial" w:eastAsia="Arial" w:hAnsi="Arial"/>
      <w:sz w:val="14"/>
      <w:szCs w:val="14"/>
      <w:lang w:val="x-none" w:eastAsia="x-none"/>
    </w:rPr>
  </w:style>
  <w:style w:type="paragraph" w:customStyle="1" w:styleId="Lgendedelimage20">
    <w:name w:val="Légende de l'image (2)"/>
    <w:basedOn w:val="Normal"/>
    <w:link w:val="Lgendedelimage2"/>
    <w:rsid w:val="00AD66F2"/>
    <w:pPr>
      <w:widowControl w:val="0"/>
      <w:shd w:val="clear" w:color="auto" w:fill="FFFFFF"/>
      <w:spacing w:after="120" w:line="0" w:lineRule="atLeast"/>
      <w:jc w:val="center"/>
    </w:pPr>
    <w:rPr>
      <w:rFonts w:ascii="Arial" w:eastAsia="Arial" w:hAnsi="Arial"/>
      <w:b/>
      <w:bCs/>
      <w:sz w:val="12"/>
      <w:szCs w:val="1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deblock.christian@uqam.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brunelle.dorval@uqam.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6693</Words>
  <Characters>36816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“Les oppositions au libre-échange en Amérique du Nord.”</vt:lpstr>
    </vt:vector>
  </TitlesOfParts>
  <Manager>par Pierre Patenaude, bénévole, Lac St-Jean, 2020</Manager>
  <Company>Les Classiques des sciences sociales</Company>
  <LinksUpToDate>false</LinksUpToDate>
  <CharactersWithSpaces>43423</CharactersWithSpaces>
  <SharedDoc>false</SharedDoc>
  <HyperlinkBase/>
  <HLinks>
    <vt:vector size="78" baseType="variant">
      <vt:variant>
        <vt:i4>6553625</vt:i4>
      </vt:variant>
      <vt:variant>
        <vt:i4>21</vt:i4>
      </vt:variant>
      <vt:variant>
        <vt:i4>0</vt:i4>
      </vt:variant>
      <vt:variant>
        <vt:i4>5</vt:i4>
      </vt:variant>
      <vt:variant>
        <vt:lpwstr/>
      </vt:variant>
      <vt:variant>
        <vt:lpwstr>tdm</vt:lpwstr>
      </vt:variant>
      <vt:variant>
        <vt:i4>6160421</vt:i4>
      </vt:variant>
      <vt:variant>
        <vt:i4>18</vt:i4>
      </vt:variant>
      <vt:variant>
        <vt:i4>0</vt:i4>
      </vt:variant>
      <vt:variant>
        <vt:i4>5</vt:i4>
      </vt:variant>
      <vt:variant>
        <vt:lpwstr>mailto:deblock.christian@uqam.ca</vt:lpwstr>
      </vt:variant>
      <vt:variant>
        <vt:lpwstr/>
      </vt:variant>
      <vt:variant>
        <vt:i4>8126487</vt:i4>
      </vt:variant>
      <vt:variant>
        <vt:i4>15</vt:i4>
      </vt:variant>
      <vt:variant>
        <vt:i4>0</vt:i4>
      </vt:variant>
      <vt:variant>
        <vt:i4>5</vt:i4>
      </vt:variant>
      <vt:variant>
        <vt:lpwstr>mailto:brunelle.dorval@uqam.ca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2345</vt:i4>
      </vt:variant>
      <vt:variant>
        <vt:i4>1025</vt:i4>
      </vt:variant>
      <vt:variant>
        <vt:i4>1</vt:i4>
      </vt:variant>
      <vt:variant>
        <vt:lpwstr>css_logo_gris</vt:lpwstr>
      </vt:variant>
      <vt:variant>
        <vt:lpwstr/>
      </vt:variant>
      <vt:variant>
        <vt:i4>5111880</vt:i4>
      </vt:variant>
      <vt:variant>
        <vt:i4>2634</vt:i4>
      </vt:variant>
      <vt:variant>
        <vt:i4>1026</vt:i4>
      </vt:variant>
      <vt:variant>
        <vt:i4>1</vt:i4>
      </vt:variant>
      <vt:variant>
        <vt:lpwstr>UQAC_logo_2018</vt:lpwstr>
      </vt:variant>
      <vt:variant>
        <vt:lpwstr/>
      </vt:variant>
      <vt:variant>
        <vt:i4>4194334</vt:i4>
      </vt:variant>
      <vt:variant>
        <vt:i4>5039</vt:i4>
      </vt:variant>
      <vt:variant>
        <vt:i4>1027</vt:i4>
      </vt:variant>
      <vt:variant>
        <vt:i4>1</vt:i4>
      </vt:variant>
      <vt:variant>
        <vt:lpwstr>Boite_aux_lettres_clair</vt:lpwstr>
      </vt:variant>
      <vt:variant>
        <vt:lpwstr/>
      </vt:variant>
      <vt:variant>
        <vt:i4>1703963</vt:i4>
      </vt:variant>
      <vt:variant>
        <vt:i4>5644</vt:i4>
      </vt:variant>
      <vt:variant>
        <vt:i4>1028</vt:i4>
      </vt:variant>
      <vt:variant>
        <vt:i4>1</vt:i4>
      </vt:variant>
      <vt:variant>
        <vt:lpwstr>fait_sur_mac</vt:lpwstr>
      </vt:variant>
      <vt:variant>
        <vt:lpwstr/>
      </vt:variant>
      <vt:variant>
        <vt:i4>1179653</vt:i4>
      </vt:variant>
      <vt:variant>
        <vt:i4>5738</vt:i4>
      </vt:variant>
      <vt:variant>
        <vt:i4>1029</vt:i4>
      </vt:variant>
      <vt:variant>
        <vt:i4>1</vt:i4>
      </vt:variant>
      <vt:variant>
        <vt:lpwstr>ALENA_libre-echange_en_defaut_L50_low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oppositions au libre-échange en Amérique du Nord.”</dc:title>
  <dc:subject/>
  <dc:creator>Dorval Brunelle et Sylvie Dugas, 2004.</dc:creator>
  <cp:keywords>classiques.sc.soc@gmail.com</cp:keywords>
  <dc:description>http://classiques.uqac.ca/</dc:description>
  <cp:lastModifiedBy>Microsoft Office User</cp:lastModifiedBy>
  <cp:revision>2</cp:revision>
  <cp:lastPrinted>2001-08-26T19:33:00Z</cp:lastPrinted>
  <dcterms:created xsi:type="dcterms:W3CDTF">2020-08-03T14:48:00Z</dcterms:created>
  <dcterms:modified xsi:type="dcterms:W3CDTF">2020-08-03T14:48:00Z</dcterms:modified>
  <cp:category>par jean-marie tremblay, sociologue, fondateur, 1993</cp:category>
</cp:coreProperties>
</file>