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37D5E" w:rsidRPr="00E07116" w14:paraId="10088161" w14:textId="77777777">
        <w:tblPrEx>
          <w:tblCellMar>
            <w:top w:w="0" w:type="dxa"/>
            <w:bottom w:w="0" w:type="dxa"/>
          </w:tblCellMar>
        </w:tblPrEx>
        <w:tc>
          <w:tcPr>
            <w:tcW w:w="9160" w:type="dxa"/>
            <w:shd w:val="clear" w:color="auto" w:fill="EEECE1"/>
          </w:tcPr>
          <w:p w14:paraId="6F80C60D" w14:textId="77777777" w:rsidR="00737D5E" w:rsidRPr="00E07116" w:rsidRDefault="00737D5E" w:rsidP="00737D5E">
            <w:pPr>
              <w:pStyle w:val="En-tte"/>
              <w:tabs>
                <w:tab w:val="clear" w:pos="4320"/>
                <w:tab w:val="clear" w:pos="8640"/>
              </w:tabs>
              <w:rPr>
                <w:rFonts w:ascii="Times New Roman" w:hAnsi="Times New Roman"/>
                <w:sz w:val="28"/>
                <w:lang w:val="en-CA" w:bidi="ar-SA"/>
              </w:rPr>
            </w:pPr>
          </w:p>
          <w:p w14:paraId="3A3AE0A0" w14:textId="77777777" w:rsidR="00737D5E" w:rsidRPr="00E07116" w:rsidRDefault="00737D5E">
            <w:pPr>
              <w:ind w:firstLine="0"/>
              <w:jc w:val="center"/>
              <w:rPr>
                <w:b/>
                <w:lang w:bidi="ar-SA"/>
              </w:rPr>
            </w:pPr>
          </w:p>
          <w:p w14:paraId="7FC8365C" w14:textId="77777777" w:rsidR="00737D5E" w:rsidRPr="00E07116" w:rsidRDefault="00737D5E">
            <w:pPr>
              <w:ind w:firstLine="0"/>
              <w:jc w:val="center"/>
              <w:rPr>
                <w:b/>
                <w:lang w:bidi="ar-SA"/>
              </w:rPr>
            </w:pPr>
          </w:p>
          <w:p w14:paraId="3EDA5844" w14:textId="77777777" w:rsidR="00737D5E" w:rsidRDefault="00737D5E" w:rsidP="00737D5E">
            <w:pPr>
              <w:ind w:firstLine="0"/>
              <w:jc w:val="center"/>
              <w:rPr>
                <w:b/>
                <w:sz w:val="20"/>
                <w:lang w:bidi="ar-SA"/>
              </w:rPr>
            </w:pPr>
          </w:p>
          <w:p w14:paraId="5978F175" w14:textId="77777777" w:rsidR="00737D5E" w:rsidRDefault="00737D5E" w:rsidP="00737D5E">
            <w:pPr>
              <w:ind w:firstLine="0"/>
              <w:jc w:val="center"/>
              <w:rPr>
                <w:b/>
                <w:sz w:val="20"/>
                <w:lang w:bidi="ar-SA"/>
              </w:rPr>
            </w:pPr>
          </w:p>
          <w:p w14:paraId="0FD3FDA8" w14:textId="77777777" w:rsidR="00737D5E" w:rsidRDefault="00737D5E" w:rsidP="00737D5E">
            <w:pPr>
              <w:ind w:firstLine="0"/>
              <w:jc w:val="center"/>
              <w:rPr>
                <w:b/>
                <w:sz w:val="36"/>
              </w:rPr>
            </w:pPr>
            <w:r>
              <w:rPr>
                <w:sz w:val="36"/>
              </w:rPr>
              <w:t>Pierre DORAY, Amélie GROLEAU</w:t>
            </w:r>
            <w:r>
              <w:rPr>
                <w:sz w:val="36"/>
              </w:rPr>
              <w:br/>
              <w:t>et Claude LESSARD</w:t>
            </w:r>
          </w:p>
          <w:p w14:paraId="52B6DBF0" w14:textId="77777777" w:rsidR="00737D5E" w:rsidRDefault="00737D5E" w:rsidP="00737D5E">
            <w:pPr>
              <w:ind w:firstLine="0"/>
              <w:jc w:val="center"/>
              <w:rPr>
                <w:sz w:val="20"/>
                <w:lang w:bidi="ar-SA"/>
              </w:rPr>
            </w:pPr>
          </w:p>
          <w:p w14:paraId="4C207215" w14:textId="686FCCED" w:rsidR="00737D5E" w:rsidRPr="00F3780C" w:rsidRDefault="00737D5E" w:rsidP="00737D5E">
            <w:pPr>
              <w:ind w:firstLine="0"/>
              <w:jc w:val="center"/>
              <w:rPr>
                <w:sz w:val="20"/>
                <w:lang w:bidi="ar-SA"/>
              </w:rPr>
            </w:pPr>
          </w:p>
          <w:p w14:paraId="13C57F0D" w14:textId="77777777" w:rsidR="00737D5E" w:rsidRPr="00AA0F60" w:rsidRDefault="00737D5E" w:rsidP="00737D5E">
            <w:pPr>
              <w:pStyle w:val="Corpsdetexte"/>
              <w:widowControl w:val="0"/>
              <w:spacing w:before="0" w:after="0"/>
              <w:rPr>
                <w:sz w:val="44"/>
                <w:lang w:bidi="ar-SA"/>
              </w:rPr>
            </w:pPr>
            <w:r w:rsidRPr="00AA0F60">
              <w:rPr>
                <w:sz w:val="44"/>
                <w:lang w:bidi="ar-SA"/>
              </w:rPr>
              <w:t>(</w:t>
            </w:r>
            <w:r>
              <w:rPr>
                <w:sz w:val="44"/>
                <w:lang w:bidi="ar-SA"/>
              </w:rPr>
              <w:t>2017</w:t>
            </w:r>
            <w:r w:rsidRPr="00AA0F60">
              <w:rPr>
                <w:sz w:val="44"/>
                <w:lang w:bidi="ar-SA"/>
              </w:rPr>
              <w:t>)</w:t>
            </w:r>
          </w:p>
          <w:p w14:paraId="1AA7CD06" w14:textId="77777777" w:rsidR="00737D5E" w:rsidRDefault="00737D5E" w:rsidP="00737D5E">
            <w:pPr>
              <w:pStyle w:val="Corpsdetexte"/>
              <w:widowControl w:val="0"/>
              <w:spacing w:before="0" w:after="0"/>
              <w:rPr>
                <w:color w:val="FF0000"/>
                <w:sz w:val="24"/>
                <w:lang w:bidi="ar-SA"/>
              </w:rPr>
            </w:pPr>
          </w:p>
          <w:p w14:paraId="3271149B" w14:textId="77777777" w:rsidR="00737D5E" w:rsidRDefault="00737D5E" w:rsidP="00737D5E">
            <w:pPr>
              <w:pStyle w:val="Corpsdetexte"/>
              <w:widowControl w:val="0"/>
              <w:spacing w:before="0" w:after="0"/>
              <w:rPr>
                <w:color w:val="FF0000"/>
                <w:sz w:val="24"/>
                <w:lang w:bidi="ar-SA"/>
              </w:rPr>
            </w:pPr>
          </w:p>
          <w:p w14:paraId="37304557" w14:textId="77777777" w:rsidR="00737D5E" w:rsidRPr="00F3780C" w:rsidRDefault="00737D5E" w:rsidP="00737D5E">
            <w:pPr>
              <w:pStyle w:val="Titlest"/>
            </w:pPr>
            <w:r>
              <w:t>“Le paradoxe</w:t>
            </w:r>
            <w:r>
              <w:br/>
              <w:t>du développement de</w:t>
            </w:r>
            <w:r>
              <w:br/>
              <w:t xml:space="preserve"> la sociol</w:t>
            </w:r>
            <w:r>
              <w:t>o</w:t>
            </w:r>
            <w:r>
              <w:t>gie de l’éducation</w:t>
            </w:r>
            <w:r>
              <w:br/>
              <w:t>au Québec.”</w:t>
            </w:r>
          </w:p>
          <w:p w14:paraId="51E0FBF0" w14:textId="77777777" w:rsidR="00737D5E" w:rsidRDefault="00737D5E" w:rsidP="00737D5E">
            <w:pPr>
              <w:widowControl w:val="0"/>
              <w:ind w:firstLine="0"/>
              <w:jc w:val="center"/>
              <w:rPr>
                <w:lang w:bidi="ar-SA"/>
              </w:rPr>
            </w:pPr>
          </w:p>
          <w:p w14:paraId="3F2DFE27" w14:textId="77777777" w:rsidR="00737D5E" w:rsidRDefault="00737D5E" w:rsidP="00737D5E">
            <w:pPr>
              <w:widowControl w:val="0"/>
              <w:ind w:firstLine="0"/>
              <w:jc w:val="center"/>
              <w:rPr>
                <w:lang w:bidi="ar-SA"/>
              </w:rPr>
            </w:pPr>
          </w:p>
          <w:p w14:paraId="627C0172" w14:textId="77777777" w:rsidR="00737D5E" w:rsidRDefault="00737D5E" w:rsidP="00737D5E">
            <w:pPr>
              <w:widowControl w:val="0"/>
              <w:ind w:firstLine="0"/>
              <w:jc w:val="center"/>
              <w:rPr>
                <w:sz w:val="20"/>
                <w:lang w:bidi="ar-SA"/>
              </w:rPr>
            </w:pPr>
          </w:p>
          <w:p w14:paraId="4A50661A" w14:textId="77777777" w:rsidR="00737D5E" w:rsidRPr="00384B20" w:rsidRDefault="00737D5E">
            <w:pPr>
              <w:widowControl w:val="0"/>
              <w:ind w:firstLine="0"/>
              <w:jc w:val="center"/>
              <w:rPr>
                <w:sz w:val="20"/>
                <w:lang w:bidi="ar-SA"/>
              </w:rPr>
            </w:pPr>
          </w:p>
          <w:p w14:paraId="0969DEAC" w14:textId="77777777" w:rsidR="00737D5E" w:rsidRPr="00384B20" w:rsidRDefault="00737D5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D901D30" w14:textId="77777777" w:rsidR="00737D5E" w:rsidRPr="00E07116" w:rsidRDefault="00737D5E">
            <w:pPr>
              <w:widowControl w:val="0"/>
              <w:ind w:firstLine="0"/>
              <w:jc w:val="both"/>
              <w:rPr>
                <w:lang w:bidi="ar-SA"/>
              </w:rPr>
            </w:pPr>
          </w:p>
          <w:p w14:paraId="5CBC96D3" w14:textId="77777777" w:rsidR="00737D5E" w:rsidRPr="00E07116" w:rsidRDefault="00737D5E">
            <w:pPr>
              <w:widowControl w:val="0"/>
              <w:ind w:firstLine="0"/>
              <w:jc w:val="both"/>
              <w:rPr>
                <w:lang w:bidi="ar-SA"/>
              </w:rPr>
            </w:pPr>
          </w:p>
          <w:p w14:paraId="49F2F511" w14:textId="77777777" w:rsidR="00737D5E" w:rsidRDefault="00737D5E">
            <w:pPr>
              <w:widowControl w:val="0"/>
              <w:ind w:firstLine="0"/>
              <w:jc w:val="both"/>
              <w:rPr>
                <w:lang w:bidi="ar-SA"/>
              </w:rPr>
            </w:pPr>
          </w:p>
          <w:p w14:paraId="08B073E8" w14:textId="77777777" w:rsidR="00737D5E" w:rsidRDefault="00737D5E">
            <w:pPr>
              <w:widowControl w:val="0"/>
              <w:ind w:firstLine="0"/>
              <w:jc w:val="both"/>
              <w:rPr>
                <w:lang w:bidi="ar-SA"/>
              </w:rPr>
            </w:pPr>
          </w:p>
          <w:p w14:paraId="745B3FE1" w14:textId="77777777" w:rsidR="00737D5E" w:rsidRPr="00E07116" w:rsidRDefault="00737D5E">
            <w:pPr>
              <w:widowControl w:val="0"/>
              <w:ind w:firstLine="0"/>
              <w:jc w:val="both"/>
              <w:rPr>
                <w:lang w:bidi="ar-SA"/>
              </w:rPr>
            </w:pPr>
          </w:p>
          <w:p w14:paraId="6BAE8835" w14:textId="77777777" w:rsidR="00737D5E" w:rsidRDefault="00737D5E">
            <w:pPr>
              <w:widowControl w:val="0"/>
              <w:ind w:firstLine="0"/>
              <w:jc w:val="both"/>
              <w:rPr>
                <w:lang w:bidi="ar-SA"/>
              </w:rPr>
            </w:pPr>
          </w:p>
          <w:p w14:paraId="21AC41A2" w14:textId="77777777" w:rsidR="00737D5E" w:rsidRPr="00E07116" w:rsidRDefault="00737D5E">
            <w:pPr>
              <w:widowControl w:val="0"/>
              <w:ind w:firstLine="0"/>
              <w:jc w:val="both"/>
              <w:rPr>
                <w:lang w:bidi="ar-SA"/>
              </w:rPr>
            </w:pPr>
          </w:p>
          <w:p w14:paraId="685E9860" w14:textId="77777777" w:rsidR="00737D5E" w:rsidRPr="00E07116" w:rsidRDefault="00737D5E">
            <w:pPr>
              <w:ind w:firstLine="0"/>
              <w:jc w:val="both"/>
              <w:rPr>
                <w:lang w:bidi="ar-SA"/>
              </w:rPr>
            </w:pPr>
          </w:p>
        </w:tc>
      </w:tr>
    </w:tbl>
    <w:p w14:paraId="31582C4C" w14:textId="77777777" w:rsidR="00737D5E" w:rsidRDefault="00737D5E" w:rsidP="00737D5E">
      <w:pPr>
        <w:ind w:firstLine="0"/>
        <w:jc w:val="both"/>
      </w:pPr>
      <w:r w:rsidRPr="00E07116">
        <w:br w:type="page"/>
      </w:r>
    </w:p>
    <w:p w14:paraId="1EA83315" w14:textId="77777777" w:rsidR="00737D5E" w:rsidRDefault="00737D5E" w:rsidP="00737D5E">
      <w:pPr>
        <w:ind w:firstLine="0"/>
        <w:jc w:val="both"/>
      </w:pPr>
    </w:p>
    <w:p w14:paraId="35BC6D71" w14:textId="77777777" w:rsidR="00737D5E" w:rsidRDefault="00737D5E" w:rsidP="00737D5E">
      <w:pPr>
        <w:ind w:firstLine="0"/>
        <w:jc w:val="both"/>
      </w:pPr>
    </w:p>
    <w:p w14:paraId="18BF6677" w14:textId="77777777" w:rsidR="00737D5E" w:rsidRDefault="00737D5E" w:rsidP="00737D5E">
      <w:pPr>
        <w:ind w:firstLine="0"/>
        <w:jc w:val="both"/>
      </w:pPr>
    </w:p>
    <w:p w14:paraId="01CA919D" w14:textId="77777777" w:rsidR="00737D5E" w:rsidRDefault="00BA7D12" w:rsidP="00737D5E">
      <w:pPr>
        <w:ind w:firstLine="0"/>
        <w:jc w:val="right"/>
      </w:pPr>
      <w:r>
        <w:rPr>
          <w:noProof/>
        </w:rPr>
        <w:drawing>
          <wp:inline distT="0" distB="0" distL="0" distR="0" wp14:anchorId="4C3D3B0C" wp14:editId="640F256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5340F838" w14:textId="77777777" w:rsidR="00737D5E" w:rsidRDefault="00737D5E" w:rsidP="00737D5E">
      <w:pPr>
        <w:ind w:firstLine="0"/>
        <w:jc w:val="right"/>
      </w:pPr>
      <w:hyperlink r:id="rId9" w:history="1">
        <w:r w:rsidRPr="00302466">
          <w:rPr>
            <w:rStyle w:val="Hyperlien"/>
          </w:rPr>
          <w:t>http://classiques.uqac.ca/</w:t>
        </w:r>
      </w:hyperlink>
      <w:r>
        <w:t xml:space="preserve"> </w:t>
      </w:r>
    </w:p>
    <w:p w14:paraId="7E7F616C" w14:textId="77777777" w:rsidR="00737D5E" w:rsidRDefault="00737D5E" w:rsidP="00737D5E">
      <w:pPr>
        <w:ind w:firstLine="0"/>
        <w:jc w:val="both"/>
      </w:pPr>
    </w:p>
    <w:p w14:paraId="77C95E59" w14:textId="77777777" w:rsidR="00737D5E" w:rsidRDefault="00737D5E" w:rsidP="00737D5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3356EC0" w14:textId="77777777" w:rsidR="00737D5E" w:rsidRDefault="00737D5E" w:rsidP="00737D5E">
      <w:pPr>
        <w:ind w:firstLine="0"/>
        <w:jc w:val="both"/>
      </w:pPr>
    </w:p>
    <w:p w14:paraId="33E67D50" w14:textId="77777777" w:rsidR="00737D5E" w:rsidRDefault="00737D5E" w:rsidP="00737D5E">
      <w:pPr>
        <w:ind w:firstLine="0"/>
        <w:jc w:val="both"/>
      </w:pPr>
    </w:p>
    <w:p w14:paraId="2C623D6F" w14:textId="77777777" w:rsidR="00737D5E" w:rsidRDefault="00BA7D12" w:rsidP="00737D5E">
      <w:pPr>
        <w:ind w:firstLine="0"/>
        <w:jc w:val="both"/>
      </w:pPr>
      <w:r>
        <w:rPr>
          <w:noProof/>
        </w:rPr>
        <w:drawing>
          <wp:inline distT="0" distB="0" distL="0" distR="0" wp14:anchorId="3419FB44" wp14:editId="63C9314C">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4FDB8DDC" w14:textId="77777777" w:rsidR="00737D5E" w:rsidRDefault="00737D5E" w:rsidP="00737D5E">
      <w:pPr>
        <w:ind w:firstLine="0"/>
        <w:jc w:val="both"/>
      </w:pPr>
      <w:hyperlink r:id="rId11" w:history="1">
        <w:r w:rsidRPr="00302466">
          <w:rPr>
            <w:rStyle w:val="Hyperlien"/>
          </w:rPr>
          <w:t>http://bibliotheque.uqac.ca/</w:t>
        </w:r>
      </w:hyperlink>
      <w:r>
        <w:t xml:space="preserve"> </w:t>
      </w:r>
    </w:p>
    <w:p w14:paraId="34DE1627" w14:textId="77777777" w:rsidR="00737D5E" w:rsidRDefault="00737D5E" w:rsidP="00737D5E">
      <w:pPr>
        <w:ind w:firstLine="0"/>
        <w:jc w:val="both"/>
      </w:pPr>
    </w:p>
    <w:p w14:paraId="470498DB" w14:textId="77777777" w:rsidR="00737D5E" w:rsidRDefault="00737D5E" w:rsidP="00737D5E">
      <w:pPr>
        <w:ind w:firstLine="0"/>
        <w:jc w:val="both"/>
      </w:pPr>
    </w:p>
    <w:p w14:paraId="1668D65D" w14:textId="77777777" w:rsidR="00737D5E" w:rsidRDefault="00737D5E" w:rsidP="00737D5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EF4683B" w14:textId="77777777" w:rsidR="00737D5E" w:rsidRPr="00E07116" w:rsidRDefault="00737D5E" w:rsidP="00737D5E">
      <w:pPr>
        <w:widowControl w:val="0"/>
        <w:autoSpaceDE w:val="0"/>
        <w:autoSpaceDN w:val="0"/>
        <w:adjustRightInd w:val="0"/>
        <w:rPr>
          <w:szCs w:val="32"/>
        </w:rPr>
      </w:pPr>
      <w:r w:rsidRPr="00E07116">
        <w:br w:type="page"/>
      </w:r>
    </w:p>
    <w:p w14:paraId="114F6CFD" w14:textId="77777777" w:rsidR="00737D5E" w:rsidRPr="005B6592" w:rsidRDefault="00737D5E">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F14D950" w14:textId="77777777" w:rsidR="00737D5E" w:rsidRPr="00E07116" w:rsidRDefault="00737D5E">
      <w:pPr>
        <w:widowControl w:val="0"/>
        <w:autoSpaceDE w:val="0"/>
        <w:autoSpaceDN w:val="0"/>
        <w:adjustRightInd w:val="0"/>
        <w:rPr>
          <w:szCs w:val="32"/>
        </w:rPr>
      </w:pPr>
    </w:p>
    <w:p w14:paraId="4DE19CC4" w14:textId="77777777" w:rsidR="00737D5E" w:rsidRPr="00E07116" w:rsidRDefault="00737D5E">
      <w:pPr>
        <w:widowControl w:val="0"/>
        <w:autoSpaceDE w:val="0"/>
        <w:autoSpaceDN w:val="0"/>
        <w:adjustRightInd w:val="0"/>
        <w:jc w:val="both"/>
        <w:rPr>
          <w:color w:val="1C1C1C"/>
          <w:szCs w:val="26"/>
        </w:rPr>
      </w:pPr>
    </w:p>
    <w:p w14:paraId="6347E8B6" w14:textId="77777777" w:rsidR="00737D5E" w:rsidRPr="00E07116" w:rsidRDefault="00737D5E">
      <w:pPr>
        <w:widowControl w:val="0"/>
        <w:autoSpaceDE w:val="0"/>
        <w:autoSpaceDN w:val="0"/>
        <w:adjustRightInd w:val="0"/>
        <w:jc w:val="both"/>
        <w:rPr>
          <w:color w:val="1C1C1C"/>
          <w:szCs w:val="26"/>
        </w:rPr>
      </w:pPr>
    </w:p>
    <w:p w14:paraId="58B78254" w14:textId="77777777" w:rsidR="00737D5E" w:rsidRPr="00E07116" w:rsidRDefault="00737D5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30FC628" w14:textId="77777777" w:rsidR="00737D5E" w:rsidRPr="00E07116" w:rsidRDefault="00737D5E">
      <w:pPr>
        <w:widowControl w:val="0"/>
        <w:autoSpaceDE w:val="0"/>
        <w:autoSpaceDN w:val="0"/>
        <w:adjustRightInd w:val="0"/>
        <w:jc w:val="both"/>
        <w:rPr>
          <w:color w:val="1C1C1C"/>
          <w:szCs w:val="26"/>
        </w:rPr>
      </w:pPr>
    </w:p>
    <w:p w14:paraId="5F31A6C0" w14:textId="77777777" w:rsidR="00737D5E" w:rsidRPr="00E07116" w:rsidRDefault="00737D5E" w:rsidP="00737D5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0ED6F2C3" w14:textId="77777777" w:rsidR="00737D5E" w:rsidRPr="00E07116" w:rsidRDefault="00737D5E" w:rsidP="00737D5E">
      <w:pPr>
        <w:widowControl w:val="0"/>
        <w:autoSpaceDE w:val="0"/>
        <w:autoSpaceDN w:val="0"/>
        <w:adjustRightInd w:val="0"/>
        <w:jc w:val="both"/>
        <w:rPr>
          <w:color w:val="1C1C1C"/>
          <w:szCs w:val="26"/>
        </w:rPr>
      </w:pPr>
    </w:p>
    <w:p w14:paraId="672BE29A" w14:textId="77777777" w:rsidR="00737D5E" w:rsidRPr="00E07116" w:rsidRDefault="00737D5E" w:rsidP="00737D5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9A11DE4" w14:textId="77777777" w:rsidR="00737D5E" w:rsidRPr="00E07116" w:rsidRDefault="00737D5E" w:rsidP="00737D5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504758A" w14:textId="77777777" w:rsidR="00737D5E" w:rsidRPr="00E07116" w:rsidRDefault="00737D5E" w:rsidP="00737D5E">
      <w:pPr>
        <w:widowControl w:val="0"/>
        <w:autoSpaceDE w:val="0"/>
        <w:autoSpaceDN w:val="0"/>
        <w:adjustRightInd w:val="0"/>
        <w:jc w:val="both"/>
        <w:rPr>
          <w:color w:val="1C1C1C"/>
          <w:szCs w:val="26"/>
        </w:rPr>
      </w:pPr>
    </w:p>
    <w:p w14:paraId="271E1470" w14:textId="77777777" w:rsidR="00737D5E" w:rsidRPr="00E07116" w:rsidRDefault="00737D5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802D658" w14:textId="77777777" w:rsidR="00737D5E" w:rsidRPr="00E07116" w:rsidRDefault="00737D5E">
      <w:pPr>
        <w:widowControl w:val="0"/>
        <w:autoSpaceDE w:val="0"/>
        <w:autoSpaceDN w:val="0"/>
        <w:adjustRightInd w:val="0"/>
        <w:jc w:val="both"/>
        <w:rPr>
          <w:color w:val="1C1C1C"/>
          <w:szCs w:val="26"/>
        </w:rPr>
      </w:pPr>
    </w:p>
    <w:p w14:paraId="2FE5B6A7" w14:textId="77777777" w:rsidR="00737D5E" w:rsidRPr="00E07116" w:rsidRDefault="00737D5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1A9CDF7D" w14:textId="77777777" w:rsidR="00737D5E" w:rsidRPr="00E07116" w:rsidRDefault="00737D5E">
      <w:pPr>
        <w:rPr>
          <w:b/>
          <w:color w:val="1C1C1C"/>
          <w:szCs w:val="26"/>
        </w:rPr>
      </w:pPr>
    </w:p>
    <w:p w14:paraId="0F368871" w14:textId="77777777" w:rsidR="00737D5E" w:rsidRPr="00E07116" w:rsidRDefault="00737D5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A1D1C36" w14:textId="77777777" w:rsidR="00737D5E" w:rsidRPr="00E07116" w:rsidRDefault="00737D5E">
      <w:pPr>
        <w:rPr>
          <w:b/>
          <w:color w:val="1C1C1C"/>
          <w:szCs w:val="26"/>
        </w:rPr>
      </w:pPr>
    </w:p>
    <w:p w14:paraId="09D01033" w14:textId="77777777" w:rsidR="00737D5E" w:rsidRPr="00E07116" w:rsidRDefault="00737D5E">
      <w:pPr>
        <w:rPr>
          <w:color w:val="1C1C1C"/>
          <w:szCs w:val="26"/>
        </w:rPr>
      </w:pPr>
      <w:r w:rsidRPr="00E07116">
        <w:rPr>
          <w:color w:val="1C1C1C"/>
          <w:szCs w:val="26"/>
        </w:rPr>
        <w:t>Jean-Marie Tremblay, sociologue</w:t>
      </w:r>
    </w:p>
    <w:p w14:paraId="0E0A1A12" w14:textId="77777777" w:rsidR="00737D5E" w:rsidRPr="00E07116" w:rsidRDefault="00737D5E">
      <w:pPr>
        <w:rPr>
          <w:color w:val="1C1C1C"/>
          <w:szCs w:val="26"/>
        </w:rPr>
      </w:pPr>
      <w:r w:rsidRPr="00E07116">
        <w:rPr>
          <w:color w:val="1C1C1C"/>
          <w:szCs w:val="26"/>
        </w:rPr>
        <w:t>Fondateur et Président-directeur général,</w:t>
      </w:r>
    </w:p>
    <w:p w14:paraId="3496D817" w14:textId="77777777" w:rsidR="00737D5E" w:rsidRPr="00E07116" w:rsidRDefault="00737D5E">
      <w:pPr>
        <w:rPr>
          <w:color w:val="000080"/>
        </w:rPr>
      </w:pPr>
      <w:r w:rsidRPr="00E07116">
        <w:rPr>
          <w:color w:val="000080"/>
          <w:szCs w:val="26"/>
        </w:rPr>
        <w:t>LES CLASSIQUES DES SCIENCES SOCIALES.</w:t>
      </w:r>
    </w:p>
    <w:p w14:paraId="19ECC300" w14:textId="77777777" w:rsidR="00737D5E" w:rsidRPr="00CF4C8E" w:rsidRDefault="00737D5E" w:rsidP="00737D5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B0185E8" w14:textId="77777777" w:rsidR="00737D5E" w:rsidRPr="00CF4C8E" w:rsidRDefault="00737D5E" w:rsidP="00737D5E">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47AE3E1" w14:textId="77777777" w:rsidR="00737D5E" w:rsidRPr="00CF4C8E" w:rsidRDefault="00737D5E" w:rsidP="00737D5E">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29851D56" w14:textId="77777777" w:rsidR="00737D5E" w:rsidRPr="00CF4C8E" w:rsidRDefault="00737D5E" w:rsidP="00737D5E">
      <w:pPr>
        <w:ind w:left="20" w:hanging="20"/>
        <w:jc w:val="both"/>
        <w:rPr>
          <w:sz w:val="24"/>
        </w:rPr>
      </w:pPr>
      <w:r w:rsidRPr="00CF4C8E">
        <w:rPr>
          <w:sz w:val="24"/>
        </w:rPr>
        <w:t>à partir du texte de :</w:t>
      </w:r>
    </w:p>
    <w:p w14:paraId="72C3239D" w14:textId="77777777" w:rsidR="00737D5E" w:rsidRPr="00384B20" w:rsidRDefault="00737D5E" w:rsidP="00737D5E">
      <w:pPr>
        <w:ind w:firstLine="0"/>
        <w:jc w:val="both"/>
        <w:rPr>
          <w:sz w:val="24"/>
        </w:rPr>
      </w:pPr>
    </w:p>
    <w:p w14:paraId="433A20CA" w14:textId="77777777" w:rsidR="00737D5E" w:rsidRPr="00E07116" w:rsidRDefault="00737D5E" w:rsidP="00737D5E">
      <w:pPr>
        <w:ind w:left="20" w:firstLine="340"/>
        <w:jc w:val="both"/>
      </w:pPr>
      <w:r>
        <w:t>Pierre DORAY, Amélie GROLEAU et Claude LESSARD</w:t>
      </w:r>
    </w:p>
    <w:p w14:paraId="2808CECF" w14:textId="77777777" w:rsidR="00737D5E" w:rsidRPr="00E07116" w:rsidRDefault="00737D5E" w:rsidP="00737D5E">
      <w:pPr>
        <w:ind w:left="20" w:firstLine="340"/>
        <w:jc w:val="both"/>
      </w:pPr>
    </w:p>
    <w:p w14:paraId="74F2A47A" w14:textId="77777777" w:rsidR="00737D5E" w:rsidRPr="00C740C0" w:rsidRDefault="00737D5E" w:rsidP="00737D5E">
      <w:pPr>
        <w:jc w:val="both"/>
        <w:rPr>
          <w:b/>
          <w:color w:val="000080"/>
        </w:rPr>
      </w:pPr>
      <w:r w:rsidRPr="00C740C0">
        <w:rPr>
          <w:b/>
          <w:color w:val="000080"/>
        </w:rPr>
        <w:t>“Le paradoxe</w:t>
      </w:r>
      <w:r>
        <w:rPr>
          <w:b/>
          <w:color w:val="000080"/>
        </w:rPr>
        <w:t xml:space="preserve"> </w:t>
      </w:r>
      <w:r w:rsidRPr="00C740C0">
        <w:rPr>
          <w:b/>
          <w:color w:val="000080"/>
        </w:rPr>
        <w:t>du développement de</w:t>
      </w:r>
      <w:r>
        <w:rPr>
          <w:b/>
          <w:color w:val="000080"/>
        </w:rPr>
        <w:t xml:space="preserve"> </w:t>
      </w:r>
      <w:r w:rsidRPr="00C740C0">
        <w:rPr>
          <w:b/>
          <w:color w:val="000080"/>
        </w:rPr>
        <w:t>la sociologie de l’éducation</w:t>
      </w:r>
      <w:r>
        <w:rPr>
          <w:b/>
          <w:color w:val="000080"/>
        </w:rPr>
        <w:t xml:space="preserve"> </w:t>
      </w:r>
      <w:r w:rsidRPr="00C740C0">
        <w:rPr>
          <w:b/>
          <w:color w:val="000080"/>
        </w:rPr>
        <w:t>au Québec.”</w:t>
      </w:r>
    </w:p>
    <w:p w14:paraId="1B9CCEE3" w14:textId="77777777" w:rsidR="00737D5E" w:rsidRPr="00E07116" w:rsidRDefault="00737D5E" w:rsidP="00737D5E">
      <w:pPr>
        <w:jc w:val="both"/>
      </w:pPr>
    </w:p>
    <w:p w14:paraId="69B9A9F6" w14:textId="77777777" w:rsidR="00737D5E" w:rsidRPr="00E07116" w:rsidRDefault="00737D5E" w:rsidP="00737D5E">
      <w:pPr>
        <w:jc w:val="both"/>
      </w:pPr>
    </w:p>
    <w:p w14:paraId="12BA37DC" w14:textId="77777777" w:rsidR="00737D5E" w:rsidRPr="00C740C0" w:rsidRDefault="00737D5E" w:rsidP="00737D5E">
      <w:pPr>
        <w:jc w:val="both"/>
        <w:rPr>
          <w:sz w:val="24"/>
        </w:rPr>
      </w:pPr>
      <w:r w:rsidRPr="009073CB">
        <w:t xml:space="preserve">In revue </w:t>
      </w:r>
      <w:r w:rsidRPr="00C740C0">
        <w:rPr>
          <w:b/>
          <w:i/>
        </w:rPr>
        <w:t>Éducation et sociétés</w:t>
      </w:r>
      <w:r>
        <w:t>,</w:t>
      </w:r>
      <w:r w:rsidRPr="009073CB">
        <w:t xml:space="preserve"> 2017/2 (n° 40), pages 145 à 166. Éd</w:t>
      </w:r>
      <w:r w:rsidRPr="009073CB">
        <w:t>i</w:t>
      </w:r>
      <w:r w:rsidRPr="009073CB">
        <w:t>teur : De Boeck Supérieur.</w:t>
      </w:r>
      <w:r>
        <w:t xml:space="preserve"> Numéro intitulé : “</w:t>
      </w:r>
      <w:r w:rsidRPr="009073CB">
        <w:t>Vingt ans après</w:t>
      </w:r>
      <w:r>
        <w:t> </w:t>
      </w:r>
      <w:r w:rsidRPr="009073CB">
        <w:t>: la sociologie de l’éducation et de la formation francophone dans un un</w:t>
      </w:r>
      <w:r w:rsidRPr="009073CB">
        <w:t>i</w:t>
      </w:r>
      <w:r w:rsidRPr="009073CB">
        <w:t>vers gl</w:t>
      </w:r>
      <w:r w:rsidRPr="009073CB">
        <w:t>o</w:t>
      </w:r>
      <w:r w:rsidRPr="009073CB">
        <w:t>balisé</w:t>
      </w:r>
      <w:r>
        <w:t>. (1</w:t>
      </w:r>
      <w:r w:rsidRPr="009073CB">
        <w:rPr>
          <w:vertAlign w:val="superscript"/>
        </w:rPr>
        <w:t>re</w:t>
      </w:r>
      <w:r>
        <w:t xml:space="preserve"> partie)”</w:t>
      </w:r>
    </w:p>
    <w:p w14:paraId="0CFD9F35" w14:textId="77777777" w:rsidR="00737D5E" w:rsidRPr="00384B20" w:rsidRDefault="00737D5E" w:rsidP="00737D5E">
      <w:pPr>
        <w:jc w:val="both"/>
        <w:rPr>
          <w:sz w:val="24"/>
        </w:rPr>
      </w:pPr>
    </w:p>
    <w:p w14:paraId="78D17523" w14:textId="77777777" w:rsidR="00737D5E" w:rsidRPr="00384B20" w:rsidRDefault="00737D5E" w:rsidP="00737D5E">
      <w:pPr>
        <w:jc w:val="both"/>
        <w:rPr>
          <w:sz w:val="24"/>
        </w:rPr>
      </w:pPr>
    </w:p>
    <w:p w14:paraId="1687CB75" w14:textId="77777777" w:rsidR="00737D5E" w:rsidRPr="00384B20" w:rsidRDefault="00737D5E" w:rsidP="00737D5E">
      <w:pPr>
        <w:ind w:left="20"/>
        <w:jc w:val="both"/>
        <w:rPr>
          <w:sz w:val="24"/>
        </w:rPr>
      </w:pPr>
      <w:r>
        <w:rPr>
          <w:sz w:val="24"/>
        </w:rPr>
        <w:t>Claude Lessard nous a accordé</w:t>
      </w:r>
      <w:r w:rsidRPr="00384B20">
        <w:rPr>
          <w:sz w:val="24"/>
        </w:rPr>
        <w:t xml:space="preserve">, </w:t>
      </w:r>
      <w:r>
        <w:rPr>
          <w:sz w:val="24"/>
        </w:rPr>
        <w:t>le 1</w:t>
      </w:r>
      <w:r w:rsidRPr="00F051CA">
        <w:rPr>
          <w:sz w:val="24"/>
          <w:vertAlign w:val="superscript"/>
        </w:rPr>
        <w:t>er</w:t>
      </w:r>
      <w:r>
        <w:rPr>
          <w:sz w:val="24"/>
        </w:rPr>
        <w:t xml:space="preserve">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72951833" w14:textId="77777777" w:rsidR="00737D5E" w:rsidRPr="00384B20" w:rsidRDefault="00737D5E" w:rsidP="00737D5E">
      <w:pPr>
        <w:jc w:val="both"/>
        <w:rPr>
          <w:sz w:val="24"/>
        </w:rPr>
      </w:pPr>
    </w:p>
    <w:p w14:paraId="5CCE4E6B" w14:textId="77777777" w:rsidR="00737D5E" w:rsidRPr="00C740C0" w:rsidRDefault="00BA7D12" w:rsidP="00737D5E">
      <w:pPr>
        <w:tabs>
          <w:tab w:val="left" w:pos="3150"/>
        </w:tabs>
        <w:ind w:firstLine="0"/>
        <w:rPr>
          <w:sz w:val="24"/>
        </w:rPr>
      </w:pPr>
      <w:r w:rsidRPr="00C740C0">
        <w:rPr>
          <w:noProof/>
          <w:sz w:val="24"/>
        </w:rPr>
        <w:drawing>
          <wp:inline distT="0" distB="0" distL="0" distR="0" wp14:anchorId="38752965" wp14:editId="01C1DA0B">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737D5E" w:rsidRPr="00C740C0">
        <w:rPr>
          <w:sz w:val="24"/>
        </w:rPr>
        <w:t xml:space="preserve"> Courriels : Pierre Doray : </w:t>
      </w:r>
      <w:hyperlink r:id="rId15" w:history="1">
        <w:r w:rsidR="00737D5E" w:rsidRPr="00C740C0">
          <w:rPr>
            <w:rStyle w:val="Hyperlien"/>
            <w:sz w:val="24"/>
          </w:rPr>
          <w:t>doray.pierre@uqam.ca</w:t>
        </w:r>
      </w:hyperlink>
      <w:r w:rsidR="00737D5E" w:rsidRPr="00C740C0">
        <w:rPr>
          <w:sz w:val="24"/>
        </w:rPr>
        <w:t xml:space="preserve"> </w:t>
      </w:r>
    </w:p>
    <w:p w14:paraId="71A33C4E" w14:textId="77777777" w:rsidR="00737D5E" w:rsidRPr="002F63C0" w:rsidRDefault="00737D5E" w:rsidP="00737D5E">
      <w:pPr>
        <w:pStyle w:val="Default"/>
      </w:pPr>
      <w:r w:rsidRPr="00C740C0">
        <w:t xml:space="preserve">Amélie Groleau : </w:t>
      </w:r>
      <w:hyperlink r:id="rId16" w:history="1">
        <w:r w:rsidRPr="00C740C0">
          <w:rPr>
            <w:rStyle w:val="Hyperlien"/>
          </w:rPr>
          <w:t>amelie.groleau@mail.mcgill.ca</w:t>
        </w:r>
      </w:hyperlink>
      <w:r w:rsidRPr="00C740C0">
        <w:t xml:space="preserve"> </w:t>
      </w:r>
      <w:r>
        <w:t xml:space="preserve">ou </w:t>
      </w:r>
      <w:r w:rsidRPr="002F63C0">
        <w:t xml:space="preserve"> </w:t>
      </w:r>
      <w:hyperlink r:id="rId17" w:history="1">
        <w:r w:rsidRPr="002F63C0">
          <w:rPr>
            <w:rStyle w:val="Hyperlien"/>
          </w:rPr>
          <w:t>amelie.groleau@gmail.com</w:t>
        </w:r>
      </w:hyperlink>
      <w:r w:rsidRPr="002F63C0">
        <w:t xml:space="preserve"> </w:t>
      </w:r>
    </w:p>
    <w:p w14:paraId="1E4D6995" w14:textId="77777777" w:rsidR="00737D5E" w:rsidRPr="00C740C0" w:rsidRDefault="00737D5E" w:rsidP="00737D5E">
      <w:pPr>
        <w:tabs>
          <w:tab w:val="left" w:pos="3150"/>
        </w:tabs>
        <w:ind w:firstLine="0"/>
        <w:rPr>
          <w:sz w:val="24"/>
        </w:rPr>
      </w:pPr>
      <w:r w:rsidRPr="00C740C0">
        <w:rPr>
          <w:sz w:val="24"/>
        </w:rPr>
        <w:t xml:space="preserve">Claude Lessard : </w:t>
      </w:r>
      <w:hyperlink r:id="rId18" w:history="1">
        <w:r w:rsidRPr="00C740C0">
          <w:rPr>
            <w:rStyle w:val="Hyperlien"/>
            <w:sz w:val="24"/>
          </w:rPr>
          <w:t>claude.lessard@umontreal.ca</w:t>
        </w:r>
      </w:hyperlink>
      <w:r w:rsidRPr="00C740C0">
        <w:rPr>
          <w:sz w:val="24"/>
        </w:rPr>
        <w:t xml:space="preserve"> </w:t>
      </w:r>
    </w:p>
    <w:p w14:paraId="1AD84CAD" w14:textId="77777777" w:rsidR="00737D5E" w:rsidRDefault="00737D5E" w:rsidP="00737D5E">
      <w:pPr>
        <w:ind w:left="20"/>
        <w:jc w:val="both"/>
        <w:rPr>
          <w:sz w:val="24"/>
        </w:rPr>
      </w:pPr>
    </w:p>
    <w:p w14:paraId="770250A0" w14:textId="77777777" w:rsidR="00737D5E" w:rsidRPr="00384B20" w:rsidRDefault="00737D5E" w:rsidP="00737D5E">
      <w:pPr>
        <w:ind w:left="20"/>
        <w:jc w:val="both"/>
        <w:rPr>
          <w:sz w:val="24"/>
        </w:rPr>
      </w:pPr>
    </w:p>
    <w:p w14:paraId="2EDC0AC7" w14:textId="77777777" w:rsidR="00737D5E" w:rsidRPr="00384B20" w:rsidRDefault="00737D5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4A96497C" w14:textId="77777777" w:rsidR="00737D5E" w:rsidRPr="00384B20" w:rsidRDefault="00737D5E">
      <w:pPr>
        <w:ind w:right="1800" w:firstLine="0"/>
        <w:jc w:val="both"/>
        <w:rPr>
          <w:sz w:val="24"/>
        </w:rPr>
      </w:pPr>
    </w:p>
    <w:p w14:paraId="028E080C" w14:textId="77777777" w:rsidR="00737D5E" w:rsidRPr="00384B20" w:rsidRDefault="00737D5E" w:rsidP="00737D5E">
      <w:pPr>
        <w:ind w:left="360" w:right="360" w:firstLine="0"/>
        <w:jc w:val="both"/>
        <w:rPr>
          <w:sz w:val="24"/>
        </w:rPr>
      </w:pPr>
      <w:r w:rsidRPr="00384B20">
        <w:rPr>
          <w:sz w:val="24"/>
        </w:rPr>
        <w:t>Pour le texte: Times New Roman, 14 points.</w:t>
      </w:r>
    </w:p>
    <w:p w14:paraId="1DD75A5A" w14:textId="77777777" w:rsidR="00737D5E" w:rsidRPr="00384B20" w:rsidRDefault="00737D5E" w:rsidP="00737D5E">
      <w:pPr>
        <w:ind w:left="360" w:right="360" w:firstLine="0"/>
        <w:jc w:val="both"/>
        <w:rPr>
          <w:sz w:val="24"/>
        </w:rPr>
      </w:pPr>
      <w:r w:rsidRPr="00384B20">
        <w:rPr>
          <w:sz w:val="24"/>
        </w:rPr>
        <w:t>Pour les notes de bas de page : Times New Roman, 12 points.</w:t>
      </w:r>
    </w:p>
    <w:p w14:paraId="69B1E5B1" w14:textId="77777777" w:rsidR="00737D5E" w:rsidRPr="00384B20" w:rsidRDefault="00737D5E">
      <w:pPr>
        <w:ind w:left="360" w:right="1800" w:firstLine="0"/>
        <w:jc w:val="both"/>
        <w:rPr>
          <w:sz w:val="24"/>
        </w:rPr>
      </w:pPr>
    </w:p>
    <w:p w14:paraId="68C5B494" w14:textId="77777777" w:rsidR="00737D5E" w:rsidRPr="00384B20" w:rsidRDefault="00737D5E">
      <w:pPr>
        <w:ind w:right="360" w:firstLine="0"/>
        <w:jc w:val="both"/>
        <w:rPr>
          <w:sz w:val="24"/>
        </w:rPr>
      </w:pPr>
      <w:r w:rsidRPr="00384B20">
        <w:rPr>
          <w:sz w:val="24"/>
        </w:rPr>
        <w:t>Édition électronique réalisée avec le traitement de textes Microsoft Word 2008 pour Macintosh.</w:t>
      </w:r>
    </w:p>
    <w:p w14:paraId="03AD8695" w14:textId="77777777" w:rsidR="00737D5E" w:rsidRPr="00384B20" w:rsidRDefault="00737D5E">
      <w:pPr>
        <w:ind w:right="1800" w:firstLine="0"/>
        <w:jc w:val="both"/>
        <w:rPr>
          <w:sz w:val="24"/>
        </w:rPr>
      </w:pPr>
    </w:p>
    <w:p w14:paraId="3310BC6D" w14:textId="77777777" w:rsidR="00737D5E" w:rsidRPr="00384B20" w:rsidRDefault="00737D5E" w:rsidP="00737D5E">
      <w:pPr>
        <w:ind w:right="540" w:firstLine="0"/>
        <w:jc w:val="both"/>
        <w:rPr>
          <w:sz w:val="24"/>
        </w:rPr>
      </w:pPr>
      <w:r w:rsidRPr="00384B20">
        <w:rPr>
          <w:sz w:val="24"/>
        </w:rPr>
        <w:t>Mise en page sur papier format : LETTRE US, 8.5’’ x 11’’.</w:t>
      </w:r>
    </w:p>
    <w:p w14:paraId="24196137" w14:textId="77777777" w:rsidR="00737D5E" w:rsidRPr="00384B20" w:rsidRDefault="00737D5E">
      <w:pPr>
        <w:ind w:right="1800" w:firstLine="0"/>
        <w:jc w:val="both"/>
        <w:rPr>
          <w:sz w:val="24"/>
        </w:rPr>
      </w:pPr>
    </w:p>
    <w:p w14:paraId="7CB3369F" w14:textId="77777777" w:rsidR="00737D5E" w:rsidRPr="00384B20" w:rsidRDefault="00737D5E" w:rsidP="00737D5E">
      <w:pPr>
        <w:ind w:firstLine="0"/>
        <w:jc w:val="both"/>
        <w:rPr>
          <w:sz w:val="24"/>
        </w:rPr>
      </w:pPr>
      <w:r w:rsidRPr="00384B20">
        <w:rPr>
          <w:sz w:val="24"/>
        </w:rPr>
        <w:t xml:space="preserve">Édition numérique réalisée le </w:t>
      </w:r>
      <w:r>
        <w:rPr>
          <w:sz w:val="24"/>
        </w:rPr>
        <w:t>3 avril 2022 à Chicoutimi</w:t>
      </w:r>
      <w:r w:rsidRPr="00384B20">
        <w:rPr>
          <w:sz w:val="24"/>
        </w:rPr>
        <w:t>, Qu</w:t>
      </w:r>
      <w:r w:rsidRPr="00384B20">
        <w:rPr>
          <w:sz w:val="24"/>
        </w:rPr>
        <w:t>é</w:t>
      </w:r>
      <w:r w:rsidRPr="00384B20">
        <w:rPr>
          <w:sz w:val="24"/>
        </w:rPr>
        <w:t>bec.</w:t>
      </w:r>
    </w:p>
    <w:p w14:paraId="02436215" w14:textId="77777777" w:rsidR="00737D5E" w:rsidRPr="00384B20" w:rsidRDefault="00737D5E">
      <w:pPr>
        <w:ind w:right="1800" w:firstLine="0"/>
        <w:jc w:val="both"/>
        <w:rPr>
          <w:sz w:val="24"/>
        </w:rPr>
      </w:pPr>
    </w:p>
    <w:p w14:paraId="6E167DE4" w14:textId="77777777" w:rsidR="00737D5E" w:rsidRPr="00E07116" w:rsidRDefault="00BA7D12">
      <w:pPr>
        <w:ind w:right="1800" w:firstLine="0"/>
        <w:jc w:val="both"/>
      </w:pPr>
      <w:r w:rsidRPr="00E07116">
        <w:rPr>
          <w:noProof/>
        </w:rPr>
        <w:drawing>
          <wp:inline distT="0" distB="0" distL="0" distR="0" wp14:anchorId="04D67D04" wp14:editId="3386AB98">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FE891DB" w14:textId="77777777" w:rsidR="00737D5E" w:rsidRDefault="00737D5E" w:rsidP="00737D5E">
      <w:pPr>
        <w:ind w:left="20"/>
        <w:jc w:val="both"/>
      </w:pPr>
      <w:r w:rsidRPr="00E07116">
        <w:br w:type="page"/>
      </w:r>
    </w:p>
    <w:p w14:paraId="48308368" w14:textId="77777777" w:rsidR="00737D5E" w:rsidRPr="00E07116" w:rsidRDefault="00737D5E" w:rsidP="00737D5E">
      <w:pPr>
        <w:ind w:left="20"/>
        <w:jc w:val="both"/>
      </w:pPr>
    </w:p>
    <w:p w14:paraId="082E0892" w14:textId="77777777" w:rsidR="00737D5E" w:rsidRDefault="00737D5E" w:rsidP="00737D5E">
      <w:pPr>
        <w:ind w:firstLine="0"/>
        <w:jc w:val="center"/>
        <w:rPr>
          <w:b/>
          <w:sz w:val="36"/>
        </w:rPr>
      </w:pPr>
      <w:r w:rsidRPr="00C740C0">
        <w:rPr>
          <w:sz w:val="36"/>
        </w:rPr>
        <w:t xml:space="preserve">Pierre DORAY, Amélie </w:t>
      </w:r>
      <w:r>
        <w:rPr>
          <w:sz w:val="36"/>
        </w:rPr>
        <w:t>GROLEAU</w:t>
      </w:r>
      <w:r>
        <w:rPr>
          <w:sz w:val="36"/>
        </w:rPr>
        <w:br/>
      </w:r>
      <w:r w:rsidRPr="00C740C0">
        <w:rPr>
          <w:sz w:val="36"/>
        </w:rPr>
        <w:t>et Claude LESSARD</w:t>
      </w:r>
    </w:p>
    <w:p w14:paraId="690B9012" w14:textId="77777777" w:rsidR="00737D5E" w:rsidRPr="00E07116" w:rsidRDefault="00737D5E" w:rsidP="00737D5E">
      <w:pPr>
        <w:ind w:firstLine="0"/>
        <w:jc w:val="center"/>
      </w:pPr>
    </w:p>
    <w:p w14:paraId="7BA2E3DE" w14:textId="77777777" w:rsidR="00737D5E" w:rsidRPr="00F3780C" w:rsidRDefault="00737D5E" w:rsidP="00737D5E">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330CB9FB" w14:textId="77777777" w:rsidR="00737D5E" w:rsidRPr="00E07116" w:rsidRDefault="00737D5E" w:rsidP="00737D5E">
      <w:pPr>
        <w:ind w:firstLine="0"/>
        <w:jc w:val="center"/>
      </w:pPr>
    </w:p>
    <w:p w14:paraId="0A478F41" w14:textId="77777777" w:rsidR="00737D5E" w:rsidRPr="00E07116" w:rsidRDefault="00BA7D12" w:rsidP="00737D5E">
      <w:pPr>
        <w:ind w:firstLine="0"/>
        <w:jc w:val="center"/>
      </w:pPr>
      <w:r>
        <w:rPr>
          <w:noProof/>
        </w:rPr>
        <w:drawing>
          <wp:inline distT="0" distB="0" distL="0" distR="0" wp14:anchorId="5071A5F9" wp14:editId="32F92227">
            <wp:extent cx="2594610" cy="3891280"/>
            <wp:effectExtent l="25400" t="25400" r="889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4610" cy="3891280"/>
                    </a:xfrm>
                    <a:prstGeom prst="rect">
                      <a:avLst/>
                    </a:prstGeom>
                    <a:noFill/>
                    <a:ln w="19050" cmpd="sng">
                      <a:solidFill>
                        <a:srgbClr val="000000"/>
                      </a:solidFill>
                      <a:miter lim="800000"/>
                      <a:headEnd/>
                      <a:tailEnd/>
                    </a:ln>
                    <a:effectLst/>
                  </pic:spPr>
                </pic:pic>
              </a:graphicData>
            </a:graphic>
          </wp:inline>
        </w:drawing>
      </w:r>
    </w:p>
    <w:p w14:paraId="764F6582" w14:textId="77777777" w:rsidR="00737D5E" w:rsidRPr="00E07116" w:rsidRDefault="00737D5E" w:rsidP="00737D5E">
      <w:pPr>
        <w:jc w:val="both"/>
      </w:pPr>
    </w:p>
    <w:p w14:paraId="5EF63592" w14:textId="77777777" w:rsidR="00737D5E" w:rsidRPr="00C740C0" w:rsidRDefault="00737D5E" w:rsidP="00737D5E">
      <w:pPr>
        <w:jc w:val="both"/>
        <w:rPr>
          <w:sz w:val="24"/>
        </w:rPr>
      </w:pPr>
      <w:r w:rsidRPr="009073CB">
        <w:t xml:space="preserve">In revue </w:t>
      </w:r>
      <w:r w:rsidRPr="00C740C0">
        <w:rPr>
          <w:b/>
          <w:i/>
        </w:rPr>
        <w:t>Éducation et sociétés</w:t>
      </w:r>
      <w:r>
        <w:t>,</w:t>
      </w:r>
      <w:r w:rsidRPr="009073CB">
        <w:t xml:space="preserve"> 2017/2 (n° 40), pages 145 à 166. Éd</w:t>
      </w:r>
      <w:r w:rsidRPr="009073CB">
        <w:t>i</w:t>
      </w:r>
      <w:r w:rsidRPr="009073CB">
        <w:t>teur : De Boeck Supérieur.</w:t>
      </w:r>
      <w:r>
        <w:t xml:space="preserve"> Numéro intitulé : “</w:t>
      </w:r>
      <w:r w:rsidRPr="009073CB">
        <w:t>Vingt ans après</w:t>
      </w:r>
      <w:r>
        <w:t> </w:t>
      </w:r>
      <w:r w:rsidRPr="009073CB">
        <w:t>: la sociologie de l’éducation et de la formation francophone dans un un</w:t>
      </w:r>
      <w:r w:rsidRPr="009073CB">
        <w:t>i</w:t>
      </w:r>
      <w:r w:rsidRPr="009073CB">
        <w:t>vers gl</w:t>
      </w:r>
      <w:r w:rsidRPr="009073CB">
        <w:t>o</w:t>
      </w:r>
      <w:r w:rsidRPr="009073CB">
        <w:t>balisé</w:t>
      </w:r>
      <w:r>
        <w:t>. (1</w:t>
      </w:r>
      <w:r w:rsidRPr="009073CB">
        <w:rPr>
          <w:vertAlign w:val="superscript"/>
        </w:rPr>
        <w:t>re</w:t>
      </w:r>
      <w:r>
        <w:t xml:space="preserve"> partie)”</w:t>
      </w:r>
    </w:p>
    <w:p w14:paraId="2671F9EF" w14:textId="77777777" w:rsidR="00737D5E" w:rsidRPr="00E07116" w:rsidRDefault="00737D5E">
      <w:pPr>
        <w:jc w:val="both"/>
      </w:pPr>
      <w:r w:rsidRPr="00E07116">
        <w:br w:type="page"/>
      </w:r>
    </w:p>
    <w:p w14:paraId="7D8DFBC5" w14:textId="77777777" w:rsidR="00737D5E" w:rsidRPr="00E07116" w:rsidRDefault="00737D5E">
      <w:pPr>
        <w:jc w:val="both"/>
      </w:pPr>
    </w:p>
    <w:p w14:paraId="4B00AC60" w14:textId="77777777" w:rsidR="00737D5E" w:rsidRPr="00E07116" w:rsidRDefault="00737D5E">
      <w:pPr>
        <w:jc w:val="both"/>
      </w:pPr>
    </w:p>
    <w:p w14:paraId="73E1C9CB" w14:textId="77777777" w:rsidR="00737D5E" w:rsidRPr="00E07116" w:rsidRDefault="00737D5E">
      <w:pPr>
        <w:jc w:val="both"/>
      </w:pPr>
    </w:p>
    <w:p w14:paraId="380778AB" w14:textId="77777777" w:rsidR="00737D5E" w:rsidRPr="00E07116" w:rsidRDefault="00737D5E" w:rsidP="00737D5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1ACFEC8" w14:textId="77777777" w:rsidR="00737D5E" w:rsidRPr="00E07116" w:rsidRDefault="00737D5E" w:rsidP="00737D5E">
      <w:pPr>
        <w:pStyle w:val="NormalWeb"/>
        <w:spacing w:before="2" w:after="2"/>
        <w:jc w:val="both"/>
        <w:rPr>
          <w:rFonts w:ascii="Times New Roman" w:hAnsi="Times New Roman"/>
          <w:sz w:val="28"/>
        </w:rPr>
      </w:pPr>
    </w:p>
    <w:p w14:paraId="34B6FD26" w14:textId="77777777" w:rsidR="00737D5E" w:rsidRPr="00E07116" w:rsidRDefault="00737D5E" w:rsidP="00737D5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B1A6103" w14:textId="77777777" w:rsidR="00737D5E" w:rsidRPr="00E07116" w:rsidRDefault="00737D5E" w:rsidP="00737D5E">
      <w:pPr>
        <w:jc w:val="both"/>
        <w:rPr>
          <w:szCs w:val="19"/>
        </w:rPr>
      </w:pPr>
    </w:p>
    <w:p w14:paraId="6E08917E" w14:textId="77777777" w:rsidR="00737D5E" w:rsidRPr="00E07116" w:rsidRDefault="00737D5E">
      <w:pPr>
        <w:jc w:val="both"/>
        <w:rPr>
          <w:szCs w:val="19"/>
        </w:rPr>
      </w:pPr>
    </w:p>
    <w:p w14:paraId="59C29412" w14:textId="77777777" w:rsidR="00737D5E" w:rsidRPr="00E07116" w:rsidRDefault="00737D5E">
      <w:pPr>
        <w:jc w:val="both"/>
      </w:pPr>
      <w:r w:rsidRPr="00E07116">
        <w:br w:type="page"/>
      </w:r>
    </w:p>
    <w:p w14:paraId="18B755C7" w14:textId="77777777" w:rsidR="00737D5E" w:rsidRPr="00E07116" w:rsidRDefault="00737D5E">
      <w:pPr>
        <w:jc w:val="both"/>
      </w:pPr>
    </w:p>
    <w:p w14:paraId="4C626199" w14:textId="77777777" w:rsidR="00737D5E" w:rsidRPr="00384B20" w:rsidRDefault="00737D5E" w:rsidP="00737D5E">
      <w:pPr>
        <w:pStyle w:val="planchest"/>
      </w:pPr>
      <w:bookmarkStart w:id="0" w:name="tdm"/>
      <w:r w:rsidRPr="00384B20">
        <w:t>Table des matières</w:t>
      </w:r>
      <w:bookmarkEnd w:id="0"/>
    </w:p>
    <w:p w14:paraId="75470E29" w14:textId="77777777" w:rsidR="00737D5E" w:rsidRDefault="00737D5E">
      <w:pPr>
        <w:ind w:firstLine="0"/>
      </w:pPr>
    </w:p>
    <w:p w14:paraId="41F72418" w14:textId="77777777" w:rsidR="00737D5E" w:rsidRDefault="00737D5E">
      <w:pPr>
        <w:ind w:firstLine="0"/>
      </w:pPr>
    </w:p>
    <w:p w14:paraId="41308775" w14:textId="77777777" w:rsidR="00737D5E" w:rsidRPr="00E07116" w:rsidRDefault="00737D5E">
      <w:pPr>
        <w:ind w:firstLine="0"/>
      </w:pPr>
    </w:p>
    <w:p w14:paraId="7DC96C11" w14:textId="77777777" w:rsidR="00737D5E" w:rsidRDefault="00737D5E" w:rsidP="00737D5E">
      <w:pPr>
        <w:spacing w:before="120"/>
        <w:ind w:left="540" w:hanging="540"/>
      </w:pPr>
      <w:r>
        <w:t>Les auteurs [145]</w:t>
      </w:r>
    </w:p>
    <w:p w14:paraId="3343BCD7" w14:textId="77777777" w:rsidR="00737D5E" w:rsidRDefault="00737D5E" w:rsidP="00737D5E">
      <w:pPr>
        <w:spacing w:before="120"/>
        <w:ind w:left="540" w:hanging="540"/>
      </w:pPr>
      <w:hyperlink w:anchor="Paradoxe_intro" w:history="1">
        <w:r w:rsidRPr="00173CA0">
          <w:rPr>
            <w:rStyle w:val="Hyperlien"/>
          </w:rPr>
          <w:t>Introduction</w:t>
        </w:r>
      </w:hyperlink>
      <w:r>
        <w:t xml:space="preserve"> [145]</w:t>
      </w:r>
    </w:p>
    <w:p w14:paraId="48B056E7" w14:textId="77777777" w:rsidR="00737D5E" w:rsidRDefault="00737D5E" w:rsidP="00737D5E">
      <w:pPr>
        <w:spacing w:before="120"/>
        <w:ind w:left="540" w:hanging="540"/>
      </w:pPr>
    </w:p>
    <w:p w14:paraId="3002AABE" w14:textId="77777777" w:rsidR="00737D5E" w:rsidRDefault="00737D5E" w:rsidP="00737D5E">
      <w:pPr>
        <w:spacing w:before="120"/>
        <w:ind w:left="540" w:hanging="540"/>
      </w:pPr>
      <w:hyperlink w:anchor="Paradoxe_1" w:history="1">
        <w:r w:rsidRPr="00173CA0">
          <w:rPr>
            <w:rStyle w:val="Hyperlien"/>
          </w:rPr>
          <w:t>Probléma</w:t>
        </w:r>
        <w:r w:rsidRPr="00173CA0">
          <w:rPr>
            <w:rStyle w:val="Hyperlien"/>
          </w:rPr>
          <w:t>t</w:t>
        </w:r>
        <w:r w:rsidRPr="00173CA0">
          <w:rPr>
            <w:rStyle w:val="Hyperlien"/>
          </w:rPr>
          <w:t>ique</w:t>
        </w:r>
      </w:hyperlink>
      <w:r>
        <w:t xml:space="preserve"> [146]</w:t>
      </w:r>
    </w:p>
    <w:p w14:paraId="715D1828" w14:textId="77777777" w:rsidR="00737D5E" w:rsidRDefault="00737D5E" w:rsidP="00737D5E">
      <w:pPr>
        <w:spacing w:before="120"/>
        <w:ind w:left="540" w:hanging="540"/>
      </w:pPr>
      <w:hyperlink w:anchor="Paradoxe_2" w:history="1">
        <w:r w:rsidRPr="00173CA0">
          <w:rPr>
            <w:rStyle w:val="Hyperlien"/>
          </w:rPr>
          <w:t>Méthodologie</w:t>
        </w:r>
      </w:hyperlink>
      <w:r>
        <w:t xml:space="preserve"> [148]</w:t>
      </w:r>
    </w:p>
    <w:p w14:paraId="1B74AE45" w14:textId="77777777" w:rsidR="00737D5E" w:rsidRDefault="00737D5E" w:rsidP="00737D5E">
      <w:pPr>
        <w:spacing w:before="120"/>
        <w:ind w:left="540" w:hanging="540"/>
      </w:pPr>
      <w:hyperlink w:anchor="Paradoxe_3" w:history="1">
        <w:r w:rsidRPr="00173CA0">
          <w:rPr>
            <w:rStyle w:val="Hyperlien"/>
          </w:rPr>
          <w:t>L’institutionnalisation sociale de la sociologie de l’éducation dans les universités</w:t>
        </w:r>
      </w:hyperlink>
      <w:r>
        <w:t xml:space="preserve"> [148]</w:t>
      </w:r>
    </w:p>
    <w:p w14:paraId="664E4ABB" w14:textId="77777777" w:rsidR="00737D5E" w:rsidRDefault="00737D5E" w:rsidP="00737D5E">
      <w:pPr>
        <w:spacing w:before="120"/>
        <w:ind w:left="540" w:hanging="540"/>
      </w:pPr>
      <w:hyperlink w:anchor="Paradoxe_4" w:history="1">
        <w:r w:rsidRPr="00173CA0">
          <w:rPr>
            <w:rStyle w:val="Hyperlien"/>
          </w:rPr>
          <w:t>Les conditions externes de l’institution sociale</w:t>
        </w:r>
      </w:hyperlink>
      <w:r>
        <w:t xml:space="preserve"> [153]</w:t>
      </w:r>
    </w:p>
    <w:p w14:paraId="6495D494" w14:textId="77777777" w:rsidR="00737D5E" w:rsidRDefault="00737D5E" w:rsidP="00737D5E">
      <w:pPr>
        <w:spacing w:before="120"/>
        <w:ind w:left="540" w:hanging="540"/>
      </w:pPr>
      <w:hyperlink w:anchor="Paradoxe_5" w:history="1">
        <w:r w:rsidRPr="00173CA0">
          <w:rPr>
            <w:rStyle w:val="Hyperlien"/>
          </w:rPr>
          <w:t>Autour de l’institutionnalisation cognitive</w:t>
        </w:r>
      </w:hyperlink>
      <w:r>
        <w:t xml:space="preserve"> [154]</w:t>
      </w:r>
    </w:p>
    <w:p w14:paraId="63091A24" w14:textId="77777777" w:rsidR="00737D5E" w:rsidRDefault="00737D5E" w:rsidP="00737D5E">
      <w:pPr>
        <w:ind w:left="1094" w:hanging="547"/>
      </w:pPr>
    </w:p>
    <w:p w14:paraId="6F3CB1E3" w14:textId="77777777" w:rsidR="00737D5E" w:rsidRDefault="00737D5E" w:rsidP="00737D5E">
      <w:pPr>
        <w:ind w:left="1094" w:hanging="547"/>
      </w:pPr>
      <w:hyperlink w:anchor="Paradoxe_5a" w:history="1">
        <w:r w:rsidRPr="00173CA0">
          <w:rPr>
            <w:rStyle w:val="Hyperlien"/>
          </w:rPr>
          <w:t>Un premier projet collectif : les aspirations scolaires des Québ</w:t>
        </w:r>
        <w:r w:rsidRPr="00173CA0">
          <w:rPr>
            <w:rStyle w:val="Hyperlien"/>
          </w:rPr>
          <w:t>é</w:t>
        </w:r>
        <w:r w:rsidRPr="00173CA0">
          <w:rPr>
            <w:rStyle w:val="Hyperlien"/>
          </w:rPr>
          <w:t>cois</w:t>
        </w:r>
      </w:hyperlink>
      <w:r>
        <w:t xml:space="preserve"> [155]</w:t>
      </w:r>
    </w:p>
    <w:p w14:paraId="0681575E" w14:textId="77777777" w:rsidR="00737D5E" w:rsidRDefault="00737D5E" w:rsidP="00737D5E">
      <w:pPr>
        <w:ind w:left="1094" w:hanging="547"/>
      </w:pPr>
      <w:hyperlink w:anchor="Paradoxe_5b" w:history="1">
        <w:r w:rsidRPr="00173CA0">
          <w:rPr>
            <w:rStyle w:val="Hyperlien"/>
          </w:rPr>
          <w:t>Les relations entre Éducation et Économie</w:t>
        </w:r>
      </w:hyperlink>
      <w:r>
        <w:t xml:space="preserve"> [156]</w:t>
      </w:r>
    </w:p>
    <w:p w14:paraId="2B01550A" w14:textId="77777777" w:rsidR="00737D5E" w:rsidRDefault="00737D5E" w:rsidP="00737D5E">
      <w:pPr>
        <w:ind w:left="1094" w:hanging="547"/>
      </w:pPr>
      <w:hyperlink w:anchor="Paradoxe_5c" w:history="1">
        <w:r w:rsidRPr="00173CA0">
          <w:rPr>
            <w:rStyle w:val="Hyperlien"/>
          </w:rPr>
          <w:t>La profession enseignante</w:t>
        </w:r>
      </w:hyperlink>
      <w:r>
        <w:t xml:space="preserve"> [157]</w:t>
      </w:r>
    </w:p>
    <w:p w14:paraId="6D283AB2" w14:textId="77777777" w:rsidR="00737D5E" w:rsidRDefault="00737D5E" w:rsidP="00737D5E">
      <w:pPr>
        <w:ind w:left="1094" w:hanging="547"/>
      </w:pPr>
      <w:hyperlink w:anchor="Paradoxe_5d" w:history="1">
        <w:r w:rsidRPr="00173CA0">
          <w:rPr>
            <w:rStyle w:val="Hyperlien"/>
          </w:rPr>
          <w:t>Les relations multiculturelles en éducation</w:t>
        </w:r>
      </w:hyperlink>
      <w:r>
        <w:t xml:space="preserve"> [158]</w:t>
      </w:r>
    </w:p>
    <w:p w14:paraId="3B60A53E" w14:textId="77777777" w:rsidR="00737D5E" w:rsidRDefault="00737D5E" w:rsidP="00737D5E">
      <w:pPr>
        <w:ind w:left="1094" w:hanging="547"/>
      </w:pPr>
      <w:hyperlink w:anchor="Paradoxe_5e" w:history="1">
        <w:r w:rsidRPr="00173CA0">
          <w:rPr>
            <w:rStyle w:val="Hyperlien"/>
          </w:rPr>
          <w:t>La mise en œuvre des nouvelles politiques éducatives</w:t>
        </w:r>
      </w:hyperlink>
      <w:r>
        <w:t xml:space="preserve"> [159]</w:t>
      </w:r>
    </w:p>
    <w:p w14:paraId="05B008A1" w14:textId="77777777" w:rsidR="00737D5E" w:rsidRDefault="00737D5E" w:rsidP="00737D5E">
      <w:pPr>
        <w:spacing w:before="120"/>
        <w:ind w:left="540" w:hanging="540"/>
      </w:pPr>
    </w:p>
    <w:p w14:paraId="4D47B871" w14:textId="77777777" w:rsidR="00737D5E" w:rsidRDefault="00737D5E" w:rsidP="00737D5E">
      <w:pPr>
        <w:spacing w:before="120"/>
        <w:ind w:left="540" w:hanging="540"/>
      </w:pPr>
      <w:hyperlink w:anchor="Paradoxe_conclusion" w:history="1">
        <w:r w:rsidRPr="00173CA0">
          <w:rPr>
            <w:rStyle w:val="Hyperlien"/>
          </w:rPr>
          <w:t>Conclusion</w:t>
        </w:r>
      </w:hyperlink>
      <w:r>
        <w:t xml:space="preserve"> [160]</w:t>
      </w:r>
    </w:p>
    <w:p w14:paraId="537BAA7B" w14:textId="77777777" w:rsidR="00737D5E" w:rsidRDefault="00737D5E">
      <w:pPr>
        <w:ind w:firstLine="0"/>
      </w:pPr>
    </w:p>
    <w:p w14:paraId="4A480BF2" w14:textId="77777777" w:rsidR="00737D5E" w:rsidRPr="00E07116" w:rsidRDefault="00737D5E">
      <w:pPr>
        <w:ind w:firstLine="0"/>
      </w:pPr>
      <w:hyperlink w:anchor="Paradoxe_biblio" w:history="1">
        <w:r w:rsidRPr="00173CA0">
          <w:rPr>
            <w:rStyle w:val="Hyperlien"/>
          </w:rPr>
          <w:t>Références bibliographiques</w:t>
        </w:r>
      </w:hyperlink>
      <w:r>
        <w:t xml:space="preserve"> [162]</w:t>
      </w:r>
    </w:p>
    <w:p w14:paraId="48FF25E5" w14:textId="77777777" w:rsidR="00737D5E" w:rsidRDefault="00737D5E" w:rsidP="00737D5E">
      <w:pPr>
        <w:ind w:left="540" w:hanging="540"/>
      </w:pPr>
    </w:p>
    <w:p w14:paraId="7F5D9A01" w14:textId="77777777" w:rsidR="00737D5E" w:rsidRPr="00E07116" w:rsidRDefault="00737D5E" w:rsidP="00737D5E">
      <w:pPr>
        <w:ind w:left="540" w:hanging="540"/>
      </w:pPr>
      <w:hyperlink w:anchor="Paradoxe_resume" w:history="1">
        <w:r w:rsidRPr="007E0C0F">
          <w:rPr>
            <w:rStyle w:val="Hyperlien"/>
          </w:rPr>
          <w:t>Résumé</w:t>
        </w:r>
      </w:hyperlink>
    </w:p>
    <w:p w14:paraId="44EA1412" w14:textId="77777777" w:rsidR="00737D5E" w:rsidRPr="00E07116" w:rsidRDefault="00737D5E" w:rsidP="00737D5E">
      <w:pPr>
        <w:pStyle w:val="p"/>
      </w:pPr>
      <w:r w:rsidRPr="00E07116">
        <w:br w:type="page"/>
      </w:r>
      <w:r w:rsidRPr="00E07116">
        <w:lastRenderedPageBreak/>
        <w:t>[</w:t>
      </w:r>
      <w:r>
        <w:t>145</w:t>
      </w:r>
      <w:r w:rsidRPr="00E07116">
        <w:t>]</w:t>
      </w:r>
    </w:p>
    <w:p w14:paraId="6310CC2E" w14:textId="77777777" w:rsidR="00737D5E" w:rsidRPr="00E07116" w:rsidRDefault="00737D5E" w:rsidP="00737D5E">
      <w:pPr>
        <w:ind w:left="20"/>
        <w:jc w:val="both"/>
      </w:pPr>
    </w:p>
    <w:p w14:paraId="1675F228" w14:textId="77777777" w:rsidR="00737D5E" w:rsidRDefault="00737D5E" w:rsidP="00737D5E">
      <w:pPr>
        <w:ind w:firstLine="0"/>
        <w:jc w:val="center"/>
        <w:rPr>
          <w:b/>
          <w:sz w:val="36"/>
        </w:rPr>
      </w:pPr>
      <w:r w:rsidRPr="00C740C0">
        <w:rPr>
          <w:sz w:val="36"/>
        </w:rPr>
        <w:t xml:space="preserve">Pierre Doray, Amélie </w:t>
      </w:r>
      <w:r>
        <w:rPr>
          <w:sz w:val="36"/>
        </w:rPr>
        <w:t>Groleau</w:t>
      </w:r>
      <w:r>
        <w:rPr>
          <w:sz w:val="36"/>
        </w:rPr>
        <w:br/>
      </w:r>
      <w:r w:rsidRPr="00C740C0">
        <w:rPr>
          <w:sz w:val="36"/>
        </w:rPr>
        <w:t>et Claude Lessard</w:t>
      </w:r>
    </w:p>
    <w:p w14:paraId="45D79C28" w14:textId="77777777" w:rsidR="00737D5E" w:rsidRPr="00E07116" w:rsidRDefault="00737D5E" w:rsidP="00737D5E">
      <w:pPr>
        <w:ind w:firstLine="0"/>
        <w:jc w:val="center"/>
      </w:pPr>
    </w:p>
    <w:p w14:paraId="7B8E8A23" w14:textId="77777777" w:rsidR="00737D5E" w:rsidRPr="00F3780C" w:rsidRDefault="00737D5E" w:rsidP="00737D5E">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2656583A" w14:textId="77777777" w:rsidR="00737D5E" w:rsidRPr="00E07116" w:rsidRDefault="00737D5E" w:rsidP="00737D5E">
      <w:pPr>
        <w:jc w:val="both"/>
      </w:pPr>
    </w:p>
    <w:p w14:paraId="5983781E" w14:textId="77777777" w:rsidR="00737D5E" w:rsidRPr="00C740C0" w:rsidRDefault="00737D5E" w:rsidP="00737D5E">
      <w:pPr>
        <w:jc w:val="both"/>
        <w:rPr>
          <w:sz w:val="24"/>
        </w:rPr>
      </w:pPr>
      <w:r w:rsidRPr="009073CB">
        <w:t xml:space="preserve">In revue </w:t>
      </w:r>
      <w:r w:rsidRPr="00C740C0">
        <w:rPr>
          <w:b/>
          <w:i/>
        </w:rPr>
        <w:t>Éducation et sociétés</w:t>
      </w:r>
      <w:r>
        <w:t>,</w:t>
      </w:r>
      <w:r w:rsidRPr="009073CB">
        <w:t xml:space="preserve"> 2017/2 (n° 40), pages 145 à 166. Éd</w:t>
      </w:r>
      <w:r w:rsidRPr="009073CB">
        <w:t>i</w:t>
      </w:r>
      <w:r w:rsidRPr="009073CB">
        <w:t>teur : De Boeck Supérieur.</w:t>
      </w:r>
      <w:r>
        <w:t xml:space="preserve"> Numéro intitulé : “</w:t>
      </w:r>
      <w:r w:rsidRPr="009073CB">
        <w:t>Vingt ans après</w:t>
      </w:r>
      <w:r>
        <w:t> </w:t>
      </w:r>
      <w:r w:rsidRPr="009073CB">
        <w:t>: la sociologie de l’éducation et de la formation francophone dans un un</w:t>
      </w:r>
      <w:r w:rsidRPr="009073CB">
        <w:t>i</w:t>
      </w:r>
      <w:r w:rsidRPr="009073CB">
        <w:t>vers gl</w:t>
      </w:r>
      <w:r w:rsidRPr="009073CB">
        <w:t>o</w:t>
      </w:r>
      <w:r w:rsidRPr="009073CB">
        <w:t>balisé</w:t>
      </w:r>
      <w:r>
        <w:t>. (1</w:t>
      </w:r>
      <w:r w:rsidRPr="009073CB">
        <w:rPr>
          <w:vertAlign w:val="superscript"/>
        </w:rPr>
        <w:t>re</w:t>
      </w:r>
      <w:r>
        <w:t xml:space="preserve"> partie)”</w:t>
      </w:r>
    </w:p>
    <w:p w14:paraId="23A408F1" w14:textId="77777777" w:rsidR="00737D5E" w:rsidRDefault="00737D5E">
      <w:pPr>
        <w:jc w:val="both"/>
      </w:pPr>
    </w:p>
    <w:p w14:paraId="66F7CA8F" w14:textId="77777777" w:rsidR="00737D5E" w:rsidRDefault="00737D5E" w:rsidP="00737D5E">
      <w:pPr>
        <w:spacing w:before="120" w:after="120"/>
        <w:ind w:firstLine="0"/>
        <w:jc w:val="both"/>
        <w:rPr>
          <w:sz w:val="24"/>
        </w:rPr>
      </w:pPr>
    </w:p>
    <w:p w14:paraId="4B22B4F4"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0D84C8CA" w14:textId="77777777" w:rsidR="00737D5E" w:rsidRPr="00F84E1F" w:rsidRDefault="00737D5E" w:rsidP="00737D5E">
      <w:pPr>
        <w:spacing w:before="120" w:after="120"/>
        <w:ind w:firstLine="0"/>
        <w:jc w:val="both"/>
        <w:rPr>
          <w:sz w:val="24"/>
        </w:rPr>
      </w:pPr>
      <w:r w:rsidRPr="00F84E1F">
        <w:rPr>
          <w:sz w:val="24"/>
        </w:rPr>
        <w:t>Pierre Doray, sociologue</w:t>
      </w:r>
    </w:p>
    <w:p w14:paraId="3A17A02F" w14:textId="77777777" w:rsidR="00737D5E" w:rsidRPr="00F84E1F" w:rsidRDefault="00737D5E" w:rsidP="00737D5E">
      <w:pPr>
        <w:ind w:left="540" w:firstLine="0"/>
        <w:jc w:val="both"/>
        <w:rPr>
          <w:sz w:val="24"/>
        </w:rPr>
      </w:pPr>
      <w:r w:rsidRPr="00F84E1F">
        <w:rPr>
          <w:sz w:val="24"/>
        </w:rPr>
        <w:t>Centre interuniversitaire de recherche sur la science et la technol</w:t>
      </w:r>
      <w:r w:rsidRPr="00F84E1F">
        <w:rPr>
          <w:sz w:val="24"/>
        </w:rPr>
        <w:t>o</w:t>
      </w:r>
      <w:r w:rsidRPr="00F84E1F">
        <w:rPr>
          <w:sz w:val="24"/>
        </w:rPr>
        <w:t>gie</w:t>
      </w:r>
    </w:p>
    <w:p w14:paraId="37690AC2" w14:textId="77777777" w:rsidR="00737D5E" w:rsidRPr="00F84E1F" w:rsidRDefault="00737D5E" w:rsidP="00737D5E">
      <w:pPr>
        <w:ind w:left="540" w:firstLine="0"/>
        <w:jc w:val="both"/>
        <w:rPr>
          <w:sz w:val="24"/>
        </w:rPr>
      </w:pPr>
      <w:r w:rsidRPr="00F84E1F">
        <w:rPr>
          <w:sz w:val="24"/>
        </w:rPr>
        <w:t>Département de sociologie</w:t>
      </w:r>
    </w:p>
    <w:p w14:paraId="53CE8C97" w14:textId="77777777" w:rsidR="00737D5E" w:rsidRPr="00F84E1F" w:rsidRDefault="00737D5E" w:rsidP="00737D5E">
      <w:pPr>
        <w:ind w:left="540" w:firstLine="0"/>
        <w:jc w:val="both"/>
        <w:rPr>
          <w:sz w:val="24"/>
        </w:rPr>
      </w:pPr>
      <w:r w:rsidRPr="00F84E1F">
        <w:rPr>
          <w:sz w:val="24"/>
        </w:rPr>
        <w:t>Université du Québec à Montréal</w:t>
      </w:r>
    </w:p>
    <w:p w14:paraId="35F46E13" w14:textId="77777777" w:rsidR="00737D5E" w:rsidRPr="00F84E1F" w:rsidRDefault="00737D5E" w:rsidP="00737D5E">
      <w:pPr>
        <w:ind w:left="540" w:firstLine="0"/>
        <w:jc w:val="both"/>
        <w:rPr>
          <w:sz w:val="24"/>
        </w:rPr>
      </w:pPr>
      <w:r w:rsidRPr="00F84E1F">
        <w:rPr>
          <w:sz w:val="24"/>
        </w:rPr>
        <w:t>CP 8888, Succ. Centre-ville</w:t>
      </w:r>
    </w:p>
    <w:p w14:paraId="7D2F93FC" w14:textId="77777777" w:rsidR="00737D5E" w:rsidRPr="00F84E1F" w:rsidRDefault="00737D5E" w:rsidP="00737D5E">
      <w:pPr>
        <w:ind w:left="540" w:firstLine="0"/>
        <w:jc w:val="both"/>
        <w:rPr>
          <w:sz w:val="24"/>
        </w:rPr>
      </w:pPr>
      <w:r w:rsidRPr="00F84E1F">
        <w:rPr>
          <w:sz w:val="24"/>
        </w:rPr>
        <w:t>Montréal, Québec, Canada H3C 3P8</w:t>
      </w:r>
    </w:p>
    <w:p w14:paraId="254D1685" w14:textId="77777777" w:rsidR="00737D5E" w:rsidRPr="00F84E1F" w:rsidRDefault="00737D5E" w:rsidP="00737D5E">
      <w:pPr>
        <w:ind w:left="540" w:firstLine="0"/>
        <w:jc w:val="both"/>
        <w:rPr>
          <w:sz w:val="24"/>
        </w:rPr>
      </w:pPr>
      <w:r w:rsidRPr="00F84E1F">
        <w:rPr>
          <w:sz w:val="24"/>
        </w:rPr>
        <w:t xml:space="preserve">Courriel : </w:t>
      </w:r>
      <w:hyperlink r:id="rId21" w:history="1">
        <w:r w:rsidRPr="00F84E1F">
          <w:rPr>
            <w:rStyle w:val="Hyperlien"/>
            <w:sz w:val="24"/>
          </w:rPr>
          <w:t>doray.pierre@uqam.ca</w:t>
        </w:r>
      </w:hyperlink>
      <w:r w:rsidRPr="00F84E1F">
        <w:rPr>
          <w:sz w:val="24"/>
        </w:rPr>
        <w:t xml:space="preserve"> </w:t>
      </w:r>
    </w:p>
    <w:p w14:paraId="1965BC6B" w14:textId="77777777" w:rsidR="00737D5E" w:rsidRPr="00F84E1F" w:rsidRDefault="00737D5E" w:rsidP="00737D5E">
      <w:pPr>
        <w:spacing w:before="120" w:after="120"/>
        <w:ind w:firstLine="0"/>
        <w:jc w:val="both"/>
        <w:rPr>
          <w:sz w:val="24"/>
        </w:rPr>
      </w:pPr>
    </w:p>
    <w:p w14:paraId="6EFA0F03" w14:textId="77777777" w:rsidR="00737D5E" w:rsidRPr="00F84E1F" w:rsidRDefault="00737D5E" w:rsidP="00737D5E">
      <w:pPr>
        <w:spacing w:before="120" w:after="120"/>
        <w:ind w:firstLine="0"/>
        <w:jc w:val="both"/>
        <w:rPr>
          <w:sz w:val="24"/>
        </w:rPr>
      </w:pPr>
      <w:r w:rsidRPr="00F84E1F">
        <w:rPr>
          <w:sz w:val="24"/>
        </w:rPr>
        <w:t>Amélie Groleau, sociologue</w:t>
      </w:r>
    </w:p>
    <w:p w14:paraId="0A1EE47F" w14:textId="77777777" w:rsidR="00737D5E" w:rsidRPr="00F84E1F" w:rsidRDefault="00737D5E" w:rsidP="00737D5E">
      <w:pPr>
        <w:ind w:left="540" w:firstLine="0"/>
        <w:jc w:val="both"/>
        <w:rPr>
          <w:sz w:val="24"/>
        </w:rPr>
      </w:pPr>
      <w:r w:rsidRPr="00F84E1F">
        <w:rPr>
          <w:sz w:val="24"/>
        </w:rPr>
        <w:t>Centre on Population Dynamics</w:t>
      </w:r>
    </w:p>
    <w:p w14:paraId="5E30A018" w14:textId="77777777" w:rsidR="00737D5E" w:rsidRPr="00F84E1F" w:rsidRDefault="00737D5E" w:rsidP="00737D5E">
      <w:pPr>
        <w:ind w:left="540" w:firstLine="0"/>
        <w:jc w:val="both"/>
        <w:rPr>
          <w:sz w:val="24"/>
        </w:rPr>
      </w:pPr>
      <w:r w:rsidRPr="00F84E1F">
        <w:rPr>
          <w:sz w:val="24"/>
        </w:rPr>
        <w:t>Département de sociologie, Université McGill</w:t>
      </w:r>
    </w:p>
    <w:p w14:paraId="0A7AAF42" w14:textId="77777777" w:rsidR="00737D5E" w:rsidRPr="00F84E1F" w:rsidRDefault="00737D5E" w:rsidP="00737D5E">
      <w:pPr>
        <w:ind w:left="540" w:firstLine="0"/>
        <w:jc w:val="both"/>
        <w:rPr>
          <w:sz w:val="24"/>
        </w:rPr>
      </w:pPr>
      <w:r w:rsidRPr="00F84E1F">
        <w:rPr>
          <w:sz w:val="24"/>
        </w:rPr>
        <w:t>Édifice Peterson Hall, 3460 rue McTavish</w:t>
      </w:r>
    </w:p>
    <w:p w14:paraId="1FA23817" w14:textId="77777777" w:rsidR="00737D5E" w:rsidRPr="00F84E1F" w:rsidRDefault="00737D5E" w:rsidP="00737D5E">
      <w:pPr>
        <w:ind w:left="540" w:firstLine="0"/>
        <w:jc w:val="both"/>
        <w:rPr>
          <w:sz w:val="24"/>
        </w:rPr>
      </w:pPr>
      <w:r w:rsidRPr="00F84E1F">
        <w:rPr>
          <w:sz w:val="24"/>
        </w:rPr>
        <w:t>Montréal, Québec, H3A OE6</w:t>
      </w:r>
    </w:p>
    <w:p w14:paraId="2D4E9E47" w14:textId="77777777" w:rsidR="00737D5E" w:rsidRPr="00F84E1F" w:rsidRDefault="00737D5E" w:rsidP="00737D5E">
      <w:pPr>
        <w:ind w:left="540" w:firstLine="0"/>
        <w:jc w:val="both"/>
        <w:rPr>
          <w:sz w:val="24"/>
        </w:rPr>
      </w:pPr>
      <w:r w:rsidRPr="00F84E1F">
        <w:rPr>
          <w:sz w:val="24"/>
        </w:rPr>
        <w:t xml:space="preserve">Courriel : </w:t>
      </w:r>
      <w:hyperlink r:id="rId22" w:history="1">
        <w:r w:rsidRPr="00F84E1F">
          <w:rPr>
            <w:rStyle w:val="Hyperlien"/>
            <w:sz w:val="24"/>
          </w:rPr>
          <w:t>amelie.groleau@mail.mcgill.ca</w:t>
        </w:r>
      </w:hyperlink>
      <w:r w:rsidRPr="00F84E1F">
        <w:rPr>
          <w:sz w:val="24"/>
        </w:rPr>
        <w:t xml:space="preserve"> </w:t>
      </w:r>
    </w:p>
    <w:p w14:paraId="3C1ACE0E" w14:textId="77777777" w:rsidR="00737D5E" w:rsidRPr="00F84E1F" w:rsidRDefault="00737D5E" w:rsidP="00737D5E">
      <w:pPr>
        <w:spacing w:before="120" w:after="120"/>
        <w:ind w:firstLine="0"/>
        <w:jc w:val="both"/>
        <w:rPr>
          <w:sz w:val="24"/>
        </w:rPr>
      </w:pPr>
    </w:p>
    <w:p w14:paraId="6B5FB4C4" w14:textId="77777777" w:rsidR="00737D5E" w:rsidRPr="00F84E1F" w:rsidRDefault="00737D5E" w:rsidP="00737D5E">
      <w:pPr>
        <w:spacing w:before="120" w:after="120"/>
        <w:ind w:firstLine="0"/>
        <w:jc w:val="both"/>
        <w:rPr>
          <w:sz w:val="24"/>
        </w:rPr>
      </w:pPr>
      <w:r w:rsidRPr="00F84E1F">
        <w:rPr>
          <w:sz w:val="24"/>
        </w:rPr>
        <w:t>Claude Lessard, sociologue</w:t>
      </w:r>
    </w:p>
    <w:p w14:paraId="51A6C08F" w14:textId="77777777" w:rsidR="00737D5E" w:rsidRPr="00F84E1F" w:rsidRDefault="00737D5E" w:rsidP="00737D5E">
      <w:pPr>
        <w:ind w:left="540" w:firstLine="0"/>
        <w:jc w:val="both"/>
        <w:rPr>
          <w:sz w:val="24"/>
        </w:rPr>
      </w:pPr>
      <w:r w:rsidRPr="00F84E1F">
        <w:rPr>
          <w:sz w:val="24"/>
        </w:rPr>
        <w:t>CRIFPE, Université de Montréal</w:t>
      </w:r>
    </w:p>
    <w:p w14:paraId="05360372" w14:textId="77777777" w:rsidR="00737D5E" w:rsidRPr="00F84E1F" w:rsidRDefault="00737D5E" w:rsidP="00737D5E">
      <w:pPr>
        <w:ind w:left="540" w:firstLine="0"/>
        <w:jc w:val="both"/>
        <w:rPr>
          <w:sz w:val="24"/>
        </w:rPr>
      </w:pPr>
      <w:r w:rsidRPr="00F84E1F">
        <w:rPr>
          <w:sz w:val="24"/>
        </w:rPr>
        <w:t>Département d’administration et fondements de l’éducation</w:t>
      </w:r>
    </w:p>
    <w:p w14:paraId="042EE98F" w14:textId="77777777" w:rsidR="00737D5E" w:rsidRPr="00F84E1F" w:rsidRDefault="00737D5E" w:rsidP="00737D5E">
      <w:pPr>
        <w:ind w:left="540" w:firstLine="0"/>
        <w:jc w:val="both"/>
        <w:rPr>
          <w:sz w:val="24"/>
        </w:rPr>
      </w:pPr>
      <w:r w:rsidRPr="00F84E1F">
        <w:rPr>
          <w:sz w:val="24"/>
        </w:rPr>
        <w:t>Faculté des sciences de l’éducation</w:t>
      </w:r>
    </w:p>
    <w:p w14:paraId="16C2CED2" w14:textId="77777777" w:rsidR="00737D5E" w:rsidRPr="00F84E1F" w:rsidRDefault="00737D5E" w:rsidP="00737D5E">
      <w:pPr>
        <w:ind w:left="540" w:firstLine="0"/>
        <w:jc w:val="both"/>
        <w:rPr>
          <w:sz w:val="24"/>
        </w:rPr>
      </w:pPr>
      <w:r w:rsidRPr="00F84E1F">
        <w:rPr>
          <w:sz w:val="24"/>
        </w:rPr>
        <w:t>C.P. 6128, succursale Centre-ville, Montréal, Québec H3C 3J7</w:t>
      </w:r>
    </w:p>
    <w:p w14:paraId="4A8506C9" w14:textId="77777777" w:rsidR="00737D5E" w:rsidRPr="00F84E1F" w:rsidRDefault="00737D5E" w:rsidP="00737D5E">
      <w:pPr>
        <w:ind w:left="540" w:firstLine="0"/>
        <w:jc w:val="both"/>
        <w:rPr>
          <w:sz w:val="24"/>
        </w:rPr>
      </w:pPr>
      <w:r w:rsidRPr="00F84E1F">
        <w:rPr>
          <w:sz w:val="24"/>
        </w:rPr>
        <w:t xml:space="preserve">Courriel : </w:t>
      </w:r>
      <w:hyperlink r:id="rId23" w:history="1">
        <w:r w:rsidRPr="00F84E1F">
          <w:rPr>
            <w:rStyle w:val="Hyperlien"/>
            <w:sz w:val="24"/>
          </w:rPr>
          <w:t>claude.lessard@umontreal.ca</w:t>
        </w:r>
      </w:hyperlink>
      <w:r w:rsidRPr="00F84E1F">
        <w:rPr>
          <w:sz w:val="24"/>
        </w:rPr>
        <w:t xml:space="preserve"> </w:t>
      </w:r>
    </w:p>
    <w:p w14:paraId="6C622535" w14:textId="77777777" w:rsidR="00737D5E" w:rsidRDefault="00737D5E" w:rsidP="00737D5E">
      <w:pPr>
        <w:spacing w:before="120" w:after="120"/>
        <w:jc w:val="both"/>
      </w:pPr>
      <w:r>
        <w:br w:type="page"/>
      </w:r>
    </w:p>
    <w:p w14:paraId="0C3A5A71" w14:textId="77777777" w:rsidR="00737D5E" w:rsidRPr="009073CB" w:rsidRDefault="00737D5E" w:rsidP="00737D5E">
      <w:pPr>
        <w:pStyle w:val="a"/>
      </w:pPr>
      <w:bookmarkStart w:id="1" w:name="Paradoxe_intro"/>
      <w:r>
        <w:t>Introduction</w:t>
      </w:r>
    </w:p>
    <w:bookmarkEnd w:id="1"/>
    <w:p w14:paraId="35AC6204" w14:textId="77777777" w:rsidR="00737D5E" w:rsidRPr="009073CB" w:rsidRDefault="00737D5E" w:rsidP="00737D5E">
      <w:pPr>
        <w:spacing w:before="120" w:after="120"/>
        <w:jc w:val="both"/>
      </w:pPr>
    </w:p>
    <w:p w14:paraId="3138F970"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71C60A30" w14:textId="77777777" w:rsidR="00737D5E" w:rsidRPr="009073CB" w:rsidRDefault="00737D5E" w:rsidP="00737D5E">
      <w:pPr>
        <w:spacing w:before="120" w:after="120"/>
        <w:jc w:val="both"/>
      </w:pPr>
      <w:r w:rsidRPr="009073CB">
        <w:rPr>
          <w:rStyle w:val="lettrine"/>
        </w:rPr>
        <w:t>A</w:t>
      </w:r>
      <w:r w:rsidRPr="009073CB">
        <w:t>u Québec, la sociologie de l’éducation apparaît marginale au sein des départements de sociologie comme des facultés et départements de sciences de l’éducation. Elle est présente en recherche institutio</w:t>
      </w:r>
      <w:r w:rsidRPr="009073CB">
        <w:t>n</w:t>
      </w:r>
      <w:r w:rsidRPr="009073CB">
        <w:t>nelle, mais sans pour autant dominer sa production. Cette spécialité ne dispose pas d’une très grande visibilité dans et hors de l’université et demeure peu enseignée. Malgré tout, elle semble avoir connu, ces dernières d</w:t>
      </w:r>
      <w:r w:rsidRPr="009073CB">
        <w:t>é</w:t>
      </w:r>
      <w:r w:rsidRPr="009073CB">
        <w:t>cennies, des développements significatifs dans le champ de la recherche en éducation. Cet apparent décalage prend un sens particulier dans l’environnement nord-américain où, traditionnell</w:t>
      </w:r>
      <w:r w:rsidRPr="009073CB">
        <w:t>e</w:t>
      </w:r>
      <w:r w:rsidRPr="009073CB">
        <w:t>ment, les champs de connaissance ont pu se déployer à l’université en associant fortement l’enseignement et la recherche. À la différence de pays comme la France, où ces deux aspects ont été historiquement séparés, la recherche relevant d’institutions</w:t>
      </w:r>
      <w:r>
        <w:t xml:space="preserve"> [146]</w:t>
      </w:r>
      <w:r w:rsidRPr="009073CB">
        <w:t xml:space="preserve"> spécialisées comme le CNRS et l’enseignement sup</w:t>
      </w:r>
      <w:r w:rsidRPr="009073CB">
        <w:t>é</w:t>
      </w:r>
      <w:r w:rsidRPr="009073CB">
        <w:t>rieur dépendant des universités, au Québec, le modèle dominant a évité une telle coupure favorisant pl</w:t>
      </w:r>
      <w:r w:rsidRPr="009073CB">
        <w:t>u</w:t>
      </w:r>
      <w:r w:rsidRPr="009073CB">
        <w:t>tôt une dépendance mutuelle entre ces deux dimensions de la mission universitaire.</w:t>
      </w:r>
    </w:p>
    <w:p w14:paraId="5581BEBC" w14:textId="77777777" w:rsidR="00737D5E" w:rsidRPr="009073CB" w:rsidRDefault="00737D5E" w:rsidP="00737D5E">
      <w:pPr>
        <w:spacing w:before="120" w:after="120"/>
        <w:jc w:val="both"/>
      </w:pPr>
      <w:r w:rsidRPr="009073CB">
        <w:t>D’où l’hypothèse de travail qui guide cette analyse : au Québec, la s</w:t>
      </w:r>
      <w:r w:rsidRPr="009073CB">
        <w:t>o</w:t>
      </w:r>
      <w:r w:rsidRPr="009073CB">
        <w:t>ciologie en éducation s’est développée autour d’un paradoxe dont les termes sont, d’une part, une faible institutionnalisation dans l’enseignement universitaire et, d’autre part, une production intelle</w:t>
      </w:r>
      <w:r w:rsidRPr="009073CB">
        <w:t>c</w:t>
      </w:r>
      <w:r w:rsidRPr="009073CB">
        <w:t>tuelle sans commune mesure avec cette situation. Cette hypothèse structure cet article : après une brève présentation de la problématique de recherche, la question du faible développement de la sociologie de l’éducation dans l’université québécoise est explorée. Puis sont ex</w:t>
      </w:r>
      <w:r w:rsidRPr="009073CB">
        <w:t>a</w:t>
      </w:r>
      <w:r w:rsidRPr="009073CB">
        <w:t>minés les grands cha</w:t>
      </w:r>
      <w:r w:rsidRPr="009073CB">
        <w:t>n</w:t>
      </w:r>
      <w:r w:rsidRPr="009073CB">
        <w:t>tiers de la recherche en éducation pilotés au fil du temps par des sociol</w:t>
      </w:r>
      <w:r w:rsidRPr="009073CB">
        <w:t>o</w:t>
      </w:r>
      <w:r w:rsidRPr="009073CB">
        <w:t>gues de l’éducation, avant de discuter des implications de ces résultats.</w:t>
      </w:r>
    </w:p>
    <w:p w14:paraId="6D7F1054" w14:textId="77777777" w:rsidR="00737D5E" w:rsidRDefault="00737D5E" w:rsidP="00737D5E">
      <w:pPr>
        <w:spacing w:before="120" w:after="120"/>
        <w:jc w:val="both"/>
      </w:pPr>
      <w:r>
        <w:br w:type="page"/>
      </w:r>
    </w:p>
    <w:p w14:paraId="3EA26525" w14:textId="77777777" w:rsidR="00737D5E" w:rsidRPr="009073CB" w:rsidRDefault="00737D5E" w:rsidP="00737D5E">
      <w:pPr>
        <w:pStyle w:val="a"/>
      </w:pPr>
      <w:bookmarkStart w:id="2" w:name="Paradoxe_1"/>
      <w:r w:rsidRPr="009073CB">
        <w:t>Problématique</w:t>
      </w:r>
    </w:p>
    <w:bookmarkEnd w:id="2"/>
    <w:p w14:paraId="770F1561" w14:textId="77777777" w:rsidR="00737D5E" w:rsidRDefault="00737D5E" w:rsidP="00737D5E">
      <w:pPr>
        <w:spacing w:before="120" w:after="120"/>
        <w:jc w:val="both"/>
      </w:pPr>
    </w:p>
    <w:p w14:paraId="18B41B62"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508B3CDE" w14:textId="77777777" w:rsidR="00737D5E" w:rsidRPr="009073CB" w:rsidRDefault="00737D5E" w:rsidP="00737D5E">
      <w:pPr>
        <w:spacing w:before="120" w:after="120"/>
        <w:jc w:val="both"/>
      </w:pPr>
      <w:r w:rsidRPr="009073CB">
        <w:t>Tout au long du XX</w:t>
      </w:r>
      <w:r w:rsidRPr="009073CB">
        <w:rPr>
          <w:vertAlign w:val="superscript"/>
        </w:rPr>
        <w:t>e</w:t>
      </w:r>
      <w:r w:rsidRPr="009073CB">
        <w:t> siècle, particulièrement après la Seconde Guerre mondiale, l’enseignement supérieur a connu des développ</w:t>
      </w:r>
      <w:r w:rsidRPr="009073CB">
        <w:t>e</w:t>
      </w:r>
      <w:r w:rsidRPr="009073CB">
        <w:t>ments importants, quantitatifs et qualitatifs. Le Québec n’a pas écha</w:t>
      </w:r>
      <w:r w:rsidRPr="009073CB">
        <w:t>p</w:t>
      </w:r>
      <w:r w:rsidRPr="009073CB">
        <w:t>pé à cette te</w:t>
      </w:r>
      <w:r w:rsidRPr="009073CB">
        <w:t>n</w:t>
      </w:r>
      <w:r w:rsidRPr="009073CB">
        <w:t>dance et au déploiement de ce que Kerr, dès 1963, a nommé la multive</w:t>
      </w:r>
      <w:r w:rsidRPr="009073CB">
        <w:t>r</w:t>
      </w:r>
      <w:r w:rsidRPr="009073CB">
        <w:t>sité, soit une institution de haut savoir incorporant un vaste ensemble de facultés, départements et écoles cultivant de nombreux champs de connaissances et de pratiques sociales, des plus anciennes aux plus réce</w:t>
      </w:r>
      <w:r w:rsidRPr="009073CB">
        <w:t>n</w:t>
      </w:r>
      <w:r w:rsidRPr="009073CB">
        <w:t>tes. La création de l’Université du Québec en 1968 et son déploiement sur l’ensemble du territoire en sont le symb</w:t>
      </w:r>
      <w:r w:rsidRPr="009073CB">
        <w:t>o</w:t>
      </w:r>
      <w:r w:rsidRPr="009073CB">
        <w:t>le toujours vivant, donnant accès à l’enseignement supérieur à une génération de nouveaux étudiants, désormais moins souvent héritiers et plus nombreux dits de première g</w:t>
      </w:r>
      <w:r w:rsidRPr="009073CB">
        <w:t>é</w:t>
      </w:r>
      <w:r w:rsidRPr="009073CB">
        <w:t>nération. Sur le plan qualitatif, les transformations sont tout aussi rema</w:t>
      </w:r>
      <w:r w:rsidRPr="009073CB">
        <w:t>r</w:t>
      </w:r>
      <w:r w:rsidRPr="009073CB">
        <w:t>quables : alors que l’université traditionnelle comportait un éventail re</w:t>
      </w:r>
      <w:r w:rsidRPr="009073CB">
        <w:t>s</w:t>
      </w:r>
      <w:r w:rsidRPr="009073CB">
        <w:t>treint et séculaire de facultés, les universités d’après-guerre voient leurs domaines d’études se multiplier : en témoignent notamment les sciences soci</w:t>
      </w:r>
      <w:r w:rsidRPr="009073CB">
        <w:t>a</w:t>
      </w:r>
      <w:r w:rsidRPr="009073CB">
        <w:t>les, politiques et économiques, la psychologie, l’éducation, le serv</w:t>
      </w:r>
      <w:r w:rsidRPr="009073CB">
        <w:t>i</w:t>
      </w:r>
      <w:r w:rsidRPr="009073CB">
        <w:t>ce social, etc.</w:t>
      </w:r>
    </w:p>
    <w:p w14:paraId="08AAE851" w14:textId="77777777" w:rsidR="00737D5E" w:rsidRPr="009073CB" w:rsidRDefault="00737D5E" w:rsidP="00737D5E">
      <w:pPr>
        <w:spacing w:before="120" w:after="120"/>
        <w:jc w:val="both"/>
      </w:pPr>
      <w:r w:rsidRPr="009073CB">
        <w:t>Cet élargissement révèle un double processus. D’une part, d’anciennes et de nouvelles pratiques sociales s’académisent et che</w:t>
      </w:r>
      <w:r w:rsidRPr="009073CB">
        <w:t>r</w:t>
      </w:r>
      <w:r w:rsidRPr="009073CB">
        <w:t>chent à construire une base de connaissance scientifique, nourrie et légitimée par la reche</w:t>
      </w:r>
      <w:r w:rsidRPr="009073CB">
        <w:t>r</w:t>
      </w:r>
      <w:r w:rsidRPr="009073CB">
        <w:t>che universitaire. D’autre part, les disciplines universitaires se professionnalisent en s’ouvrant à ces champs de pr</w:t>
      </w:r>
      <w:r w:rsidRPr="009073CB">
        <w:t>a</w:t>
      </w:r>
      <w:r w:rsidRPr="009073CB">
        <w:t>tique et en prétendant leur apporter théories, concepts et méthodes a</w:t>
      </w:r>
      <w:r w:rsidRPr="009073CB">
        <w:t>p</w:t>
      </w:r>
      <w:r w:rsidRPr="009073CB">
        <w:t>tes à les améliorer. Ainsi, une université qui se conçoit comme inve</w:t>
      </w:r>
      <w:r w:rsidRPr="009073CB">
        <w:t>s</w:t>
      </w:r>
      <w:r w:rsidRPr="009073CB">
        <w:t>tie d’une mission de service public y trouve son compte, liant savoir, modernisation et innov</w:t>
      </w:r>
      <w:r w:rsidRPr="009073CB">
        <w:t>a</w:t>
      </w:r>
      <w:r w:rsidRPr="009073CB">
        <w:t>tion sociale.</w:t>
      </w:r>
    </w:p>
    <w:p w14:paraId="1F9F32D6" w14:textId="77777777" w:rsidR="00737D5E" w:rsidRDefault="00737D5E" w:rsidP="00737D5E">
      <w:pPr>
        <w:spacing w:before="120" w:after="120"/>
        <w:jc w:val="both"/>
      </w:pPr>
      <w:r>
        <w:t>[147]</w:t>
      </w:r>
    </w:p>
    <w:p w14:paraId="396DF331" w14:textId="77777777" w:rsidR="00737D5E" w:rsidRPr="009073CB" w:rsidRDefault="00737D5E" w:rsidP="00737D5E">
      <w:pPr>
        <w:spacing w:before="120" w:after="120"/>
        <w:jc w:val="both"/>
      </w:pPr>
      <w:r w:rsidRPr="009073CB">
        <w:t>Au Québec, les sciences sociales et l’éducation participent de ces év</w:t>
      </w:r>
      <w:r w:rsidRPr="009073CB">
        <w:t>o</w:t>
      </w:r>
      <w:r w:rsidRPr="009073CB">
        <w:t>lutions depuis un demi-siècle. L’institutionnalisation des sciences soci</w:t>
      </w:r>
      <w:r w:rsidRPr="009073CB">
        <w:t>a</w:t>
      </w:r>
      <w:r w:rsidRPr="009073CB">
        <w:t>les, économiques et politiques dès l’après-guerre et l’intégration des éc</w:t>
      </w:r>
      <w:r w:rsidRPr="009073CB">
        <w:t>o</w:t>
      </w:r>
      <w:r w:rsidRPr="009073CB">
        <w:t xml:space="preserve">les normales au sein de l’université québécoise procèdent de </w:t>
      </w:r>
      <w:r w:rsidRPr="009073CB">
        <w:lastRenderedPageBreak/>
        <w:t>cette double logique d’académisation et de professionnalisation, dans le cadre global d’une institution universitaire qui participe et soutient l’essor d’un État-providence.</w:t>
      </w:r>
    </w:p>
    <w:p w14:paraId="4A176229" w14:textId="77777777" w:rsidR="00737D5E" w:rsidRPr="009073CB" w:rsidRDefault="00737D5E" w:rsidP="00737D5E">
      <w:pPr>
        <w:spacing w:before="120" w:after="120"/>
        <w:jc w:val="both"/>
      </w:pPr>
      <w:r w:rsidRPr="009073CB">
        <w:t>À quoi l’institutionnalisation des disciplines correspond-elle ? Fou</w:t>
      </w:r>
      <w:r w:rsidRPr="009073CB">
        <w:t>r</w:t>
      </w:r>
      <w:r w:rsidRPr="009073CB">
        <w:t>nier (1973, 27-28 ; 1985, 417) définit ce processus comme l’autonomisation d’un sous-champ intellectuel qui se traduit par l’acquisition, par un groupe de producteurs de biens symboliques, d’une légitimité culturelle passant notamment par l’accès à des postes dans le système universitaire. Proposant une analyse de cas sur l’institutionnalisation des sciences sociales au Québec, Fournier ex</w:t>
      </w:r>
      <w:r w:rsidRPr="009073CB">
        <w:t>a</w:t>
      </w:r>
      <w:r w:rsidRPr="009073CB">
        <w:t>mine l’apparition d’un corps de spécialistes ainsi que les “[…] cond</w:t>
      </w:r>
      <w:r w:rsidRPr="009073CB">
        <w:t>i</w:t>
      </w:r>
      <w:r w:rsidRPr="009073CB">
        <w:t>tions sociales et culturelles [et] qui ont favorisé la reconnaissance s</w:t>
      </w:r>
      <w:r w:rsidRPr="009073CB">
        <w:t>o</w:t>
      </w:r>
      <w:r w:rsidRPr="009073CB">
        <w:t>ciale de leurs activités intellectuelles et scientifiques” (1973, 30). De son point de vue, une telle analyse doit tenir compte de la position de la discipline au sein du champ intellectuel international, mais aussi des rapports structurant la société au moment de son institutionnalis</w:t>
      </w:r>
      <w:r w:rsidRPr="009073CB">
        <w:t>a</w:t>
      </w:r>
      <w:r w:rsidRPr="009073CB">
        <w:t>tion. Dans cette perspective, il insiste sur la situation périphérique du Québec par rapport aux grands centres de production intellectuelle (France, États-Unis, Grande-Bretagne) au moment de l’essor des sciences sociales dans la province. Il souligne aussi que la conjoncture sociohistorique a eu une influence sur les conditions objectives qui ont favorisé le développement et l’évolution de ces disciplines.</w:t>
      </w:r>
    </w:p>
    <w:p w14:paraId="7E1DA40B" w14:textId="77777777" w:rsidR="00737D5E" w:rsidRPr="009073CB" w:rsidRDefault="00737D5E" w:rsidP="00737D5E">
      <w:pPr>
        <w:spacing w:before="120" w:after="120"/>
        <w:jc w:val="both"/>
      </w:pPr>
      <w:r w:rsidRPr="009073CB">
        <w:t>S’intéressant plus spécifiquement au processus interne d’institutionnalisation des disciplines, Whitley (1974) y distingue deux dimensions constitutives. La première, l’institutionnalisation c</w:t>
      </w:r>
      <w:r w:rsidRPr="009073CB">
        <w:t>o</w:t>
      </w:r>
      <w:r w:rsidRPr="009073CB">
        <w:t>gnitive, renverrait aux problèmes et objets de la discipline et à son fondement épistémologique –théorie, méthodologie, frontières avec les autres disciplines–, alors que la seconde, la dimension sociale, e</w:t>
      </w:r>
      <w:r w:rsidRPr="009073CB">
        <w:t>n</w:t>
      </w:r>
      <w:r w:rsidRPr="009073CB">
        <w:t>globerait les cond</w:t>
      </w:r>
      <w:r w:rsidRPr="009073CB">
        <w:t>i</w:t>
      </w:r>
      <w:r w:rsidRPr="009073CB">
        <w:t>tions concrètes d’émergence et de maintien de la discipline –organisation des enseignements et de la recherche, alloc</w:t>
      </w:r>
      <w:r w:rsidRPr="009073CB">
        <w:t>a</w:t>
      </w:r>
      <w:r w:rsidRPr="009073CB">
        <w:t>tion des ressources et relations entre les membres d’une structure c</w:t>
      </w:r>
      <w:r w:rsidRPr="009073CB">
        <w:t>o</w:t>
      </w:r>
      <w:r w:rsidRPr="009073CB">
        <w:t>gnitive. Bien que fortement connectées, les dimensions cognitive et sociale de l’institutionnalisation scientifique n’évolueraient pas to</w:t>
      </w:r>
      <w:r w:rsidRPr="009073CB">
        <w:t>u</w:t>
      </w:r>
      <w:r w:rsidRPr="009073CB">
        <w:t>jours au même rythme et ne seraient pas nécessairement cohérentes.</w:t>
      </w:r>
    </w:p>
    <w:p w14:paraId="522B4271" w14:textId="77777777" w:rsidR="00737D5E" w:rsidRPr="009073CB" w:rsidRDefault="00737D5E" w:rsidP="00737D5E">
      <w:pPr>
        <w:spacing w:before="120" w:after="120"/>
        <w:jc w:val="both"/>
      </w:pPr>
      <w:r w:rsidRPr="009073CB">
        <w:t xml:space="preserve">Prenant appui sur une double perspective, d’une part, l’effet de la conjoncture sociohistorique sur les conditions objectives de croissance d’une spécialité de la sociologie (Fournier 1973) et, d’autre part, le degré variable d’articulation dans son processus d’institutionnalisation </w:t>
      </w:r>
      <w:r w:rsidRPr="009073CB">
        <w:lastRenderedPageBreak/>
        <w:t>entre les dimensions cognitives et sociales (Whitley 1974), l’article analyse la pl</w:t>
      </w:r>
      <w:r w:rsidRPr="009073CB">
        <w:t>a</w:t>
      </w:r>
      <w:r w:rsidRPr="009073CB">
        <w:t>ce quantitative de la sociologie de l’éducation dans l’enseignement un</w:t>
      </w:r>
      <w:r w:rsidRPr="009073CB">
        <w:t>i</w:t>
      </w:r>
      <w:r w:rsidRPr="009073CB">
        <w:t>versitaire et son importance qualitative dans le champ de la production scientifique en éducation à la lumière d’éléments clés de l’environnement social et politique québécois. Il se concentre sur la sociologie de l’éducation</w:t>
      </w:r>
      <w:r>
        <w:t xml:space="preserve"> [148]</w:t>
      </w:r>
      <w:r w:rsidRPr="009073CB">
        <w:t xml:space="preserve"> développée en scie</w:t>
      </w:r>
      <w:r w:rsidRPr="009073CB">
        <w:t>n</w:t>
      </w:r>
      <w:r w:rsidRPr="009073CB">
        <w:t>ces de l’éducation, d’abord parce que l’éducation a été un champ n</w:t>
      </w:r>
      <w:r w:rsidRPr="009073CB">
        <w:t>é</w:t>
      </w:r>
      <w:r w:rsidRPr="009073CB">
        <w:t>gligé par les départements de sociol</w:t>
      </w:r>
      <w:r w:rsidRPr="009073CB">
        <w:t>o</w:t>
      </w:r>
      <w:r w:rsidRPr="009073CB">
        <w:t>gie québécois. Le nombre total de sociologues de l’éducation –chercheur dont l’éducation est le pri</w:t>
      </w:r>
      <w:r w:rsidRPr="009073CB">
        <w:t>n</w:t>
      </w:r>
      <w:r w:rsidRPr="009073CB">
        <w:t>cipal champ d’expertise– ayant travaillé dans un département de s</w:t>
      </w:r>
      <w:r w:rsidRPr="009073CB">
        <w:t>o</w:t>
      </w:r>
      <w:r w:rsidRPr="009073CB">
        <w:t>ciologie se compte sur une seule main. Ensuite, pa</w:t>
      </w:r>
      <w:r w:rsidRPr="009073CB">
        <w:t>r</w:t>
      </w:r>
      <w:r w:rsidRPr="009073CB">
        <w:t>ce qu’à partir de leur intégration à l’université, les facultés d’éducation ont fait une place à la sociologie dans le cursus de formation des ense</w:t>
      </w:r>
      <w:r w:rsidRPr="009073CB">
        <w:t>i</w:t>
      </w:r>
      <w:r w:rsidRPr="009073CB">
        <w:t>gnants et dans la recherche.</w:t>
      </w:r>
    </w:p>
    <w:p w14:paraId="60A0BA0C" w14:textId="77777777" w:rsidR="00737D5E" w:rsidRDefault="00737D5E" w:rsidP="00737D5E">
      <w:pPr>
        <w:spacing w:before="120" w:after="120"/>
        <w:jc w:val="both"/>
      </w:pPr>
    </w:p>
    <w:p w14:paraId="110E45C3" w14:textId="77777777" w:rsidR="00737D5E" w:rsidRPr="009073CB" w:rsidRDefault="00737D5E" w:rsidP="00737D5E">
      <w:pPr>
        <w:pStyle w:val="a"/>
      </w:pPr>
      <w:bookmarkStart w:id="3" w:name="Paradoxe_2"/>
      <w:r w:rsidRPr="009073CB">
        <w:t>Méthodologie</w:t>
      </w:r>
    </w:p>
    <w:bookmarkEnd w:id="3"/>
    <w:p w14:paraId="6B9716CA" w14:textId="77777777" w:rsidR="00737D5E" w:rsidRDefault="00737D5E" w:rsidP="00737D5E">
      <w:pPr>
        <w:spacing w:before="120" w:after="120"/>
        <w:jc w:val="both"/>
      </w:pPr>
    </w:p>
    <w:p w14:paraId="1E523221"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5259E172" w14:textId="77777777" w:rsidR="00737D5E" w:rsidRPr="009073CB" w:rsidRDefault="00737D5E" w:rsidP="00737D5E">
      <w:pPr>
        <w:spacing w:before="120" w:after="120"/>
        <w:jc w:val="both"/>
      </w:pPr>
      <w:r w:rsidRPr="009073CB">
        <w:t>Le poids de la sociologie de l’éducation dans le champ de l’enseignement universitaire a été examiné de deux façons. D’une part, en répertoriant le nombre de sociologues de l’éducation emba</w:t>
      </w:r>
      <w:r w:rsidRPr="009073CB">
        <w:t>u</w:t>
      </w:r>
      <w:r w:rsidRPr="009073CB">
        <w:t>chés en faculté de Sciences de l’éducation de 1970 à 2017 dans les quatre princ</w:t>
      </w:r>
      <w:r w:rsidRPr="009073CB">
        <w:t>i</w:t>
      </w:r>
      <w:r w:rsidRPr="009073CB">
        <w:t>pales universités francophones québécoises : Université Laval, Université de Montréal, Université de Sherbrooke et Université du Québec à Montréal (UQAM). Était considéré sociologue tout pr</w:t>
      </w:r>
      <w:r w:rsidRPr="009073CB">
        <w:t>o</w:t>
      </w:r>
      <w:r w:rsidRPr="009073CB">
        <w:t>fesseur ayant obtenu une maîtrise ou un doctorat en sociologie. Ce choix pragmatique dissimule le questionnement sur ce qui fait le s</w:t>
      </w:r>
      <w:r w:rsidRPr="009073CB">
        <w:t>o</w:t>
      </w:r>
      <w:r w:rsidRPr="009073CB">
        <w:t>ciologue de l’éducation (form</w:t>
      </w:r>
      <w:r w:rsidRPr="009073CB">
        <w:t>a</w:t>
      </w:r>
      <w:r w:rsidRPr="009073CB">
        <w:t>tion ? perspective de recherche ?) et mériterait d’être développé plus amplement. L’information a été co</w:t>
      </w:r>
      <w:r w:rsidRPr="009073CB">
        <w:t>l</w:t>
      </w:r>
      <w:r w:rsidRPr="009073CB">
        <w:t>lectée dans les annuaires des facultés. D’autre part, toujours en reco</w:t>
      </w:r>
      <w:r w:rsidRPr="009073CB">
        <w:t>u</w:t>
      </w:r>
      <w:r w:rsidRPr="009073CB">
        <w:t>rant à la même source, les cours obligatoires à consonance sociolog</w:t>
      </w:r>
      <w:r w:rsidRPr="009073CB">
        <w:t>i</w:t>
      </w:r>
      <w:r w:rsidRPr="009073CB">
        <w:t>que ont été répertoriés dans les formations de 1</w:t>
      </w:r>
      <w:r w:rsidRPr="009073CB">
        <w:rPr>
          <w:vertAlign w:val="superscript"/>
        </w:rPr>
        <w:t>er</w:t>
      </w:r>
      <w:r w:rsidRPr="009073CB">
        <w:t> cycle en enseign</w:t>
      </w:r>
      <w:r w:rsidRPr="009073CB">
        <w:t>e</w:t>
      </w:r>
      <w:r w:rsidRPr="009073CB">
        <w:t>ment primaire, secondaire, de langues secondes (français et anglais) et en adaptation scolaire. Les programmes en éduc</w:t>
      </w:r>
      <w:r w:rsidRPr="009073CB">
        <w:t>a</w:t>
      </w:r>
      <w:r w:rsidRPr="009073CB">
        <w:t>tion physique et en orientation scolaire ont été exclus. Le tableau se limite aux a</w:t>
      </w:r>
      <w:r w:rsidRPr="009073CB">
        <w:t>n</w:t>
      </w:r>
      <w:r w:rsidRPr="009073CB">
        <w:t>nées 1970 et 2017, car il s’appuie sur le travail de Trottier et Lessard (2002) pour rendre compte de cette évolution.</w:t>
      </w:r>
    </w:p>
    <w:p w14:paraId="5D2ABADD" w14:textId="77777777" w:rsidR="00737D5E" w:rsidRPr="009073CB" w:rsidRDefault="00737D5E" w:rsidP="00737D5E">
      <w:pPr>
        <w:spacing w:before="120" w:after="120"/>
        <w:jc w:val="both"/>
      </w:pPr>
      <w:r w:rsidRPr="009073CB">
        <w:lastRenderedPageBreak/>
        <w:t>Enfin, comme toutes les recherches effectuées par des sociologues n’ont pas été d’envergure équivalente, une démarche plus qualitative a été adoptée pour exposer le développement de la recherche en éduc</w:t>
      </w:r>
      <w:r w:rsidRPr="009073CB">
        <w:t>a</w:t>
      </w:r>
      <w:r w:rsidRPr="009073CB">
        <w:t>tion selon une perspective sociologique, en insistant sur les grands chantiers réalisés en équipe et ayant marqué le développement cogn</w:t>
      </w:r>
      <w:r w:rsidRPr="009073CB">
        <w:t>i</w:t>
      </w:r>
      <w:r w:rsidRPr="009073CB">
        <w:t>tif de la sp</w:t>
      </w:r>
      <w:r w:rsidRPr="009073CB">
        <w:t>é</w:t>
      </w:r>
      <w:r w:rsidRPr="009073CB">
        <w:t>cialité au Québec.</w:t>
      </w:r>
    </w:p>
    <w:p w14:paraId="4B4F9211" w14:textId="77777777" w:rsidR="00737D5E" w:rsidRDefault="00737D5E" w:rsidP="00737D5E">
      <w:pPr>
        <w:spacing w:before="120" w:after="120"/>
        <w:jc w:val="both"/>
      </w:pPr>
    </w:p>
    <w:p w14:paraId="46A37197" w14:textId="77777777" w:rsidR="00737D5E" w:rsidRPr="009073CB" w:rsidRDefault="00737D5E" w:rsidP="00737D5E">
      <w:pPr>
        <w:pStyle w:val="a"/>
      </w:pPr>
      <w:r w:rsidRPr="009073CB">
        <w:t>L’institutionnalisation sociale de la sociologie</w:t>
      </w:r>
      <w:r>
        <w:br/>
      </w:r>
      <w:r w:rsidRPr="009073CB">
        <w:t>de l’éducation dans les universités</w:t>
      </w:r>
    </w:p>
    <w:p w14:paraId="0749786A" w14:textId="77777777" w:rsidR="00737D5E" w:rsidRDefault="00737D5E" w:rsidP="00737D5E">
      <w:pPr>
        <w:spacing w:before="120" w:after="120"/>
        <w:jc w:val="both"/>
      </w:pPr>
    </w:p>
    <w:p w14:paraId="289D23B8"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2F701FF0" w14:textId="77777777" w:rsidR="00737D5E" w:rsidRPr="009073CB" w:rsidRDefault="00737D5E" w:rsidP="00737D5E">
      <w:pPr>
        <w:spacing w:before="120" w:after="120"/>
        <w:jc w:val="both"/>
      </w:pPr>
      <w:r w:rsidRPr="009073CB">
        <w:t>La sociologie a connu un développement important au cours des ci</w:t>
      </w:r>
      <w:r w:rsidRPr="009073CB">
        <w:t>n</w:t>
      </w:r>
      <w:r w:rsidRPr="009073CB">
        <w:t>quante dernières années dans les quatre plus grandes universités québécoises. La</w:t>
      </w:r>
      <w:r>
        <w:t xml:space="preserve"> [149]</w:t>
      </w:r>
      <w:r w:rsidRPr="009073CB">
        <w:t xml:space="preserve"> sociologie a gagné en autonomie et en légitim</w:t>
      </w:r>
      <w:r w:rsidRPr="009073CB">
        <w:t>i</w:t>
      </w:r>
      <w:r w:rsidRPr="009073CB">
        <w:t>té à l’échelle sociale et culturelle au cours des années 1960 et 1970 (Rocher 1998) pour ensuite connaître une différenciation et une sp</w:t>
      </w:r>
      <w:r w:rsidRPr="009073CB">
        <w:t>é</w:t>
      </w:r>
      <w:r w:rsidRPr="009073CB">
        <w:t>cialisation. Ce processus a entraîné une phase de dissémination de la discipline en dehors de ses d</w:t>
      </w:r>
      <w:r w:rsidRPr="009073CB">
        <w:t>é</w:t>
      </w:r>
      <w:r w:rsidRPr="009073CB">
        <w:t>partements dédiés (Fournier 1985). À partir des années 1970, les sociol</w:t>
      </w:r>
      <w:r w:rsidRPr="009073CB">
        <w:t>o</w:t>
      </w:r>
      <w:r w:rsidRPr="009073CB">
        <w:t>gues embauchés se retrouvent en forte proportion hors des départements de sociologie, voire des f</w:t>
      </w:r>
      <w:r w:rsidRPr="009073CB">
        <w:t>a</w:t>
      </w:r>
      <w:r w:rsidRPr="009073CB">
        <w:t>cultés de Sciences Sociales. Les sciences de l’éducation accueillent une certaine proportion d’entre eux.</w:t>
      </w:r>
    </w:p>
    <w:p w14:paraId="7B8608B6" w14:textId="77777777" w:rsidR="00737D5E" w:rsidRPr="009073CB" w:rsidRDefault="00737D5E" w:rsidP="00737D5E">
      <w:pPr>
        <w:spacing w:before="120" w:after="120"/>
        <w:jc w:val="both"/>
      </w:pPr>
      <w:r w:rsidRPr="009073CB">
        <w:t>Les sciences de l’éducation entrent à l’université, en laissant de</w:t>
      </w:r>
      <w:r w:rsidRPr="009073CB">
        <w:t>r</w:t>
      </w:r>
      <w:r w:rsidRPr="009073CB">
        <w:t>rière elles la pédagogie, vue comme une tradition empirique de rég</w:t>
      </w:r>
      <w:r w:rsidRPr="009073CB">
        <w:t>u</w:t>
      </w:r>
      <w:r w:rsidRPr="009073CB">
        <w:t>lation de l’enseignement conçu comme une pratique artisanale, inst</w:t>
      </w:r>
      <w:r w:rsidRPr="009073CB">
        <w:t>i</w:t>
      </w:r>
      <w:r w:rsidRPr="009073CB">
        <w:t>tutionnal</w:t>
      </w:r>
      <w:r w:rsidRPr="009073CB">
        <w:t>i</w:t>
      </w:r>
      <w:r w:rsidRPr="009073CB">
        <w:t>sée depuis la Renaissance et reproduite depuis au sein d’écoles normales. Leur intégration s’inspire du modèle américain qui comporte une double contribution de l’institution universitaire : celle des départements disc</w:t>
      </w:r>
      <w:r w:rsidRPr="009073CB">
        <w:t>i</w:t>
      </w:r>
      <w:r w:rsidRPr="009073CB">
        <w:t>plinaires pour la formation des enseignants dans les matières scolaires et, pour la dimension professionnelle, une forte dépendance à l’égard de la psychologie, source privilégiée des théories de l’apprentissage et du développement cognitif, affectif, s</w:t>
      </w:r>
      <w:r w:rsidRPr="009073CB">
        <w:t>o</w:t>
      </w:r>
      <w:r w:rsidRPr="009073CB">
        <w:t>cial et moral des élèves. En conformité avec la vision sociale de l’éducation véhiculée par la Commission Parent (1963 à 1966), une certaine présence de la sociologie de l’éducation dans les programmes de formation des enseignants, a aussi vu le jour, les di</w:t>
      </w:r>
      <w:r w:rsidRPr="009073CB">
        <w:t>f</w:t>
      </w:r>
      <w:r w:rsidRPr="009073CB">
        <w:t xml:space="preserve">férenciant ainsi </w:t>
      </w:r>
      <w:r w:rsidRPr="009073CB">
        <w:lastRenderedPageBreak/>
        <w:t>de ceux des anciennes écoles normales (Hamel 1991). Cette présence s’est pourtant avérée très marginale tout au long de l’histoire du de</w:t>
      </w:r>
      <w:r w:rsidRPr="009073CB">
        <w:t>r</w:t>
      </w:r>
      <w:r w:rsidRPr="009073CB">
        <w:t>nier demi-siècle.</w:t>
      </w:r>
    </w:p>
    <w:p w14:paraId="600915BE" w14:textId="77777777" w:rsidR="00737D5E" w:rsidRPr="009073CB" w:rsidRDefault="00737D5E" w:rsidP="00737D5E">
      <w:pPr>
        <w:spacing w:before="120" w:after="120"/>
        <w:jc w:val="both"/>
      </w:pPr>
      <w:r w:rsidRPr="009073CB">
        <w:t>Lors de leur création, les facultés d’éducation sont de taille mode</w:t>
      </w:r>
      <w:r w:rsidRPr="009073CB">
        <w:t>s</w:t>
      </w:r>
      <w:r w:rsidRPr="009073CB">
        <w:t>te. En intégrant la formation des maîtres à l’université, les critères de qualification pour accéder à l’enseignement, mais également à la r</w:t>
      </w:r>
      <w:r w:rsidRPr="009073CB">
        <w:t>e</w:t>
      </w:r>
      <w:r w:rsidRPr="009073CB">
        <w:t>che</w:t>
      </w:r>
      <w:r w:rsidRPr="009073CB">
        <w:t>r</w:t>
      </w:r>
      <w:r w:rsidRPr="009073CB">
        <w:t>che changent. Alors que les professeurs des écoles normales étaient séle</w:t>
      </w:r>
      <w:r w:rsidRPr="009073CB">
        <w:t>c</w:t>
      </w:r>
      <w:r w:rsidRPr="009073CB">
        <w:t>tionnés en fonction de leur expérience, l’embauche à l’université rep</w:t>
      </w:r>
      <w:r w:rsidRPr="009073CB">
        <w:t>o</w:t>
      </w:r>
      <w:r w:rsidRPr="009073CB">
        <w:t>se sur le titre scolaire, ici le doctorat. Pour reprendre Fournier (1973), cette nouvelle norme a une fonction de légitimation et n’est pas étrangère à l’entrée dans l’institution universitaire. Seule une partie des enseignants les plus scolarisés –plusieurs travaillant déjà dans des instituts univers</w:t>
      </w:r>
      <w:r w:rsidRPr="009073CB">
        <w:t>i</w:t>
      </w:r>
      <w:r w:rsidRPr="009073CB">
        <w:t>taires avant la réforme– obtient alors un poste, laissant une place de choix à des professeurs fraîchement d</w:t>
      </w:r>
      <w:r w:rsidRPr="009073CB">
        <w:t>i</w:t>
      </w:r>
      <w:r w:rsidRPr="009073CB">
        <w:t>plômés (Hamel 1991, 128).</w:t>
      </w:r>
    </w:p>
    <w:p w14:paraId="5793FBF4" w14:textId="77777777" w:rsidR="00737D5E" w:rsidRDefault="00737D5E" w:rsidP="00737D5E">
      <w:pPr>
        <w:spacing w:before="120" w:after="120"/>
        <w:jc w:val="both"/>
      </w:pPr>
      <w:r w:rsidRPr="009073CB">
        <w:t>La croissance des facultés d’éducation est très rapide (voir t</w:t>
      </w:r>
      <w:r w:rsidRPr="009073CB">
        <w:t>a</w:t>
      </w:r>
      <w:r w:rsidRPr="009073CB">
        <w:t>bleau 1) et, de 1970 à 1980, le nombre de professeurs des facultés des sciences de l’éducation augmente de façon marquée. La décennie 1990 se caractérise par un essoufflement dans le renouvellement du corps professoral coïncidant avec des restrictions budgétaires impo</w:t>
      </w:r>
      <w:r w:rsidRPr="009073CB">
        <w:t>r</w:t>
      </w:r>
      <w:r w:rsidRPr="009073CB">
        <w:t>tantes dans l’enseignement universitaire (Tondreau &amp; Robert 2011). À l’heure a</w:t>
      </w:r>
      <w:r w:rsidRPr="009073CB">
        <w:t>c</w:t>
      </w:r>
      <w:r w:rsidRPr="009073CB">
        <w:t>tuelle, Sherbrooke et l’UQAM disposent des plus grandes facultés d’éducation des univers</w:t>
      </w:r>
      <w:r w:rsidRPr="009073CB">
        <w:t>i</w:t>
      </w:r>
      <w:r w:rsidRPr="009073CB">
        <w:t>tés francophones au Québec.</w:t>
      </w:r>
    </w:p>
    <w:p w14:paraId="6335A8FD" w14:textId="77777777" w:rsidR="00737D5E" w:rsidRDefault="00737D5E" w:rsidP="00737D5E">
      <w:pPr>
        <w:pStyle w:val="p"/>
      </w:pPr>
      <w:r>
        <w:br w:type="page"/>
        <w:t>[150]</w:t>
      </w:r>
    </w:p>
    <w:p w14:paraId="1CA0DA96" w14:textId="77777777" w:rsidR="00737D5E" w:rsidRPr="009073CB" w:rsidRDefault="00737D5E" w:rsidP="00737D5E">
      <w:pPr>
        <w:spacing w:before="120" w:after="120"/>
        <w:jc w:val="both"/>
      </w:pPr>
    </w:p>
    <w:p w14:paraId="61EE7CD0" w14:textId="77777777" w:rsidR="00737D5E" w:rsidRPr="009073CB" w:rsidRDefault="00737D5E" w:rsidP="00737D5E">
      <w:pPr>
        <w:pStyle w:val="figtitre"/>
      </w:pPr>
      <w:r w:rsidRPr="00DE07FC">
        <w:t>Tableau 1</w:t>
      </w:r>
    </w:p>
    <w:p w14:paraId="15372CFA" w14:textId="77777777" w:rsidR="00737D5E" w:rsidRPr="009073CB" w:rsidRDefault="00737D5E" w:rsidP="00737D5E">
      <w:pPr>
        <w:pStyle w:val="figtitrest"/>
      </w:pPr>
      <w:r w:rsidRPr="00DE07FC">
        <w:t>Nombre de professeurs (sociologues vs total) des facultés d’éducation</w:t>
      </w:r>
      <w:r>
        <w:br/>
      </w:r>
      <w:r w:rsidRPr="00DE07FC">
        <w:t>de l’U. Laval, l’U. de Montréal, l’U. Sherbrooke et l’UQAM, 1970-2017</w:t>
      </w:r>
      <w:r w:rsidRPr="00DE07FC">
        <w:rPr>
          <w:color w:val="FF0000"/>
        </w:rPr>
        <w:t>*</w:t>
      </w:r>
      <w:r w:rsidRPr="00DE07FC">
        <w:t>,</w:t>
      </w:r>
      <w:r w:rsidRPr="00DE07FC">
        <w:rPr>
          <w:color w:val="FF0000"/>
        </w:rPr>
        <w:t>**</w:t>
      </w:r>
    </w:p>
    <w:tbl>
      <w:tblPr>
        <w:tblW w:w="0" w:type="auto"/>
        <w:tblInd w:w="40" w:type="dxa"/>
        <w:tblLayout w:type="fixed"/>
        <w:tblCellMar>
          <w:left w:w="40" w:type="dxa"/>
          <w:right w:w="40" w:type="dxa"/>
        </w:tblCellMar>
        <w:tblLook w:val="0000" w:firstRow="0" w:lastRow="0" w:firstColumn="0" w:lastColumn="0" w:noHBand="0" w:noVBand="0"/>
      </w:tblPr>
      <w:tblGrid>
        <w:gridCol w:w="922"/>
        <w:gridCol w:w="922"/>
        <w:gridCol w:w="922"/>
        <w:gridCol w:w="922"/>
        <w:gridCol w:w="922"/>
        <w:gridCol w:w="922"/>
        <w:gridCol w:w="922"/>
        <w:gridCol w:w="922"/>
        <w:gridCol w:w="922"/>
      </w:tblGrid>
      <w:tr w:rsidR="00737D5E" w:rsidRPr="00C361C0" w14:paraId="27E7225D" w14:textId="77777777">
        <w:tblPrEx>
          <w:tblCellMar>
            <w:top w:w="0" w:type="dxa"/>
            <w:bottom w:w="0" w:type="dxa"/>
          </w:tblCellMar>
        </w:tblPrEx>
        <w:tc>
          <w:tcPr>
            <w:tcW w:w="922" w:type="dxa"/>
            <w:vMerge w:val="restart"/>
            <w:tcBorders>
              <w:right w:val="single" w:sz="12" w:space="0" w:color="auto"/>
            </w:tcBorders>
            <w:shd w:val="clear" w:color="auto" w:fill="auto"/>
          </w:tcPr>
          <w:p w14:paraId="00C53E81" w14:textId="77777777" w:rsidR="00737D5E" w:rsidRPr="00C361C0" w:rsidRDefault="00737D5E" w:rsidP="00737D5E">
            <w:pPr>
              <w:spacing w:before="120" w:after="120"/>
              <w:ind w:firstLine="0"/>
              <w:rPr>
                <w:rFonts w:cs="Courier New"/>
                <w:sz w:val="24"/>
              </w:rPr>
            </w:pPr>
          </w:p>
        </w:tc>
        <w:tc>
          <w:tcPr>
            <w:tcW w:w="1844" w:type="dxa"/>
            <w:gridSpan w:val="2"/>
            <w:tcBorders>
              <w:top w:val="single" w:sz="6" w:space="0" w:color="auto"/>
              <w:left w:val="single" w:sz="12" w:space="0" w:color="auto"/>
              <w:bottom w:val="single" w:sz="6" w:space="0" w:color="auto"/>
              <w:right w:val="single" w:sz="6" w:space="0" w:color="auto"/>
            </w:tcBorders>
            <w:shd w:val="clear" w:color="auto" w:fill="EEECE1"/>
          </w:tcPr>
          <w:p w14:paraId="29FB7983" w14:textId="77777777" w:rsidR="00737D5E" w:rsidRPr="00C361C0" w:rsidRDefault="00737D5E" w:rsidP="00737D5E">
            <w:pPr>
              <w:spacing w:before="120" w:after="120"/>
              <w:ind w:firstLine="0"/>
              <w:jc w:val="center"/>
              <w:rPr>
                <w:rFonts w:cs="Courier New"/>
                <w:sz w:val="24"/>
                <w:szCs w:val="18"/>
              </w:rPr>
            </w:pPr>
            <w:r w:rsidRPr="00C361C0">
              <w:rPr>
                <w:sz w:val="24"/>
              </w:rPr>
              <w:t>Université</w:t>
            </w:r>
            <w:r>
              <w:rPr>
                <w:sz w:val="24"/>
              </w:rPr>
              <w:br/>
            </w:r>
            <w:r w:rsidRPr="00C361C0">
              <w:rPr>
                <w:sz w:val="24"/>
              </w:rPr>
              <w:t>Laval</w:t>
            </w:r>
          </w:p>
        </w:tc>
        <w:tc>
          <w:tcPr>
            <w:tcW w:w="1844" w:type="dxa"/>
            <w:gridSpan w:val="2"/>
            <w:tcBorders>
              <w:top w:val="single" w:sz="6" w:space="0" w:color="auto"/>
              <w:left w:val="single" w:sz="6" w:space="0" w:color="auto"/>
              <w:bottom w:val="single" w:sz="6" w:space="0" w:color="auto"/>
              <w:right w:val="single" w:sz="6" w:space="0" w:color="auto"/>
            </w:tcBorders>
            <w:shd w:val="clear" w:color="auto" w:fill="EEECE1"/>
          </w:tcPr>
          <w:p w14:paraId="2F71553B" w14:textId="77777777" w:rsidR="00737D5E" w:rsidRPr="00C361C0" w:rsidRDefault="00737D5E" w:rsidP="00737D5E">
            <w:pPr>
              <w:spacing w:before="120" w:after="120"/>
              <w:ind w:firstLine="0"/>
              <w:jc w:val="center"/>
              <w:rPr>
                <w:rFonts w:cs="Courier New"/>
                <w:sz w:val="24"/>
                <w:szCs w:val="18"/>
              </w:rPr>
            </w:pPr>
            <w:r w:rsidRPr="00C361C0">
              <w:rPr>
                <w:sz w:val="24"/>
              </w:rPr>
              <w:t>Université</w:t>
            </w:r>
            <w:r>
              <w:rPr>
                <w:sz w:val="24"/>
              </w:rPr>
              <w:br/>
            </w:r>
            <w:r w:rsidRPr="00C361C0">
              <w:rPr>
                <w:sz w:val="24"/>
              </w:rPr>
              <w:t>de Montréal</w:t>
            </w:r>
          </w:p>
        </w:tc>
        <w:tc>
          <w:tcPr>
            <w:tcW w:w="1844" w:type="dxa"/>
            <w:gridSpan w:val="2"/>
            <w:tcBorders>
              <w:top w:val="single" w:sz="6" w:space="0" w:color="auto"/>
              <w:left w:val="single" w:sz="6" w:space="0" w:color="auto"/>
              <w:bottom w:val="single" w:sz="6" w:space="0" w:color="auto"/>
              <w:right w:val="single" w:sz="6" w:space="0" w:color="auto"/>
            </w:tcBorders>
            <w:shd w:val="clear" w:color="auto" w:fill="EEECE1"/>
          </w:tcPr>
          <w:p w14:paraId="29DF9815" w14:textId="77777777" w:rsidR="00737D5E" w:rsidRPr="00C361C0" w:rsidRDefault="00737D5E" w:rsidP="00737D5E">
            <w:pPr>
              <w:spacing w:before="120" w:after="120"/>
              <w:ind w:firstLine="0"/>
              <w:jc w:val="center"/>
              <w:rPr>
                <w:rFonts w:cs="Courier New"/>
                <w:sz w:val="24"/>
                <w:szCs w:val="18"/>
              </w:rPr>
            </w:pPr>
            <w:r w:rsidRPr="00C361C0">
              <w:rPr>
                <w:sz w:val="24"/>
              </w:rPr>
              <w:t>Université</w:t>
            </w:r>
            <w:r>
              <w:rPr>
                <w:sz w:val="24"/>
              </w:rPr>
              <w:br/>
              <w:t xml:space="preserve">de </w:t>
            </w:r>
            <w:r w:rsidRPr="00C361C0">
              <w:rPr>
                <w:sz w:val="24"/>
              </w:rPr>
              <w:t>She</w:t>
            </w:r>
            <w:r w:rsidRPr="00C361C0">
              <w:rPr>
                <w:sz w:val="24"/>
              </w:rPr>
              <w:t>r</w:t>
            </w:r>
            <w:r w:rsidRPr="00C361C0">
              <w:rPr>
                <w:sz w:val="24"/>
              </w:rPr>
              <w:t>brooke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EEECE1"/>
          </w:tcPr>
          <w:p w14:paraId="01DA1F15" w14:textId="77777777" w:rsidR="00737D5E" w:rsidRPr="00C361C0" w:rsidRDefault="00737D5E" w:rsidP="00737D5E">
            <w:pPr>
              <w:spacing w:before="120" w:after="120"/>
              <w:ind w:firstLine="0"/>
              <w:jc w:val="center"/>
              <w:rPr>
                <w:rFonts w:cs="Courier New"/>
                <w:sz w:val="24"/>
                <w:szCs w:val="18"/>
              </w:rPr>
            </w:pPr>
            <w:r w:rsidRPr="00C361C0">
              <w:rPr>
                <w:sz w:val="24"/>
              </w:rPr>
              <w:t>UQAM</w:t>
            </w:r>
          </w:p>
        </w:tc>
      </w:tr>
      <w:tr w:rsidR="00737D5E" w:rsidRPr="00C361C0" w14:paraId="7AA8FB60" w14:textId="77777777">
        <w:tblPrEx>
          <w:tblCellMar>
            <w:top w:w="0" w:type="dxa"/>
            <w:bottom w:w="0" w:type="dxa"/>
          </w:tblCellMar>
        </w:tblPrEx>
        <w:trPr>
          <w:cantSplit/>
          <w:trHeight w:val="1533"/>
        </w:trPr>
        <w:tc>
          <w:tcPr>
            <w:tcW w:w="922" w:type="dxa"/>
            <w:vMerge/>
            <w:tcBorders>
              <w:right w:val="single" w:sz="12" w:space="0" w:color="auto"/>
            </w:tcBorders>
            <w:shd w:val="clear" w:color="auto" w:fill="auto"/>
          </w:tcPr>
          <w:p w14:paraId="691E0EAF" w14:textId="77777777" w:rsidR="00737D5E" w:rsidRPr="00C361C0" w:rsidRDefault="00737D5E" w:rsidP="00737D5E">
            <w:pPr>
              <w:ind w:firstLine="0"/>
              <w:rPr>
                <w:rFonts w:cs="Courier New"/>
                <w:sz w:val="24"/>
              </w:rPr>
            </w:pPr>
          </w:p>
        </w:tc>
        <w:tc>
          <w:tcPr>
            <w:tcW w:w="922" w:type="dxa"/>
            <w:tcBorders>
              <w:top w:val="single" w:sz="6" w:space="0" w:color="auto"/>
              <w:left w:val="single" w:sz="12" w:space="0" w:color="auto"/>
              <w:bottom w:val="single" w:sz="6" w:space="0" w:color="auto"/>
              <w:right w:val="single" w:sz="6" w:space="0" w:color="auto"/>
            </w:tcBorders>
            <w:shd w:val="clear" w:color="auto" w:fill="EEECE1"/>
            <w:textDirection w:val="btLr"/>
            <w:vAlign w:val="center"/>
          </w:tcPr>
          <w:p w14:paraId="41262DF2" w14:textId="77777777" w:rsidR="00737D5E" w:rsidRPr="00C361C0" w:rsidRDefault="00737D5E" w:rsidP="00737D5E">
            <w:pPr>
              <w:ind w:left="113" w:right="113" w:firstLine="0"/>
              <w:rPr>
                <w:rFonts w:cs="Courier New"/>
                <w:sz w:val="24"/>
                <w:szCs w:val="18"/>
              </w:rPr>
            </w:pPr>
            <w:r>
              <w:rPr>
                <w:rFonts w:cs="Courier New"/>
                <w:sz w:val="24"/>
                <w:szCs w:val="18"/>
              </w:rPr>
              <w:t>No</w:t>
            </w:r>
            <w:r>
              <w:rPr>
                <w:rFonts w:cs="Courier New"/>
                <w:sz w:val="24"/>
                <w:szCs w:val="18"/>
              </w:rPr>
              <w:t>m</w:t>
            </w:r>
            <w:r>
              <w:rPr>
                <w:rFonts w:cs="Courier New"/>
                <w:sz w:val="24"/>
                <w:szCs w:val="18"/>
              </w:rPr>
              <w:t>bre</w:t>
            </w:r>
            <w:r>
              <w:rPr>
                <w:rFonts w:cs="Courier New"/>
                <w:sz w:val="24"/>
                <w:szCs w:val="18"/>
              </w:rPr>
              <w:br/>
              <w:t>sociol</w:t>
            </w:r>
            <w:r>
              <w:rPr>
                <w:rFonts w:cs="Courier New"/>
                <w:sz w:val="24"/>
                <w:szCs w:val="18"/>
              </w:rPr>
              <w:t>o</w:t>
            </w:r>
            <w:r>
              <w:rPr>
                <w:rFonts w:cs="Courier New"/>
                <w:sz w:val="24"/>
                <w:szCs w:val="18"/>
              </w:rPr>
              <w:t>gues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70BD8151" w14:textId="77777777" w:rsidR="00737D5E" w:rsidRPr="00C361C0" w:rsidRDefault="00737D5E" w:rsidP="00737D5E">
            <w:pPr>
              <w:ind w:left="113" w:right="113" w:firstLine="0"/>
              <w:rPr>
                <w:rFonts w:cs="Courier New"/>
                <w:sz w:val="24"/>
                <w:szCs w:val="18"/>
              </w:rPr>
            </w:pPr>
            <w:r>
              <w:rPr>
                <w:rFonts w:cs="Courier New"/>
                <w:sz w:val="24"/>
                <w:szCs w:val="18"/>
              </w:rPr>
              <w:t>N. t</w:t>
            </w:r>
            <w:r>
              <w:rPr>
                <w:rFonts w:cs="Courier New"/>
                <w:sz w:val="24"/>
                <w:szCs w:val="18"/>
              </w:rPr>
              <w:t>o</w:t>
            </w:r>
            <w:r>
              <w:rPr>
                <w:rFonts w:cs="Courier New"/>
                <w:sz w:val="24"/>
                <w:szCs w:val="18"/>
              </w:rPr>
              <w:t>tal</w:t>
            </w:r>
            <w:r>
              <w:rPr>
                <w:rFonts w:cs="Courier New"/>
                <w:sz w:val="24"/>
                <w:szCs w:val="18"/>
              </w:rPr>
              <w:br/>
              <w:t>pr</w:t>
            </w:r>
            <w:r>
              <w:rPr>
                <w:rFonts w:cs="Courier New"/>
                <w:sz w:val="24"/>
                <w:szCs w:val="18"/>
              </w:rPr>
              <w:t>o</w:t>
            </w:r>
            <w:r>
              <w:rPr>
                <w:rFonts w:cs="Courier New"/>
                <w:sz w:val="24"/>
                <w:szCs w:val="18"/>
              </w:rPr>
              <w:t>fe</w:t>
            </w:r>
            <w:r>
              <w:rPr>
                <w:rFonts w:cs="Courier New"/>
                <w:sz w:val="24"/>
                <w:szCs w:val="18"/>
              </w:rPr>
              <w:t>s</w:t>
            </w:r>
            <w:r>
              <w:rPr>
                <w:rFonts w:cs="Courier New"/>
                <w:sz w:val="24"/>
                <w:szCs w:val="18"/>
              </w:rPr>
              <w:t>seurs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3116E98D" w14:textId="77777777" w:rsidR="00737D5E" w:rsidRPr="00C361C0" w:rsidRDefault="00737D5E" w:rsidP="00737D5E">
            <w:pPr>
              <w:ind w:left="113" w:right="113" w:firstLine="0"/>
              <w:rPr>
                <w:rFonts w:cs="Courier New"/>
                <w:sz w:val="24"/>
                <w:szCs w:val="18"/>
              </w:rPr>
            </w:pPr>
            <w:r>
              <w:rPr>
                <w:rFonts w:cs="Courier New"/>
                <w:sz w:val="24"/>
                <w:szCs w:val="18"/>
              </w:rPr>
              <w:t>No</w:t>
            </w:r>
            <w:r>
              <w:rPr>
                <w:rFonts w:cs="Courier New"/>
                <w:sz w:val="24"/>
                <w:szCs w:val="18"/>
              </w:rPr>
              <w:t>m</w:t>
            </w:r>
            <w:r>
              <w:rPr>
                <w:rFonts w:cs="Courier New"/>
                <w:sz w:val="24"/>
                <w:szCs w:val="18"/>
              </w:rPr>
              <w:t>bre</w:t>
            </w:r>
            <w:r>
              <w:rPr>
                <w:rFonts w:cs="Courier New"/>
                <w:sz w:val="24"/>
                <w:szCs w:val="18"/>
              </w:rPr>
              <w:br/>
              <w:t>sociol</w:t>
            </w:r>
            <w:r>
              <w:rPr>
                <w:rFonts w:cs="Courier New"/>
                <w:sz w:val="24"/>
                <w:szCs w:val="18"/>
              </w:rPr>
              <w:t>o</w:t>
            </w:r>
            <w:r>
              <w:rPr>
                <w:rFonts w:cs="Courier New"/>
                <w:sz w:val="24"/>
                <w:szCs w:val="18"/>
              </w:rPr>
              <w:t>gues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570A9A11" w14:textId="77777777" w:rsidR="00737D5E" w:rsidRPr="00C361C0" w:rsidRDefault="00737D5E" w:rsidP="00737D5E">
            <w:pPr>
              <w:ind w:left="113" w:right="113" w:firstLine="0"/>
              <w:rPr>
                <w:rFonts w:cs="Courier New"/>
                <w:sz w:val="24"/>
                <w:szCs w:val="18"/>
              </w:rPr>
            </w:pPr>
            <w:r>
              <w:rPr>
                <w:rFonts w:cs="Courier New"/>
                <w:sz w:val="24"/>
                <w:szCs w:val="18"/>
              </w:rPr>
              <w:t>N. t</w:t>
            </w:r>
            <w:r>
              <w:rPr>
                <w:rFonts w:cs="Courier New"/>
                <w:sz w:val="24"/>
                <w:szCs w:val="18"/>
              </w:rPr>
              <w:t>o</w:t>
            </w:r>
            <w:r>
              <w:rPr>
                <w:rFonts w:cs="Courier New"/>
                <w:sz w:val="24"/>
                <w:szCs w:val="18"/>
              </w:rPr>
              <w:t>tal</w:t>
            </w:r>
            <w:r>
              <w:rPr>
                <w:rFonts w:cs="Courier New"/>
                <w:sz w:val="24"/>
                <w:szCs w:val="18"/>
              </w:rPr>
              <w:br/>
              <w:t>pr</w:t>
            </w:r>
            <w:r>
              <w:rPr>
                <w:rFonts w:cs="Courier New"/>
                <w:sz w:val="24"/>
                <w:szCs w:val="18"/>
              </w:rPr>
              <w:t>o</w:t>
            </w:r>
            <w:r>
              <w:rPr>
                <w:rFonts w:cs="Courier New"/>
                <w:sz w:val="24"/>
                <w:szCs w:val="18"/>
              </w:rPr>
              <w:t>fe</w:t>
            </w:r>
            <w:r>
              <w:rPr>
                <w:rFonts w:cs="Courier New"/>
                <w:sz w:val="24"/>
                <w:szCs w:val="18"/>
              </w:rPr>
              <w:t>s</w:t>
            </w:r>
            <w:r>
              <w:rPr>
                <w:rFonts w:cs="Courier New"/>
                <w:sz w:val="24"/>
                <w:szCs w:val="18"/>
              </w:rPr>
              <w:t>seurs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4CC561D4" w14:textId="77777777" w:rsidR="00737D5E" w:rsidRPr="00C361C0" w:rsidRDefault="00737D5E" w:rsidP="00737D5E">
            <w:pPr>
              <w:ind w:left="113" w:right="113" w:firstLine="0"/>
              <w:rPr>
                <w:rFonts w:cs="Courier New"/>
                <w:sz w:val="24"/>
                <w:szCs w:val="18"/>
              </w:rPr>
            </w:pPr>
            <w:r>
              <w:rPr>
                <w:rFonts w:cs="Courier New"/>
                <w:sz w:val="24"/>
                <w:szCs w:val="18"/>
              </w:rPr>
              <w:t>No</w:t>
            </w:r>
            <w:r>
              <w:rPr>
                <w:rFonts w:cs="Courier New"/>
                <w:sz w:val="24"/>
                <w:szCs w:val="18"/>
              </w:rPr>
              <w:t>m</w:t>
            </w:r>
            <w:r>
              <w:rPr>
                <w:rFonts w:cs="Courier New"/>
                <w:sz w:val="24"/>
                <w:szCs w:val="18"/>
              </w:rPr>
              <w:t>bre</w:t>
            </w:r>
            <w:r>
              <w:rPr>
                <w:rFonts w:cs="Courier New"/>
                <w:sz w:val="24"/>
                <w:szCs w:val="18"/>
              </w:rPr>
              <w:br/>
              <w:t>sociol</w:t>
            </w:r>
            <w:r>
              <w:rPr>
                <w:rFonts w:cs="Courier New"/>
                <w:sz w:val="24"/>
                <w:szCs w:val="18"/>
              </w:rPr>
              <w:t>o</w:t>
            </w:r>
            <w:r>
              <w:rPr>
                <w:rFonts w:cs="Courier New"/>
                <w:sz w:val="24"/>
                <w:szCs w:val="18"/>
              </w:rPr>
              <w:t>gues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4B46F22F" w14:textId="77777777" w:rsidR="00737D5E" w:rsidRPr="00C361C0" w:rsidRDefault="00737D5E" w:rsidP="00737D5E">
            <w:pPr>
              <w:ind w:left="113" w:right="113" w:firstLine="0"/>
              <w:rPr>
                <w:rFonts w:cs="Courier New"/>
                <w:sz w:val="24"/>
                <w:szCs w:val="18"/>
              </w:rPr>
            </w:pPr>
            <w:r>
              <w:rPr>
                <w:rFonts w:cs="Courier New"/>
                <w:sz w:val="24"/>
                <w:szCs w:val="18"/>
              </w:rPr>
              <w:t>N. t</w:t>
            </w:r>
            <w:r>
              <w:rPr>
                <w:rFonts w:cs="Courier New"/>
                <w:sz w:val="24"/>
                <w:szCs w:val="18"/>
              </w:rPr>
              <w:t>o</w:t>
            </w:r>
            <w:r>
              <w:rPr>
                <w:rFonts w:cs="Courier New"/>
                <w:sz w:val="24"/>
                <w:szCs w:val="18"/>
              </w:rPr>
              <w:t>tal</w:t>
            </w:r>
            <w:r>
              <w:rPr>
                <w:rFonts w:cs="Courier New"/>
                <w:sz w:val="24"/>
                <w:szCs w:val="18"/>
              </w:rPr>
              <w:br/>
              <w:t>pr</w:t>
            </w:r>
            <w:r>
              <w:rPr>
                <w:rFonts w:cs="Courier New"/>
                <w:sz w:val="24"/>
                <w:szCs w:val="18"/>
              </w:rPr>
              <w:t>o</w:t>
            </w:r>
            <w:r>
              <w:rPr>
                <w:rFonts w:cs="Courier New"/>
                <w:sz w:val="24"/>
                <w:szCs w:val="18"/>
              </w:rPr>
              <w:t>fe</w:t>
            </w:r>
            <w:r>
              <w:rPr>
                <w:rFonts w:cs="Courier New"/>
                <w:sz w:val="24"/>
                <w:szCs w:val="18"/>
              </w:rPr>
              <w:t>s</w:t>
            </w:r>
            <w:r>
              <w:rPr>
                <w:rFonts w:cs="Courier New"/>
                <w:sz w:val="24"/>
                <w:szCs w:val="18"/>
              </w:rPr>
              <w:t>seurs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7BC5CBB0" w14:textId="77777777" w:rsidR="00737D5E" w:rsidRPr="00C361C0" w:rsidRDefault="00737D5E" w:rsidP="00737D5E">
            <w:pPr>
              <w:ind w:left="113" w:right="113" w:firstLine="0"/>
              <w:rPr>
                <w:rFonts w:cs="Courier New"/>
                <w:sz w:val="24"/>
                <w:szCs w:val="18"/>
              </w:rPr>
            </w:pPr>
            <w:r>
              <w:rPr>
                <w:rFonts w:cs="Courier New"/>
                <w:sz w:val="24"/>
                <w:szCs w:val="18"/>
              </w:rPr>
              <w:t>No</w:t>
            </w:r>
            <w:r>
              <w:rPr>
                <w:rFonts w:cs="Courier New"/>
                <w:sz w:val="24"/>
                <w:szCs w:val="18"/>
              </w:rPr>
              <w:t>m</w:t>
            </w:r>
            <w:r>
              <w:rPr>
                <w:rFonts w:cs="Courier New"/>
                <w:sz w:val="24"/>
                <w:szCs w:val="18"/>
              </w:rPr>
              <w:t>bre</w:t>
            </w:r>
            <w:r>
              <w:rPr>
                <w:rFonts w:cs="Courier New"/>
                <w:sz w:val="24"/>
                <w:szCs w:val="18"/>
              </w:rPr>
              <w:br/>
              <w:t>sociol</w:t>
            </w:r>
            <w:r>
              <w:rPr>
                <w:rFonts w:cs="Courier New"/>
                <w:sz w:val="24"/>
                <w:szCs w:val="18"/>
              </w:rPr>
              <w:t>o</w:t>
            </w:r>
            <w:r>
              <w:rPr>
                <w:rFonts w:cs="Courier New"/>
                <w:sz w:val="24"/>
                <w:szCs w:val="18"/>
              </w:rPr>
              <w:t>gues</w:t>
            </w:r>
          </w:p>
        </w:tc>
        <w:tc>
          <w:tcPr>
            <w:tcW w:w="922"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14:paraId="6E241E3D" w14:textId="77777777" w:rsidR="00737D5E" w:rsidRPr="00C361C0" w:rsidRDefault="00737D5E" w:rsidP="00737D5E">
            <w:pPr>
              <w:ind w:left="113" w:right="113" w:firstLine="0"/>
              <w:rPr>
                <w:rFonts w:cs="Courier New"/>
                <w:sz w:val="24"/>
                <w:szCs w:val="18"/>
              </w:rPr>
            </w:pPr>
            <w:r>
              <w:rPr>
                <w:rFonts w:cs="Courier New"/>
                <w:sz w:val="24"/>
                <w:szCs w:val="18"/>
              </w:rPr>
              <w:t>N. t</w:t>
            </w:r>
            <w:r>
              <w:rPr>
                <w:rFonts w:cs="Courier New"/>
                <w:sz w:val="24"/>
                <w:szCs w:val="18"/>
              </w:rPr>
              <w:t>o</w:t>
            </w:r>
            <w:r>
              <w:rPr>
                <w:rFonts w:cs="Courier New"/>
                <w:sz w:val="24"/>
                <w:szCs w:val="18"/>
              </w:rPr>
              <w:t>tal</w:t>
            </w:r>
            <w:r>
              <w:rPr>
                <w:rFonts w:cs="Courier New"/>
                <w:sz w:val="24"/>
                <w:szCs w:val="18"/>
              </w:rPr>
              <w:br/>
              <w:t>pr</w:t>
            </w:r>
            <w:r>
              <w:rPr>
                <w:rFonts w:cs="Courier New"/>
                <w:sz w:val="24"/>
                <w:szCs w:val="18"/>
              </w:rPr>
              <w:t>o</w:t>
            </w:r>
            <w:r>
              <w:rPr>
                <w:rFonts w:cs="Courier New"/>
                <w:sz w:val="24"/>
                <w:szCs w:val="18"/>
              </w:rPr>
              <w:t>fe</w:t>
            </w:r>
            <w:r>
              <w:rPr>
                <w:rFonts w:cs="Courier New"/>
                <w:sz w:val="24"/>
                <w:szCs w:val="18"/>
              </w:rPr>
              <w:t>s</w:t>
            </w:r>
            <w:r>
              <w:rPr>
                <w:rFonts w:cs="Courier New"/>
                <w:sz w:val="24"/>
                <w:szCs w:val="18"/>
              </w:rPr>
              <w:t>seurs</w:t>
            </w:r>
          </w:p>
        </w:tc>
      </w:tr>
      <w:tr w:rsidR="00737D5E" w:rsidRPr="00C361C0" w14:paraId="5F21FB06" w14:textId="77777777">
        <w:tblPrEx>
          <w:tblCellMar>
            <w:top w:w="0" w:type="dxa"/>
            <w:bottom w:w="0" w:type="dxa"/>
          </w:tblCellMar>
        </w:tblPrEx>
        <w:tc>
          <w:tcPr>
            <w:tcW w:w="922" w:type="dxa"/>
            <w:tcBorders>
              <w:left w:val="single" w:sz="6" w:space="0" w:color="auto"/>
              <w:bottom w:val="single" w:sz="6" w:space="0" w:color="auto"/>
              <w:right w:val="single" w:sz="6" w:space="0" w:color="auto"/>
            </w:tcBorders>
            <w:shd w:val="clear" w:color="auto" w:fill="FFFFFF"/>
          </w:tcPr>
          <w:p w14:paraId="3FC07D66" w14:textId="77777777" w:rsidR="00737D5E" w:rsidRPr="00C361C0" w:rsidRDefault="00737D5E" w:rsidP="00737D5E">
            <w:pPr>
              <w:spacing w:before="40" w:after="40"/>
              <w:ind w:firstLine="0"/>
              <w:rPr>
                <w:sz w:val="24"/>
              </w:rPr>
            </w:pPr>
            <w:r w:rsidRPr="00C361C0">
              <w:rPr>
                <w:rFonts w:cs="Courier New"/>
                <w:sz w:val="24"/>
              </w:rPr>
              <w:t>1970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56977EB5"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CE4B8A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D8BA7EB"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1B5BB63"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3E296B7"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6BCA47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DFEA66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D436FB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46</w:t>
            </w:r>
          </w:p>
        </w:tc>
      </w:tr>
      <w:tr w:rsidR="00737D5E" w:rsidRPr="00C361C0" w14:paraId="693046DD"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35A807D2" w14:textId="77777777" w:rsidR="00737D5E" w:rsidRPr="00C361C0" w:rsidRDefault="00737D5E" w:rsidP="00737D5E">
            <w:pPr>
              <w:spacing w:before="40" w:after="40"/>
              <w:ind w:firstLine="0"/>
              <w:rPr>
                <w:sz w:val="24"/>
              </w:rPr>
            </w:pPr>
            <w:r w:rsidRPr="00C361C0">
              <w:rPr>
                <w:rFonts w:cs="Courier New"/>
                <w:sz w:val="24"/>
              </w:rPr>
              <w:t>1975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A40D9A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4EBD29B"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99</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5FB81D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CAFEBF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3FD4A8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7214CE7"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20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38FF94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55C18CC"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49</w:t>
            </w:r>
          </w:p>
        </w:tc>
      </w:tr>
      <w:tr w:rsidR="00737D5E" w:rsidRPr="00C361C0" w14:paraId="50EA09A7"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7C1B76C1" w14:textId="77777777" w:rsidR="00737D5E" w:rsidRPr="00C361C0" w:rsidRDefault="00737D5E" w:rsidP="00737D5E">
            <w:pPr>
              <w:spacing w:before="40" w:after="40"/>
              <w:ind w:firstLine="0"/>
              <w:rPr>
                <w:sz w:val="24"/>
              </w:rPr>
            </w:pPr>
            <w:r w:rsidRPr="00C361C0">
              <w:rPr>
                <w:rFonts w:cs="Courier New"/>
                <w:sz w:val="24"/>
              </w:rPr>
              <w:t>1980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4A7CE9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4AD2FB9"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121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30CC73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C4452E5"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42CC59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4A5777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AE4035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861F468"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70</w:t>
            </w:r>
          </w:p>
        </w:tc>
      </w:tr>
      <w:tr w:rsidR="00737D5E" w:rsidRPr="00C361C0" w14:paraId="2F0011B3"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3D813DA2" w14:textId="77777777" w:rsidR="00737D5E" w:rsidRPr="00C361C0" w:rsidRDefault="00737D5E" w:rsidP="00737D5E">
            <w:pPr>
              <w:spacing w:before="40" w:after="40"/>
              <w:ind w:firstLine="0"/>
              <w:rPr>
                <w:sz w:val="24"/>
              </w:rPr>
            </w:pPr>
            <w:r w:rsidRPr="00C361C0">
              <w:rPr>
                <w:rFonts w:cs="Courier New"/>
                <w:sz w:val="24"/>
              </w:rPr>
              <w:t>1985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2265442"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37B2AB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130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723686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46A20A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6734E3B"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08D03A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CD2E04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0F41617"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82</w:t>
            </w:r>
          </w:p>
        </w:tc>
      </w:tr>
      <w:tr w:rsidR="00737D5E" w:rsidRPr="00C361C0" w14:paraId="19E412A1"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30B3D35A" w14:textId="77777777" w:rsidR="00737D5E" w:rsidRPr="00C361C0" w:rsidRDefault="00737D5E" w:rsidP="00737D5E">
            <w:pPr>
              <w:spacing w:before="40" w:after="40"/>
              <w:ind w:firstLine="0"/>
              <w:rPr>
                <w:sz w:val="24"/>
              </w:rPr>
            </w:pPr>
            <w:r w:rsidRPr="00C361C0">
              <w:rPr>
                <w:rFonts w:cs="Courier New"/>
                <w:sz w:val="24"/>
              </w:rPr>
              <w:t>1990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DBFE212"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550C1D7"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134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629298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42BD4E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0934AC2"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DA7A7B9"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3DA6DB4"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DAF51DC"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87</w:t>
            </w:r>
          </w:p>
        </w:tc>
      </w:tr>
      <w:tr w:rsidR="00737D5E" w:rsidRPr="00C361C0" w14:paraId="198B48E8"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5DAB7CAF" w14:textId="77777777" w:rsidR="00737D5E" w:rsidRPr="00C361C0" w:rsidRDefault="00737D5E" w:rsidP="00737D5E">
            <w:pPr>
              <w:spacing w:before="40" w:after="40"/>
              <w:ind w:firstLine="0"/>
              <w:rPr>
                <w:sz w:val="24"/>
              </w:rPr>
            </w:pPr>
            <w:r w:rsidRPr="00C361C0">
              <w:rPr>
                <w:rFonts w:cs="Courier New"/>
                <w:sz w:val="24"/>
              </w:rPr>
              <w:t>1995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6DB2962"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0CF45F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127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5ABC7C8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C0353CB"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6B23E0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F03787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89</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331AE9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404DC7C"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96</w:t>
            </w:r>
          </w:p>
        </w:tc>
      </w:tr>
      <w:tr w:rsidR="00737D5E" w:rsidRPr="00C361C0" w14:paraId="26F74835"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0F78A72E" w14:textId="77777777" w:rsidR="00737D5E" w:rsidRPr="00C361C0" w:rsidRDefault="00737D5E" w:rsidP="00737D5E">
            <w:pPr>
              <w:spacing w:before="40" w:after="40"/>
              <w:ind w:firstLine="0"/>
              <w:rPr>
                <w:sz w:val="24"/>
              </w:rPr>
            </w:pPr>
            <w:r w:rsidRPr="00C361C0">
              <w:rPr>
                <w:rFonts w:cs="Courier New"/>
                <w:sz w:val="24"/>
              </w:rPr>
              <w:t>2000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2B23A59"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A75295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BC0EE7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389139C"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CC2337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13E5139"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EBED97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AAA6BD2"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71</w:t>
            </w:r>
          </w:p>
        </w:tc>
      </w:tr>
      <w:tr w:rsidR="00737D5E" w:rsidRPr="00C361C0" w14:paraId="33178730"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7799E8D3" w14:textId="77777777" w:rsidR="00737D5E" w:rsidRPr="00C361C0" w:rsidRDefault="00737D5E" w:rsidP="00737D5E">
            <w:pPr>
              <w:spacing w:before="40" w:after="40"/>
              <w:ind w:firstLine="0"/>
              <w:rPr>
                <w:sz w:val="24"/>
              </w:rPr>
            </w:pPr>
            <w:r w:rsidRPr="00C361C0">
              <w:rPr>
                <w:rFonts w:cs="Courier New"/>
                <w:sz w:val="24"/>
              </w:rPr>
              <w:t>2005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685E31B"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96677C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B0DAF2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70595A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72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C4A243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35D47CD"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C983ED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7AEAC5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84</w:t>
            </w:r>
          </w:p>
        </w:tc>
      </w:tr>
      <w:tr w:rsidR="00737D5E" w:rsidRPr="00C361C0" w14:paraId="0A0D5BBB"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28AA0BA3" w14:textId="77777777" w:rsidR="00737D5E" w:rsidRPr="00C361C0" w:rsidRDefault="00737D5E" w:rsidP="00737D5E">
            <w:pPr>
              <w:spacing w:before="40" w:after="40"/>
              <w:ind w:firstLine="0"/>
              <w:rPr>
                <w:sz w:val="24"/>
              </w:rPr>
            </w:pPr>
            <w:r w:rsidRPr="00C361C0">
              <w:rPr>
                <w:rFonts w:cs="Courier New"/>
                <w:sz w:val="24"/>
              </w:rPr>
              <w:t>2010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1E8D45D5"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CBCB926"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n.d</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5F17A631"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94F9944"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DB79C05"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7E94F3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89</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C91FF3A"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57F917A8"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86</w:t>
            </w:r>
          </w:p>
        </w:tc>
      </w:tr>
      <w:tr w:rsidR="00737D5E" w:rsidRPr="00C361C0" w14:paraId="2A48EA01" w14:textId="77777777">
        <w:tblPrEx>
          <w:tblCellMar>
            <w:top w:w="0" w:type="dxa"/>
            <w:bottom w:w="0" w:type="dxa"/>
          </w:tblCellMar>
        </w:tblPrEx>
        <w:tc>
          <w:tcPr>
            <w:tcW w:w="922" w:type="dxa"/>
            <w:tcBorders>
              <w:top w:val="single" w:sz="6" w:space="0" w:color="auto"/>
              <w:left w:val="single" w:sz="6" w:space="0" w:color="auto"/>
              <w:bottom w:val="single" w:sz="6" w:space="0" w:color="auto"/>
              <w:right w:val="single" w:sz="6" w:space="0" w:color="auto"/>
            </w:tcBorders>
            <w:shd w:val="clear" w:color="auto" w:fill="FFFFFF"/>
          </w:tcPr>
          <w:p w14:paraId="3D84C44A" w14:textId="77777777" w:rsidR="00737D5E" w:rsidRPr="00C361C0" w:rsidRDefault="00737D5E" w:rsidP="00737D5E">
            <w:pPr>
              <w:spacing w:before="40" w:after="40"/>
              <w:ind w:firstLine="0"/>
              <w:rPr>
                <w:sz w:val="24"/>
              </w:rPr>
            </w:pPr>
            <w:r w:rsidRPr="00C361C0">
              <w:rPr>
                <w:rFonts w:cs="Courier New"/>
                <w:sz w:val="24"/>
              </w:rPr>
              <w:t>2017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96B1CE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0D41AC55"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89</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B7CF280"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736FE61F"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68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26DC3A5C"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69B7A214"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95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44D1BE1E"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2</w:t>
            </w:r>
          </w:p>
        </w:tc>
        <w:tc>
          <w:tcPr>
            <w:tcW w:w="922" w:type="dxa"/>
            <w:tcBorders>
              <w:top w:val="single" w:sz="6" w:space="0" w:color="auto"/>
              <w:left w:val="single" w:sz="6" w:space="0" w:color="auto"/>
              <w:bottom w:val="single" w:sz="6" w:space="0" w:color="auto"/>
              <w:right w:val="single" w:sz="6" w:space="0" w:color="auto"/>
            </w:tcBorders>
            <w:shd w:val="clear" w:color="auto" w:fill="FFFFFF"/>
          </w:tcPr>
          <w:p w14:paraId="3D777178" w14:textId="77777777" w:rsidR="00737D5E" w:rsidRPr="00C361C0" w:rsidRDefault="00737D5E" w:rsidP="00737D5E">
            <w:pPr>
              <w:tabs>
                <w:tab w:val="decimal" w:pos="568"/>
              </w:tabs>
              <w:spacing w:before="40" w:after="40"/>
              <w:ind w:firstLine="0"/>
              <w:rPr>
                <w:sz w:val="24"/>
              </w:rPr>
            </w:pPr>
            <w:r w:rsidRPr="00C361C0">
              <w:rPr>
                <w:rFonts w:cs="Courier New"/>
                <w:sz w:val="24"/>
                <w:szCs w:val="18"/>
              </w:rPr>
              <w:t>117</w:t>
            </w:r>
          </w:p>
        </w:tc>
      </w:tr>
    </w:tbl>
    <w:p w14:paraId="4A45E0EF" w14:textId="77777777" w:rsidR="00737D5E" w:rsidRDefault="00737D5E" w:rsidP="00737D5E">
      <w:pPr>
        <w:spacing w:before="120" w:after="120"/>
        <w:jc w:val="both"/>
        <w:rPr>
          <w:sz w:val="24"/>
        </w:rPr>
      </w:pPr>
      <w:r w:rsidRPr="004C3944">
        <w:rPr>
          <w:sz w:val="24"/>
        </w:rPr>
        <w:t>Compilation 2018 à partir des annuaires des quatre universités me</w:t>
      </w:r>
      <w:r w:rsidRPr="004C3944">
        <w:rPr>
          <w:sz w:val="24"/>
        </w:rPr>
        <w:t>n</w:t>
      </w:r>
      <w:r w:rsidRPr="004C3944">
        <w:rPr>
          <w:sz w:val="24"/>
        </w:rPr>
        <w:t>tionnées.</w:t>
      </w:r>
      <w:r w:rsidRPr="004C3944">
        <w:rPr>
          <w:sz w:val="24"/>
        </w:rPr>
        <w:br/>
      </w:r>
    </w:p>
    <w:p w14:paraId="75D30FFB" w14:textId="77777777" w:rsidR="00737D5E" w:rsidRPr="004C3944" w:rsidRDefault="00737D5E" w:rsidP="00737D5E">
      <w:pPr>
        <w:spacing w:before="120" w:after="120"/>
        <w:jc w:val="both"/>
        <w:rPr>
          <w:sz w:val="24"/>
        </w:rPr>
      </w:pPr>
      <w:r w:rsidRPr="004C3944">
        <w:rPr>
          <w:sz w:val="24"/>
        </w:rPr>
        <w:t>* 1982 plutôt que 1980 ; 1986 plutôt que 1985 ; 1996 plutôt que 1995</w:t>
      </w:r>
      <w:r w:rsidRPr="004C3944">
        <w:rPr>
          <w:sz w:val="24"/>
        </w:rPr>
        <w:br/>
        <w:t>** 2008-2009 plutôt que 2010-2011</w:t>
      </w:r>
    </w:p>
    <w:p w14:paraId="3D19043F" w14:textId="77777777" w:rsidR="00737D5E" w:rsidRDefault="00737D5E" w:rsidP="00737D5E">
      <w:pPr>
        <w:spacing w:before="120" w:after="120"/>
        <w:jc w:val="both"/>
      </w:pPr>
      <w:r>
        <w:br w:type="page"/>
      </w:r>
    </w:p>
    <w:p w14:paraId="03C4CCAB" w14:textId="77777777" w:rsidR="00737D5E" w:rsidRDefault="00737D5E" w:rsidP="00737D5E">
      <w:pPr>
        <w:spacing w:before="120" w:after="120"/>
        <w:jc w:val="both"/>
      </w:pPr>
      <w:r w:rsidRPr="009073CB">
        <w:t>Le tableau 2 précise la place relativement faible des sociologues de l’éducation au sein des facultés. Sur l’ensemble des quatre universités, ils représentaient 2,8% du corps professoral en 1970. Profitant des embauches massives des années 1970, leur proportion grimpe légèr</w:t>
      </w:r>
      <w:r w:rsidRPr="009073CB">
        <w:t>e</w:t>
      </w:r>
      <w:r w:rsidRPr="009073CB">
        <w:t>ment jusqu’en 1980 puis atteint 5,6% au milieu des années 1990. D</w:t>
      </w:r>
      <w:r w:rsidRPr="009073CB">
        <w:t>e</w:t>
      </w:r>
      <w:r w:rsidRPr="009073CB">
        <w:t>puis, leur nombre est en diminution pour ne représenter que 3% des professeurs actifs en éducation en 2017. Dans l’ensemble des unive</w:t>
      </w:r>
      <w:r w:rsidRPr="009073CB">
        <w:t>r</w:t>
      </w:r>
      <w:r w:rsidRPr="009073CB">
        <w:t>sités, les décennies 1980 et 1990 montrent la plus importante propo</w:t>
      </w:r>
      <w:r w:rsidRPr="009073CB">
        <w:t>r</w:t>
      </w:r>
      <w:r w:rsidRPr="009073CB">
        <w:t>tion de sociologues de l’éducation au sein des départements d’éducation avec des variations selon les établissements.</w:t>
      </w:r>
    </w:p>
    <w:p w14:paraId="2FEC5F30" w14:textId="77777777" w:rsidR="00737D5E" w:rsidRPr="009073CB" w:rsidRDefault="00737D5E" w:rsidP="00737D5E">
      <w:pPr>
        <w:spacing w:before="120" w:after="120"/>
        <w:jc w:val="both"/>
      </w:pPr>
      <w:r w:rsidRPr="009073CB">
        <w:t>Il est possible d’expliquer les variations interétablissements par la pl</w:t>
      </w:r>
      <w:r w:rsidRPr="009073CB">
        <w:t>a</w:t>
      </w:r>
      <w:r w:rsidRPr="009073CB">
        <w:t>ce qu’occupent les sciences sociales en général et la sociologie en part</w:t>
      </w:r>
      <w:r w:rsidRPr="009073CB">
        <w:t>i</w:t>
      </w:r>
      <w:r w:rsidRPr="009073CB">
        <w:t>culier dans chacun. L’Université Laval constitue un important foyer du développement de la sociologie québécoise moderne (Fou</w:t>
      </w:r>
      <w:r w:rsidRPr="009073CB">
        <w:t>r</w:t>
      </w:r>
      <w:r w:rsidRPr="009073CB">
        <w:t>nier 1989). Elle s’y est rapidement disséminée dans d’autres champs, notamment dès les années 1950, autour de la figure d’Arthur Tre</w:t>
      </w:r>
      <w:r w:rsidRPr="009073CB">
        <w:t>m</w:t>
      </w:r>
      <w:r w:rsidRPr="009073CB">
        <w:t>blay à l’École de p</w:t>
      </w:r>
      <w:r w:rsidRPr="009073CB">
        <w:t>é</w:t>
      </w:r>
      <w:r w:rsidRPr="009073CB">
        <w:t>dagogie et d’orientation. À l’inverse, la faculté d’éducation à l’Université de Sherbrooke a été créée (Faculté de p</w:t>
      </w:r>
      <w:r w:rsidRPr="009073CB">
        <w:t>é</w:t>
      </w:r>
      <w:r w:rsidRPr="009073CB">
        <w:t xml:space="preserve">dagogie à </w:t>
      </w:r>
      <w:r>
        <w:t xml:space="preserve">[151] </w:t>
      </w:r>
      <w:r w:rsidRPr="009073CB">
        <w:t>l’origine en 1961, puis de sciences de l’éducation en 1962) autour des champs de la psychoéducation, de la psychopédag</w:t>
      </w:r>
      <w:r w:rsidRPr="009073CB">
        <w:t>o</w:t>
      </w:r>
      <w:r w:rsidRPr="009073CB">
        <w:t>gie et de l’orientation. Ces ma</w:t>
      </w:r>
      <w:r w:rsidRPr="009073CB">
        <w:t>r</w:t>
      </w:r>
      <w:r w:rsidRPr="009073CB">
        <w:t>queurs historiques ont pu laisser des traces dans les cultures institutio</w:t>
      </w:r>
      <w:r w:rsidRPr="009073CB">
        <w:t>n</w:t>
      </w:r>
      <w:r w:rsidRPr="009073CB">
        <w:t>nelles.</w:t>
      </w:r>
    </w:p>
    <w:p w14:paraId="1A0C8E94" w14:textId="77777777" w:rsidR="00737D5E" w:rsidRPr="009073CB" w:rsidRDefault="00737D5E" w:rsidP="00737D5E">
      <w:pPr>
        <w:pStyle w:val="figtitre"/>
      </w:pPr>
      <w:r>
        <w:br w:type="page"/>
      </w:r>
      <w:r w:rsidRPr="00DE07FC">
        <w:t>Tableau 2</w:t>
      </w:r>
    </w:p>
    <w:p w14:paraId="6EC68AF2" w14:textId="77777777" w:rsidR="00737D5E" w:rsidRPr="00DE07FC" w:rsidRDefault="00737D5E" w:rsidP="00737D5E">
      <w:pPr>
        <w:pStyle w:val="figtitrest"/>
      </w:pPr>
      <w:r w:rsidRPr="00DE07FC">
        <w:t>Proportion de sociologues au sein des facultés d’éducation de l’U. Lav</w:t>
      </w:r>
      <w:r>
        <w:t>al,</w:t>
      </w:r>
      <w:r>
        <w:br/>
      </w:r>
      <w:r w:rsidRPr="00DE07FC">
        <w:t>l’U. de Montréal, l’U. Sherbrooke et l’UQAM, 1970-2017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21"/>
        <w:gridCol w:w="1343"/>
        <w:gridCol w:w="1343"/>
        <w:gridCol w:w="1343"/>
        <w:gridCol w:w="1344"/>
        <w:gridCol w:w="1213"/>
      </w:tblGrid>
      <w:tr w:rsidR="00737D5E" w:rsidRPr="006E22A1" w14:paraId="218AC0EB" w14:textId="77777777">
        <w:trPr>
          <w:cantSplit/>
          <w:trHeight w:val="1826"/>
        </w:trPr>
        <w:tc>
          <w:tcPr>
            <w:tcW w:w="1240" w:type="dxa"/>
            <w:tcBorders>
              <w:top w:val="nil"/>
              <w:left w:val="nil"/>
              <w:bottom w:val="single" w:sz="12" w:space="0" w:color="auto"/>
              <w:right w:val="single" w:sz="12" w:space="0" w:color="auto"/>
            </w:tcBorders>
            <w:shd w:val="clear" w:color="auto" w:fill="auto"/>
          </w:tcPr>
          <w:p w14:paraId="51CD552F" w14:textId="77777777" w:rsidR="00737D5E" w:rsidRPr="006E22A1" w:rsidRDefault="00737D5E" w:rsidP="00737D5E">
            <w:pPr>
              <w:spacing w:before="120" w:after="120"/>
              <w:ind w:firstLine="0"/>
              <w:jc w:val="both"/>
              <w:rPr>
                <w:rStyle w:val="lev"/>
                <w:rFonts w:eastAsia="Times"/>
                <w:b w:val="0"/>
                <w:sz w:val="24"/>
              </w:rPr>
            </w:pPr>
          </w:p>
        </w:tc>
        <w:tc>
          <w:tcPr>
            <w:tcW w:w="1361" w:type="dxa"/>
            <w:tcBorders>
              <w:left w:val="single" w:sz="12" w:space="0" w:color="auto"/>
            </w:tcBorders>
            <w:shd w:val="clear" w:color="auto" w:fill="EEECE1"/>
            <w:textDirection w:val="btLr"/>
            <w:vAlign w:val="center"/>
          </w:tcPr>
          <w:p w14:paraId="4D49BBDF" w14:textId="77777777" w:rsidR="00737D5E" w:rsidRPr="006E22A1" w:rsidRDefault="00737D5E" w:rsidP="00737D5E">
            <w:pPr>
              <w:spacing w:before="60" w:after="60"/>
              <w:ind w:left="113" w:right="113" w:firstLine="0"/>
              <w:rPr>
                <w:rFonts w:eastAsia="Times"/>
                <w:sz w:val="24"/>
              </w:rPr>
            </w:pPr>
            <w:r w:rsidRPr="006E22A1">
              <w:rPr>
                <w:rFonts w:eastAsia="Times"/>
                <w:sz w:val="24"/>
              </w:rPr>
              <w:t>U. Laval</w:t>
            </w:r>
          </w:p>
        </w:tc>
        <w:tc>
          <w:tcPr>
            <w:tcW w:w="1361" w:type="dxa"/>
            <w:shd w:val="clear" w:color="auto" w:fill="EEECE1"/>
            <w:textDirection w:val="btLr"/>
            <w:vAlign w:val="center"/>
          </w:tcPr>
          <w:p w14:paraId="20B94503" w14:textId="77777777" w:rsidR="00737D5E" w:rsidRPr="006E22A1" w:rsidRDefault="00737D5E" w:rsidP="00737D5E">
            <w:pPr>
              <w:spacing w:before="60" w:after="60"/>
              <w:ind w:left="113" w:right="113" w:firstLine="0"/>
              <w:rPr>
                <w:rFonts w:eastAsia="Times"/>
                <w:sz w:val="24"/>
              </w:rPr>
            </w:pPr>
            <w:r w:rsidRPr="006E22A1">
              <w:rPr>
                <w:rFonts w:eastAsia="Times"/>
                <w:sz w:val="24"/>
              </w:rPr>
              <w:t>U. de Mo</w:t>
            </w:r>
            <w:r w:rsidRPr="006E22A1">
              <w:rPr>
                <w:rFonts w:eastAsia="Times"/>
                <w:sz w:val="24"/>
              </w:rPr>
              <w:t>n</w:t>
            </w:r>
            <w:r w:rsidRPr="006E22A1">
              <w:rPr>
                <w:rFonts w:eastAsia="Times"/>
                <w:sz w:val="24"/>
              </w:rPr>
              <w:t>tréal</w:t>
            </w:r>
          </w:p>
        </w:tc>
        <w:tc>
          <w:tcPr>
            <w:tcW w:w="1361" w:type="dxa"/>
            <w:shd w:val="clear" w:color="auto" w:fill="EEECE1"/>
            <w:textDirection w:val="btLr"/>
            <w:vAlign w:val="center"/>
          </w:tcPr>
          <w:p w14:paraId="7E99463F" w14:textId="77777777" w:rsidR="00737D5E" w:rsidRPr="006E22A1" w:rsidRDefault="00737D5E" w:rsidP="00737D5E">
            <w:pPr>
              <w:spacing w:before="60" w:after="60"/>
              <w:ind w:left="113" w:right="113" w:firstLine="0"/>
              <w:rPr>
                <w:rFonts w:eastAsia="Times"/>
                <w:sz w:val="24"/>
              </w:rPr>
            </w:pPr>
            <w:r w:rsidRPr="006E22A1">
              <w:rPr>
                <w:rFonts w:eastAsia="Times"/>
                <w:sz w:val="24"/>
              </w:rPr>
              <w:t>U. She</w:t>
            </w:r>
            <w:r w:rsidRPr="006E22A1">
              <w:rPr>
                <w:rFonts w:eastAsia="Times"/>
                <w:sz w:val="24"/>
              </w:rPr>
              <w:t>r</w:t>
            </w:r>
            <w:r w:rsidRPr="006E22A1">
              <w:rPr>
                <w:rFonts w:eastAsia="Times"/>
                <w:sz w:val="24"/>
              </w:rPr>
              <w:t>brooke</w:t>
            </w:r>
          </w:p>
        </w:tc>
        <w:tc>
          <w:tcPr>
            <w:tcW w:w="1362" w:type="dxa"/>
            <w:shd w:val="clear" w:color="auto" w:fill="EEECE1"/>
            <w:textDirection w:val="btLr"/>
            <w:vAlign w:val="center"/>
          </w:tcPr>
          <w:p w14:paraId="5928EE00" w14:textId="77777777" w:rsidR="00737D5E" w:rsidRPr="006E22A1" w:rsidRDefault="00737D5E" w:rsidP="00737D5E">
            <w:pPr>
              <w:spacing w:before="60" w:after="60"/>
              <w:ind w:left="113" w:right="113" w:firstLine="0"/>
              <w:rPr>
                <w:rFonts w:eastAsia="Times"/>
                <w:sz w:val="24"/>
              </w:rPr>
            </w:pPr>
            <w:r w:rsidRPr="006E22A1">
              <w:rPr>
                <w:rFonts w:eastAsia="Times"/>
                <w:sz w:val="24"/>
              </w:rPr>
              <w:t>UQAM</w:t>
            </w:r>
          </w:p>
        </w:tc>
        <w:tc>
          <w:tcPr>
            <w:tcW w:w="1235" w:type="dxa"/>
            <w:shd w:val="clear" w:color="auto" w:fill="EEECE1"/>
            <w:textDirection w:val="btLr"/>
            <w:vAlign w:val="center"/>
          </w:tcPr>
          <w:p w14:paraId="123F4D72" w14:textId="77777777" w:rsidR="00737D5E" w:rsidRPr="006E22A1" w:rsidRDefault="00737D5E" w:rsidP="00737D5E">
            <w:pPr>
              <w:spacing w:before="60" w:after="60"/>
              <w:ind w:left="113" w:right="113" w:firstLine="0"/>
              <w:rPr>
                <w:rFonts w:eastAsia="Times"/>
                <w:sz w:val="24"/>
              </w:rPr>
            </w:pPr>
            <w:r w:rsidRPr="006E22A1">
              <w:rPr>
                <w:rFonts w:eastAsia="Times"/>
                <w:sz w:val="24"/>
              </w:rPr>
              <w:t>Total %</w:t>
            </w:r>
          </w:p>
        </w:tc>
      </w:tr>
      <w:tr w:rsidR="00737D5E" w:rsidRPr="006E22A1" w14:paraId="125BA91D" w14:textId="77777777">
        <w:tc>
          <w:tcPr>
            <w:tcW w:w="1240" w:type="dxa"/>
            <w:tcBorders>
              <w:top w:val="single" w:sz="12" w:space="0" w:color="auto"/>
            </w:tcBorders>
          </w:tcPr>
          <w:p w14:paraId="6317BB2E" w14:textId="77777777" w:rsidR="00737D5E" w:rsidRPr="006E22A1" w:rsidRDefault="00737D5E" w:rsidP="00737D5E">
            <w:pPr>
              <w:spacing w:before="60" w:after="60"/>
              <w:ind w:firstLine="0"/>
              <w:jc w:val="both"/>
              <w:rPr>
                <w:rFonts w:eastAsia="Times"/>
                <w:sz w:val="24"/>
              </w:rPr>
            </w:pPr>
            <w:r w:rsidRPr="006E22A1">
              <w:rPr>
                <w:rFonts w:eastAsia="Times"/>
                <w:sz w:val="24"/>
              </w:rPr>
              <w:t>1970</w:t>
            </w:r>
          </w:p>
        </w:tc>
        <w:tc>
          <w:tcPr>
            <w:tcW w:w="1361" w:type="dxa"/>
          </w:tcPr>
          <w:p w14:paraId="2074BC50" w14:textId="77777777" w:rsidR="00737D5E" w:rsidRPr="006E22A1" w:rsidRDefault="00737D5E" w:rsidP="00737D5E">
            <w:pPr>
              <w:spacing w:before="60" w:after="60"/>
              <w:ind w:firstLine="0"/>
              <w:jc w:val="center"/>
              <w:rPr>
                <w:rFonts w:eastAsia="Times"/>
                <w:sz w:val="24"/>
              </w:rPr>
            </w:pPr>
            <w:r w:rsidRPr="006E22A1">
              <w:rPr>
                <w:rFonts w:eastAsia="Times"/>
                <w:sz w:val="24"/>
              </w:rPr>
              <w:t>4.5</w:t>
            </w:r>
            <w:r w:rsidRPr="006E22A1">
              <w:rPr>
                <w:rFonts w:eastAsia="Times"/>
                <w:sz w:val="24"/>
              </w:rPr>
              <w:br/>
              <w:t>(n = 3)</w:t>
            </w:r>
          </w:p>
        </w:tc>
        <w:tc>
          <w:tcPr>
            <w:tcW w:w="1361" w:type="dxa"/>
          </w:tcPr>
          <w:p w14:paraId="3969126B" w14:textId="77777777" w:rsidR="00737D5E" w:rsidRPr="006E22A1" w:rsidRDefault="00737D5E" w:rsidP="00737D5E">
            <w:pPr>
              <w:spacing w:before="60" w:after="60"/>
              <w:ind w:firstLine="0"/>
              <w:jc w:val="center"/>
              <w:rPr>
                <w:rFonts w:eastAsia="Times"/>
                <w:sz w:val="24"/>
              </w:rPr>
            </w:pPr>
            <w:r w:rsidRPr="006E22A1">
              <w:rPr>
                <w:rFonts w:eastAsia="Times"/>
                <w:sz w:val="24"/>
              </w:rPr>
              <w:t>0.0</w:t>
            </w:r>
            <w:r w:rsidRPr="006E22A1">
              <w:rPr>
                <w:rFonts w:eastAsia="Times"/>
                <w:sz w:val="24"/>
              </w:rPr>
              <w:br/>
              <w:t>(n = 0)</w:t>
            </w:r>
          </w:p>
        </w:tc>
        <w:tc>
          <w:tcPr>
            <w:tcW w:w="1361" w:type="dxa"/>
          </w:tcPr>
          <w:p w14:paraId="0EF4660B" w14:textId="77777777" w:rsidR="00737D5E" w:rsidRPr="006E22A1" w:rsidRDefault="00737D5E" w:rsidP="00737D5E">
            <w:pPr>
              <w:spacing w:before="60" w:after="60"/>
              <w:ind w:firstLine="0"/>
              <w:jc w:val="center"/>
              <w:rPr>
                <w:rFonts w:eastAsia="Times"/>
                <w:sz w:val="24"/>
              </w:rPr>
            </w:pPr>
            <w:r w:rsidRPr="006E22A1">
              <w:rPr>
                <w:rFonts w:eastAsia="Times"/>
                <w:sz w:val="24"/>
              </w:rPr>
              <w:t>3.0</w:t>
            </w:r>
            <w:r w:rsidRPr="006E22A1">
              <w:rPr>
                <w:rFonts w:eastAsia="Times"/>
                <w:sz w:val="24"/>
              </w:rPr>
              <w:br/>
              <w:t>(n = 1)</w:t>
            </w:r>
          </w:p>
        </w:tc>
        <w:tc>
          <w:tcPr>
            <w:tcW w:w="1362" w:type="dxa"/>
          </w:tcPr>
          <w:p w14:paraId="50FB7F4C" w14:textId="77777777" w:rsidR="00737D5E" w:rsidRPr="006E22A1" w:rsidRDefault="00737D5E" w:rsidP="00737D5E">
            <w:pPr>
              <w:spacing w:before="60" w:after="60"/>
              <w:ind w:firstLine="0"/>
              <w:jc w:val="center"/>
              <w:rPr>
                <w:rFonts w:eastAsia="Times"/>
                <w:sz w:val="24"/>
              </w:rPr>
            </w:pPr>
            <w:r w:rsidRPr="006E22A1">
              <w:rPr>
                <w:rFonts w:eastAsia="Times"/>
                <w:sz w:val="24"/>
              </w:rPr>
              <w:t>2.2</w:t>
            </w:r>
            <w:r w:rsidRPr="006E22A1">
              <w:rPr>
                <w:rFonts w:eastAsia="Times"/>
                <w:sz w:val="24"/>
              </w:rPr>
              <w:br/>
              <w:t>(n = 1)</w:t>
            </w:r>
          </w:p>
        </w:tc>
        <w:tc>
          <w:tcPr>
            <w:tcW w:w="1235" w:type="dxa"/>
          </w:tcPr>
          <w:p w14:paraId="5B4F7580" w14:textId="77777777" w:rsidR="00737D5E" w:rsidRPr="006E22A1" w:rsidRDefault="00737D5E" w:rsidP="00737D5E">
            <w:pPr>
              <w:spacing w:before="60" w:after="60"/>
              <w:ind w:firstLine="0"/>
              <w:jc w:val="center"/>
              <w:rPr>
                <w:rFonts w:eastAsia="Times"/>
                <w:sz w:val="24"/>
              </w:rPr>
            </w:pPr>
            <w:r w:rsidRPr="006E22A1">
              <w:rPr>
                <w:rFonts w:eastAsia="Times"/>
                <w:sz w:val="24"/>
              </w:rPr>
              <w:t>2.8</w:t>
            </w:r>
          </w:p>
        </w:tc>
      </w:tr>
      <w:tr w:rsidR="00737D5E" w:rsidRPr="006E22A1" w14:paraId="75911BFA" w14:textId="77777777">
        <w:tc>
          <w:tcPr>
            <w:tcW w:w="1240" w:type="dxa"/>
          </w:tcPr>
          <w:p w14:paraId="61736971" w14:textId="77777777" w:rsidR="00737D5E" w:rsidRPr="006E22A1" w:rsidRDefault="00737D5E" w:rsidP="00737D5E">
            <w:pPr>
              <w:spacing w:before="60" w:after="60"/>
              <w:ind w:firstLine="0"/>
              <w:jc w:val="both"/>
              <w:rPr>
                <w:rFonts w:eastAsia="Times"/>
                <w:sz w:val="24"/>
              </w:rPr>
            </w:pPr>
            <w:r w:rsidRPr="006E22A1">
              <w:rPr>
                <w:rFonts w:eastAsia="Times"/>
                <w:sz w:val="24"/>
              </w:rPr>
              <w:t>1975</w:t>
            </w:r>
          </w:p>
        </w:tc>
        <w:tc>
          <w:tcPr>
            <w:tcW w:w="1361" w:type="dxa"/>
          </w:tcPr>
          <w:p w14:paraId="23A0FED3" w14:textId="77777777" w:rsidR="00737D5E" w:rsidRPr="006E22A1" w:rsidRDefault="00737D5E" w:rsidP="00737D5E">
            <w:pPr>
              <w:spacing w:before="60" w:after="60"/>
              <w:ind w:firstLine="0"/>
              <w:jc w:val="center"/>
              <w:rPr>
                <w:rFonts w:eastAsia="Times"/>
                <w:sz w:val="24"/>
              </w:rPr>
            </w:pPr>
            <w:r w:rsidRPr="006E22A1">
              <w:rPr>
                <w:rFonts w:eastAsia="Times"/>
                <w:sz w:val="24"/>
              </w:rPr>
              <w:t>4.0</w:t>
            </w:r>
            <w:r w:rsidRPr="006E22A1">
              <w:rPr>
                <w:rFonts w:eastAsia="Times"/>
                <w:sz w:val="24"/>
              </w:rPr>
              <w:br/>
              <w:t>(n = 4)</w:t>
            </w:r>
          </w:p>
        </w:tc>
        <w:tc>
          <w:tcPr>
            <w:tcW w:w="1361" w:type="dxa"/>
          </w:tcPr>
          <w:p w14:paraId="725CB845" w14:textId="77777777" w:rsidR="00737D5E" w:rsidRPr="006E22A1" w:rsidRDefault="00737D5E" w:rsidP="00737D5E">
            <w:pPr>
              <w:spacing w:before="60" w:after="60"/>
              <w:ind w:firstLine="0"/>
              <w:jc w:val="center"/>
              <w:rPr>
                <w:rFonts w:eastAsia="Times"/>
                <w:sz w:val="24"/>
              </w:rPr>
            </w:pPr>
            <w:r w:rsidRPr="006E22A1">
              <w:rPr>
                <w:rFonts w:eastAsia="Times"/>
                <w:sz w:val="24"/>
              </w:rPr>
              <w:t>4.7</w:t>
            </w:r>
            <w:r w:rsidRPr="006E22A1">
              <w:rPr>
                <w:rFonts w:eastAsia="Times"/>
                <w:sz w:val="24"/>
              </w:rPr>
              <w:br/>
              <w:t>(n = 3)</w:t>
            </w:r>
          </w:p>
        </w:tc>
        <w:tc>
          <w:tcPr>
            <w:tcW w:w="1361" w:type="dxa"/>
          </w:tcPr>
          <w:p w14:paraId="6A16242D" w14:textId="77777777" w:rsidR="00737D5E" w:rsidRPr="006E22A1" w:rsidRDefault="00737D5E" w:rsidP="00737D5E">
            <w:pPr>
              <w:spacing w:before="60" w:after="60"/>
              <w:ind w:firstLine="0"/>
              <w:jc w:val="center"/>
              <w:rPr>
                <w:rFonts w:eastAsia="Times"/>
                <w:sz w:val="24"/>
              </w:rPr>
            </w:pPr>
            <w:r w:rsidRPr="006E22A1">
              <w:rPr>
                <w:rFonts w:eastAsia="Times"/>
                <w:sz w:val="24"/>
              </w:rPr>
              <w:t>5.0</w:t>
            </w:r>
            <w:r w:rsidRPr="006E22A1">
              <w:rPr>
                <w:rFonts w:eastAsia="Times"/>
                <w:sz w:val="24"/>
              </w:rPr>
              <w:br/>
              <w:t>(n = 1)</w:t>
            </w:r>
          </w:p>
        </w:tc>
        <w:tc>
          <w:tcPr>
            <w:tcW w:w="1362" w:type="dxa"/>
          </w:tcPr>
          <w:p w14:paraId="6E76CEF3" w14:textId="77777777" w:rsidR="00737D5E" w:rsidRPr="006E22A1" w:rsidRDefault="00737D5E" w:rsidP="00737D5E">
            <w:pPr>
              <w:spacing w:before="60" w:after="60"/>
              <w:ind w:firstLine="0"/>
              <w:jc w:val="center"/>
              <w:rPr>
                <w:rFonts w:eastAsia="Times"/>
                <w:sz w:val="24"/>
              </w:rPr>
            </w:pPr>
            <w:r w:rsidRPr="006E22A1">
              <w:rPr>
                <w:rFonts w:eastAsia="Times"/>
                <w:sz w:val="24"/>
              </w:rPr>
              <w:t>4.1</w:t>
            </w:r>
            <w:r w:rsidRPr="006E22A1">
              <w:rPr>
                <w:rFonts w:eastAsia="Times"/>
                <w:sz w:val="24"/>
              </w:rPr>
              <w:br/>
              <w:t>(n = 2)</w:t>
            </w:r>
          </w:p>
        </w:tc>
        <w:tc>
          <w:tcPr>
            <w:tcW w:w="1235" w:type="dxa"/>
          </w:tcPr>
          <w:p w14:paraId="5EEE431A" w14:textId="77777777" w:rsidR="00737D5E" w:rsidRPr="006E22A1" w:rsidRDefault="00737D5E" w:rsidP="00737D5E">
            <w:pPr>
              <w:spacing w:before="60" w:after="60"/>
              <w:ind w:firstLine="0"/>
              <w:jc w:val="center"/>
              <w:rPr>
                <w:rFonts w:eastAsia="Times"/>
                <w:sz w:val="24"/>
              </w:rPr>
            </w:pPr>
            <w:r w:rsidRPr="006E22A1">
              <w:rPr>
                <w:rFonts w:eastAsia="Times"/>
                <w:sz w:val="24"/>
              </w:rPr>
              <w:t>4.3</w:t>
            </w:r>
          </w:p>
        </w:tc>
      </w:tr>
      <w:tr w:rsidR="00737D5E" w:rsidRPr="006E22A1" w14:paraId="73AB646F" w14:textId="77777777">
        <w:tc>
          <w:tcPr>
            <w:tcW w:w="1240" w:type="dxa"/>
          </w:tcPr>
          <w:p w14:paraId="5AEB365C" w14:textId="77777777" w:rsidR="00737D5E" w:rsidRPr="006E22A1" w:rsidRDefault="00737D5E" w:rsidP="00737D5E">
            <w:pPr>
              <w:spacing w:before="60" w:after="60"/>
              <w:ind w:firstLine="0"/>
              <w:jc w:val="both"/>
              <w:rPr>
                <w:rFonts w:eastAsia="Times"/>
                <w:sz w:val="24"/>
              </w:rPr>
            </w:pPr>
            <w:r w:rsidRPr="006E22A1">
              <w:rPr>
                <w:rFonts w:eastAsia="Times"/>
                <w:sz w:val="24"/>
              </w:rPr>
              <w:t>1980</w:t>
            </w:r>
          </w:p>
        </w:tc>
        <w:tc>
          <w:tcPr>
            <w:tcW w:w="1361" w:type="dxa"/>
          </w:tcPr>
          <w:p w14:paraId="0C916109" w14:textId="77777777" w:rsidR="00737D5E" w:rsidRPr="006E22A1" w:rsidRDefault="00737D5E" w:rsidP="00737D5E">
            <w:pPr>
              <w:spacing w:before="60" w:after="60"/>
              <w:ind w:firstLine="0"/>
              <w:jc w:val="center"/>
              <w:rPr>
                <w:rFonts w:eastAsia="Times"/>
                <w:sz w:val="24"/>
              </w:rPr>
            </w:pPr>
            <w:r w:rsidRPr="006E22A1">
              <w:rPr>
                <w:rFonts w:eastAsia="Times"/>
                <w:sz w:val="24"/>
              </w:rPr>
              <w:t>6.6</w:t>
            </w:r>
            <w:r w:rsidRPr="006E22A1">
              <w:rPr>
                <w:rFonts w:eastAsia="Times"/>
                <w:sz w:val="24"/>
              </w:rPr>
              <w:br/>
              <w:t>(n = 8)</w:t>
            </w:r>
          </w:p>
        </w:tc>
        <w:tc>
          <w:tcPr>
            <w:tcW w:w="1361" w:type="dxa"/>
          </w:tcPr>
          <w:p w14:paraId="4044422E" w14:textId="77777777" w:rsidR="00737D5E" w:rsidRPr="006E22A1" w:rsidRDefault="00737D5E" w:rsidP="00737D5E">
            <w:pPr>
              <w:spacing w:before="60" w:after="60"/>
              <w:ind w:firstLine="0"/>
              <w:jc w:val="center"/>
              <w:rPr>
                <w:rFonts w:eastAsia="Times"/>
                <w:sz w:val="24"/>
              </w:rPr>
            </w:pPr>
            <w:r w:rsidRPr="006E22A1">
              <w:rPr>
                <w:rFonts w:eastAsia="Times"/>
                <w:sz w:val="24"/>
              </w:rPr>
              <w:t>4.1</w:t>
            </w:r>
            <w:r w:rsidRPr="006E22A1">
              <w:rPr>
                <w:rFonts w:eastAsia="Times"/>
                <w:sz w:val="24"/>
              </w:rPr>
              <w:br/>
              <w:t>(n = 4)</w:t>
            </w:r>
          </w:p>
        </w:tc>
        <w:tc>
          <w:tcPr>
            <w:tcW w:w="1361" w:type="dxa"/>
          </w:tcPr>
          <w:p w14:paraId="15ABA320" w14:textId="77777777" w:rsidR="00737D5E" w:rsidRPr="006E22A1" w:rsidRDefault="00737D5E" w:rsidP="00737D5E">
            <w:pPr>
              <w:spacing w:before="60" w:after="60"/>
              <w:ind w:firstLine="0"/>
              <w:jc w:val="center"/>
              <w:rPr>
                <w:rFonts w:eastAsia="Times"/>
                <w:sz w:val="24"/>
              </w:rPr>
            </w:pPr>
            <w:r w:rsidRPr="006E22A1">
              <w:rPr>
                <w:rFonts w:eastAsia="Times"/>
                <w:sz w:val="24"/>
              </w:rPr>
              <w:t>2.1</w:t>
            </w:r>
            <w:r w:rsidRPr="006E22A1">
              <w:rPr>
                <w:rFonts w:eastAsia="Times"/>
                <w:sz w:val="24"/>
              </w:rPr>
              <w:br/>
              <w:t>(n = 1)</w:t>
            </w:r>
          </w:p>
        </w:tc>
        <w:tc>
          <w:tcPr>
            <w:tcW w:w="1362" w:type="dxa"/>
          </w:tcPr>
          <w:p w14:paraId="749DAFE1" w14:textId="77777777" w:rsidR="00737D5E" w:rsidRPr="006E22A1" w:rsidRDefault="00737D5E" w:rsidP="00737D5E">
            <w:pPr>
              <w:spacing w:before="60" w:after="60"/>
              <w:ind w:firstLine="0"/>
              <w:jc w:val="center"/>
              <w:rPr>
                <w:rFonts w:eastAsia="Times"/>
                <w:sz w:val="24"/>
              </w:rPr>
            </w:pPr>
            <w:r w:rsidRPr="006E22A1">
              <w:rPr>
                <w:rFonts w:eastAsia="Times"/>
                <w:sz w:val="24"/>
              </w:rPr>
              <w:t>1.4</w:t>
            </w:r>
            <w:r w:rsidRPr="006E22A1">
              <w:rPr>
                <w:rFonts w:eastAsia="Times"/>
                <w:sz w:val="24"/>
              </w:rPr>
              <w:br/>
              <w:t>(n = 1)</w:t>
            </w:r>
          </w:p>
        </w:tc>
        <w:tc>
          <w:tcPr>
            <w:tcW w:w="1235" w:type="dxa"/>
          </w:tcPr>
          <w:p w14:paraId="60713FD9" w14:textId="77777777" w:rsidR="00737D5E" w:rsidRPr="006E22A1" w:rsidRDefault="00737D5E" w:rsidP="00737D5E">
            <w:pPr>
              <w:spacing w:before="60" w:after="60"/>
              <w:ind w:firstLine="0"/>
              <w:jc w:val="center"/>
              <w:rPr>
                <w:rFonts w:eastAsia="Times"/>
                <w:sz w:val="24"/>
              </w:rPr>
            </w:pPr>
            <w:r w:rsidRPr="006E22A1">
              <w:rPr>
                <w:rFonts w:eastAsia="Times"/>
                <w:sz w:val="24"/>
              </w:rPr>
              <w:t>4.2</w:t>
            </w:r>
          </w:p>
        </w:tc>
      </w:tr>
      <w:tr w:rsidR="00737D5E" w:rsidRPr="006E22A1" w14:paraId="2F76ADA7" w14:textId="77777777">
        <w:tc>
          <w:tcPr>
            <w:tcW w:w="1240" w:type="dxa"/>
          </w:tcPr>
          <w:p w14:paraId="1138F927" w14:textId="77777777" w:rsidR="00737D5E" w:rsidRPr="006E22A1" w:rsidRDefault="00737D5E" w:rsidP="00737D5E">
            <w:pPr>
              <w:spacing w:before="60" w:after="60"/>
              <w:ind w:firstLine="0"/>
              <w:jc w:val="both"/>
              <w:rPr>
                <w:rFonts w:eastAsia="Times"/>
                <w:sz w:val="24"/>
              </w:rPr>
            </w:pPr>
            <w:r w:rsidRPr="006E22A1">
              <w:rPr>
                <w:rFonts w:eastAsia="Times"/>
                <w:sz w:val="24"/>
              </w:rPr>
              <w:t>1985</w:t>
            </w:r>
          </w:p>
        </w:tc>
        <w:tc>
          <w:tcPr>
            <w:tcW w:w="1361" w:type="dxa"/>
          </w:tcPr>
          <w:p w14:paraId="51BB0656" w14:textId="77777777" w:rsidR="00737D5E" w:rsidRPr="006E22A1" w:rsidRDefault="00737D5E" w:rsidP="00737D5E">
            <w:pPr>
              <w:spacing w:before="60" w:after="60"/>
              <w:ind w:firstLine="0"/>
              <w:jc w:val="center"/>
              <w:rPr>
                <w:rFonts w:eastAsia="Times"/>
                <w:sz w:val="24"/>
              </w:rPr>
            </w:pPr>
            <w:r w:rsidRPr="006E22A1">
              <w:rPr>
                <w:rFonts w:eastAsia="Times"/>
                <w:sz w:val="24"/>
              </w:rPr>
              <w:t>6.2</w:t>
            </w:r>
            <w:r w:rsidRPr="006E22A1">
              <w:rPr>
                <w:rFonts w:eastAsia="Times"/>
                <w:sz w:val="24"/>
              </w:rPr>
              <w:br/>
              <w:t>(n = 8)</w:t>
            </w:r>
          </w:p>
        </w:tc>
        <w:tc>
          <w:tcPr>
            <w:tcW w:w="1361" w:type="dxa"/>
          </w:tcPr>
          <w:p w14:paraId="0EEF01CA" w14:textId="77777777" w:rsidR="00737D5E" w:rsidRPr="006E22A1" w:rsidRDefault="00737D5E" w:rsidP="00737D5E">
            <w:pPr>
              <w:spacing w:before="60" w:after="60"/>
              <w:ind w:firstLine="0"/>
              <w:jc w:val="center"/>
              <w:rPr>
                <w:rFonts w:eastAsia="Times"/>
                <w:sz w:val="24"/>
              </w:rPr>
            </w:pPr>
            <w:r w:rsidRPr="006E22A1">
              <w:rPr>
                <w:rFonts w:eastAsia="Times"/>
                <w:sz w:val="24"/>
              </w:rPr>
              <w:t>6.2</w:t>
            </w:r>
            <w:r w:rsidRPr="006E22A1">
              <w:rPr>
                <w:rFonts w:eastAsia="Times"/>
                <w:sz w:val="24"/>
              </w:rPr>
              <w:br/>
              <w:t>(n = 6)</w:t>
            </w:r>
          </w:p>
        </w:tc>
        <w:tc>
          <w:tcPr>
            <w:tcW w:w="1361" w:type="dxa"/>
          </w:tcPr>
          <w:p w14:paraId="02244F1E" w14:textId="77777777" w:rsidR="00737D5E" w:rsidRPr="006E22A1" w:rsidRDefault="00737D5E" w:rsidP="00737D5E">
            <w:pPr>
              <w:spacing w:before="60" w:after="60"/>
              <w:ind w:firstLine="0"/>
              <w:jc w:val="center"/>
              <w:rPr>
                <w:rFonts w:eastAsia="Times"/>
                <w:sz w:val="24"/>
              </w:rPr>
            </w:pPr>
            <w:r w:rsidRPr="006E22A1">
              <w:rPr>
                <w:rFonts w:eastAsia="Times"/>
                <w:sz w:val="24"/>
              </w:rPr>
              <w:t>1.4</w:t>
            </w:r>
            <w:r w:rsidRPr="006E22A1">
              <w:rPr>
                <w:rFonts w:eastAsia="Times"/>
                <w:sz w:val="24"/>
              </w:rPr>
              <w:br/>
              <w:t>(n = 1)</w:t>
            </w:r>
          </w:p>
        </w:tc>
        <w:tc>
          <w:tcPr>
            <w:tcW w:w="1362" w:type="dxa"/>
          </w:tcPr>
          <w:p w14:paraId="45FBF63C" w14:textId="77777777" w:rsidR="00737D5E" w:rsidRPr="006E22A1" w:rsidRDefault="00737D5E" w:rsidP="00737D5E">
            <w:pPr>
              <w:spacing w:before="60" w:after="60"/>
              <w:ind w:firstLine="0"/>
              <w:jc w:val="center"/>
              <w:rPr>
                <w:rFonts w:eastAsia="Times"/>
                <w:sz w:val="24"/>
              </w:rPr>
            </w:pPr>
            <w:r w:rsidRPr="006E22A1">
              <w:rPr>
                <w:rFonts w:eastAsia="Times"/>
                <w:sz w:val="24"/>
              </w:rPr>
              <w:t>2.4</w:t>
            </w:r>
            <w:r w:rsidRPr="006E22A1">
              <w:rPr>
                <w:rFonts w:eastAsia="Times"/>
                <w:sz w:val="24"/>
              </w:rPr>
              <w:br/>
              <w:t>(n = 2)</w:t>
            </w:r>
          </w:p>
        </w:tc>
        <w:tc>
          <w:tcPr>
            <w:tcW w:w="1235" w:type="dxa"/>
          </w:tcPr>
          <w:p w14:paraId="6E222873" w14:textId="77777777" w:rsidR="00737D5E" w:rsidRPr="006E22A1" w:rsidRDefault="00737D5E" w:rsidP="00737D5E">
            <w:pPr>
              <w:spacing w:before="60" w:after="60"/>
              <w:ind w:firstLine="0"/>
              <w:jc w:val="center"/>
              <w:rPr>
                <w:rFonts w:eastAsia="Times"/>
                <w:sz w:val="24"/>
              </w:rPr>
            </w:pPr>
            <w:r w:rsidRPr="006E22A1">
              <w:rPr>
                <w:rFonts w:eastAsia="Times"/>
                <w:sz w:val="24"/>
              </w:rPr>
              <w:t>4.5</w:t>
            </w:r>
          </w:p>
        </w:tc>
      </w:tr>
      <w:tr w:rsidR="00737D5E" w:rsidRPr="006E22A1" w14:paraId="0D0DDEB9" w14:textId="77777777">
        <w:tc>
          <w:tcPr>
            <w:tcW w:w="1240" w:type="dxa"/>
          </w:tcPr>
          <w:p w14:paraId="76F0AC77" w14:textId="77777777" w:rsidR="00737D5E" w:rsidRPr="006E22A1" w:rsidRDefault="00737D5E" w:rsidP="00737D5E">
            <w:pPr>
              <w:spacing w:before="60" w:after="60"/>
              <w:ind w:firstLine="0"/>
              <w:jc w:val="both"/>
              <w:rPr>
                <w:rFonts w:eastAsia="Times"/>
                <w:sz w:val="24"/>
              </w:rPr>
            </w:pPr>
            <w:r w:rsidRPr="006E22A1">
              <w:rPr>
                <w:rFonts w:eastAsia="Times"/>
                <w:sz w:val="24"/>
              </w:rPr>
              <w:t>1990</w:t>
            </w:r>
          </w:p>
        </w:tc>
        <w:tc>
          <w:tcPr>
            <w:tcW w:w="1361" w:type="dxa"/>
          </w:tcPr>
          <w:p w14:paraId="0A155868" w14:textId="77777777" w:rsidR="00737D5E" w:rsidRPr="006E22A1" w:rsidRDefault="00737D5E" w:rsidP="00737D5E">
            <w:pPr>
              <w:spacing w:before="60" w:after="60"/>
              <w:ind w:firstLine="0"/>
              <w:jc w:val="center"/>
              <w:rPr>
                <w:rFonts w:eastAsia="Times"/>
                <w:sz w:val="24"/>
              </w:rPr>
            </w:pPr>
            <w:r w:rsidRPr="006E22A1">
              <w:rPr>
                <w:rFonts w:eastAsia="Times"/>
                <w:sz w:val="24"/>
              </w:rPr>
              <w:t>6.0</w:t>
            </w:r>
            <w:r w:rsidRPr="006E22A1">
              <w:rPr>
                <w:rFonts w:eastAsia="Times"/>
                <w:sz w:val="24"/>
              </w:rPr>
              <w:br/>
              <w:t>(n = 8)</w:t>
            </w:r>
          </w:p>
        </w:tc>
        <w:tc>
          <w:tcPr>
            <w:tcW w:w="1361" w:type="dxa"/>
          </w:tcPr>
          <w:p w14:paraId="6FED34F7" w14:textId="77777777" w:rsidR="00737D5E" w:rsidRPr="006E22A1" w:rsidRDefault="00737D5E" w:rsidP="00737D5E">
            <w:pPr>
              <w:spacing w:before="60" w:after="60"/>
              <w:ind w:firstLine="0"/>
              <w:jc w:val="center"/>
              <w:rPr>
                <w:rFonts w:eastAsia="Times"/>
                <w:sz w:val="24"/>
              </w:rPr>
            </w:pPr>
            <w:r w:rsidRPr="006E22A1">
              <w:rPr>
                <w:rFonts w:eastAsia="Times"/>
                <w:sz w:val="24"/>
              </w:rPr>
              <w:t>5.7</w:t>
            </w:r>
            <w:r w:rsidRPr="006E22A1">
              <w:rPr>
                <w:rFonts w:eastAsia="Times"/>
                <w:sz w:val="24"/>
              </w:rPr>
              <w:br/>
              <w:t>(n = 5)</w:t>
            </w:r>
          </w:p>
        </w:tc>
        <w:tc>
          <w:tcPr>
            <w:tcW w:w="1361" w:type="dxa"/>
          </w:tcPr>
          <w:p w14:paraId="7A15E7DB" w14:textId="77777777" w:rsidR="00737D5E" w:rsidRPr="006E22A1" w:rsidRDefault="00737D5E" w:rsidP="00737D5E">
            <w:pPr>
              <w:spacing w:before="60" w:after="60"/>
              <w:ind w:firstLine="0"/>
              <w:jc w:val="center"/>
              <w:rPr>
                <w:rFonts w:eastAsia="Times"/>
                <w:sz w:val="24"/>
              </w:rPr>
            </w:pPr>
            <w:r w:rsidRPr="006E22A1">
              <w:rPr>
                <w:rFonts w:eastAsia="Times"/>
                <w:sz w:val="24"/>
              </w:rPr>
              <w:t>2.7</w:t>
            </w:r>
            <w:r w:rsidRPr="006E22A1">
              <w:rPr>
                <w:rFonts w:eastAsia="Times"/>
                <w:sz w:val="24"/>
              </w:rPr>
              <w:br/>
              <w:t>(n = 2)</w:t>
            </w:r>
          </w:p>
        </w:tc>
        <w:tc>
          <w:tcPr>
            <w:tcW w:w="1362" w:type="dxa"/>
          </w:tcPr>
          <w:p w14:paraId="356CADC7" w14:textId="77777777" w:rsidR="00737D5E" w:rsidRPr="006E22A1" w:rsidRDefault="00737D5E" w:rsidP="00737D5E">
            <w:pPr>
              <w:spacing w:before="60" w:after="60"/>
              <w:ind w:firstLine="0"/>
              <w:jc w:val="center"/>
              <w:rPr>
                <w:rFonts w:eastAsia="Times"/>
                <w:sz w:val="24"/>
              </w:rPr>
            </w:pPr>
            <w:r w:rsidRPr="006E22A1">
              <w:rPr>
                <w:rFonts w:eastAsia="Times"/>
                <w:sz w:val="24"/>
              </w:rPr>
              <w:t>6.9</w:t>
            </w:r>
            <w:r w:rsidRPr="006E22A1">
              <w:rPr>
                <w:rFonts w:eastAsia="Times"/>
                <w:sz w:val="24"/>
              </w:rPr>
              <w:br/>
              <w:t>(n = 6)</w:t>
            </w:r>
          </w:p>
        </w:tc>
        <w:tc>
          <w:tcPr>
            <w:tcW w:w="1235" w:type="dxa"/>
          </w:tcPr>
          <w:p w14:paraId="25537074" w14:textId="77777777" w:rsidR="00737D5E" w:rsidRPr="006E22A1" w:rsidRDefault="00737D5E" w:rsidP="00737D5E">
            <w:pPr>
              <w:spacing w:before="60" w:after="60"/>
              <w:ind w:firstLine="0"/>
              <w:jc w:val="center"/>
              <w:rPr>
                <w:rFonts w:eastAsia="Times"/>
                <w:sz w:val="24"/>
              </w:rPr>
            </w:pPr>
            <w:r w:rsidRPr="006E22A1">
              <w:rPr>
                <w:rFonts w:eastAsia="Times"/>
                <w:sz w:val="24"/>
              </w:rPr>
              <w:t>5.5</w:t>
            </w:r>
          </w:p>
        </w:tc>
      </w:tr>
      <w:tr w:rsidR="00737D5E" w:rsidRPr="006E22A1" w14:paraId="5F1D4263" w14:textId="77777777">
        <w:tc>
          <w:tcPr>
            <w:tcW w:w="1240" w:type="dxa"/>
          </w:tcPr>
          <w:p w14:paraId="682604BE" w14:textId="77777777" w:rsidR="00737D5E" w:rsidRPr="006E22A1" w:rsidRDefault="00737D5E" w:rsidP="00737D5E">
            <w:pPr>
              <w:spacing w:before="60" w:after="60"/>
              <w:ind w:firstLine="0"/>
              <w:jc w:val="both"/>
              <w:rPr>
                <w:rFonts w:eastAsia="Times"/>
                <w:sz w:val="24"/>
              </w:rPr>
            </w:pPr>
            <w:r w:rsidRPr="006E22A1">
              <w:rPr>
                <w:rFonts w:eastAsia="Times"/>
                <w:sz w:val="24"/>
              </w:rPr>
              <w:t>1995</w:t>
            </w:r>
          </w:p>
        </w:tc>
        <w:tc>
          <w:tcPr>
            <w:tcW w:w="1361" w:type="dxa"/>
          </w:tcPr>
          <w:p w14:paraId="1590ED4E" w14:textId="77777777" w:rsidR="00737D5E" w:rsidRPr="006E22A1" w:rsidRDefault="00737D5E" w:rsidP="00737D5E">
            <w:pPr>
              <w:spacing w:before="60" w:after="60"/>
              <w:ind w:firstLine="0"/>
              <w:jc w:val="center"/>
              <w:rPr>
                <w:rFonts w:eastAsia="Times"/>
                <w:sz w:val="24"/>
              </w:rPr>
            </w:pPr>
            <w:r w:rsidRPr="006E22A1">
              <w:rPr>
                <w:rFonts w:eastAsia="Times"/>
                <w:sz w:val="24"/>
              </w:rPr>
              <w:t>6.3</w:t>
            </w:r>
            <w:r w:rsidRPr="006E22A1">
              <w:rPr>
                <w:rFonts w:eastAsia="Times"/>
                <w:sz w:val="24"/>
              </w:rPr>
              <w:br/>
              <w:t>(n = 8)</w:t>
            </w:r>
          </w:p>
        </w:tc>
        <w:tc>
          <w:tcPr>
            <w:tcW w:w="1361" w:type="dxa"/>
          </w:tcPr>
          <w:p w14:paraId="73EC7B9C" w14:textId="77777777" w:rsidR="00737D5E" w:rsidRPr="006E22A1" w:rsidRDefault="00737D5E" w:rsidP="00737D5E">
            <w:pPr>
              <w:spacing w:before="60" w:after="60"/>
              <w:ind w:firstLine="0"/>
              <w:jc w:val="center"/>
              <w:rPr>
                <w:rFonts w:eastAsia="Times"/>
                <w:sz w:val="24"/>
              </w:rPr>
            </w:pPr>
            <w:r w:rsidRPr="006E22A1">
              <w:rPr>
                <w:rFonts w:eastAsia="Times"/>
                <w:sz w:val="24"/>
              </w:rPr>
              <w:t>6.2</w:t>
            </w:r>
            <w:r w:rsidRPr="006E22A1">
              <w:rPr>
                <w:rFonts w:eastAsia="Times"/>
                <w:sz w:val="24"/>
              </w:rPr>
              <w:br/>
              <w:t>(n = 6)</w:t>
            </w:r>
          </w:p>
        </w:tc>
        <w:tc>
          <w:tcPr>
            <w:tcW w:w="1361" w:type="dxa"/>
          </w:tcPr>
          <w:p w14:paraId="524F0B4E" w14:textId="77777777" w:rsidR="00737D5E" w:rsidRPr="006E22A1" w:rsidRDefault="00737D5E" w:rsidP="00737D5E">
            <w:pPr>
              <w:spacing w:before="60" w:after="60"/>
              <w:ind w:firstLine="0"/>
              <w:jc w:val="center"/>
              <w:rPr>
                <w:rFonts w:eastAsia="Times"/>
                <w:sz w:val="24"/>
              </w:rPr>
            </w:pPr>
            <w:r w:rsidRPr="006E22A1">
              <w:rPr>
                <w:rFonts w:eastAsia="Times"/>
                <w:sz w:val="24"/>
              </w:rPr>
              <w:t>4.5</w:t>
            </w:r>
            <w:r w:rsidRPr="006E22A1">
              <w:rPr>
                <w:rFonts w:eastAsia="Times"/>
                <w:sz w:val="24"/>
              </w:rPr>
              <w:br/>
              <w:t>(n = 4)</w:t>
            </w:r>
          </w:p>
        </w:tc>
        <w:tc>
          <w:tcPr>
            <w:tcW w:w="1362" w:type="dxa"/>
          </w:tcPr>
          <w:p w14:paraId="3D717E16" w14:textId="77777777" w:rsidR="00737D5E" w:rsidRPr="006E22A1" w:rsidRDefault="00737D5E" w:rsidP="00737D5E">
            <w:pPr>
              <w:spacing w:before="60" w:after="60"/>
              <w:ind w:firstLine="0"/>
              <w:jc w:val="center"/>
              <w:rPr>
                <w:rFonts w:eastAsia="Times"/>
                <w:sz w:val="24"/>
              </w:rPr>
            </w:pPr>
            <w:r w:rsidRPr="006E22A1">
              <w:rPr>
                <w:rFonts w:eastAsia="Times"/>
                <w:sz w:val="24"/>
              </w:rPr>
              <w:t>5.2</w:t>
            </w:r>
            <w:r w:rsidRPr="006E22A1">
              <w:rPr>
                <w:rFonts w:eastAsia="Times"/>
                <w:sz w:val="24"/>
              </w:rPr>
              <w:br/>
              <w:t>(n = 5)</w:t>
            </w:r>
          </w:p>
        </w:tc>
        <w:tc>
          <w:tcPr>
            <w:tcW w:w="1235" w:type="dxa"/>
          </w:tcPr>
          <w:p w14:paraId="45FEE829" w14:textId="77777777" w:rsidR="00737D5E" w:rsidRPr="006E22A1" w:rsidRDefault="00737D5E" w:rsidP="00737D5E">
            <w:pPr>
              <w:spacing w:before="60" w:after="60"/>
              <w:ind w:firstLine="0"/>
              <w:jc w:val="center"/>
              <w:rPr>
                <w:rFonts w:eastAsia="Times"/>
                <w:sz w:val="24"/>
              </w:rPr>
            </w:pPr>
            <w:r w:rsidRPr="006E22A1">
              <w:rPr>
                <w:rFonts w:eastAsia="Times"/>
                <w:sz w:val="24"/>
              </w:rPr>
              <w:t>5.6</w:t>
            </w:r>
          </w:p>
        </w:tc>
      </w:tr>
      <w:tr w:rsidR="00737D5E" w:rsidRPr="006E22A1" w14:paraId="08498741" w14:textId="77777777">
        <w:tc>
          <w:tcPr>
            <w:tcW w:w="1240" w:type="dxa"/>
          </w:tcPr>
          <w:p w14:paraId="0088B379" w14:textId="77777777" w:rsidR="00737D5E" w:rsidRPr="006E22A1" w:rsidRDefault="00737D5E" w:rsidP="00737D5E">
            <w:pPr>
              <w:spacing w:before="60" w:after="60"/>
              <w:ind w:firstLine="0"/>
              <w:jc w:val="both"/>
              <w:rPr>
                <w:rFonts w:eastAsia="Times"/>
                <w:sz w:val="24"/>
              </w:rPr>
            </w:pPr>
            <w:r w:rsidRPr="006E22A1">
              <w:rPr>
                <w:rFonts w:eastAsia="Times"/>
                <w:sz w:val="24"/>
              </w:rPr>
              <w:t>2000</w:t>
            </w:r>
          </w:p>
        </w:tc>
        <w:tc>
          <w:tcPr>
            <w:tcW w:w="1361" w:type="dxa"/>
          </w:tcPr>
          <w:p w14:paraId="1759E4D4"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c>
          <w:tcPr>
            <w:tcW w:w="1361" w:type="dxa"/>
          </w:tcPr>
          <w:p w14:paraId="6EAC5183" w14:textId="77777777" w:rsidR="00737D5E" w:rsidRPr="006E22A1" w:rsidRDefault="00737D5E" w:rsidP="00737D5E">
            <w:pPr>
              <w:spacing w:before="60" w:after="60"/>
              <w:ind w:firstLine="0"/>
              <w:jc w:val="center"/>
              <w:rPr>
                <w:rFonts w:eastAsia="Times"/>
                <w:sz w:val="24"/>
              </w:rPr>
            </w:pPr>
            <w:r w:rsidRPr="006E22A1">
              <w:rPr>
                <w:rFonts w:eastAsia="Times"/>
                <w:sz w:val="24"/>
              </w:rPr>
              <w:t>7.9</w:t>
            </w:r>
            <w:r w:rsidRPr="006E22A1">
              <w:rPr>
                <w:rFonts w:eastAsia="Times"/>
                <w:sz w:val="24"/>
              </w:rPr>
              <w:br/>
              <w:t>(n = 6)</w:t>
            </w:r>
          </w:p>
        </w:tc>
        <w:tc>
          <w:tcPr>
            <w:tcW w:w="1361" w:type="dxa"/>
          </w:tcPr>
          <w:p w14:paraId="63BFF248" w14:textId="77777777" w:rsidR="00737D5E" w:rsidRPr="006E22A1" w:rsidRDefault="00737D5E" w:rsidP="00737D5E">
            <w:pPr>
              <w:spacing w:before="60" w:after="60"/>
              <w:ind w:firstLine="0"/>
              <w:jc w:val="center"/>
              <w:rPr>
                <w:rFonts w:eastAsia="Times"/>
                <w:sz w:val="24"/>
              </w:rPr>
            </w:pPr>
            <w:r w:rsidRPr="006E22A1">
              <w:rPr>
                <w:rFonts w:eastAsia="Times"/>
                <w:sz w:val="24"/>
              </w:rPr>
              <w:t>3.8</w:t>
            </w:r>
            <w:r w:rsidRPr="006E22A1">
              <w:rPr>
                <w:rFonts w:eastAsia="Times"/>
                <w:sz w:val="24"/>
              </w:rPr>
              <w:br/>
              <w:t>(n = 3)</w:t>
            </w:r>
          </w:p>
        </w:tc>
        <w:tc>
          <w:tcPr>
            <w:tcW w:w="1362" w:type="dxa"/>
          </w:tcPr>
          <w:p w14:paraId="55BE94BD" w14:textId="77777777" w:rsidR="00737D5E" w:rsidRPr="006E22A1" w:rsidRDefault="00737D5E" w:rsidP="00737D5E">
            <w:pPr>
              <w:spacing w:before="60" w:after="60"/>
              <w:ind w:firstLine="0"/>
              <w:jc w:val="center"/>
              <w:rPr>
                <w:rFonts w:eastAsia="Times"/>
                <w:sz w:val="24"/>
              </w:rPr>
            </w:pPr>
            <w:r w:rsidRPr="006E22A1">
              <w:rPr>
                <w:rFonts w:eastAsia="Times"/>
                <w:sz w:val="24"/>
              </w:rPr>
              <w:t>7.0</w:t>
            </w:r>
            <w:r w:rsidRPr="006E22A1">
              <w:rPr>
                <w:rFonts w:eastAsia="Times"/>
                <w:sz w:val="24"/>
              </w:rPr>
              <w:br/>
              <w:t>(n = 5)</w:t>
            </w:r>
          </w:p>
        </w:tc>
        <w:tc>
          <w:tcPr>
            <w:tcW w:w="1235" w:type="dxa"/>
          </w:tcPr>
          <w:p w14:paraId="0B5CF5AC"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r>
      <w:tr w:rsidR="00737D5E" w:rsidRPr="006E22A1" w14:paraId="2BF3F4FA" w14:textId="77777777">
        <w:tc>
          <w:tcPr>
            <w:tcW w:w="1240" w:type="dxa"/>
          </w:tcPr>
          <w:p w14:paraId="07D66BD5" w14:textId="77777777" w:rsidR="00737D5E" w:rsidRPr="006E22A1" w:rsidRDefault="00737D5E" w:rsidP="00737D5E">
            <w:pPr>
              <w:spacing w:before="60" w:after="60"/>
              <w:ind w:firstLine="0"/>
              <w:jc w:val="both"/>
              <w:rPr>
                <w:rFonts w:eastAsia="Times"/>
                <w:sz w:val="24"/>
              </w:rPr>
            </w:pPr>
            <w:r w:rsidRPr="006E22A1">
              <w:rPr>
                <w:rFonts w:eastAsia="Times"/>
                <w:sz w:val="24"/>
              </w:rPr>
              <w:t>2005</w:t>
            </w:r>
          </w:p>
        </w:tc>
        <w:tc>
          <w:tcPr>
            <w:tcW w:w="1361" w:type="dxa"/>
          </w:tcPr>
          <w:p w14:paraId="47F38C17"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c>
          <w:tcPr>
            <w:tcW w:w="1361" w:type="dxa"/>
          </w:tcPr>
          <w:p w14:paraId="655233A8" w14:textId="77777777" w:rsidR="00737D5E" w:rsidRPr="006E22A1" w:rsidRDefault="00737D5E" w:rsidP="00737D5E">
            <w:pPr>
              <w:spacing w:before="60" w:after="60"/>
              <w:ind w:firstLine="0"/>
              <w:jc w:val="center"/>
              <w:rPr>
                <w:rFonts w:eastAsia="Times"/>
                <w:sz w:val="24"/>
              </w:rPr>
            </w:pPr>
            <w:r w:rsidRPr="006E22A1">
              <w:rPr>
                <w:rFonts w:eastAsia="Times"/>
                <w:sz w:val="24"/>
              </w:rPr>
              <w:t>4.2</w:t>
            </w:r>
            <w:r w:rsidRPr="006E22A1">
              <w:rPr>
                <w:rFonts w:eastAsia="Times"/>
                <w:sz w:val="24"/>
              </w:rPr>
              <w:br/>
              <w:t>(n = 3)</w:t>
            </w:r>
          </w:p>
        </w:tc>
        <w:tc>
          <w:tcPr>
            <w:tcW w:w="1361" w:type="dxa"/>
          </w:tcPr>
          <w:p w14:paraId="1D94A40D" w14:textId="77777777" w:rsidR="00737D5E" w:rsidRPr="006E22A1" w:rsidRDefault="00737D5E" w:rsidP="00737D5E">
            <w:pPr>
              <w:spacing w:before="60" w:after="60"/>
              <w:ind w:firstLine="0"/>
              <w:jc w:val="center"/>
              <w:rPr>
                <w:rFonts w:eastAsia="Times"/>
                <w:sz w:val="24"/>
              </w:rPr>
            </w:pPr>
            <w:r w:rsidRPr="006E22A1">
              <w:rPr>
                <w:rFonts w:eastAsia="Times"/>
                <w:sz w:val="24"/>
              </w:rPr>
              <w:t>1.1</w:t>
            </w:r>
            <w:r w:rsidRPr="006E22A1">
              <w:rPr>
                <w:rFonts w:eastAsia="Times"/>
                <w:sz w:val="24"/>
              </w:rPr>
              <w:br/>
              <w:t>(n = 1)</w:t>
            </w:r>
          </w:p>
        </w:tc>
        <w:tc>
          <w:tcPr>
            <w:tcW w:w="1362" w:type="dxa"/>
          </w:tcPr>
          <w:p w14:paraId="6A664F67" w14:textId="77777777" w:rsidR="00737D5E" w:rsidRPr="006E22A1" w:rsidRDefault="00737D5E" w:rsidP="00737D5E">
            <w:pPr>
              <w:spacing w:before="60" w:after="60"/>
              <w:ind w:firstLine="0"/>
              <w:jc w:val="center"/>
              <w:rPr>
                <w:rFonts w:eastAsia="Times"/>
                <w:sz w:val="24"/>
              </w:rPr>
            </w:pPr>
            <w:r w:rsidRPr="006E22A1">
              <w:rPr>
                <w:rFonts w:eastAsia="Times"/>
                <w:sz w:val="24"/>
              </w:rPr>
              <w:t>4.8</w:t>
            </w:r>
            <w:r w:rsidRPr="006E22A1">
              <w:rPr>
                <w:rFonts w:eastAsia="Times"/>
                <w:sz w:val="24"/>
              </w:rPr>
              <w:br/>
              <w:t>(n = 4)</w:t>
            </w:r>
          </w:p>
        </w:tc>
        <w:tc>
          <w:tcPr>
            <w:tcW w:w="1235" w:type="dxa"/>
          </w:tcPr>
          <w:p w14:paraId="72010399"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r>
      <w:tr w:rsidR="00737D5E" w:rsidRPr="006E22A1" w14:paraId="7A03121E" w14:textId="77777777">
        <w:tc>
          <w:tcPr>
            <w:tcW w:w="1240" w:type="dxa"/>
          </w:tcPr>
          <w:p w14:paraId="4909DFFB" w14:textId="77777777" w:rsidR="00737D5E" w:rsidRPr="006E22A1" w:rsidRDefault="00737D5E" w:rsidP="00737D5E">
            <w:pPr>
              <w:spacing w:before="60" w:after="60"/>
              <w:ind w:firstLine="0"/>
              <w:jc w:val="both"/>
              <w:rPr>
                <w:rFonts w:eastAsia="Times"/>
                <w:sz w:val="24"/>
              </w:rPr>
            </w:pPr>
            <w:r w:rsidRPr="006E22A1">
              <w:rPr>
                <w:rFonts w:eastAsia="Times"/>
                <w:sz w:val="24"/>
              </w:rPr>
              <w:t>2010</w:t>
            </w:r>
          </w:p>
        </w:tc>
        <w:tc>
          <w:tcPr>
            <w:tcW w:w="1361" w:type="dxa"/>
          </w:tcPr>
          <w:p w14:paraId="1AE26CC3"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c>
          <w:tcPr>
            <w:tcW w:w="1361" w:type="dxa"/>
          </w:tcPr>
          <w:p w14:paraId="7B7340BD" w14:textId="77777777" w:rsidR="00737D5E" w:rsidRPr="006E22A1" w:rsidRDefault="00737D5E" w:rsidP="00737D5E">
            <w:pPr>
              <w:spacing w:before="60" w:after="60"/>
              <w:ind w:firstLine="0"/>
              <w:jc w:val="center"/>
              <w:rPr>
                <w:rFonts w:eastAsia="Times"/>
                <w:sz w:val="24"/>
              </w:rPr>
            </w:pPr>
            <w:r w:rsidRPr="006E22A1">
              <w:rPr>
                <w:rFonts w:eastAsia="Times"/>
                <w:sz w:val="24"/>
              </w:rPr>
              <w:t>4.7</w:t>
            </w:r>
            <w:r w:rsidRPr="006E22A1">
              <w:rPr>
                <w:rFonts w:eastAsia="Times"/>
                <w:sz w:val="24"/>
              </w:rPr>
              <w:br/>
              <w:t>(n = 3)</w:t>
            </w:r>
          </w:p>
        </w:tc>
        <w:tc>
          <w:tcPr>
            <w:tcW w:w="1361" w:type="dxa"/>
          </w:tcPr>
          <w:p w14:paraId="0F8792F1" w14:textId="77777777" w:rsidR="00737D5E" w:rsidRPr="006E22A1" w:rsidRDefault="00737D5E" w:rsidP="00737D5E">
            <w:pPr>
              <w:spacing w:before="60" w:after="60"/>
              <w:ind w:firstLine="0"/>
              <w:jc w:val="center"/>
              <w:rPr>
                <w:rFonts w:eastAsia="Times"/>
                <w:sz w:val="24"/>
              </w:rPr>
            </w:pPr>
            <w:r w:rsidRPr="006E22A1">
              <w:rPr>
                <w:rFonts w:eastAsia="Times"/>
                <w:sz w:val="24"/>
              </w:rPr>
              <w:t>1.1</w:t>
            </w:r>
            <w:r w:rsidRPr="006E22A1">
              <w:rPr>
                <w:rFonts w:eastAsia="Times"/>
                <w:sz w:val="24"/>
              </w:rPr>
              <w:br/>
              <w:t>(n = 1)</w:t>
            </w:r>
          </w:p>
        </w:tc>
        <w:tc>
          <w:tcPr>
            <w:tcW w:w="1362" w:type="dxa"/>
          </w:tcPr>
          <w:p w14:paraId="5F1CD9D3" w14:textId="77777777" w:rsidR="00737D5E" w:rsidRPr="006E22A1" w:rsidRDefault="00737D5E" w:rsidP="00737D5E">
            <w:pPr>
              <w:spacing w:before="60" w:after="60"/>
              <w:ind w:firstLine="0"/>
              <w:jc w:val="center"/>
              <w:rPr>
                <w:rFonts w:eastAsia="Times"/>
                <w:sz w:val="24"/>
              </w:rPr>
            </w:pPr>
            <w:r w:rsidRPr="006E22A1">
              <w:rPr>
                <w:rFonts w:eastAsia="Times"/>
                <w:sz w:val="24"/>
              </w:rPr>
              <w:t>4.7</w:t>
            </w:r>
            <w:r w:rsidRPr="006E22A1">
              <w:rPr>
                <w:rFonts w:eastAsia="Times"/>
                <w:sz w:val="24"/>
              </w:rPr>
              <w:br/>
              <w:t>(n = 4)</w:t>
            </w:r>
          </w:p>
        </w:tc>
        <w:tc>
          <w:tcPr>
            <w:tcW w:w="1235" w:type="dxa"/>
          </w:tcPr>
          <w:p w14:paraId="70DD6F48" w14:textId="77777777" w:rsidR="00737D5E" w:rsidRPr="006E22A1" w:rsidRDefault="00737D5E" w:rsidP="00737D5E">
            <w:pPr>
              <w:spacing w:before="60" w:after="60"/>
              <w:ind w:firstLine="0"/>
              <w:jc w:val="center"/>
              <w:rPr>
                <w:rFonts w:eastAsia="Times"/>
                <w:sz w:val="24"/>
              </w:rPr>
            </w:pPr>
            <w:r w:rsidRPr="006E22A1">
              <w:rPr>
                <w:rFonts w:eastAsia="Times"/>
                <w:sz w:val="24"/>
              </w:rPr>
              <w:t>nd</w:t>
            </w:r>
          </w:p>
        </w:tc>
      </w:tr>
      <w:tr w:rsidR="00737D5E" w:rsidRPr="006E22A1" w14:paraId="048CAA8D" w14:textId="77777777">
        <w:tc>
          <w:tcPr>
            <w:tcW w:w="1240" w:type="dxa"/>
          </w:tcPr>
          <w:p w14:paraId="62DAF791" w14:textId="77777777" w:rsidR="00737D5E" w:rsidRPr="006E22A1" w:rsidRDefault="00737D5E" w:rsidP="00737D5E">
            <w:pPr>
              <w:spacing w:before="60" w:after="60"/>
              <w:ind w:firstLine="0"/>
              <w:jc w:val="both"/>
              <w:rPr>
                <w:rFonts w:eastAsia="Times"/>
                <w:sz w:val="24"/>
              </w:rPr>
            </w:pPr>
            <w:r w:rsidRPr="006E22A1">
              <w:rPr>
                <w:rFonts w:eastAsia="Times"/>
                <w:sz w:val="24"/>
              </w:rPr>
              <w:t>2017</w:t>
            </w:r>
          </w:p>
        </w:tc>
        <w:tc>
          <w:tcPr>
            <w:tcW w:w="1361" w:type="dxa"/>
          </w:tcPr>
          <w:p w14:paraId="05585A75" w14:textId="77777777" w:rsidR="00737D5E" w:rsidRPr="006E22A1" w:rsidRDefault="00737D5E" w:rsidP="00737D5E">
            <w:pPr>
              <w:spacing w:before="60" w:after="60"/>
              <w:ind w:firstLine="0"/>
              <w:jc w:val="center"/>
              <w:rPr>
                <w:rFonts w:eastAsia="Times"/>
                <w:sz w:val="24"/>
              </w:rPr>
            </w:pPr>
            <w:r w:rsidRPr="006E22A1">
              <w:rPr>
                <w:rFonts w:eastAsia="Times"/>
                <w:sz w:val="24"/>
              </w:rPr>
              <w:t>4.5</w:t>
            </w:r>
            <w:r w:rsidRPr="006E22A1">
              <w:rPr>
                <w:rFonts w:eastAsia="Times"/>
                <w:sz w:val="24"/>
              </w:rPr>
              <w:br/>
              <w:t>(n = 4)</w:t>
            </w:r>
          </w:p>
        </w:tc>
        <w:tc>
          <w:tcPr>
            <w:tcW w:w="1361" w:type="dxa"/>
          </w:tcPr>
          <w:p w14:paraId="2992F9BF" w14:textId="77777777" w:rsidR="00737D5E" w:rsidRPr="006E22A1" w:rsidRDefault="00737D5E" w:rsidP="00737D5E">
            <w:pPr>
              <w:spacing w:before="60" w:after="60"/>
              <w:ind w:firstLine="0"/>
              <w:jc w:val="center"/>
              <w:rPr>
                <w:rFonts w:eastAsia="Times"/>
                <w:sz w:val="24"/>
              </w:rPr>
            </w:pPr>
            <w:r w:rsidRPr="006E22A1">
              <w:rPr>
                <w:rFonts w:eastAsia="Times"/>
                <w:sz w:val="24"/>
              </w:rPr>
              <w:t>5.9</w:t>
            </w:r>
            <w:r w:rsidRPr="006E22A1">
              <w:rPr>
                <w:rFonts w:eastAsia="Times"/>
                <w:sz w:val="24"/>
              </w:rPr>
              <w:br/>
              <w:t>(n = 4)</w:t>
            </w:r>
          </w:p>
        </w:tc>
        <w:tc>
          <w:tcPr>
            <w:tcW w:w="1361" w:type="dxa"/>
          </w:tcPr>
          <w:p w14:paraId="0683D38E" w14:textId="77777777" w:rsidR="00737D5E" w:rsidRPr="006E22A1" w:rsidRDefault="00737D5E" w:rsidP="00737D5E">
            <w:pPr>
              <w:spacing w:before="60" w:after="60"/>
              <w:ind w:firstLine="0"/>
              <w:jc w:val="center"/>
              <w:rPr>
                <w:rFonts w:eastAsia="Times"/>
                <w:sz w:val="24"/>
              </w:rPr>
            </w:pPr>
            <w:r w:rsidRPr="006E22A1">
              <w:rPr>
                <w:rFonts w:eastAsia="Times"/>
                <w:sz w:val="24"/>
              </w:rPr>
              <w:t>1.1</w:t>
            </w:r>
            <w:r w:rsidRPr="006E22A1">
              <w:rPr>
                <w:rFonts w:eastAsia="Times"/>
                <w:sz w:val="24"/>
              </w:rPr>
              <w:br/>
              <w:t>(n = 1)</w:t>
            </w:r>
          </w:p>
        </w:tc>
        <w:tc>
          <w:tcPr>
            <w:tcW w:w="1362" w:type="dxa"/>
          </w:tcPr>
          <w:p w14:paraId="0A57A6C9" w14:textId="77777777" w:rsidR="00737D5E" w:rsidRPr="006E22A1" w:rsidRDefault="00737D5E" w:rsidP="00737D5E">
            <w:pPr>
              <w:spacing w:before="60" w:after="60"/>
              <w:ind w:firstLine="0"/>
              <w:jc w:val="center"/>
              <w:rPr>
                <w:rFonts w:eastAsia="Times"/>
                <w:sz w:val="24"/>
              </w:rPr>
            </w:pPr>
            <w:r w:rsidRPr="006E22A1">
              <w:rPr>
                <w:rFonts w:eastAsia="Times"/>
                <w:sz w:val="24"/>
              </w:rPr>
              <w:t>1.7</w:t>
            </w:r>
            <w:r w:rsidRPr="006E22A1">
              <w:rPr>
                <w:rFonts w:eastAsia="Times"/>
                <w:sz w:val="24"/>
              </w:rPr>
              <w:br/>
              <w:t>(n = 2)</w:t>
            </w:r>
          </w:p>
        </w:tc>
        <w:tc>
          <w:tcPr>
            <w:tcW w:w="1235" w:type="dxa"/>
          </w:tcPr>
          <w:p w14:paraId="5FA62956" w14:textId="77777777" w:rsidR="00737D5E" w:rsidRPr="006E22A1" w:rsidRDefault="00737D5E" w:rsidP="00737D5E">
            <w:pPr>
              <w:spacing w:before="60" w:after="60"/>
              <w:ind w:firstLine="0"/>
              <w:jc w:val="center"/>
              <w:rPr>
                <w:rFonts w:eastAsia="Times"/>
                <w:sz w:val="24"/>
              </w:rPr>
            </w:pPr>
            <w:r w:rsidRPr="006E22A1">
              <w:rPr>
                <w:rFonts w:eastAsia="Times"/>
                <w:sz w:val="24"/>
              </w:rPr>
              <w:t>3.0</w:t>
            </w:r>
          </w:p>
        </w:tc>
      </w:tr>
    </w:tbl>
    <w:p w14:paraId="2377A2B0" w14:textId="77777777" w:rsidR="00737D5E" w:rsidRDefault="00737D5E" w:rsidP="00737D5E">
      <w:pPr>
        <w:spacing w:before="120" w:after="120"/>
        <w:jc w:val="both"/>
        <w:rPr>
          <w:rStyle w:val="lev"/>
          <w:b w:val="0"/>
        </w:rPr>
      </w:pPr>
    </w:p>
    <w:p w14:paraId="3FA90E02" w14:textId="77777777" w:rsidR="00737D5E" w:rsidRDefault="00737D5E" w:rsidP="00737D5E">
      <w:pPr>
        <w:spacing w:before="120" w:after="120"/>
        <w:jc w:val="both"/>
      </w:pPr>
      <w:r w:rsidRPr="009073CB">
        <w:t>Or la place de la sociologie de l’éducation dans les facultés d’éducation ne se limite pas au nombre d’enseignants, mais se juge aussi aux savoirs transmis aux étudiants. L’analyse de Trottier et Le</w:t>
      </w:r>
      <w:r w:rsidRPr="009073CB">
        <w:t>s</w:t>
      </w:r>
      <w:r w:rsidRPr="009073CB">
        <w:t>sard (2002) le montre en soulignant le caractère marginal de la soci</w:t>
      </w:r>
      <w:r w:rsidRPr="009073CB">
        <w:t>o</w:t>
      </w:r>
      <w:r w:rsidRPr="009073CB">
        <w:t>logie dans les programmes de baccalauréat en enseignement au pr</w:t>
      </w:r>
      <w:r w:rsidRPr="009073CB">
        <w:t>i</w:t>
      </w:r>
      <w:r w:rsidRPr="009073CB">
        <w:t>maire et au secondaire dans onze universités québécoises. Si, en gén</w:t>
      </w:r>
      <w:r w:rsidRPr="009073CB">
        <w:t>é</w:t>
      </w:r>
      <w:r w:rsidRPr="009073CB">
        <w:t>ral, elle se maintient par le biais de certains cours obligatoires portant sur l’école et la société ainsi que sur les fondements de l’éducation, en 2002, il ne re</w:t>
      </w:r>
      <w:r w:rsidRPr="009073CB">
        <w:t>s</w:t>
      </w:r>
      <w:r w:rsidRPr="009073CB">
        <w:t>tait que deux facultés où un cours de sociologie était obligatoire (Unive</w:t>
      </w:r>
      <w:r w:rsidRPr="009073CB">
        <w:t>r</w:t>
      </w:r>
      <w:r w:rsidRPr="009073CB">
        <w:t>sité du Québec à Chicoutimi et Université Laval). Au processus de professionnalisation de la formation en enseign</w:t>
      </w:r>
      <w:r w:rsidRPr="009073CB">
        <w:t>e</w:t>
      </w:r>
      <w:r w:rsidRPr="009073CB">
        <w:t>ment, Trottier et Lessard (2002) ajoutent comme piste explicative la montée d’une conception individualisante de l’éducation qui favoris</w:t>
      </w:r>
      <w:r w:rsidRPr="009073CB">
        <w:t>e</w:t>
      </w:r>
      <w:r w:rsidRPr="009073CB">
        <w:t>rait la prépondérance de certa</w:t>
      </w:r>
      <w:r w:rsidRPr="009073CB">
        <w:t>i</w:t>
      </w:r>
      <w:r w:rsidRPr="009073CB">
        <w:t>nes disciplines au détriment de savoirs plus fondamentaux (ex. sociol</w:t>
      </w:r>
      <w:r w:rsidRPr="009073CB">
        <w:t>o</w:t>
      </w:r>
      <w:r w:rsidRPr="009073CB">
        <w:t>gie, histoire, philosophie).</w:t>
      </w:r>
    </w:p>
    <w:p w14:paraId="538B34EC" w14:textId="77777777" w:rsidR="00737D5E" w:rsidRPr="00DE07FC" w:rsidRDefault="00737D5E" w:rsidP="00737D5E">
      <w:pPr>
        <w:jc w:val="both"/>
        <w:rPr>
          <w:sz w:val="18"/>
        </w:rPr>
      </w:pPr>
    </w:p>
    <w:p w14:paraId="1E7A258B" w14:textId="77777777" w:rsidR="00737D5E" w:rsidRPr="009073CB" w:rsidRDefault="00737D5E" w:rsidP="00737D5E">
      <w:pPr>
        <w:pStyle w:val="figtitre"/>
      </w:pPr>
      <w:r w:rsidRPr="00DE07FC">
        <w:t>Tableau 3</w:t>
      </w:r>
    </w:p>
    <w:p w14:paraId="4EFEF6E0" w14:textId="77777777" w:rsidR="00737D5E" w:rsidRPr="009073CB" w:rsidRDefault="00737D5E" w:rsidP="00737D5E">
      <w:pPr>
        <w:pStyle w:val="figtitrest"/>
      </w:pPr>
      <w:r w:rsidRPr="00DE07FC">
        <w:t>Cours de sociologie/fondement social de l’éducation dans les ba</w:t>
      </w:r>
      <w:r w:rsidRPr="00DE07FC">
        <w:t>c</w:t>
      </w:r>
      <w:r>
        <w:t>calauréats</w:t>
      </w:r>
      <w:r>
        <w:br/>
      </w:r>
      <w:r w:rsidRPr="00DE07FC">
        <w:t>en éducation ou enseignement dans les facultés d’éducation</w:t>
      </w:r>
    </w:p>
    <w:tbl>
      <w:tblPr>
        <w:tblW w:w="9630" w:type="dxa"/>
        <w:tblInd w:w="-1310" w:type="dxa"/>
        <w:tblLayout w:type="fixed"/>
        <w:tblCellMar>
          <w:left w:w="40" w:type="dxa"/>
          <w:right w:w="40" w:type="dxa"/>
        </w:tblCellMar>
        <w:tblLook w:val="0000" w:firstRow="0" w:lastRow="0" w:firstColumn="0" w:lastColumn="0" w:noHBand="0" w:noVBand="0"/>
      </w:tblPr>
      <w:tblGrid>
        <w:gridCol w:w="2574"/>
        <w:gridCol w:w="882"/>
        <w:gridCol w:w="882"/>
        <w:gridCol w:w="882"/>
        <w:gridCol w:w="882"/>
        <w:gridCol w:w="882"/>
        <w:gridCol w:w="882"/>
        <w:gridCol w:w="882"/>
        <w:gridCol w:w="882"/>
      </w:tblGrid>
      <w:tr w:rsidR="00737D5E" w:rsidRPr="00FC5C4F" w14:paraId="5C1BA463" w14:textId="77777777">
        <w:tblPrEx>
          <w:tblCellMar>
            <w:top w:w="0" w:type="dxa"/>
            <w:bottom w:w="0" w:type="dxa"/>
          </w:tblCellMar>
        </w:tblPrEx>
        <w:tc>
          <w:tcPr>
            <w:tcW w:w="2574" w:type="dxa"/>
            <w:tcBorders>
              <w:top w:val="nil"/>
              <w:left w:val="nil"/>
              <w:bottom w:val="single" w:sz="12" w:space="0" w:color="auto"/>
              <w:right w:val="single" w:sz="12" w:space="0" w:color="auto"/>
            </w:tcBorders>
            <w:shd w:val="clear" w:color="auto" w:fill="auto"/>
          </w:tcPr>
          <w:p w14:paraId="2651BDC0" w14:textId="77777777" w:rsidR="00737D5E" w:rsidRPr="00FC5C4F" w:rsidRDefault="00737D5E" w:rsidP="00737D5E">
            <w:pPr>
              <w:spacing w:before="60" w:after="60"/>
              <w:ind w:firstLine="0"/>
              <w:rPr>
                <w:sz w:val="24"/>
              </w:rPr>
            </w:pPr>
          </w:p>
        </w:tc>
        <w:tc>
          <w:tcPr>
            <w:tcW w:w="1764" w:type="dxa"/>
            <w:gridSpan w:val="2"/>
            <w:tcBorders>
              <w:top w:val="single" w:sz="6" w:space="0" w:color="auto"/>
              <w:left w:val="single" w:sz="12" w:space="0" w:color="auto"/>
              <w:bottom w:val="single" w:sz="6" w:space="0" w:color="auto"/>
              <w:right w:val="single" w:sz="6" w:space="0" w:color="auto"/>
            </w:tcBorders>
            <w:shd w:val="clear" w:color="auto" w:fill="EEECE1"/>
            <w:vAlign w:val="center"/>
          </w:tcPr>
          <w:p w14:paraId="28E94871" w14:textId="77777777" w:rsidR="00737D5E" w:rsidRPr="00FC5C4F" w:rsidRDefault="00737D5E" w:rsidP="00737D5E">
            <w:pPr>
              <w:spacing w:before="60" w:after="60"/>
              <w:ind w:firstLine="0"/>
              <w:jc w:val="center"/>
              <w:rPr>
                <w:sz w:val="24"/>
              </w:rPr>
            </w:pPr>
            <w:r w:rsidRPr="00FC5C4F">
              <w:rPr>
                <w:sz w:val="24"/>
              </w:rPr>
              <w:t>U. L</w:t>
            </w:r>
            <w:r w:rsidRPr="00FC5C4F">
              <w:rPr>
                <w:sz w:val="24"/>
              </w:rPr>
              <w:t>a</w:t>
            </w:r>
            <w:r w:rsidRPr="00FC5C4F">
              <w:rPr>
                <w:sz w:val="24"/>
              </w:rPr>
              <w:t>val</w:t>
            </w:r>
          </w:p>
        </w:tc>
        <w:tc>
          <w:tcPr>
            <w:tcW w:w="1764" w:type="dxa"/>
            <w:gridSpan w:val="2"/>
            <w:tcBorders>
              <w:top w:val="single" w:sz="6" w:space="0" w:color="auto"/>
              <w:left w:val="single" w:sz="6" w:space="0" w:color="auto"/>
              <w:bottom w:val="single" w:sz="6" w:space="0" w:color="auto"/>
              <w:right w:val="single" w:sz="6" w:space="0" w:color="auto"/>
            </w:tcBorders>
            <w:shd w:val="clear" w:color="auto" w:fill="EEECE1"/>
            <w:vAlign w:val="center"/>
          </w:tcPr>
          <w:p w14:paraId="188CDACA" w14:textId="77777777" w:rsidR="00737D5E" w:rsidRPr="00FC5C4F" w:rsidRDefault="00737D5E" w:rsidP="00737D5E">
            <w:pPr>
              <w:spacing w:before="60" w:after="60"/>
              <w:ind w:firstLine="0"/>
              <w:jc w:val="center"/>
              <w:rPr>
                <w:sz w:val="24"/>
              </w:rPr>
            </w:pPr>
            <w:r w:rsidRPr="00FC5C4F">
              <w:rPr>
                <w:sz w:val="24"/>
              </w:rPr>
              <w:t>U. de Mo</w:t>
            </w:r>
            <w:r w:rsidRPr="00FC5C4F">
              <w:rPr>
                <w:sz w:val="24"/>
              </w:rPr>
              <w:t>n</w:t>
            </w:r>
            <w:r w:rsidRPr="00FC5C4F">
              <w:rPr>
                <w:sz w:val="24"/>
              </w:rPr>
              <w:t>tréal</w:t>
            </w:r>
          </w:p>
        </w:tc>
        <w:tc>
          <w:tcPr>
            <w:tcW w:w="1764" w:type="dxa"/>
            <w:gridSpan w:val="2"/>
            <w:tcBorders>
              <w:top w:val="single" w:sz="6" w:space="0" w:color="auto"/>
              <w:left w:val="single" w:sz="6" w:space="0" w:color="auto"/>
              <w:bottom w:val="single" w:sz="6" w:space="0" w:color="auto"/>
              <w:right w:val="single" w:sz="6" w:space="0" w:color="auto"/>
            </w:tcBorders>
            <w:shd w:val="clear" w:color="auto" w:fill="EEECE1"/>
            <w:vAlign w:val="center"/>
          </w:tcPr>
          <w:p w14:paraId="6EB232A6" w14:textId="77777777" w:rsidR="00737D5E" w:rsidRPr="00FC5C4F" w:rsidRDefault="00737D5E" w:rsidP="00737D5E">
            <w:pPr>
              <w:spacing w:before="60" w:after="60"/>
              <w:ind w:firstLine="0"/>
              <w:jc w:val="center"/>
              <w:rPr>
                <w:sz w:val="24"/>
              </w:rPr>
            </w:pPr>
            <w:r w:rsidRPr="00FC5C4F">
              <w:rPr>
                <w:sz w:val="24"/>
              </w:rPr>
              <w:t>U. de</w:t>
            </w:r>
            <w:r>
              <w:rPr>
                <w:sz w:val="24"/>
              </w:rPr>
              <w:br/>
            </w:r>
            <w:r w:rsidRPr="00FC5C4F">
              <w:rPr>
                <w:sz w:val="24"/>
              </w:rPr>
              <w:t>Sherbro</w:t>
            </w:r>
            <w:r w:rsidRPr="00FC5C4F">
              <w:rPr>
                <w:sz w:val="24"/>
              </w:rPr>
              <w:t>o</w:t>
            </w:r>
            <w:r w:rsidRPr="00FC5C4F">
              <w:rPr>
                <w:sz w:val="24"/>
              </w:rPr>
              <w:t>ke</w:t>
            </w:r>
          </w:p>
        </w:tc>
        <w:tc>
          <w:tcPr>
            <w:tcW w:w="1764" w:type="dxa"/>
            <w:gridSpan w:val="2"/>
            <w:tcBorders>
              <w:top w:val="single" w:sz="6" w:space="0" w:color="auto"/>
              <w:left w:val="single" w:sz="6" w:space="0" w:color="auto"/>
              <w:bottom w:val="single" w:sz="6" w:space="0" w:color="auto"/>
              <w:right w:val="single" w:sz="6" w:space="0" w:color="auto"/>
            </w:tcBorders>
            <w:shd w:val="clear" w:color="auto" w:fill="EEECE1"/>
            <w:vAlign w:val="center"/>
          </w:tcPr>
          <w:p w14:paraId="454DFE25" w14:textId="77777777" w:rsidR="00737D5E" w:rsidRPr="00FC5C4F" w:rsidRDefault="00737D5E" w:rsidP="00737D5E">
            <w:pPr>
              <w:spacing w:before="60" w:after="60"/>
              <w:ind w:firstLine="0"/>
              <w:jc w:val="center"/>
              <w:rPr>
                <w:sz w:val="24"/>
              </w:rPr>
            </w:pPr>
            <w:r w:rsidRPr="00FC5C4F">
              <w:rPr>
                <w:sz w:val="24"/>
              </w:rPr>
              <w:t>UQAM</w:t>
            </w:r>
          </w:p>
        </w:tc>
      </w:tr>
      <w:tr w:rsidR="00737D5E" w:rsidRPr="00FC5C4F" w14:paraId="0AEC3392" w14:textId="77777777">
        <w:tblPrEx>
          <w:tblCellMar>
            <w:top w:w="0" w:type="dxa"/>
            <w:bottom w:w="0" w:type="dxa"/>
          </w:tblCellMar>
        </w:tblPrEx>
        <w:tc>
          <w:tcPr>
            <w:tcW w:w="2574" w:type="dxa"/>
            <w:tcBorders>
              <w:top w:val="single" w:sz="12" w:space="0" w:color="auto"/>
              <w:left w:val="single" w:sz="6" w:space="0" w:color="auto"/>
              <w:bottom w:val="single" w:sz="6" w:space="0" w:color="auto"/>
              <w:right w:val="single" w:sz="6" w:space="0" w:color="auto"/>
              <w:tl2br w:val="single" w:sz="12" w:space="0" w:color="auto"/>
            </w:tcBorders>
            <w:shd w:val="clear" w:color="auto" w:fill="EEECE1"/>
          </w:tcPr>
          <w:p w14:paraId="2B7E46BA" w14:textId="77777777" w:rsidR="00737D5E" w:rsidRDefault="00737D5E" w:rsidP="00737D5E">
            <w:pPr>
              <w:spacing w:before="120" w:after="120"/>
              <w:ind w:firstLine="0"/>
              <w:jc w:val="right"/>
              <w:rPr>
                <w:sz w:val="24"/>
              </w:rPr>
            </w:pPr>
            <w:r w:rsidRPr="00FC5C4F">
              <w:rPr>
                <w:sz w:val="24"/>
              </w:rPr>
              <w:t>Anné</w:t>
            </w:r>
            <w:r>
              <w:rPr>
                <w:sz w:val="24"/>
              </w:rPr>
              <w:t>es</w:t>
            </w:r>
          </w:p>
          <w:p w14:paraId="266C2277" w14:textId="77777777" w:rsidR="00737D5E" w:rsidRPr="00FC5C4F" w:rsidRDefault="00737D5E" w:rsidP="00737D5E">
            <w:pPr>
              <w:spacing w:before="120" w:after="120"/>
              <w:ind w:firstLine="0"/>
              <w:rPr>
                <w:sz w:val="24"/>
              </w:rPr>
            </w:pPr>
            <w:r w:rsidRPr="00FC5C4F">
              <w:rPr>
                <w:sz w:val="24"/>
              </w:rPr>
              <w:t>Matière</w:t>
            </w:r>
            <w:r>
              <w:rPr>
                <w:sz w:val="24"/>
              </w:rPr>
              <w:br/>
            </w:r>
            <w:r w:rsidRPr="00FC5C4F">
              <w:rPr>
                <w:sz w:val="24"/>
              </w:rPr>
              <w:t>(intit</w:t>
            </w:r>
            <w:r w:rsidRPr="00FC5C4F">
              <w:rPr>
                <w:sz w:val="24"/>
              </w:rPr>
              <w:t>u</w:t>
            </w:r>
            <w:r w:rsidRPr="00FC5C4F">
              <w:rPr>
                <w:sz w:val="24"/>
              </w:rPr>
              <w:t>lés)</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1D73015B" w14:textId="77777777" w:rsidR="00737D5E" w:rsidRPr="00FC5C4F" w:rsidRDefault="00737D5E" w:rsidP="00737D5E">
            <w:pPr>
              <w:spacing w:before="120" w:after="120"/>
              <w:ind w:firstLine="0"/>
              <w:jc w:val="center"/>
              <w:rPr>
                <w:sz w:val="24"/>
              </w:rPr>
            </w:pPr>
            <w:r w:rsidRPr="00FC5C4F">
              <w:rPr>
                <w:sz w:val="24"/>
              </w:rPr>
              <w:t>1970</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6007B688" w14:textId="77777777" w:rsidR="00737D5E" w:rsidRPr="00FC5C4F" w:rsidRDefault="00737D5E" w:rsidP="00737D5E">
            <w:pPr>
              <w:spacing w:before="120" w:after="120"/>
              <w:ind w:firstLine="0"/>
              <w:jc w:val="center"/>
              <w:rPr>
                <w:sz w:val="24"/>
              </w:rPr>
            </w:pPr>
            <w:r w:rsidRPr="00FC5C4F">
              <w:rPr>
                <w:sz w:val="24"/>
              </w:rPr>
              <w:t>2017</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22F25B45" w14:textId="77777777" w:rsidR="00737D5E" w:rsidRPr="00FC5C4F" w:rsidRDefault="00737D5E" w:rsidP="00737D5E">
            <w:pPr>
              <w:spacing w:before="120" w:after="120"/>
              <w:ind w:firstLine="0"/>
              <w:jc w:val="center"/>
              <w:rPr>
                <w:sz w:val="24"/>
              </w:rPr>
            </w:pPr>
            <w:r w:rsidRPr="00FC5C4F">
              <w:rPr>
                <w:sz w:val="24"/>
              </w:rPr>
              <w:t>1970</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46A43411" w14:textId="77777777" w:rsidR="00737D5E" w:rsidRPr="00FC5C4F" w:rsidRDefault="00737D5E" w:rsidP="00737D5E">
            <w:pPr>
              <w:spacing w:before="120" w:after="120"/>
              <w:ind w:firstLine="0"/>
              <w:jc w:val="center"/>
              <w:rPr>
                <w:sz w:val="24"/>
              </w:rPr>
            </w:pPr>
            <w:r w:rsidRPr="00FC5C4F">
              <w:rPr>
                <w:sz w:val="24"/>
              </w:rPr>
              <w:t>2017</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246E4D63" w14:textId="77777777" w:rsidR="00737D5E" w:rsidRPr="00FC5C4F" w:rsidRDefault="00737D5E" w:rsidP="00737D5E">
            <w:pPr>
              <w:spacing w:before="120" w:after="120"/>
              <w:ind w:firstLine="0"/>
              <w:jc w:val="center"/>
              <w:rPr>
                <w:sz w:val="24"/>
              </w:rPr>
            </w:pPr>
            <w:r w:rsidRPr="00FC5C4F">
              <w:rPr>
                <w:sz w:val="24"/>
              </w:rPr>
              <w:t>1970</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369BA74E" w14:textId="77777777" w:rsidR="00737D5E" w:rsidRPr="00FC5C4F" w:rsidRDefault="00737D5E" w:rsidP="00737D5E">
            <w:pPr>
              <w:spacing w:before="120" w:after="120"/>
              <w:ind w:firstLine="0"/>
              <w:jc w:val="center"/>
              <w:rPr>
                <w:sz w:val="24"/>
              </w:rPr>
            </w:pPr>
            <w:r w:rsidRPr="00FC5C4F">
              <w:rPr>
                <w:sz w:val="24"/>
              </w:rPr>
              <w:t>2017</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0C6E3B19" w14:textId="77777777" w:rsidR="00737D5E" w:rsidRPr="00FC5C4F" w:rsidRDefault="00737D5E" w:rsidP="00737D5E">
            <w:pPr>
              <w:spacing w:before="120" w:after="120"/>
              <w:ind w:firstLine="0"/>
              <w:jc w:val="center"/>
              <w:rPr>
                <w:sz w:val="24"/>
              </w:rPr>
            </w:pPr>
            <w:r w:rsidRPr="00FC5C4F">
              <w:rPr>
                <w:sz w:val="24"/>
              </w:rPr>
              <w:t>1970</w:t>
            </w:r>
          </w:p>
        </w:tc>
        <w:tc>
          <w:tcPr>
            <w:tcW w:w="882" w:type="dxa"/>
            <w:tcBorders>
              <w:top w:val="single" w:sz="6" w:space="0" w:color="auto"/>
              <w:left w:val="single" w:sz="6" w:space="0" w:color="auto"/>
              <w:bottom w:val="single" w:sz="6" w:space="0" w:color="auto"/>
              <w:right w:val="single" w:sz="6" w:space="0" w:color="auto"/>
            </w:tcBorders>
            <w:shd w:val="clear" w:color="auto" w:fill="EEECE1"/>
            <w:vAlign w:val="center"/>
          </w:tcPr>
          <w:p w14:paraId="7BDDE6CD" w14:textId="77777777" w:rsidR="00737D5E" w:rsidRPr="00FC5C4F" w:rsidRDefault="00737D5E" w:rsidP="00737D5E">
            <w:pPr>
              <w:spacing w:before="120" w:after="120"/>
              <w:ind w:firstLine="0"/>
              <w:jc w:val="center"/>
              <w:rPr>
                <w:sz w:val="24"/>
              </w:rPr>
            </w:pPr>
            <w:r w:rsidRPr="00FC5C4F">
              <w:rPr>
                <w:sz w:val="24"/>
              </w:rPr>
              <w:t>2017</w:t>
            </w:r>
          </w:p>
        </w:tc>
      </w:tr>
      <w:tr w:rsidR="00737D5E" w:rsidRPr="00FC5C4F" w14:paraId="3434D63A" w14:textId="77777777">
        <w:tblPrEx>
          <w:tblCellMar>
            <w:top w:w="0" w:type="dxa"/>
            <w:bottom w:w="0" w:type="dxa"/>
          </w:tblCellMar>
        </w:tblPrEx>
        <w:tc>
          <w:tcPr>
            <w:tcW w:w="2574" w:type="dxa"/>
            <w:tcBorders>
              <w:top w:val="single" w:sz="6" w:space="0" w:color="auto"/>
              <w:left w:val="single" w:sz="6" w:space="0" w:color="auto"/>
              <w:bottom w:val="single" w:sz="6" w:space="0" w:color="auto"/>
              <w:right w:val="single" w:sz="6" w:space="0" w:color="auto"/>
            </w:tcBorders>
            <w:shd w:val="clear" w:color="auto" w:fill="FFFFFF"/>
          </w:tcPr>
          <w:p w14:paraId="22832D80" w14:textId="77777777" w:rsidR="00737D5E" w:rsidRPr="00FC5C4F" w:rsidRDefault="00737D5E" w:rsidP="00737D5E">
            <w:pPr>
              <w:spacing w:before="60" w:after="60"/>
              <w:ind w:firstLine="0"/>
              <w:rPr>
                <w:sz w:val="24"/>
              </w:rPr>
            </w:pPr>
            <w:r w:rsidRPr="00FC5C4F">
              <w:rPr>
                <w:sz w:val="24"/>
              </w:rPr>
              <w:t>Sociologie de l'éduc</w:t>
            </w:r>
            <w:r w:rsidRPr="00FC5C4F">
              <w:rPr>
                <w:sz w:val="24"/>
              </w:rPr>
              <w:t>a</w:t>
            </w:r>
            <w:r w:rsidRPr="00FC5C4F">
              <w:rPr>
                <w:sz w:val="24"/>
              </w:rPr>
              <w:t>tion</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1D754997" w14:textId="77777777" w:rsidR="00737D5E" w:rsidRPr="00FC5C4F" w:rsidRDefault="00737D5E" w:rsidP="00737D5E">
            <w:pPr>
              <w:spacing w:before="60" w:after="60"/>
              <w:ind w:firstLine="0"/>
              <w:jc w:val="center"/>
              <w:rPr>
                <w:sz w:val="24"/>
              </w:rPr>
            </w:pPr>
            <w:r w:rsidRPr="00FC5C4F">
              <w:rPr>
                <w:sz w:val="24"/>
              </w:rPr>
              <w:t>LES</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794E146"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59315D7" w14:textId="77777777" w:rsidR="00737D5E" w:rsidRPr="00FC5C4F" w:rsidRDefault="00737D5E" w:rsidP="00737D5E">
            <w:pPr>
              <w:spacing w:before="60" w:after="60"/>
              <w:ind w:firstLine="0"/>
              <w:jc w:val="center"/>
              <w:rPr>
                <w:sz w:val="24"/>
              </w:rPr>
            </w:pPr>
            <w:r w:rsidRPr="00FC5C4F">
              <w:rPr>
                <w:sz w:val="24"/>
              </w:rPr>
              <w:t>B. Édu.</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56B9CA05"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08817C1"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0041D34"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8E148C7"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25B1E1EC" w14:textId="77777777" w:rsidR="00737D5E" w:rsidRPr="00FC5C4F" w:rsidRDefault="00737D5E" w:rsidP="00737D5E">
            <w:pPr>
              <w:spacing w:before="60" w:after="60"/>
              <w:ind w:firstLine="0"/>
              <w:jc w:val="center"/>
              <w:rPr>
                <w:sz w:val="24"/>
              </w:rPr>
            </w:pPr>
          </w:p>
        </w:tc>
      </w:tr>
      <w:tr w:rsidR="00737D5E" w:rsidRPr="00FC5C4F" w14:paraId="635BDA74" w14:textId="77777777">
        <w:tblPrEx>
          <w:tblCellMar>
            <w:top w:w="0" w:type="dxa"/>
            <w:bottom w:w="0" w:type="dxa"/>
          </w:tblCellMar>
        </w:tblPrEx>
        <w:tc>
          <w:tcPr>
            <w:tcW w:w="2574" w:type="dxa"/>
            <w:tcBorders>
              <w:top w:val="single" w:sz="6" w:space="0" w:color="auto"/>
              <w:left w:val="single" w:sz="6" w:space="0" w:color="auto"/>
              <w:bottom w:val="single" w:sz="6" w:space="0" w:color="auto"/>
              <w:right w:val="single" w:sz="6" w:space="0" w:color="auto"/>
            </w:tcBorders>
            <w:shd w:val="clear" w:color="auto" w:fill="FFFFFF"/>
          </w:tcPr>
          <w:p w14:paraId="6A0B5173" w14:textId="77777777" w:rsidR="00737D5E" w:rsidRPr="00FC5C4F" w:rsidRDefault="00737D5E" w:rsidP="00737D5E">
            <w:pPr>
              <w:spacing w:before="60" w:after="60"/>
              <w:ind w:firstLine="0"/>
              <w:rPr>
                <w:sz w:val="24"/>
              </w:rPr>
            </w:pPr>
            <w:r w:rsidRPr="00FC5C4F">
              <w:rPr>
                <w:sz w:val="24"/>
              </w:rPr>
              <w:t>Structures scolaires</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F409593"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BB6F859"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5626744" w14:textId="77777777" w:rsidR="00737D5E" w:rsidRPr="00FC5C4F" w:rsidRDefault="00737D5E" w:rsidP="00737D5E">
            <w:pPr>
              <w:spacing w:before="60" w:after="60"/>
              <w:ind w:firstLine="0"/>
              <w:jc w:val="center"/>
              <w:rPr>
                <w:sz w:val="24"/>
              </w:rPr>
            </w:pPr>
            <w:r w:rsidRPr="00FC5C4F">
              <w:rPr>
                <w:sz w:val="24"/>
              </w:rPr>
              <w:t>B. Édu</w:t>
            </w:r>
            <w:r>
              <w:rPr>
                <w:sz w:val="24"/>
              </w:rPr>
              <w:br/>
            </w:r>
            <w:r w:rsidRPr="00FC5C4F">
              <w:rPr>
                <w:sz w:val="24"/>
              </w:rPr>
              <w:t>B</w:t>
            </w:r>
            <w:r w:rsidRPr="00FC5C4F">
              <w:rPr>
                <w:sz w:val="24"/>
              </w:rPr>
              <w:t>E</w:t>
            </w:r>
            <w:r w:rsidRPr="00FC5C4F">
              <w:rPr>
                <w:sz w:val="24"/>
              </w:rPr>
              <w:t>PEP</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1B207C23"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BEL</w:t>
            </w:r>
            <w:r>
              <w:rPr>
                <w:sz w:val="24"/>
              </w:rPr>
              <w:br/>
            </w:r>
            <w:r w:rsidRPr="00FC5C4F">
              <w:rPr>
                <w:sz w:val="24"/>
              </w:rPr>
              <w:t>BES</w:t>
            </w:r>
            <w:r>
              <w:rPr>
                <w:sz w:val="24"/>
              </w:rPr>
              <w:br/>
            </w:r>
            <w:r w:rsidRPr="00FC5C4F">
              <w:rPr>
                <w:sz w:val="24"/>
              </w:rPr>
              <w:t>B.</w:t>
            </w:r>
            <w:r>
              <w:rPr>
                <w:sz w:val="24"/>
              </w:rPr>
              <w:br/>
            </w:r>
            <w:r w:rsidRPr="00FC5C4F">
              <w:rPr>
                <w:sz w:val="24"/>
              </w:rPr>
              <w:t>adapt</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8471BC9" w14:textId="77777777" w:rsidR="00737D5E" w:rsidRPr="00FC5C4F" w:rsidRDefault="00737D5E" w:rsidP="00737D5E">
            <w:pPr>
              <w:spacing w:before="60" w:after="60"/>
              <w:ind w:firstLine="0"/>
              <w:jc w:val="center"/>
              <w:rPr>
                <w:sz w:val="24"/>
              </w:rPr>
            </w:pPr>
            <w:r>
              <w:rPr>
                <w:sz w:val="24"/>
              </w:rPr>
              <w:t>B.</w:t>
            </w:r>
            <w:r>
              <w:rPr>
                <w:sz w:val="24"/>
              </w:rPr>
              <w:br/>
            </w:r>
            <w:r w:rsidRPr="00FC5C4F">
              <w:rPr>
                <w:sz w:val="24"/>
              </w:rPr>
              <w:t>adapt</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B01DC63"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BEL</w:t>
            </w:r>
            <w:r>
              <w:rPr>
                <w:sz w:val="24"/>
              </w:rPr>
              <w:br/>
            </w:r>
            <w:r w:rsidRPr="00FC5C4F">
              <w:rPr>
                <w:sz w:val="24"/>
              </w:rPr>
              <w:t>BES</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170B129"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1B493AA7"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BES</w:t>
            </w:r>
            <w:r>
              <w:rPr>
                <w:sz w:val="24"/>
              </w:rPr>
              <w:br/>
            </w:r>
            <w:r w:rsidRPr="00FC5C4F">
              <w:rPr>
                <w:sz w:val="24"/>
              </w:rPr>
              <w:t>BEL</w:t>
            </w:r>
            <w:r>
              <w:rPr>
                <w:sz w:val="24"/>
              </w:rPr>
              <w:br/>
            </w:r>
            <w:r w:rsidRPr="00FC5C4F">
              <w:rPr>
                <w:sz w:val="24"/>
              </w:rPr>
              <w:t>B.</w:t>
            </w:r>
            <w:r>
              <w:rPr>
                <w:sz w:val="24"/>
              </w:rPr>
              <w:br/>
            </w:r>
            <w:r w:rsidRPr="00FC5C4F">
              <w:rPr>
                <w:sz w:val="24"/>
              </w:rPr>
              <w:t>adapt</w:t>
            </w:r>
          </w:p>
        </w:tc>
      </w:tr>
      <w:tr w:rsidR="00737D5E" w:rsidRPr="00FC5C4F" w14:paraId="726C30A6" w14:textId="77777777">
        <w:tblPrEx>
          <w:tblCellMar>
            <w:top w:w="0" w:type="dxa"/>
            <w:bottom w:w="0" w:type="dxa"/>
          </w:tblCellMar>
        </w:tblPrEx>
        <w:tc>
          <w:tcPr>
            <w:tcW w:w="2574" w:type="dxa"/>
            <w:tcBorders>
              <w:top w:val="single" w:sz="6" w:space="0" w:color="auto"/>
              <w:left w:val="single" w:sz="6" w:space="0" w:color="auto"/>
              <w:bottom w:val="single" w:sz="6" w:space="0" w:color="auto"/>
              <w:right w:val="single" w:sz="6" w:space="0" w:color="auto"/>
            </w:tcBorders>
            <w:shd w:val="clear" w:color="auto" w:fill="FFFFFF"/>
          </w:tcPr>
          <w:p w14:paraId="55D88069" w14:textId="77777777" w:rsidR="00737D5E" w:rsidRPr="00FC5C4F" w:rsidRDefault="00737D5E" w:rsidP="00737D5E">
            <w:pPr>
              <w:spacing w:before="60" w:after="60"/>
              <w:ind w:firstLine="0"/>
              <w:rPr>
                <w:sz w:val="24"/>
              </w:rPr>
            </w:pPr>
            <w:r w:rsidRPr="00FC5C4F">
              <w:rPr>
                <w:sz w:val="24"/>
              </w:rPr>
              <w:t>Analyse sociale de l'école ou de l'éduc</w:t>
            </w:r>
            <w:r w:rsidRPr="00FC5C4F">
              <w:rPr>
                <w:sz w:val="24"/>
              </w:rPr>
              <w:t>a</w:t>
            </w:r>
            <w:r w:rsidRPr="00FC5C4F">
              <w:rPr>
                <w:sz w:val="24"/>
              </w:rPr>
              <w:t>tion</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DC3280A"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2E3F70C"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BEL</w:t>
            </w:r>
            <w:r>
              <w:rPr>
                <w:sz w:val="24"/>
              </w:rPr>
              <w:br/>
            </w:r>
            <w:r w:rsidRPr="00FC5C4F">
              <w:rPr>
                <w:sz w:val="24"/>
              </w:rPr>
              <w:t>BES</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2E898B76"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DB7EA55"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BEL</w:t>
            </w:r>
            <w:r>
              <w:rPr>
                <w:sz w:val="24"/>
              </w:rPr>
              <w:br/>
            </w:r>
            <w:r w:rsidRPr="00FC5C4F">
              <w:rPr>
                <w:sz w:val="24"/>
              </w:rPr>
              <w:t>B.</w:t>
            </w:r>
            <w:r>
              <w:rPr>
                <w:sz w:val="24"/>
              </w:rPr>
              <w:br/>
            </w:r>
            <w:r w:rsidRPr="00FC5C4F">
              <w:rPr>
                <w:sz w:val="24"/>
              </w:rPr>
              <w:t>adapt</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3A5AF1F"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63C15FF"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0A24BA65"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E0F779A" w14:textId="77777777" w:rsidR="00737D5E" w:rsidRPr="00FC5C4F" w:rsidRDefault="00737D5E" w:rsidP="00737D5E">
            <w:pPr>
              <w:spacing w:before="60" w:after="60"/>
              <w:ind w:firstLine="0"/>
              <w:jc w:val="center"/>
              <w:rPr>
                <w:sz w:val="24"/>
              </w:rPr>
            </w:pPr>
            <w:r>
              <w:rPr>
                <w:sz w:val="24"/>
              </w:rPr>
              <w:t>B.</w:t>
            </w:r>
            <w:r>
              <w:rPr>
                <w:sz w:val="24"/>
              </w:rPr>
              <w:br/>
            </w:r>
            <w:r w:rsidRPr="00FC5C4F">
              <w:rPr>
                <w:sz w:val="24"/>
              </w:rPr>
              <w:t>adapt</w:t>
            </w:r>
          </w:p>
        </w:tc>
      </w:tr>
      <w:tr w:rsidR="00737D5E" w:rsidRPr="00FC5C4F" w14:paraId="50E17AA0" w14:textId="77777777">
        <w:tblPrEx>
          <w:tblCellMar>
            <w:top w:w="0" w:type="dxa"/>
            <w:bottom w:w="0" w:type="dxa"/>
          </w:tblCellMar>
        </w:tblPrEx>
        <w:tc>
          <w:tcPr>
            <w:tcW w:w="2574" w:type="dxa"/>
            <w:tcBorders>
              <w:top w:val="single" w:sz="6" w:space="0" w:color="auto"/>
              <w:left w:val="single" w:sz="6" w:space="0" w:color="auto"/>
              <w:bottom w:val="single" w:sz="6" w:space="0" w:color="auto"/>
              <w:right w:val="single" w:sz="6" w:space="0" w:color="auto"/>
            </w:tcBorders>
            <w:shd w:val="clear" w:color="auto" w:fill="FFFFFF"/>
          </w:tcPr>
          <w:p w14:paraId="3B934B1D" w14:textId="77777777" w:rsidR="00737D5E" w:rsidRPr="00FC5C4F" w:rsidRDefault="00737D5E" w:rsidP="00737D5E">
            <w:pPr>
              <w:spacing w:before="60" w:after="60"/>
              <w:ind w:firstLine="0"/>
              <w:rPr>
                <w:sz w:val="24"/>
              </w:rPr>
            </w:pPr>
            <w:r w:rsidRPr="00FC5C4F">
              <w:rPr>
                <w:sz w:val="24"/>
              </w:rPr>
              <w:t>Diversité sociale et inte</w:t>
            </w:r>
            <w:r w:rsidRPr="00FC5C4F">
              <w:rPr>
                <w:sz w:val="24"/>
              </w:rPr>
              <w:t>r</w:t>
            </w:r>
            <w:r w:rsidRPr="00FC5C4F">
              <w:rPr>
                <w:sz w:val="24"/>
              </w:rPr>
              <w:t>culturelle</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1CB5664A"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621D4AF"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0AE9396F"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04D148B"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r>
              <w:rPr>
                <w:sz w:val="24"/>
              </w:rPr>
              <w:br/>
            </w:r>
            <w:r w:rsidRPr="00FC5C4F">
              <w:rPr>
                <w:sz w:val="24"/>
              </w:rPr>
              <w:t>BEL</w:t>
            </w:r>
            <w:r>
              <w:rPr>
                <w:sz w:val="24"/>
              </w:rPr>
              <w:br/>
            </w:r>
            <w:r w:rsidRPr="00FC5C4F">
              <w:rPr>
                <w:sz w:val="24"/>
              </w:rPr>
              <w:t>B.</w:t>
            </w:r>
            <w:r>
              <w:rPr>
                <w:sz w:val="24"/>
              </w:rPr>
              <w:br/>
            </w:r>
            <w:r w:rsidRPr="00FC5C4F">
              <w:rPr>
                <w:sz w:val="24"/>
              </w:rPr>
              <w:t>adapt.</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1819DB56"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300269E" w14:textId="77777777" w:rsidR="00737D5E" w:rsidRPr="00FC5C4F" w:rsidRDefault="00737D5E" w:rsidP="00737D5E">
            <w:pPr>
              <w:spacing w:before="60" w:after="60"/>
              <w:ind w:firstLine="0"/>
              <w:jc w:val="center"/>
              <w:rPr>
                <w:sz w:val="24"/>
              </w:rPr>
            </w:pPr>
            <w:r w:rsidRPr="00FC5C4F">
              <w:rPr>
                <w:sz w:val="24"/>
              </w:rPr>
              <w:t>BES</w:t>
            </w:r>
            <w:r>
              <w:rPr>
                <w:sz w:val="24"/>
              </w:rPr>
              <w:br/>
            </w:r>
            <w:r w:rsidRPr="00FC5C4F">
              <w:rPr>
                <w:sz w:val="24"/>
              </w:rPr>
              <w:t>BEL</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27D653F7"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45FF907" w14:textId="77777777" w:rsidR="00737D5E" w:rsidRPr="00FC5C4F" w:rsidRDefault="00737D5E" w:rsidP="00737D5E">
            <w:pPr>
              <w:spacing w:before="60" w:after="60"/>
              <w:ind w:firstLine="0"/>
              <w:jc w:val="center"/>
              <w:rPr>
                <w:sz w:val="24"/>
              </w:rPr>
            </w:pPr>
            <w:r w:rsidRPr="00FC5C4F">
              <w:rPr>
                <w:sz w:val="24"/>
              </w:rPr>
              <w:t>BES</w:t>
            </w:r>
            <w:r>
              <w:rPr>
                <w:sz w:val="24"/>
              </w:rPr>
              <w:br/>
            </w:r>
            <w:r w:rsidRPr="00FC5C4F">
              <w:rPr>
                <w:sz w:val="24"/>
              </w:rPr>
              <w:t>BEL</w:t>
            </w:r>
          </w:p>
        </w:tc>
      </w:tr>
      <w:tr w:rsidR="00737D5E" w:rsidRPr="00FC5C4F" w14:paraId="3C199055" w14:textId="77777777">
        <w:tblPrEx>
          <w:tblCellMar>
            <w:top w:w="0" w:type="dxa"/>
            <w:bottom w:w="0" w:type="dxa"/>
          </w:tblCellMar>
        </w:tblPrEx>
        <w:tc>
          <w:tcPr>
            <w:tcW w:w="2574" w:type="dxa"/>
            <w:tcBorders>
              <w:top w:val="single" w:sz="6" w:space="0" w:color="auto"/>
              <w:left w:val="single" w:sz="6" w:space="0" w:color="auto"/>
              <w:bottom w:val="single" w:sz="6" w:space="0" w:color="auto"/>
              <w:right w:val="single" w:sz="6" w:space="0" w:color="auto"/>
            </w:tcBorders>
            <w:shd w:val="clear" w:color="auto" w:fill="FFFFFF"/>
          </w:tcPr>
          <w:p w14:paraId="752A3A57" w14:textId="77777777" w:rsidR="00737D5E" w:rsidRPr="00FC5C4F" w:rsidRDefault="00737D5E" w:rsidP="00737D5E">
            <w:pPr>
              <w:spacing w:before="60" w:after="60"/>
              <w:ind w:firstLine="0"/>
              <w:rPr>
                <w:sz w:val="24"/>
              </w:rPr>
            </w:pPr>
            <w:r w:rsidRPr="00FC5C4F">
              <w:rPr>
                <w:sz w:val="24"/>
              </w:rPr>
              <w:t>Milieu fam</w:t>
            </w:r>
            <w:r w:rsidRPr="00FC5C4F">
              <w:rPr>
                <w:sz w:val="24"/>
              </w:rPr>
              <w:t>i</w:t>
            </w:r>
            <w:r w:rsidRPr="00FC5C4F">
              <w:rPr>
                <w:sz w:val="24"/>
              </w:rPr>
              <w:t>lial et social</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00D2339"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430D3938"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6D58E864"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06D8365F"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2FAA9FAC"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FBC5610" w14:textId="77777777" w:rsidR="00737D5E" w:rsidRPr="00FC5C4F" w:rsidRDefault="00737D5E" w:rsidP="00737D5E">
            <w:pPr>
              <w:spacing w:before="60" w:after="60"/>
              <w:ind w:firstLine="0"/>
              <w:jc w:val="center"/>
              <w:rPr>
                <w:sz w:val="24"/>
              </w:rPr>
            </w:pPr>
            <w:r w:rsidRPr="00FC5C4F">
              <w:rPr>
                <w:sz w:val="24"/>
              </w:rPr>
              <w:t>B</w:t>
            </w:r>
            <w:r w:rsidRPr="00FC5C4F">
              <w:rPr>
                <w:sz w:val="24"/>
              </w:rPr>
              <w:t>E</w:t>
            </w:r>
            <w:r w:rsidRPr="00FC5C4F">
              <w:rPr>
                <w:sz w:val="24"/>
              </w:rPr>
              <w:t>PEP</w:t>
            </w: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373E6FB7" w14:textId="77777777" w:rsidR="00737D5E" w:rsidRPr="00FC5C4F" w:rsidRDefault="00737D5E" w:rsidP="00737D5E">
            <w:pPr>
              <w:spacing w:before="60" w:after="60"/>
              <w:ind w:firstLine="0"/>
              <w:jc w:val="center"/>
              <w:rPr>
                <w:sz w:val="24"/>
              </w:rPr>
            </w:pPr>
          </w:p>
        </w:tc>
        <w:tc>
          <w:tcPr>
            <w:tcW w:w="882" w:type="dxa"/>
            <w:tcBorders>
              <w:top w:val="single" w:sz="6" w:space="0" w:color="auto"/>
              <w:left w:val="single" w:sz="6" w:space="0" w:color="auto"/>
              <w:bottom w:val="single" w:sz="6" w:space="0" w:color="auto"/>
              <w:right w:val="single" w:sz="6" w:space="0" w:color="auto"/>
            </w:tcBorders>
            <w:shd w:val="clear" w:color="auto" w:fill="FFFFFF"/>
          </w:tcPr>
          <w:p w14:paraId="71509964" w14:textId="77777777" w:rsidR="00737D5E" w:rsidRPr="00FC5C4F" w:rsidRDefault="00737D5E" w:rsidP="00737D5E">
            <w:pPr>
              <w:spacing w:before="60" w:after="60"/>
              <w:ind w:firstLine="0"/>
              <w:jc w:val="center"/>
              <w:rPr>
                <w:sz w:val="24"/>
              </w:rPr>
            </w:pPr>
          </w:p>
        </w:tc>
      </w:tr>
    </w:tbl>
    <w:p w14:paraId="3BC2E239" w14:textId="77777777" w:rsidR="00737D5E" w:rsidRPr="00FC5C4F" w:rsidRDefault="00737D5E" w:rsidP="00737D5E">
      <w:pPr>
        <w:spacing w:before="120" w:after="120"/>
        <w:jc w:val="both"/>
        <w:rPr>
          <w:sz w:val="24"/>
        </w:rPr>
      </w:pPr>
      <w:r w:rsidRPr="00FC5C4F">
        <w:rPr>
          <w:sz w:val="24"/>
        </w:rPr>
        <w:t>Légende LES : Licence enseignement secondaire. BES : Baccalauréat ense</w:t>
      </w:r>
      <w:r w:rsidRPr="00FC5C4F">
        <w:rPr>
          <w:sz w:val="24"/>
        </w:rPr>
        <w:t>i</w:t>
      </w:r>
      <w:r w:rsidRPr="00FC5C4F">
        <w:rPr>
          <w:sz w:val="24"/>
        </w:rPr>
        <w:t>gnement secondaire. BEPEP : Baccalauréat enseignement préscola</w:t>
      </w:r>
      <w:r w:rsidRPr="00FC5C4F">
        <w:rPr>
          <w:sz w:val="24"/>
        </w:rPr>
        <w:t>i</w:t>
      </w:r>
      <w:r w:rsidRPr="00FC5C4F">
        <w:rPr>
          <w:sz w:val="24"/>
        </w:rPr>
        <w:t>re et primaire. B. Edu : Baccalauréat en éducation. B. adapt : Baccalauréat en adaptation scola</w:t>
      </w:r>
      <w:r w:rsidRPr="00FC5C4F">
        <w:rPr>
          <w:sz w:val="24"/>
        </w:rPr>
        <w:t>i</w:t>
      </w:r>
      <w:r w:rsidRPr="00FC5C4F">
        <w:rPr>
          <w:sz w:val="24"/>
        </w:rPr>
        <w:t>re. BEL : baccalauréat en enseignement des la</w:t>
      </w:r>
      <w:r w:rsidRPr="00FC5C4F">
        <w:rPr>
          <w:sz w:val="24"/>
        </w:rPr>
        <w:t>n</w:t>
      </w:r>
      <w:r w:rsidRPr="00FC5C4F">
        <w:rPr>
          <w:sz w:val="24"/>
        </w:rPr>
        <w:t>gues.</w:t>
      </w:r>
    </w:p>
    <w:p w14:paraId="3E6D7A47" w14:textId="77777777" w:rsidR="00737D5E" w:rsidRPr="00DE07FC" w:rsidRDefault="00737D5E" w:rsidP="00737D5E">
      <w:pPr>
        <w:spacing w:before="120" w:after="120"/>
        <w:jc w:val="both"/>
        <w:rPr>
          <w:sz w:val="18"/>
        </w:rPr>
      </w:pPr>
    </w:p>
    <w:p w14:paraId="08F8B9E8" w14:textId="77777777" w:rsidR="00737D5E" w:rsidRDefault="00737D5E" w:rsidP="00737D5E">
      <w:pPr>
        <w:spacing w:before="120" w:after="120"/>
        <w:jc w:val="both"/>
      </w:pPr>
    </w:p>
    <w:p w14:paraId="4900B107" w14:textId="77777777" w:rsidR="00737D5E" w:rsidRPr="009073CB" w:rsidRDefault="00737D5E" w:rsidP="00737D5E">
      <w:pPr>
        <w:spacing w:before="120" w:after="120"/>
        <w:jc w:val="both"/>
      </w:pPr>
      <w:r w:rsidRPr="009073CB">
        <w:t>L’analyse de Trottier et Lessard (2002) est donc toujours d’actualité, du moins pour les universités examinées au tableau 2. La comparaison entre 1970 et 2017 illustre aussi la transformation de l’enseignement di</w:t>
      </w:r>
      <w:r w:rsidRPr="009073CB">
        <w:t>s</w:t>
      </w:r>
      <w:r w:rsidRPr="009073CB">
        <w:t>pensé. Alors que le cours intitulé “sociologie de l’éducation” était oblig</w:t>
      </w:r>
      <w:r w:rsidRPr="009073CB">
        <w:t>a</w:t>
      </w:r>
      <w:r w:rsidRPr="009073CB">
        <w:t>toire dans quelques programmes d’éducation à l’U. Laval et à l’U. de Montréal en 1970, celui-ci avait complèt</w:t>
      </w:r>
      <w:r w:rsidRPr="009073CB">
        <w:t>e</w:t>
      </w:r>
      <w:r w:rsidRPr="009073CB">
        <w:t>ment disparu des curricula en 2017. Pourtant, comme le soulignaient déjà Tro</w:t>
      </w:r>
      <w:r w:rsidRPr="009073CB">
        <w:t>t</w:t>
      </w:r>
      <w:r w:rsidRPr="009073CB">
        <w:t>tier et Lessard (2002), la sociologie reste présente dans les enseignements –cours d’analyse sociale de l’éducation et sur la dive</w:t>
      </w:r>
      <w:r w:rsidRPr="009073CB">
        <w:t>r</w:t>
      </w:r>
      <w:r w:rsidRPr="009073CB">
        <w:t>sité culturelle en milieu scolaire. Les cours sur l’organisation et la structure scolaire peuvent aussi être l’occasion de réflexions sociol</w:t>
      </w:r>
      <w:r w:rsidRPr="009073CB">
        <w:t>o</w:t>
      </w:r>
      <w:r w:rsidRPr="009073CB">
        <w:t>giques (Trottier &amp; Lessard 2002), bien que cela dépe</w:t>
      </w:r>
      <w:r w:rsidRPr="009073CB">
        <w:t>n</w:t>
      </w:r>
      <w:r w:rsidRPr="009073CB">
        <w:t>de fortement de l’organisation des ense</w:t>
      </w:r>
      <w:r w:rsidRPr="009073CB">
        <w:t>i</w:t>
      </w:r>
      <w:r w:rsidRPr="009073CB">
        <w:t>gnements. L’U. Laval a ainsi combiné ce contenu au traitement des a</w:t>
      </w:r>
      <w:r w:rsidRPr="009073CB">
        <w:t>s</w:t>
      </w:r>
      <w:r w:rsidRPr="009073CB">
        <w:t>pects sociaux de l’éducation (ici classé “analyse sociale”).</w:t>
      </w:r>
    </w:p>
    <w:p w14:paraId="3A9438C7" w14:textId="77777777" w:rsidR="00737D5E" w:rsidRPr="009073CB" w:rsidRDefault="00737D5E" w:rsidP="00737D5E">
      <w:pPr>
        <w:spacing w:before="120" w:after="120"/>
        <w:jc w:val="both"/>
      </w:pPr>
      <w:r w:rsidRPr="009073CB">
        <w:t>Les sociologues de l’éducation sont donc bien présents dans le m</w:t>
      </w:r>
      <w:r w:rsidRPr="009073CB">
        <w:t>i</w:t>
      </w:r>
      <w:r w:rsidRPr="009073CB">
        <w:t>lieu universitaire, mais leur place reste marginale et leur reconnai</w:t>
      </w:r>
      <w:r w:rsidRPr="009073CB">
        <w:t>s</w:t>
      </w:r>
      <w:r w:rsidRPr="009073CB">
        <w:t>sance, lim</w:t>
      </w:r>
      <w:r w:rsidRPr="009073CB">
        <w:t>i</w:t>
      </w:r>
      <w:r w:rsidRPr="009073CB">
        <w:t>tée. Il en</w:t>
      </w:r>
      <w:r>
        <w:t xml:space="preserve"> [153]</w:t>
      </w:r>
      <w:r w:rsidRPr="009073CB">
        <w:t xml:space="preserve"> va de même pour les enseignements. Selon Fournier (1985), les sociologues hors des départements de sociologie seraient davantage e</w:t>
      </w:r>
      <w:r w:rsidRPr="009073CB">
        <w:t>n</w:t>
      </w:r>
      <w:r w:rsidRPr="009073CB">
        <w:t>clins à voir leur appartenance disciplinaire s’effriter au profit d’une identification plus forte aux milieux profe</w:t>
      </w:r>
      <w:r w:rsidRPr="009073CB">
        <w:t>s</w:t>
      </w:r>
      <w:r w:rsidRPr="009073CB">
        <w:t>sionnels, davantage orientés vers des savoirs pratiques que des savoirs désintéressés (Fournier 1985, 420-421). Pourtant, bien que discrète, la sociologie de l’éducation reste dans l’espace de production de connaissances en général et au sein des sciences sociales en partic</w:t>
      </w:r>
      <w:r w:rsidRPr="009073CB">
        <w:t>u</w:t>
      </w:r>
      <w:r w:rsidRPr="009073CB">
        <w:t>lier.</w:t>
      </w:r>
    </w:p>
    <w:p w14:paraId="6352FEF6" w14:textId="77777777" w:rsidR="00737D5E" w:rsidRDefault="00737D5E" w:rsidP="00737D5E">
      <w:pPr>
        <w:spacing w:before="120" w:after="120"/>
        <w:jc w:val="both"/>
      </w:pPr>
    </w:p>
    <w:p w14:paraId="020C06F3" w14:textId="77777777" w:rsidR="00737D5E" w:rsidRPr="009073CB" w:rsidRDefault="00737D5E" w:rsidP="00737D5E">
      <w:pPr>
        <w:pStyle w:val="a"/>
      </w:pPr>
      <w:bookmarkStart w:id="4" w:name="Paradoxe_3"/>
      <w:bookmarkStart w:id="5" w:name="Paradoxe_4"/>
      <w:r w:rsidRPr="009073CB">
        <w:t>Les conditions externes de l’institution sociale</w:t>
      </w:r>
    </w:p>
    <w:bookmarkEnd w:id="4"/>
    <w:bookmarkEnd w:id="5"/>
    <w:p w14:paraId="22735B1E" w14:textId="77777777" w:rsidR="00737D5E" w:rsidRDefault="00737D5E" w:rsidP="00737D5E">
      <w:pPr>
        <w:spacing w:before="120" w:after="120"/>
        <w:jc w:val="both"/>
      </w:pPr>
    </w:p>
    <w:p w14:paraId="3E7B4247"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19AA6700" w14:textId="77777777" w:rsidR="00737D5E" w:rsidRPr="009073CB" w:rsidRDefault="00737D5E" w:rsidP="00737D5E">
      <w:pPr>
        <w:spacing w:before="120" w:after="120"/>
        <w:jc w:val="both"/>
      </w:pPr>
      <w:r w:rsidRPr="009073CB">
        <w:t>Ce maintien s’explique de deux façons : d’une part, l’existence de relais à l’extérieur de l’université a permis aux sociologues de pou</w:t>
      </w:r>
      <w:r w:rsidRPr="009073CB">
        <w:t>r</w:t>
      </w:r>
      <w:r w:rsidRPr="009073CB">
        <w:t>suivre des recherches sur l’éducation dans une perspective sociolog</w:t>
      </w:r>
      <w:r w:rsidRPr="009073CB">
        <w:t>i</w:t>
      </w:r>
      <w:r w:rsidRPr="009073CB">
        <w:t>que. La montée de l’État-providence, au cours des années 1960, a contribué à cet état de fait en institutionnalisant la recherche appliquée devant orienter et soutenir la décision publique. Les sociologues, en particulier en éduc</w:t>
      </w:r>
      <w:r w:rsidRPr="009073CB">
        <w:t>a</w:t>
      </w:r>
      <w:r w:rsidRPr="009073CB">
        <w:t>tion, ont aussi contribué aux transformations en cours, notamment grâce à leur embauche au ministère de l’Éducation, au Conseil supérieur de l’éducation et à leur participation à différentes commissions d’enquête.</w:t>
      </w:r>
    </w:p>
    <w:p w14:paraId="393E303C" w14:textId="77777777" w:rsidR="00737D5E" w:rsidRPr="009073CB" w:rsidRDefault="00737D5E" w:rsidP="00737D5E">
      <w:pPr>
        <w:spacing w:before="120" w:after="120"/>
        <w:jc w:val="both"/>
      </w:pPr>
      <w:r w:rsidRPr="009073CB">
        <w:t>Les universités québécoises ont créé des unités administratives dont le mandat a été d’engager des études et des recherches devant guider l’action des administrations et aussi des unités académiques. Ce sont les bureaux de recherche institutionnelle (BRI). Leurs tr</w:t>
      </w:r>
      <w:r w:rsidRPr="009073CB">
        <w:t>a</w:t>
      </w:r>
      <w:r w:rsidRPr="009073CB">
        <w:t>vaux, considérés comme de la recherche appliquée, sont orientés par les préoccupations de développement de l’établissement universitaire d’appartenance. Ils po</w:t>
      </w:r>
      <w:r w:rsidRPr="009073CB">
        <w:t>r</w:t>
      </w:r>
      <w:r w:rsidRPr="009073CB">
        <w:t>tent sur les effectifs étudiants ou sur l’évaluation institutionnelle d’une unité académique ou d’un pr</w:t>
      </w:r>
      <w:r w:rsidRPr="009073CB">
        <w:t>o</w:t>
      </w:r>
      <w:r w:rsidRPr="009073CB">
        <w:t>gramme d’études. Souvent rattachés à l’administration centrale des universités, certains bureaux sont parfois logés dans des facultés. La Faculté de l’Éducation Permanente de l’U. de Montréal s’est dotée ainsi dès sa création d’un bureau de la recherche qui s’intéresse à l’institutionnalisation de l’éducation des adultes dans les universités (Pineau 1980), à l’analyse de la composition socio-économique des publics étudiants (Therrien &amp; Paquet 1980) et à l’évaluation de pr</w:t>
      </w:r>
      <w:r w:rsidRPr="009073CB">
        <w:t>o</w:t>
      </w:r>
      <w:r w:rsidRPr="009073CB">
        <w:t>grammes. Au cours des années, la fonction évaluative a pris le pas. Au sein de l’U. du Québec, le BRI du siège social a innové en créant, en 1993, une enquête récurrente nommée ICOPE (Indicateurs de COnd</w:t>
      </w:r>
      <w:r w:rsidRPr="009073CB">
        <w:t>i</w:t>
      </w:r>
      <w:r w:rsidRPr="009073CB">
        <w:t>tions de Poursuite des Études), administrée à un échantillon représe</w:t>
      </w:r>
      <w:r w:rsidRPr="009073CB">
        <w:t>n</w:t>
      </w:r>
      <w:r w:rsidRPr="009073CB">
        <w:t>tatif d’étudiantes et d’étudiants des diverses constituantes de l’Université. Quelques années plus tard, le siège social a lancé Prosp</w:t>
      </w:r>
      <w:r w:rsidRPr="009073CB">
        <w:t>è</w:t>
      </w:r>
      <w:r w:rsidRPr="009073CB">
        <w:t>re (PROfil de Succès PERsonnel des Études), un outil de suivi indiv</w:t>
      </w:r>
      <w:r w:rsidRPr="009073CB">
        <w:t>i</w:t>
      </w:r>
      <w:r w:rsidRPr="009073CB">
        <w:t>dualisé de l’expérience scolaire des étudiants et étudiantes de l’université fondé sur l’enquête de la situation de chacun par rapport à des facteurs liés à la réussite.</w:t>
      </w:r>
    </w:p>
    <w:p w14:paraId="21CD4158" w14:textId="77777777" w:rsidR="00737D5E" w:rsidRDefault="00737D5E" w:rsidP="00737D5E">
      <w:pPr>
        <w:spacing w:before="120" w:after="120"/>
        <w:jc w:val="both"/>
      </w:pPr>
      <w:r>
        <w:t>[154]</w:t>
      </w:r>
    </w:p>
    <w:p w14:paraId="5A5094C0" w14:textId="77777777" w:rsidR="00737D5E" w:rsidRPr="009073CB" w:rsidRDefault="00737D5E" w:rsidP="00737D5E">
      <w:pPr>
        <w:spacing w:before="120" w:after="120"/>
        <w:jc w:val="both"/>
      </w:pPr>
      <w:r w:rsidRPr="009073CB">
        <w:t>Cette fonction de recherche institutionnelle existe aussi dans les cégeps, mais ne se traduit pas par une entité formelle. Il s’agit souvent de professionnels qui font des études sur le développement du cégep, les caractéristiques des étudiants ou des évaluations de programmes. Plusieurs commissions scolaires ont aussi créé des services aux ma</w:t>
      </w:r>
      <w:r w:rsidRPr="009073CB">
        <w:t>n</w:t>
      </w:r>
      <w:r w:rsidRPr="009073CB">
        <w:t>dats équivalents. Le conseil scolaire de Montréal, devenu le conseil de gestion de la taxe scolaire de l’île de Montréal, a employé des soci</w:t>
      </w:r>
      <w:r w:rsidRPr="009073CB">
        <w:t>o</w:t>
      </w:r>
      <w:r w:rsidRPr="009073CB">
        <w:t>logues avec la responsabilité d’établir la carte de la défavorisation.</w:t>
      </w:r>
    </w:p>
    <w:p w14:paraId="60676409" w14:textId="77777777" w:rsidR="00737D5E" w:rsidRPr="009073CB" w:rsidRDefault="00737D5E" w:rsidP="00737D5E">
      <w:pPr>
        <w:spacing w:before="120" w:after="120"/>
        <w:jc w:val="both"/>
      </w:pPr>
      <w:r w:rsidRPr="009073CB">
        <w:t>À cela s’ajoute l’engagement de sociologues dans l’action syndic</w:t>
      </w:r>
      <w:r w:rsidRPr="009073CB">
        <w:t>a</w:t>
      </w:r>
      <w:r w:rsidRPr="009073CB">
        <w:t>le, comme membres des services d’éducation ou de recherche (Brooks &amp; Gagnon 1994).</w:t>
      </w:r>
    </w:p>
    <w:p w14:paraId="7975A8C0" w14:textId="77777777" w:rsidR="00737D5E" w:rsidRPr="009073CB" w:rsidRDefault="00737D5E" w:rsidP="00737D5E">
      <w:pPr>
        <w:spacing w:before="120" w:after="120"/>
        <w:jc w:val="both"/>
      </w:pPr>
      <w:r w:rsidRPr="009073CB">
        <w:t xml:space="preserve">L’accès à des ressources externes a aussi permis aux sociologues de maintenir leur lien avec leur discipline. Le groupe de travail Procès de socialisation de l’Association Internationale des Sociologues de Langue Française (AISLF) a ainsi été le lieu de rassemblement des spécialistes francophones depuis plusieurs décennies. La revue liée à ce groupe, </w:t>
      </w:r>
      <w:r w:rsidRPr="009073CB">
        <w:rPr>
          <w:rStyle w:val="Accentuation"/>
        </w:rPr>
        <w:t>Sociologie et Sociétés</w:t>
      </w:r>
      <w:r w:rsidRPr="009073CB">
        <w:t>, tout comme, mais à un moindre d</w:t>
      </w:r>
      <w:r w:rsidRPr="009073CB">
        <w:t>e</w:t>
      </w:r>
      <w:r w:rsidRPr="009073CB">
        <w:t>gré, le Réseau d’Éducation Francophone (REF) et quelques sous-groupes qui en ont fait partie, ont participé à l’institutionnalisation de la spécialité autant dans sa dimension sociale que cognitive. Dans la mesure où le Québec demeure un lieu de production sociologique p</w:t>
      </w:r>
      <w:r w:rsidRPr="009073CB">
        <w:t>é</w:t>
      </w:r>
      <w:r w:rsidRPr="009073CB">
        <w:t>riphérique (Fournier 1973), la part</w:t>
      </w:r>
      <w:r w:rsidRPr="009073CB">
        <w:t>i</w:t>
      </w:r>
      <w:r w:rsidRPr="009073CB">
        <w:t>cipation des sociologues de l’éducation québécois dans ces réseaux, groupes et revues internati</w:t>
      </w:r>
      <w:r w:rsidRPr="009073CB">
        <w:t>o</w:t>
      </w:r>
      <w:r w:rsidRPr="009073CB">
        <w:t>nales francophones, s’est avérée cruciale.</w:t>
      </w:r>
    </w:p>
    <w:p w14:paraId="31D7B4C7" w14:textId="77777777" w:rsidR="00737D5E" w:rsidRDefault="00737D5E" w:rsidP="00737D5E">
      <w:pPr>
        <w:spacing w:before="120" w:after="120"/>
        <w:jc w:val="both"/>
      </w:pPr>
    </w:p>
    <w:p w14:paraId="3B3F06D7" w14:textId="77777777" w:rsidR="00737D5E" w:rsidRPr="009073CB" w:rsidRDefault="00737D5E" w:rsidP="00737D5E">
      <w:pPr>
        <w:pStyle w:val="a"/>
      </w:pPr>
      <w:bookmarkStart w:id="6" w:name="Paradoxe_5"/>
      <w:r w:rsidRPr="009073CB">
        <w:t>Autour de l’institutionnalisation cognitive</w:t>
      </w:r>
    </w:p>
    <w:bookmarkEnd w:id="6"/>
    <w:p w14:paraId="7BF64A0E" w14:textId="77777777" w:rsidR="00737D5E" w:rsidRDefault="00737D5E" w:rsidP="00737D5E">
      <w:pPr>
        <w:spacing w:before="120" w:after="120"/>
        <w:jc w:val="both"/>
      </w:pPr>
    </w:p>
    <w:p w14:paraId="32840721"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0E124333" w14:textId="77777777" w:rsidR="00737D5E" w:rsidRPr="009073CB" w:rsidRDefault="00737D5E" w:rsidP="00737D5E">
      <w:pPr>
        <w:spacing w:before="120" w:after="120"/>
        <w:jc w:val="both"/>
      </w:pPr>
      <w:r w:rsidRPr="009073CB">
        <w:t>Étudier le développement d’une spécialité au sein d’une discipline oblige à aborder les thèmes de recherche. Un premier constat ressort : les sociologues de l’éducation dans les facultés d’éducation ont eu une contribution intellectuelle continue et variée depuis les années 1960. Cela peut tenir à la persistance du programme de recherche mené par des pr</w:t>
      </w:r>
      <w:r w:rsidRPr="009073CB">
        <w:t>o</w:t>
      </w:r>
      <w:r w:rsidRPr="009073CB">
        <w:t>fesseurs (la sociologie du curriculum pour L. Levasseur à l’U. Laval, l’éducation des adultes pour P. Bélanger (2015) à l’UQAM ou les reche</w:t>
      </w:r>
      <w:r w:rsidRPr="009073CB">
        <w:t>r</w:t>
      </w:r>
      <w:r w:rsidRPr="009073CB">
        <w:t>ches féministes appliquées au champ de l’éducation pour R. Cloutier à l’U. Laval). La production est aussi liée aux conjonctures économiques et politiques, certains traits de ces p</w:t>
      </w:r>
      <w:r w:rsidRPr="009073CB">
        <w:t>é</w:t>
      </w:r>
      <w:r w:rsidRPr="009073CB">
        <w:t>riodes devenant des problèmes sociaux à mieux comprendre, comme l’évolution des aspirations scolaires étudiée par le projet ASOPE, la profession enseignante ou l’insertion socioprofessionnelle. La tran</w:t>
      </w:r>
      <w:r w:rsidRPr="009073CB">
        <w:t>s</w:t>
      </w:r>
      <w:r w:rsidRPr="009073CB">
        <w:t>formation des politiques de la science en politiques de l’innovation, depuis le milieu des années 1980, et l’insistance sur les transferts de technologies et de connaissances pour stimuler l’innovation technique ou sociale ont favorisé ce processus, rien que par l’augmentation du poids relatif des programmes de recherche ciblée au sein des organi</w:t>
      </w:r>
      <w:r w:rsidRPr="009073CB">
        <w:t>s</w:t>
      </w:r>
      <w:r w:rsidRPr="009073CB">
        <w:t>mes de recherche. Les travaux sur les liens</w:t>
      </w:r>
      <w:r>
        <w:t xml:space="preserve"> [155]</w:t>
      </w:r>
      <w:r w:rsidRPr="009073CB">
        <w:t xml:space="preserve"> entre institutions éducatives et monde économique, sur le décrochage et la réussite sc</w:t>
      </w:r>
      <w:r w:rsidRPr="009073CB">
        <w:t>o</w:t>
      </w:r>
      <w:r w:rsidRPr="009073CB">
        <w:t>laire ont bénéficié de telles subventions.</w:t>
      </w:r>
    </w:p>
    <w:p w14:paraId="6DA8B692" w14:textId="77777777" w:rsidR="00737D5E" w:rsidRPr="009073CB" w:rsidRDefault="00737D5E" w:rsidP="00737D5E">
      <w:pPr>
        <w:spacing w:before="120" w:after="120"/>
        <w:jc w:val="both"/>
      </w:pPr>
      <w:r w:rsidRPr="009073CB">
        <w:t>Finalement, certains thèmes ou perspectives de recherche restent a</w:t>
      </w:r>
      <w:r w:rsidRPr="009073CB">
        <w:t>b</w:t>
      </w:r>
      <w:r w:rsidRPr="009073CB">
        <w:t>sents de ce tour d’horizon (ex. enseignement supérieur), soit parce qu’ils ont été portés par des sociologues au sein de départements de sociologie, soit parce qu’ils ont été traités par des chercheurs en scie</w:t>
      </w:r>
      <w:r w:rsidRPr="009073CB">
        <w:t>n</w:t>
      </w:r>
      <w:r w:rsidRPr="009073CB">
        <w:t>ces de l’éducation.</w:t>
      </w:r>
    </w:p>
    <w:p w14:paraId="7C70DDF8" w14:textId="77777777" w:rsidR="00737D5E" w:rsidRDefault="00737D5E" w:rsidP="00737D5E">
      <w:pPr>
        <w:spacing w:before="120" w:after="120"/>
        <w:jc w:val="both"/>
      </w:pPr>
    </w:p>
    <w:p w14:paraId="110078B2" w14:textId="77777777" w:rsidR="00737D5E" w:rsidRPr="009073CB" w:rsidRDefault="00737D5E" w:rsidP="00737D5E">
      <w:pPr>
        <w:pStyle w:val="b"/>
      </w:pPr>
      <w:bookmarkStart w:id="7" w:name="Paradoxe_5a"/>
      <w:r w:rsidRPr="009073CB">
        <w:t>Un premier projet collectif :</w:t>
      </w:r>
      <w:r>
        <w:br/>
      </w:r>
      <w:r w:rsidRPr="009073CB">
        <w:t>les aspirations scolaires des Québécois</w:t>
      </w:r>
    </w:p>
    <w:bookmarkEnd w:id="7"/>
    <w:p w14:paraId="5A22F30B" w14:textId="77777777" w:rsidR="00737D5E" w:rsidRDefault="00737D5E" w:rsidP="00737D5E">
      <w:pPr>
        <w:spacing w:before="120" w:after="120"/>
        <w:jc w:val="both"/>
      </w:pPr>
    </w:p>
    <w:p w14:paraId="09D2D78C"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78A3D492" w14:textId="77777777" w:rsidR="00737D5E" w:rsidRPr="009073CB" w:rsidRDefault="00737D5E" w:rsidP="00737D5E">
      <w:pPr>
        <w:spacing w:before="120" w:after="120"/>
        <w:jc w:val="both"/>
      </w:pPr>
      <w:r w:rsidRPr="009073CB">
        <w:t>Au tournant des années 1960, la sociologie de l’éducation s’est in</w:t>
      </w:r>
      <w:r w:rsidRPr="009073CB">
        <w:t>s</w:t>
      </w:r>
      <w:r w:rsidRPr="009073CB">
        <w:t>t</w:t>
      </w:r>
      <w:r w:rsidRPr="009073CB">
        <w:t>i</w:t>
      </w:r>
      <w:r w:rsidRPr="009073CB">
        <w:t xml:space="preserve">tutionnalisée au moment où la Commission royale d’enquête sur l’enseignement dans la province (commission Parent) rendait public son rapport à l’origine d’une réforme majeure du système éducatif québécois. Dans la foulée, P. W. Bélanger (U. Laval) et G. Rocher (U. de Montréal) entament une collaboration d’abord autour d’un livre collectif, </w:t>
      </w:r>
      <w:r w:rsidRPr="009073CB">
        <w:rPr>
          <w:rStyle w:val="Accentuation"/>
        </w:rPr>
        <w:t>École et Société au Québec</w:t>
      </w:r>
      <w:r w:rsidRPr="009073CB">
        <w:t xml:space="preserve"> (1970), où ils présentent leur conception de la soci</w:t>
      </w:r>
      <w:r w:rsidRPr="009073CB">
        <w:t>o</w:t>
      </w:r>
      <w:r w:rsidRPr="009073CB">
        <w:t xml:space="preserve">logie de l’éducation, inspirée par la sociologie de l’action de Parsons. Ils coordonnent, avec P. Dandurand et F. Béland, le premier numéro de la revue </w:t>
      </w:r>
      <w:r w:rsidRPr="009073CB">
        <w:rPr>
          <w:rStyle w:val="Accentuation"/>
        </w:rPr>
        <w:t>Sociologie et Sociétés</w:t>
      </w:r>
      <w:r w:rsidRPr="009073CB">
        <w:t xml:space="preserve"> consacré à l’éducation (1973). Surtout, ils dirigent conjointement le plus important projet de l’époque en sociologie de l’éducation sur les Aspirations Scolaires et l’Orientation Professio</w:t>
      </w:r>
      <w:r w:rsidRPr="009073CB">
        <w:t>n</w:t>
      </w:r>
      <w:r w:rsidRPr="009073CB">
        <w:t>nelle des Étudiants (ASOPE).</w:t>
      </w:r>
    </w:p>
    <w:p w14:paraId="401EE684" w14:textId="77777777" w:rsidR="00737D5E" w:rsidRPr="009073CB" w:rsidRDefault="00737D5E" w:rsidP="00737D5E">
      <w:pPr>
        <w:spacing w:before="120" w:after="120"/>
        <w:jc w:val="both"/>
      </w:pPr>
      <w:r w:rsidRPr="009073CB">
        <w:t>Cette recherche poursuit plusieurs objectifs. D’abord mieux int</w:t>
      </w:r>
      <w:r w:rsidRPr="009073CB">
        <w:t>é</w:t>
      </w:r>
      <w:r w:rsidRPr="009073CB">
        <w:t>grer dans la sociologie de l’action parsonnienne la place des contrai</w:t>
      </w:r>
      <w:r w:rsidRPr="009073CB">
        <w:t>n</w:t>
      </w:r>
      <w:r w:rsidRPr="009073CB">
        <w:t>tes stru</w:t>
      </w:r>
      <w:r w:rsidRPr="009073CB">
        <w:t>c</w:t>
      </w:r>
      <w:r w:rsidRPr="009073CB">
        <w:t>turelles dans l’explication des comportements. L’étude des aspirations est un thème pertinent parce qu’à l’intersection des choix individuels, des milieux sociaux dans lesquels les individus vivent et les environnements culturels qui produisent du sens à l’action (Béla</w:t>
      </w:r>
      <w:r w:rsidRPr="009073CB">
        <w:t>n</w:t>
      </w:r>
      <w:r w:rsidRPr="009073CB">
        <w:t>ger, Rocher et al. 1981, 25). Le sexe, la classe sociale et l’appartenance ethnique sont considérés comme des “variables de contraintes structurelles lourdes”. Ensuite, mieux intégrer les théories du changement social dans la théorie de l’action. Là encore, les asp</w:t>
      </w:r>
      <w:r w:rsidRPr="009073CB">
        <w:t>i</w:t>
      </w:r>
      <w:r w:rsidRPr="009073CB">
        <w:t>rations offrent un terrain intéressant car elles peuvent changer et p</w:t>
      </w:r>
      <w:r w:rsidRPr="009073CB">
        <w:t>o</w:t>
      </w:r>
      <w:r w:rsidRPr="009073CB">
        <w:t>sent le rapport au futur, d’où l’adoption d’une a</w:t>
      </w:r>
      <w:r w:rsidRPr="009073CB">
        <w:t>p</w:t>
      </w:r>
      <w:r w:rsidRPr="009073CB">
        <w:t>proche longitudinale. Un troisième objectif vise à introduire dans l’analyse l’idée de contr</w:t>
      </w:r>
      <w:r w:rsidRPr="009073CB">
        <w:t>a</w:t>
      </w:r>
      <w:r w:rsidRPr="009073CB">
        <w:t>diction entre les aspirations et les comport</w:t>
      </w:r>
      <w:r w:rsidRPr="009073CB">
        <w:t>e</w:t>
      </w:r>
      <w:r w:rsidRPr="009073CB">
        <w:t>ments, entre les valeurs et les comportements et entre les aspirations et les valeurs.</w:t>
      </w:r>
    </w:p>
    <w:p w14:paraId="7C7E2AFE" w14:textId="77777777" w:rsidR="00737D5E" w:rsidRPr="009073CB" w:rsidRDefault="00737D5E" w:rsidP="00737D5E">
      <w:pPr>
        <w:spacing w:before="120" w:after="120"/>
        <w:jc w:val="both"/>
      </w:pPr>
      <w:r w:rsidRPr="009073CB">
        <w:t>Les enquêtes consistent à recueillir des informations auprès des élèves et des étudiants à différents moments de leur carrière scolaire, mais aussi auprès des parents, des directions d’école, des enseignants. ASOPE a été conçue pour rendre possible la comparaison des pa</w:t>
      </w:r>
      <w:r w:rsidRPr="009073CB">
        <w:t>r</w:t>
      </w:r>
      <w:r w:rsidRPr="009073CB">
        <w:t>cours des élèves et des étudiants québécois et ontariens et ainsi ex</w:t>
      </w:r>
      <w:r w:rsidRPr="009073CB">
        <w:t>a</w:t>
      </w:r>
      <w:r w:rsidRPr="009073CB">
        <w:t>miner les processus de démocratisation de l’éducation dans les deux provinces.</w:t>
      </w:r>
    </w:p>
    <w:p w14:paraId="0F4458B3" w14:textId="77777777" w:rsidR="00737D5E" w:rsidRPr="009073CB" w:rsidRDefault="00737D5E" w:rsidP="00737D5E">
      <w:pPr>
        <w:spacing w:before="120" w:after="120"/>
        <w:jc w:val="both"/>
      </w:pPr>
      <w:r w:rsidRPr="009073CB">
        <w:t>ASOPE a été une pépinière de chercheurs dont plusieurs sont d</w:t>
      </w:r>
      <w:r w:rsidRPr="009073CB">
        <w:t>e</w:t>
      </w:r>
      <w:r w:rsidRPr="009073CB">
        <w:t xml:space="preserve">venus professeurs. Sur le plan théorique, si la théorie de l’action de Parsons était au </w:t>
      </w:r>
      <w:r>
        <w:t xml:space="preserve">[156] </w:t>
      </w:r>
      <w:r w:rsidRPr="009073CB">
        <w:t>fondement du projet, d’autres apports ont été présents comme la reproduction et le débat entre Bourdieu et Boudon au moment même où il avait cours en France et dans la sociologie francophone.</w:t>
      </w:r>
    </w:p>
    <w:p w14:paraId="4C0B7968" w14:textId="77777777" w:rsidR="00737D5E" w:rsidRDefault="00737D5E" w:rsidP="00737D5E">
      <w:pPr>
        <w:spacing w:before="120" w:after="120"/>
        <w:jc w:val="both"/>
      </w:pPr>
    </w:p>
    <w:p w14:paraId="6F3D7554" w14:textId="77777777" w:rsidR="00737D5E" w:rsidRPr="009073CB" w:rsidRDefault="00737D5E" w:rsidP="00737D5E">
      <w:pPr>
        <w:pStyle w:val="b"/>
      </w:pPr>
      <w:bookmarkStart w:id="8" w:name="Paradoxe_5b"/>
      <w:r w:rsidRPr="009073CB">
        <w:t>Les relations entre Éducation et Économie</w:t>
      </w:r>
    </w:p>
    <w:bookmarkEnd w:id="8"/>
    <w:p w14:paraId="23CAFC99" w14:textId="77777777" w:rsidR="00737D5E" w:rsidRDefault="00737D5E" w:rsidP="00737D5E">
      <w:pPr>
        <w:spacing w:before="120" w:after="120"/>
        <w:jc w:val="both"/>
      </w:pPr>
    </w:p>
    <w:p w14:paraId="3D492E68"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3B8627CB" w14:textId="77777777" w:rsidR="00737D5E" w:rsidRPr="009073CB" w:rsidRDefault="00737D5E" w:rsidP="00737D5E">
      <w:pPr>
        <w:spacing w:before="120" w:after="120"/>
        <w:jc w:val="both"/>
      </w:pPr>
      <w:r w:rsidRPr="009073CB">
        <w:t>Le thème des relations entre éducation et économie émerge au Québec dans une conjoncture sociale particulière, la crise économique de la fin des années 1970 et du début des années 1980 caractérisée par une forte inflation, l’élévation du taux de chômage spécialement chez les je</w:t>
      </w:r>
      <w:r w:rsidRPr="009073CB">
        <w:t>u</w:t>
      </w:r>
      <w:r w:rsidRPr="009073CB">
        <w:t>nes et la transformation des modes de production en entreprise. L’intérêt pour la formation s’accroît car les critiques soulignent une “inadéquation” entre la formation des diplômés et les besoins du ma</w:t>
      </w:r>
      <w:r w:rsidRPr="009073CB">
        <w:t>r</w:t>
      </w:r>
      <w:r w:rsidRPr="009073CB">
        <w:t>ché du travail. En 1986, le ministre de l’Éducation du Québec (MEQ) rend public un plan d’action en matière de formation professionnelle dont un des él</w:t>
      </w:r>
      <w:r w:rsidRPr="009073CB">
        <w:t>é</w:t>
      </w:r>
      <w:r w:rsidRPr="009073CB">
        <w:t>ments est la réforme des programmes et de leurs modes de planification.</w:t>
      </w:r>
    </w:p>
    <w:p w14:paraId="24B172AF" w14:textId="77777777" w:rsidR="00737D5E" w:rsidRPr="009073CB" w:rsidRDefault="00737D5E" w:rsidP="00737D5E">
      <w:pPr>
        <w:spacing w:before="120" w:after="120"/>
        <w:jc w:val="both"/>
      </w:pPr>
      <w:r w:rsidRPr="009073CB">
        <w:t>C’est dans cette conjoncture que des sociologues présents dans les f</w:t>
      </w:r>
      <w:r w:rsidRPr="009073CB">
        <w:t>a</w:t>
      </w:r>
      <w:r w:rsidRPr="009073CB">
        <w:t>cultés des sciences de l’éducation se sont intéressés aux articulations e</w:t>
      </w:r>
      <w:r w:rsidRPr="009073CB">
        <w:t>n</w:t>
      </w:r>
      <w:r w:rsidRPr="009073CB">
        <w:t>tre deux mondes sociaux, celui de l’éducation (formation) et celui de l’économie (emploi, travail, etc.). Elles portent sur des objets v</w:t>
      </w:r>
      <w:r w:rsidRPr="009073CB">
        <w:t>a</w:t>
      </w:r>
      <w:r w:rsidRPr="009073CB">
        <w:t>riés, dont l’insertion professionnelle rendue plus difficile, surtout pour les perso</w:t>
      </w:r>
      <w:r w:rsidRPr="009073CB">
        <w:t>n</w:t>
      </w:r>
      <w:r w:rsidRPr="009073CB">
        <w:t>nes les moins scolarisées, ou les pratiques de planification de l’éducation et de reconfiguration des pratiques éducatives, en part</w:t>
      </w:r>
      <w:r w:rsidRPr="009073CB">
        <w:t>i</w:t>
      </w:r>
      <w:r w:rsidRPr="009073CB">
        <w:t>culier en formation professionnelle et technique.</w:t>
      </w:r>
    </w:p>
    <w:p w14:paraId="4689788B" w14:textId="77777777" w:rsidR="00737D5E" w:rsidRPr="009073CB" w:rsidRDefault="00737D5E" w:rsidP="00737D5E">
      <w:pPr>
        <w:spacing w:before="120" w:after="120"/>
        <w:jc w:val="both"/>
      </w:pPr>
      <w:r w:rsidRPr="009073CB">
        <w:t>Deux équipes de recherche se penchent sur l’insertion socioprofe</w:t>
      </w:r>
      <w:r w:rsidRPr="009073CB">
        <w:t>s</w:t>
      </w:r>
      <w:r w:rsidRPr="009073CB">
        <w:t>sionnelle. La première, autour de Trottier (1991, 1998 et 2001), l’inscrit à l’intersection entre les cheminements scolaires, les mesures de soutien à l’insertion et la structuration du marché du travail (Tro</w:t>
      </w:r>
      <w:r w:rsidRPr="009073CB">
        <w:t>t</w:t>
      </w:r>
      <w:r w:rsidRPr="009073CB">
        <w:t>tier 2000). Il convient aussi de tenir compte de la diversité sociale des jeunes, y compris pour ceux qui sont en difficulté. Une seconde équ</w:t>
      </w:r>
      <w:r w:rsidRPr="009073CB">
        <w:t>i</w:t>
      </w:r>
      <w:r w:rsidRPr="009073CB">
        <w:t>pe (animée par A. Baby de l’U. Laval et C. Laflamme de l’U. de Sherbrooke) propose une approche qui pense le système éducatif comme espace de socialis</w:t>
      </w:r>
      <w:r w:rsidRPr="009073CB">
        <w:t>a</w:t>
      </w:r>
      <w:r w:rsidRPr="009073CB">
        <w:t>tion et l’entreprise comme espace dit d’organisation, reprenant les termes de l’analyse sociétale (Maurice, Sellier &amp; Sylvestre 1982). Le passage de l’un à l’autre est identifié comme le moment de transition professionnelle. L’insertion profe</w:t>
      </w:r>
      <w:r w:rsidRPr="009073CB">
        <w:t>s</w:t>
      </w:r>
      <w:r w:rsidRPr="009073CB">
        <w:t>sionnelle ne se comprend qu’en tenant compte des trois dimensions, ce qui suppose d’examiner autant les stratégies indiv</w:t>
      </w:r>
      <w:r w:rsidRPr="009073CB">
        <w:t>i</w:t>
      </w:r>
      <w:r w:rsidRPr="009073CB">
        <w:t>duelles que les “contraintes du fonctionnement du système d’emplois, du développ</w:t>
      </w:r>
      <w:r w:rsidRPr="009073CB">
        <w:t>e</w:t>
      </w:r>
      <w:r w:rsidRPr="009073CB">
        <w:t>ment technologique, du syndicalisme” (Laflamme 1984, 210 ; L</w:t>
      </w:r>
      <w:r w:rsidRPr="009073CB">
        <w:t>a</w:t>
      </w:r>
      <w:r w:rsidRPr="009073CB">
        <w:t>flamme &amp; Baby 1993).</w:t>
      </w:r>
    </w:p>
    <w:p w14:paraId="22E24597" w14:textId="77777777" w:rsidR="00737D5E" w:rsidRPr="009073CB" w:rsidRDefault="00737D5E" w:rsidP="00737D5E">
      <w:pPr>
        <w:spacing w:before="120" w:after="120"/>
        <w:jc w:val="both"/>
      </w:pPr>
      <w:r w:rsidRPr="009073CB">
        <w:t>Les relations éducation-économie (REE) associées à la planific</w:t>
      </w:r>
      <w:r w:rsidRPr="009073CB">
        <w:t>a</w:t>
      </w:r>
      <w:r w:rsidRPr="009073CB">
        <w:t>tion de l’éducation ont été analysées par le Groupe interuniversitaire de r</w:t>
      </w:r>
      <w:r w:rsidRPr="009073CB">
        <w:t>e</w:t>
      </w:r>
      <w:r w:rsidRPr="009073CB">
        <w:t>cherche en Formation-Emploi sous la direction de M. Hardy (2003). Il s’agit de saisir comment les liens entre les organisations et les institutions des deux mondes se construisent. Les notions de part</w:t>
      </w:r>
      <w:r w:rsidRPr="009073CB">
        <w:t>e</w:t>
      </w:r>
      <w:r w:rsidRPr="009073CB">
        <w:t>nariat et de collaboration, au cœur du propos,</w:t>
      </w:r>
      <w:r>
        <w:t xml:space="preserve"> [157]</w:t>
      </w:r>
      <w:r w:rsidRPr="009073CB">
        <w:t xml:space="preserve"> constituent le v</w:t>
      </w:r>
      <w:r w:rsidRPr="009073CB">
        <w:t>o</w:t>
      </w:r>
      <w:r w:rsidRPr="009073CB">
        <w:t>let axiologique de la recherche. Plusieurs objets sont examinés : la mise en œuvre de la form</w:t>
      </w:r>
      <w:r w:rsidRPr="009073CB">
        <w:t>a</w:t>
      </w:r>
      <w:r w:rsidRPr="009073CB">
        <w:t>tion en alternance travail-études (Landry 2002, Doray &amp; Fusulier 2002, Doray &amp; Bastien 2015), la collabor</w:t>
      </w:r>
      <w:r w:rsidRPr="009073CB">
        <w:t>a</w:t>
      </w:r>
      <w:r w:rsidRPr="009073CB">
        <w:t>tion entre établissements scolaires et entreprises en matière de form</w:t>
      </w:r>
      <w:r w:rsidRPr="009073CB">
        <w:t>a</w:t>
      </w:r>
      <w:r w:rsidRPr="009073CB">
        <w:t>tion en milieu de travail et les relations entre les instances du réseau éducatif et celles du réseau de la main-d’œuvre. Le point commun de ces recherches consistait à examiner l’institutionnalisation des prat</w:t>
      </w:r>
      <w:r w:rsidRPr="009073CB">
        <w:t>i</w:t>
      </w:r>
      <w:r w:rsidRPr="009073CB">
        <w:t>ques.</w:t>
      </w:r>
    </w:p>
    <w:p w14:paraId="5D946435" w14:textId="77777777" w:rsidR="00737D5E" w:rsidRPr="009073CB" w:rsidRDefault="00737D5E" w:rsidP="00737D5E">
      <w:pPr>
        <w:spacing w:before="120" w:after="120"/>
        <w:jc w:val="both"/>
      </w:pPr>
      <w:r w:rsidRPr="009073CB">
        <w:t>Ces contributions entendent rompre avec une vision adéquationni</w:t>
      </w:r>
      <w:r w:rsidRPr="009073CB">
        <w:t>s</w:t>
      </w:r>
      <w:r w:rsidRPr="009073CB">
        <w:t>te de la relation éducation-économie (Trottier 2000) qui apparaît pour les unes comme un moment dans un parcours de transition ou, pour les a</w:t>
      </w:r>
      <w:r w:rsidRPr="009073CB">
        <w:t>u</w:t>
      </w:r>
      <w:r w:rsidRPr="009073CB">
        <w:t>tres, comme des construits sociaux résultant d’un travail de la part de di</w:t>
      </w:r>
      <w:r w:rsidRPr="009073CB">
        <w:t>f</w:t>
      </w:r>
      <w:r w:rsidRPr="009073CB">
        <w:t>férents acteurs.</w:t>
      </w:r>
    </w:p>
    <w:p w14:paraId="20D5217E" w14:textId="77777777" w:rsidR="00737D5E" w:rsidRDefault="00737D5E" w:rsidP="00737D5E">
      <w:pPr>
        <w:spacing w:before="120" w:after="120"/>
        <w:jc w:val="both"/>
      </w:pPr>
    </w:p>
    <w:p w14:paraId="2B72A941" w14:textId="77777777" w:rsidR="00737D5E" w:rsidRPr="009073CB" w:rsidRDefault="00737D5E" w:rsidP="00737D5E">
      <w:pPr>
        <w:pStyle w:val="b"/>
      </w:pPr>
      <w:bookmarkStart w:id="9" w:name="Paradoxe_5c"/>
      <w:r w:rsidRPr="009073CB">
        <w:t>La profession enseignante</w:t>
      </w:r>
    </w:p>
    <w:bookmarkEnd w:id="9"/>
    <w:p w14:paraId="68D3EB37" w14:textId="77777777" w:rsidR="00737D5E" w:rsidRDefault="00737D5E" w:rsidP="00737D5E">
      <w:pPr>
        <w:spacing w:before="120" w:after="120"/>
        <w:jc w:val="both"/>
      </w:pPr>
    </w:p>
    <w:p w14:paraId="24F39D8F"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30F0451A" w14:textId="77777777" w:rsidR="00737D5E" w:rsidRPr="009073CB" w:rsidRDefault="00737D5E" w:rsidP="00737D5E">
      <w:pPr>
        <w:spacing w:before="120" w:after="120"/>
        <w:jc w:val="both"/>
      </w:pPr>
      <w:r w:rsidRPr="009073CB">
        <w:t>La crise économique mentionnée force le gouvernement à réduire les salaires des enseignants, situation qui fait du malaise enseignant un problème social. Se développent alors des travaux sur la condition e</w:t>
      </w:r>
      <w:r w:rsidRPr="009073CB">
        <w:t>n</w:t>
      </w:r>
      <w:r w:rsidRPr="009073CB">
        <w:t>se</w:t>
      </w:r>
      <w:r w:rsidRPr="009073CB">
        <w:t>i</w:t>
      </w:r>
      <w:r w:rsidRPr="009073CB">
        <w:t>gnante, réalisés au Conseil Supérieur de l’éducation (CSE 1984), au ministère de l’Éducation (Cormier et al. 1979-1985), par les centr</w:t>
      </w:r>
      <w:r w:rsidRPr="009073CB">
        <w:t>a</w:t>
      </w:r>
      <w:r w:rsidRPr="009073CB">
        <w:t>les syndicales (notamment sur la précarité d’emploi) et par des unive</w:t>
      </w:r>
      <w:r w:rsidRPr="009073CB">
        <w:t>r</w:t>
      </w:r>
      <w:r w:rsidRPr="009073CB">
        <w:t>sitaires œuvrant dans des institutions responsables de la formation des maîtres (Lessard, Mathurin &amp; McAndrew 1984, Lessard &amp; Tardif 1996, 2003 ; Mellouki &amp; Melançon 1995, Tardif &amp; Lessard 1999, Tardif 2013). Une panoplie de réalités professionnelles est docume</w:t>
      </w:r>
      <w:r w:rsidRPr="009073CB">
        <w:t>n</w:t>
      </w:r>
      <w:r w:rsidRPr="009073CB">
        <w:t>tée : la féminisation croissante des effectifs, plus rapide dans l’enseignement que dans l’administration, la difficile insertion des novices dans le métier, le d</w:t>
      </w:r>
      <w:r w:rsidRPr="009073CB">
        <w:t>é</w:t>
      </w:r>
      <w:r w:rsidRPr="009073CB">
        <w:t>crochage enseignant croissant au cours des premières années de pratique et la longue attente avant l’obtention d’un poste permanent, l’augmentation de la précarité d’emploi (su</w:t>
      </w:r>
      <w:r w:rsidRPr="009073CB">
        <w:t>r</w:t>
      </w:r>
      <w:r w:rsidRPr="009073CB">
        <w:t>tout dans le secteur de l’éducation des adultes), le non-respect par l’employeur des champs d’enseignement, l’enjeu de l’autonomie pr</w:t>
      </w:r>
      <w:r w:rsidRPr="009073CB">
        <w:t>o</w:t>
      </w:r>
      <w:r w:rsidRPr="009073CB">
        <w:t>fessionnelle, la perte d’autorité auprès des élèves et de leurs parents, la non-reconnaissance sociale et la rémunération sous la moyenne de diplômés universitaires comparables, etc. Ces réalités nourrissent un diagnostic de perte de statut social, voire de “prolétarisation” du m</w:t>
      </w:r>
      <w:r w:rsidRPr="009073CB">
        <w:t>é</w:t>
      </w:r>
      <w:r w:rsidRPr="009073CB">
        <w:t>tier (Lessard 1990, 342). Les r</w:t>
      </w:r>
      <w:r w:rsidRPr="009073CB">
        <w:t>e</w:t>
      </w:r>
      <w:r w:rsidRPr="009073CB">
        <w:t>cherches discutent abondamment du couple professionnalis</w:t>
      </w:r>
      <w:r w:rsidRPr="009073CB">
        <w:t>a</w:t>
      </w:r>
      <w:r w:rsidRPr="009073CB">
        <w:t>tion/prolétarisation, notamment de manière comparative (Cattonar, Le</w:t>
      </w:r>
      <w:r w:rsidRPr="009073CB">
        <w:t>s</w:t>
      </w:r>
      <w:r w:rsidRPr="009073CB">
        <w:t>sard &amp; Maroy 2010). Au fil des ans, des recherches portent aussi sur les directeurs d’école (Lessard, Kamanzi &amp; Larochelle 2008, Cattonar &amp; Lessard 2011, Desjardins &amp; Lessard 2011), les orthopédagogues (Tardif &amp; Lessard 1992), les conseillers pédagogiques (Lessard &amp; Des Ruisseaux 2004, Lessard 2016) et d</w:t>
      </w:r>
      <w:r w:rsidRPr="009073CB">
        <w:t>i</w:t>
      </w:r>
      <w:r w:rsidRPr="009073CB">
        <w:t>verses catégories de techniciens occupant des fonctions d’encadrement auprès des élèves (Tardif &amp; Levasseur 2010).</w:t>
      </w:r>
    </w:p>
    <w:p w14:paraId="0C97BB3C" w14:textId="77777777" w:rsidR="00737D5E" w:rsidRPr="009073CB" w:rsidRDefault="00737D5E" w:rsidP="00737D5E">
      <w:pPr>
        <w:spacing w:before="120" w:after="120"/>
        <w:jc w:val="both"/>
      </w:pPr>
      <w:r w:rsidRPr="009073CB">
        <w:t>La professionnalisation est aussi saisie au sens d’explicitation d’une base de connaissance spécifique du métier, coconstruite dans le cadre de méthodologies de</w:t>
      </w:r>
      <w:r>
        <w:t xml:space="preserve"> [158]</w:t>
      </w:r>
      <w:r w:rsidRPr="009073CB">
        <w:t xml:space="preserve"> recherche collaborative, puis tran</w:t>
      </w:r>
      <w:r w:rsidRPr="009073CB">
        <w:t>s</w:t>
      </w:r>
      <w:r w:rsidRPr="009073CB">
        <w:t>mise dans des dispositifs de formation initiale et continue. La contr</w:t>
      </w:r>
      <w:r w:rsidRPr="009073CB">
        <w:t>i</w:t>
      </w:r>
      <w:r w:rsidRPr="009073CB">
        <w:t>bution de l’université à la professionnalisation (Lessard &amp; Bourdoncle 2002, 2003), la recherche en éducation et les rapports entre théorie et pratique –ou plutôt entre chercheurs et praticiens– dans le développ</w:t>
      </w:r>
      <w:r w:rsidRPr="009073CB">
        <w:t>e</w:t>
      </w:r>
      <w:r w:rsidRPr="009073CB">
        <w:t>ment et le transfert des connaissances sont scrutés et débattus, n</w:t>
      </w:r>
      <w:r w:rsidRPr="009073CB">
        <w:t>o</w:t>
      </w:r>
      <w:r w:rsidRPr="009073CB">
        <w:t>tamment parmi les che</w:t>
      </w:r>
      <w:r w:rsidRPr="009073CB">
        <w:t>r</w:t>
      </w:r>
      <w:r w:rsidRPr="009073CB">
        <w:t>cheurs québécois qui participent au REF. Au sein de ce réseau, la question du ou des savoirs professionnels des e</w:t>
      </w:r>
      <w:r w:rsidRPr="009073CB">
        <w:t>n</w:t>
      </w:r>
      <w:r w:rsidRPr="009073CB">
        <w:t>seignants et la compréhension des apports des sciences humaines et sociales permirent de fédérer che</w:t>
      </w:r>
      <w:r w:rsidRPr="009073CB">
        <w:t>r</w:t>
      </w:r>
      <w:r w:rsidRPr="009073CB">
        <w:t>cheurs et formateurs d’ici et d’ailleurs (Lessard, Altet, Paquay &amp; Perrenoud 2004). Sur le plan l</w:t>
      </w:r>
      <w:r w:rsidRPr="009073CB">
        <w:t>o</w:t>
      </w:r>
      <w:r w:rsidRPr="009073CB">
        <w:t>cal, la création du Centre interuniversitaire de recherche sur la form</w:t>
      </w:r>
      <w:r w:rsidRPr="009073CB">
        <w:t>a</w:t>
      </w:r>
      <w:r w:rsidRPr="009073CB">
        <w:t>tion et la profession enseignante (CRIFPE) a féd</w:t>
      </w:r>
      <w:r w:rsidRPr="009073CB">
        <w:t>é</w:t>
      </w:r>
      <w:r w:rsidRPr="009073CB">
        <w:t>ré les chercheurs œuvrant sur la professionnalité du métier et sa valorisation sociale d</w:t>
      </w:r>
      <w:r w:rsidRPr="009073CB">
        <w:t>e</w:t>
      </w:r>
      <w:r w:rsidRPr="009073CB">
        <w:t>venues un des axes majeurs du centre.</w:t>
      </w:r>
    </w:p>
    <w:p w14:paraId="33F69688" w14:textId="77777777" w:rsidR="00737D5E" w:rsidRDefault="00737D5E" w:rsidP="00737D5E">
      <w:pPr>
        <w:spacing w:before="120" w:after="120"/>
        <w:jc w:val="both"/>
      </w:pPr>
    </w:p>
    <w:p w14:paraId="15F9BFEB" w14:textId="77777777" w:rsidR="00737D5E" w:rsidRPr="009073CB" w:rsidRDefault="00737D5E" w:rsidP="00737D5E">
      <w:pPr>
        <w:pStyle w:val="b"/>
      </w:pPr>
      <w:bookmarkStart w:id="10" w:name="Paradoxe_5d"/>
      <w:r w:rsidRPr="009073CB">
        <w:t>Les relations multiculturelles en éducation</w:t>
      </w:r>
    </w:p>
    <w:bookmarkEnd w:id="10"/>
    <w:p w14:paraId="29444C0D" w14:textId="77777777" w:rsidR="00737D5E" w:rsidRDefault="00737D5E" w:rsidP="00737D5E">
      <w:pPr>
        <w:spacing w:before="120" w:after="120"/>
        <w:jc w:val="both"/>
      </w:pPr>
    </w:p>
    <w:p w14:paraId="3C26529C"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253BF3E1" w14:textId="77777777" w:rsidR="00737D5E" w:rsidRPr="009073CB" w:rsidRDefault="00737D5E" w:rsidP="00737D5E">
      <w:pPr>
        <w:spacing w:before="120" w:after="120"/>
        <w:jc w:val="both"/>
      </w:pPr>
      <w:r w:rsidRPr="009073CB">
        <w:t>Au moment où le Québec s’affirmait comme société francophone, la diversification ethnoculturelle croissante de sa population était r</w:t>
      </w:r>
      <w:r w:rsidRPr="009073CB">
        <w:t>e</w:t>
      </w:r>
      <w:r w:rsidRPr="009073CB">
        <w:t>connue, qui se manifeste, entre autres, à l’école. En milieu urbain, ce</w:t>
      </w:r>
      <w:r w:rsidRPr="009073CB">
        <w:t>r</w:t>
      </w:r>
      <w:r w:rsidRPr="009073CB">
        <w:t>tains établissements peuvent compter des élèves provenant de pl</w:t>
      </w:r>
      <w:r w:rsidRPr="009073CB">
        <w:t>u</w:t>
      </w:r>
      <w:r w:rsidRPr="009073CB">
        <w:t>sieurs diza</w:t>
      </w:r>
      <w:r w:rsidRPr="009073CB">
        <w:t>i</w:t>
      </w:r>
      <w:r w:rsidRPr="009073CB">
        <w:t>nes de sociétés. Des sociologues se sont de plus en plus intéressés à l’immigration et aux relations interethniques.</w:t>
      </w:r>
    </w:p>
    <w:p w14:paraId="0807C3FA" w14:textId="77777777" w:rsidR="00737D5E" w:rsidRPr="009073CB" w:rsidRDefault="00737D5E" w:rsidP="00737D5E">
      <w:pPr>
        <w:spacing w:before="120" w:after="120"/>
        <w:jc w:val="both"/>
      </w:pPr>
      <w:r w:rsidRPr="009073CB">
        <w:t>Les sociologues de l’éducation intéressés par l’expérience scolaire des immigrants et des groupes ethnoculturels sont regroupés au CE</w:t>
      </w:r>
      <w:r w:rsidRPr="009073CB">
        <w:t>E</w:t>
      </w:r>
      <w:r w:rsidRPr="009073CB">
        <w:t>TUM (centre d’études ethniques des universités montréalaises) et à l’Observatoire de la Formation à la diversité et l’Équité qui était une de ses équipes. Trois orientations permettent de cerner la recherche en ce domaine. La première est celle de l’expérience éducative des ét</w:t>
      </w:r>
      <w:r w:rsidRPr="009073CB">
        <w:t>u</w:t>
      </w:r>
      <w:r w:rsidRPr="009073CB">
        <w:t>diants provenant de l’immigration ou appartenant à divers groupes ethnocult</w:t>
      </w:r>
      <w:r w:rsidRPr="009073CB">
        <w:t>u</w:t>
      </w:r>
      <w:r w:rsidRPr="009073CB">
        <w:t>rels (Magnan et al. 2017, Magnan &amp; Larochelle-Audet 2017). Les gro</w:t>
      </w:r>
      <w:r w:rsidRPr="009073CB">
        <w:t>u</w:t>
      </w:r>
      <w:r w:rsidRPr="009073CB">
        <w:t>pes, souvent qualifiés comme à risque, font l’objet d’une analyse des dimensions de leur expérience éducative : leurs di</w:t>
      </w:r>
      <w:r w:rsidRPr="009073CB">
        <w:t>f</w:t>
      </w:r>
      <w:r w:rsidRPr="009073CB">
        <w:t>ficultés scolaires, leur réussite éducative, etc. La seconde orientation regroupe des travaux sur des politiques éducatives, souvent dans une approche comparative, face à l’immigration et la diversité ethnocult</w:t>
      </w:r>
      <w:r w:rsidRPr="009073CB">
        <w:t>u</w:t>
      </w:r>
      <w:r w:rsidRPr="009073CB">
        <w:t>relle et religieuse. Sur quelles perspectives sont-elles fondées ? Co</w:t>
      </w:r>
      <w:r w:rsidRPr="009073CB">
        <w:t>m</w:t>
      </w:r>
      <w:r w:rsidRPr="009073CB">
        <w:t>ment organisent-elles l’intégration du vivre ensemble au sein des éc</w:t>
      </w:r>
      <w:r w:rsidRPr="009073CB">
        <w:t>o</w:t>
      </w:r>
      <w:r w:rsidRPr="009073CB">
        <w:t>les (Potvin et al. 2016) ? La troisième orientation constate que la d</w:t>
      </w:r>
      <w:r w:rsidRPr="009073CB">
        <w:t>i</w:t>
      </w:r>
      <w:r w:rsidRPr="009073CB">
        <w:t>versité ethnoculturelle soulève un défi pour le vivre ensemble et l’inclusion dans les sociétés pluralistes et démocrat</w:t>
      </w:r>
      <w:r w:rsidRPr="009073CB">
        <w:t>i</w:t>
      </w:r>
      <w:r w:rsidRPr="009073CB">
        <w:t>ques, surtout pour l’école, d’où l’intérêt pour l’implantation de l’éducation inclusive (McAndrew, Potvin &amp; Bori-Anadon 2013, Potvin 2014).</w:t>
      </w:r>
    </w:p>
    <w:p w14:paraId="2CF5FB01" w14:textId="77777777" w:rsidR="00737D5E" w:rsidRPr="009073CB" w:rsidRDefault="00737D5E" w:rsidP="00737D5E">
      <w:pPr>
        <w:spacing w:before="120" w:after="120"/>
        <w:jc w:val="both"/>
      </w:pPr>
      <w:r w:rsidRPr="009073CB">
        <w:t>Enfin, des travaux moins nombreux posent la question de l’école et des relations ethnoculturelles d’une autre manière, comme les reche</w:t>
      </w:r>
      <w:r w:rsidRPr="009073CB">
        <w:t>r</w:t>
      </w:r>
      <w:r w:rsidRPr="009073CB">
        <w:t>ches sur les parcours étudiants des anglophones (Pilote &amp; Magnan 2014, M</w:t>
      </w:r>
      <w:r w:rsidRPr="009073CB">
        <w:t>a</w:t>
      </w:r>
      <w:r w:rsidRPr="009073CB">
        <w:t xml:space="preserve">gnan 2013) et des francophones en milieu minoritaire (Pilote &amp; Magnan 2014). Depuis quelques </w:t>
      </w:r>
      <w:r>
        <w:t xml:space="preserve">[159] </w:t>
      </w:r>
      <w:r w:rsidRPr="009073CB">
        <w:t>années, sous l’impulsion d’une mobilis</w:t>
      </w:r>
      <w:r w:rsidRPr="009073CB">
        <w:t>a</w:t>
      </w:r>
      <w:r w:rsidRPr="009073CB">
        <w:t>tion scolaire des Premières Nations et de politiques éducatives les visant, un intérêt croissant se dessine pour la situation éducative des autocht</w:t>
      </w:r>
      <w:r w:rsidRPr="009073CB">
        <w:t>o</w:t>
      </w:r>
      <w:r w:rsidRPr="009073CB">
        <w:t>nes. Ces travaux soulignent que “l’accroissement de la fréquentation posts</w:t>
      </w:r>
      <w:r w:rsidRPr="009073CB">
        <w:t>e</w:t>
      </w:r>
      <w:r w:rsidRPr="009073CB">
        <w:t>condaire ne se traduit pas par une réduction des inégalités entre tous les groupes sociaux” (Ratel &amp; Pilote 2017, 169).</w:t>
      </w:r>
    </w:p>
    <w:p w14:paraId="73AB1D24" w14:textId="77777777" w:rsidR="00737D5E" w:rsidRDefault="00737D5E" w:rsidP="00737D5E">
      <w:pPr>
        <w:spacing w:before="120" w:after="120"/>
        <w:jc w:val="both"/>
      </w:pPr>
    </w:p>
    <w:p w14:paraId="0689EEBC" w14:textId="77777777" w:rsidR="00737D5E" w:rsidRPr="009073CB" w:rsidRDefault="00737D5E" w:rsidP="00737D5E">
      <w:pPr>
        <w:pStyle w:val="b"/>
      </w:pPr>
      <w:bookmarkStart w:id="11" w:name="Paradoxe_5e"/>
      <w:r w:rsidRPr="009073CB">
        <w:t>La mise en œuvre des nouvelles politiques éducatives</w:t>
      </w:r>
    </w:p>
    <w:bookmarkEnd w:id="11"/>
    <w:p w14:paraId="74985120" w14:textId="77777777" w:rsidR="00737D5E" w:rsidRDefault="00737D5E" w:rsidP="00737D5E">
      <w:pPr>
        <w:spacing w:before="120" w:after="120"/>
        <w:jc w:val="both"/>
      </w:pPr>
    </w:p>
    <w:p w14:paraId="126D269F"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006F6E1E" w14:textId="77777777" w:rsidR="00737D5E" w:rsidRPr="009073CB" w:rsidRDefault="00737D5E" w:rsidP="00737D5E">
      <w:pPr>
        <w:spacing w:before="120" w:after="120"/>
        <w:jc w:val="both"/>
      </w:pPr>
      <w:r w:rsidRPr="009073CB">
        <w:t>Au cours des dernières décennies, les États, sous l’impulsion des inst</w:t>
      </w:r>
      <w:r w:rsidRPr="009073CB">
        <w:t>i</w:t>
      </w:r>
      <w:r w:rsidRPr="009073CB">
        <w:t>tutions internationales et de facteurs endogènes ont élaboré et mis en œ</w:t>
      </w:r>
      <w:r w:rsidRPr="009073CB">
        <w:t>u</w:t>
      </w:r>
      <w:r w:rsidRPr="009073CB">
        <w:t>vre de vastes réformes éducatives et ont promu des politiques touchant à la fois des dimensions institutionnelles –gouvernance par les nombres et responsabilisation (accountability)– et substantielles –curriculum axé sur des compétences. Au Québec, les politiques ont mis l’accent sur la réussite éducative et la lutte contre décrochage sc</w:t>
      </w:r>
      <w:r w:rsidRPr="009073CB">
        <w:t>o</w:t>
      </w:r>
      <w:r w:rsidRPr="009073CB">
        <w:t>laire fait l’objet d’interventions depuis 1992. D’autres ont porté sur l’enseignement en milieux défavorisés (Agir Autrement), sur l’inclusion des personnes en situation de handicap (politique d’intégration) et sur la gouvernance et la gestion axée sur les résultats. De plus, une réforme du curriculum visant à développer des comp</w:t>
      </w:r>
      <w:r w:rsidRPr="009073CB">
        <w:t>é</w:t>
      </w:r>
      <w:r w:rsidRPr="009073CB">
        <w:t>tences disciplinaires et transversales a été entrepr</w:t>
      </w:r>
      <w:r w:rsidRPr="009073CB">
        <w:t>i</w:t>
      </w:r>
      <w:r w:rsidRPr="009073CB">
        <w:t>se au tournant du XXI</w:t>
      </w:r>
      <w:r w:rsidRPr="009073CB">
        <w:rPr>
          <w:vertAlign w:val="superscript"/>
        </w:rPr>
        <w:t>e</w:t>
      </w:r>
      <w:r w:rsidRPr="009073CB">
        <w:t> siècle.</w:t>
      </w:r>
    </w:p>
    <w:p w14:paraId="4DE02BE5" w14:textId="77777777" w:rsidR="00737D5E" w:rsidRPr="009073CB" w:rsidRDefault="00737D5E" w:rsidP="00737D5E">
      <w:pPr>
        <w:spacing w:before="120" w:after="120"/>
        <w:jc w:val="both"/>
      </w:pPr>
      <w:r w:rsidRPr="009073CB">
        <w:t xml:space="preserve">Les sociologues de l’éducation ont suivi ces évolutions politiques avec attention. À cette occasion, un rapprochement s’est produit entre la sociologie de l’éducation et l’analyse des politiques publiques ou, plus précisément, la sociologie de l’action publique. La publication en 2008 d’un numéro spécial de la revue </w:t>
      </w:r>
      <w:r w:rsidRPr="009073CB">
        <w:rPr>
          <w:rStyle w:val="Accentuation"/>
        </w:rPr>
        <w:t>Sociologie et Sociétés</w:t>
      </w:r>
      <w:r w:rsidRPr="009073CB">
        <w:t xml:space="preserve"> consacré aux no</w:t>
      </w:r>
      <w:r w:rsidRPr="009073CB">
        <w:t>u</w:t>
      </w:r>
      <w:r w:rsidRPr="009073CB">
        <w:t>velles politiques d’éducation et de formation en témoigne. En parallèle, la mise en œuvre du nouveau curriculum (Deniger &amp; K</w:t>
      </w:r>
      <w:r w:rsidRPr="009073CB">
        <w:t>a</w:t>
      </w:r>
      <w:r w:rsidRPr="009073CB">
        <w:t>manzi 2006) et les effets des classements des établissements dans des palmarès (Desjardins et al. 2011) ont été étudiés.</w:t>
      </w:r>
    </w:p>
    <w:p w14:paraId="2C00D679" w14:textId="77777777" w:rsidR="00737D5E" w:rsidRPr="009073CB" w:rsidRDefault="00737D5E" w:rsidP="00737D5E">
      <w:pPr>
        <w:spacing w:before="120" w:after="120"/>
        <w:jc w:val="both"/>
      </w:pPr>
      <w:r w:rsidRPr="009073CB">
        <w:t>De plus, les recherches de la Chaire de recherche du Canada de C. Maroy (U. de Montréal) portent sur la politique de gestion par les r</w:t>
      </w:r>
      <w:r w:rsidRPr="009073CB">
        <w:t>é</w:t>
      </w:r>
      <w:r w:rsidRPr="009073CB">
        <w:t>su</w:t>
      </w:r>
      <w:r w:rsidRPr="009073CB">
        <w:t>l</w:t>
      </w:r>
      <w:r w:rsidRPr="009073CB">
        <w:t>tats dans les commissions scolaires au Québec et sur les différentes m</w:t>
      </w:r>
      <w:r w:rsidRPr="009073CB">
        <w:t>é</w:t>
      </w:r>
      <w:r w:rsidRPr="009073CB">
        <w:t>diations et mécanismes d’institutionnalisation d’une nouvelle conduite de la pédagogie (Maroy 2017, Maroy &amp; Vaillancourt 2013).</w:t>
      </w:r>
    </w:p>
    <w:p w14:paraId="37309C93" w14:textId="77777777" w:rsidR="00737D5E" w:rsidRPr="009073CB" w:rsidRDefault="00737D5E" w:rsidP="00737D5E">
      <w:pPr>
        <w:spacing w:before="120" w:after="120"/>
        <w:jc w:val="both"/>
      </w:pPr>
      <w:r w:rsidRPr="009073CB">
        <w:t>Le REF a permis de confronter, internationalement, les recherches sur l’évaluation des politiques publiques, l’obligation de résultat (Le</w:t>
      </w:r>
      <w:r w:rsidRPr="009073CB">
        <w:t>s</w:t>
      </w:r>
      <w:r w:rsidRPr="009073CB">
        <w:t>sard &amp; Meirieu 2004), la gouvernance en éducation, les rapports entre les se</w:t>
      </w:r>
      <w:r w:rsidRPr="009073CB">
        <w:t>c</w:t>
      </w:r>
      <w:r w:rsidRPr="009073CB">
        <w:t>teurs d’enseignement privé et public (2011), l’école à l’épreuve de la pe</w:t>
      </w:r>
      <w:r w:rsidRPr="009073CB">
        <w:t>r</w:t>
      </w:r>
      <w:r w:rsidRPr="009073CB">
        <w:t>formance (Maroy 2013), le développement des politiques de responsabilisation (accountability) et leur instrumentation en éduc</w:t>
      </w:r>
      <w:r w:rsidRPr="009073CB">
        <w:t>a</w:t>
      </w:r>
      <w:r w:rsidRPr="009073CB">
        <w:t>tion (Dutercq &amp; Maroy 2014) et le professionnalisme enseignant et les politiques de re</w:t>
      </w:r>
      <w:r w:rsidRPr="009073CB">
        <w:t>s</w:t>
      </w:r>
      <w:r w:rsidRPr="009073CB">
        <w:t>ponsabilisation (Duterq &amp; Maroy 2017).</w:t>
      </w:r>
    </w:p>
    <w:p w14:paraId="5EF38B37" w14:textId="77777777" w:rsidR="00737D5E" w:rsidRPr="009073CB" w:rsidRDefault="00737D5E" w:rsidP="00737D5E">
      <w:pPr>
        <w:spacing w:before="120" w:after="120"/>
        <w:jc w:val="both"/>
      </w:pPr>
      <w:r w:rsidRPr="009073CB">
        <w:t>Enfin, une exception au processus décrit ici doit être soulignée qui met l’accent sur la capacité des sociologues dans les facultés des sciences de l’éducation</w:t>
      </w:r>
      <w:r>
        <w:t xml:space="preserve"> [160]</w:t>
      </w:r>
      <w:r w:rsidRPr="009073CB">
        <w:t xml:space="preserve"> à transformer des enjeux socio-éducatifs en question de recherche. Ainsi, malgré l’existence de conditions i</w:t>
      </w:r>
      <w:r w:rsidRPr="009073CB">
        <w:t>n</w:t>
      </w:r>
      <w:r w:rsidRPr="009073CB">
        <w:t>tellectuelles et institutionnelles, peu de sociologues des FSE se retro</w:t>
      </w:r>
      <w:r w:rsidRPr="009073CB">
        <w:t>u</w:t>
      </w:r>
      <w:r w:rsidRPr="009073CB">
        <w:t>vent à travailler sur la persévérance scolaire et la lutte contre le décr</w:t>
      </w:r>
      <w:r w:rsidRPr="009073CB">
        <w:t>o</w:t>
      </w:r>
      <w:r w:rsidRPr="009073CB">
        <w:t>chage. À l’U. Laval, la faculté des sciences de l’éducation a créé un partenariat avec la Centrale de l’enseignement du Québec (CEQ mai</w:t>
      </w:r>
      <w:r w:rsidRPr="009073CB">
        <w:t>n</w:t>
      </w:r>
      <w:r w:rsidRPr="009073CB">
        <w:t>tenant la CSQ) pour fonder le CRIRES (Centre de recherche et d’intervention sur la réussite scolaire). R. Ouellet, le premier dire</w:t>
      </w:r>
      <w:r w:rsidRPr="009073CB">
        <w:t>c</w:t>
      </w:r>
      <w:r w:rsidRPr="009073CB">
        <w:t>teur, puis A. Baby (Baby et al. 1995) ont été parmi les premières ch</w:t>
      </w:r>
      <w:r w:rsidRPr="009073CB">
        <w:t>e</w:t>
      </w:r>
      <w:r w:rsidRPr="009073CB">
        <w:t>villes ouvrières de ce centre. Néanmoins, les s</w:t>
      </w:r>
      <w:r w:rsidRPr="009073CB">
        <w:t>o</w:t>
      </w:r>
      <w:r w:rsidRPr="009073CB">
        <w:t>ciologues y ont plutôt été des organisateurs que des producteurs de la r</w:t>
      </w:r>
      <w:r w:rsidRPr="009073CB">
        <w:t>e</w:t>
      </w:r>
      <w:r w:rsidRPr="009073CB">
        <w:t>cherche.</w:t>
      </w:r>
    </w:p>
    <w:p w14:paraId="4030B8B0" w14:textId="77777777" w:rsidR="00737D5E" w:rsidRDefault="00737D5E" w:rsidP="00737D5E">
      <w:pPr>
        <w:spacing w:before="120" w:after="120"/>
        <w:jc w:val="both"/>
      </w:pPr>
    </w:p>
    <w:p w14:paraId="282A0D82" w14:textId="77777777" w:rsidR="00737D5E" w:rsidRPr="009073CB" w:rsidRDefault="00737D5E" w:rsidP="00737D5E">
      <w:pPr>
        <w:pStyle w:val="a"/>
      </w:pPr>
      <w:bookmarkStart w:id="12" w:name="Paradoxe_conclusion"/>
      <w:r w:rsidRPr="009073CB">
        <w:t>Conclusion</w:t>
      </w:r>
    </w:p>
    <w:bookmarkEnd w:id="12"/>
    <w:p w14:paraId="7054F855" w14:textId="77777777" w:rsidR="00737D5E" w:rsidRDefault="00737D5E" w:rsidP="00737D5E">
      <w:pPr>
        <w:spacing w:before="120" w:after="120"/>
        <w:jc w:val="both"/>
      </w:pPr>
    </w:p>
    <w:p w14:paraId="06C7D95B"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3BEA30EE" w14:textId="77777777" w:rsidR="00737D5E" w:rsidRPr="009073CB" w:rsidRDefault="00737D5E" w:rsidP="00737D5E">
      <w:pPr>
        <w:spacing w:before="120" w:after="120"/>
        <w:jc w:val="both"/>
      </w:pPr>
      <w:r w:rsidRPr="009073CB">
        <w:t>L’analyse qui précède montre une faible institutionnalisation de la sociologie de l’éducation dans l’enseignement universita</w:t>
      </w:r>
      <w:r>
        <w:t>ire de scie</w:t>
      </w:r>
      <w:r>
        <w:t>n</w:t>
      </w:r>
      <w:r>
        <w:t xml:space="preserve">ces de l’éducation </w:t>
      </w:r>
      <w:r w:rsidRPr="009073CB">
        <w:t>comme l’indiquent le peu de cours offerts dans les progra</w:t>
      </w:r>
      <w:r w:rsidRPr="009073CB">
        <w:t>m</w:t>
      </w:r>
      <w:r w:rsidRPr="009073CB">
        <w:t>mes de formation des enseignants et la présence marginale d’enseignants-chercheurs détenteurs d’un diplôme en sociologie. Elle révèle aussi une grande stabilité de cet état de fait depuis la création des départements et des facultés de sciences de l’éducation. Tout se passe comme si, une fois introduite à la naissance des facultés sous l’impulsion de la Commission Parent qui reconnaissait la pertinence d’une formation en sciences soci</w:t>
      </w:r>
      <w:r w:rsidRPr="009073CB">
        <w:t>a</w:t>
      </w:r>
      <w:r w:rsidRPr="009073CB">
        <w:t>les pour les acteurs de l’éducation, à peu près rien n’aurait évolué, sinon dans le développement de la r</w:t>
      </w:r>
      <w:r w:rsidRPr="009073CB">
        <w:t>e</w:t>
      </w:r>
      <w:r w:rsidRPr="009073CB">
        <w:t>cherche. Celle-ci s’est attaquée à des o</w:t>
      </w:r>
      <w:r w:rsidRPr="009073CB">
        <w:t>b</w:t>
      </w:r>
      <w:r w:rsidRPr="009073CB">
        <w:t>jets dont la pertinence pour les acteurs de l’éducation et les décideurs p</w:t>
      </w:r>
      <w:r w:rsidRPr="009073CB">
        <w:t>o</w:t>
      </w:r>
      <w:r w:rsidRPr="009073CB">
        <w:t>litiques semblait réelle. Ces travaux rév</w:t>
      </w:r>
      <w:r w:rsidRPr="009073CB">
        <w:t>è</w:t>
      </w:r>
      <w:r w:rsidRPr="009073CB">
        <w:t>lent une capacité des chercheurs à transformer des enjeux éducatifs en objets d’étude et à les construire d’une manière à la fois distanciée et pertinente. Le couplage apparaît r</w:t>
      </w:r>
      <w:r w:rsidRPr="009073CB">
        <w:t>é</w:t>
      </w:r>
      <w:r w:rsidRPr="009073CB">
        <w:t>ussi entre les grands enjeux sociaux en éducation et la recherche sociol</w:t>
      </w:r>
      <w:r w:rsidRPr="009073CB">
        <w:t>o</w:t>
      </w:r>
      <w:r w:rsidRPr="009073CB">
        <w:t>gique produite par des sociologues en sciences de l’éducation.</w:t>
      </w:r>
    </w:p>
    <w:p w14:paraId="2263EF22" w14:textId="77777777" w:rsidR="00737D5E" w:rsidRPr="009073CB" w:rsidRDefault="00737D5E" w:rsidP="00737D5E">
      <w:pPr>
        <w:spacing w:before="120" w:after="120"/>
        <w:jc w:val="both"/>
      </w:pPr>
      <w:r w:rsidRPr="009073CB">
        <w:t>La dissémination des spécialités de la sociologie vers la sociologie hors département (Fournier 1985) a notamment eu lieu dans le champ de l’éducation. L’hypothèse peut être avancée d’un découplage ou d’une forte autonomisation des spécialités sociologiques –la sociol</w:t>
      </w:r>
      <w:r w:rsidRPr="009073CB">
        <w:t>o</w:t>
      </w:r>
      <w:r w:rsidRPr="009073CB">
        <w:t>gie de l’éducation au Québec– par rapport à l’activité des départ</w:t>
      </w:r>
      <w:r w:rsidRPr="009073CB">
        <w:t>e</w:t>
      </w:r>
      <w:r w:rsidRPr="009073CB">
        <w:t>ments de sociologie. La question de savoir si, à terme, le champ soci</w:t>
      </w:r>
      <w:r w:rsidRPr="009073CB">
        <w:t>o</w:t>
      </w:r>
      <w:r w:rsidRPr="009073CB">
        <w:t>logique est p</w:t>
      </w:r>
      <w:r w:rsidRPr="009073CB">
        <w:t>o</w:t>
      </w:r>
      <w:r w:rsidRPr="009073CB">
        <w:t>lycentré, composé d’un ensemble de spécialités, nichées à l’université dans divers domaines interdisciplinaires ou professio</w:t>
      </w:r>
      <w:r w:rsidRPr="009073CB">
        <w:t>n</w:t>
      </w:r>
      <w:r w:rsidRPr="009073CB">
        <w:t>nels, relativement autonomes et indépendantes d’un noyau dur disc</w:t>
      </w:r>
      <w:r w:rsidRPr="009073CB">
        <w:t>i</w:t>
      </w:r>
      <w:r w:rsidRPr="009073CB">
        <w:t>plinaire, dépasse l’objet de cet article. Mais elle mérite d’être posée, la situation du Québec rév</w:t>
      </w:r>
      <w:r w:rsidRPr="009073CB">
        <w:t>é</w:t>
      </w:r>
      <w:r w:rsidRPr="009073CB">
        <w:t>lant un cas de figure peut-être particulier : à une exception près, il n’y a pas de sociologues de l’éducation (i.e. lui consacrant l’essentiel de leur enseignement et de leur recherche) dans les quatre départements de sociologie. L’essentiel de la recherche s</w:t>
      </w:r>
      <w:r w:rsidRPr="009073CB">
        <w:t>o</w:t>
      </w:r>
      <w:r w:rsidRPr="009073CB">
        <w:t xml:space="preserve">ciologique ou à forte dimension sociale est produit en sciences de l’éducation, </w:t>
      </w:r>
      <w:r>
        <w:t xml:space="preserve">[161] </w:t>
      </w:r>
      <w:r w:rsidRPr="009073CB">
        <w:t>par des sociologues ou par des docteurs en sciences de l’éducation dont les thèses ont été fortement ancrées dans la disc</w:t>
      </w:r>
      <w:r w:rsidRPr="009073CB">
        <w:t>i</w:t>
      </w:r>
      <w:r w:rsidRPr="009073CB">
        <w:t>pline sociologique.</w:t>
      </w:r>
    </w:p>
    <w:p w14:paraId="6ED9A891" w14:textId="77777777" w:rsidR="00737D5E" w:rsidRPr="009073CB" w:rsidRDefault="00737D5E" w:rsidP="00737D5E">
      <w:pPr>
        <w:spacing w:before="120" w:after="120"/>
        <w:jc w:val="both"/>
      </w:pPr>
      <w:r w:rsidRPr="009073CB">
        <w:t>Cette production intellectuelle étant située en sciences de l’éducation, et donc soumise à des impératifs de pertinence profe</w:t>
      </w:r>
      <w:r w:rsidRPr="009073CB">
        <w:t>s</w:t>
      </w:r>
      <w:r w:rsidRPr="009073CB">
        <w:t>sionnelle, parce qu’elle s’adresse à des publics mixtes –autres che</w:t>
      </w:r>
      <w:r w:rsidRPr="009073CB">
        <w:t>r</w:t>
      </w:r>
      <w:r w:rsidRPr="009073CB">
        <w:t>cheurs en sciences s</w:t>
      </w:r>
      <w:r w:rsidRPr="009073CB">
        <w:t>o</w:t>
      </w:r>
      <w:r w:rsidRPr="009073CB">
        <w:t>ciales et en éducation, formateurs de maîtres, cadres scolaires, professionnels de l’éducation et enseignants en exe</w:t>
      </w:r>
      <w:r w:rsidRPr="009073CB">
        <w:t>r</w:t>
      </w:r>
      <w:r w:rsidRPr="009073CB">
        <w:t>cice– elle apparaît plutôt ancrée dans les réalités et les préoccupations des milieux éducatifs que dans des questionnements théoriques pr</w:t>
      </w:r>
      <w:r w:rsidRPr="009073CB">
        <w:t>o</w:t>
      </w:r>
      <w:r w:rsidRPr="009073CB">
        <w:t>pres à la sociologie fondament</w:t>
      </w:r>
      <w:r w:rsidRPr="009073CB">
        <w:t>a</w:t>
      </w:r>
      <w:r w:rsidRPr="009073CB">
        <w:t>le. Pourtant, en se situant aux échelles méso et microscopique, an</w:t>
      </w:r>
      <w:r w:rsidRPr="009073CB">
        <w:t>a</w:t>
      </w:r>
      <w:r w:rsidRPr="009073CB">
        <w:t>lysant les grands rapports sociaux (classes sociales, genre, relations intercult</w:t>
      </w:r>
      <w:r w:rsidRPr="009073CB">
        <w:t>u</w:t>
      </w:r>
      <w:r w:rsidRPr="009073CB">
        <w:t>relles) et institutionnels (éducation et emploi, condition enseignante) au sein des dynamiques organis</w:t>
      </w:r>
      <w:r w:rsidRPr="009073CB">
        <w:t>a</w:t>
      </w:r>
      <w:r w:rsidRPr="009073CB">
        <w:t>tionnelles, intermédiaires et locales, ai</w:t>
      </w:r>
      <w:r w:rsidRPr="009073CB">
        <w:t>n</w:t>
      </w:r>
      <w:r w:rsidRPr="009073CB">
        <w:t>si que les stratégies et les jeux d’acteurs, elle a suivi l’évolution de l’ensemble de la sociologie de l’éducation, depuis que celle-ci s’est éloignée des grandes études m</w:t>
      </w:r>
      <w:r w:rsidRPr="009073CB">
        <w:t>a</w:t>
      </w:r>
      <w:r w:rsidRPr="009073CB">
        <w:t>croscopiques typiques des théories de la r</w:t>
      </w:r>
      <w:r w:rsidRPr="009073CB">
        <w:t>e</w:t>
      </w:r>
      <w:r w:rsidRPr="009073CB">
        <w:t>production. Il y a ici un couplage entre l’évolution des cadres d’analyse sociologique et l’obligation de pertinence qui pèse sur la production inte</w:t>
      </w:r>
      <w:r w:rsidRPr="009073CB">
        <w:t>l</w:t>
      </w:r>
      <w:r w:rsidRPr="009073CB">
        <w:t>lectuelle de chercheurs en sciences de l’éducation. Avec pour effet que les soci</w:t>
      </w:r>
      <w:r w:rsidRPr="009073CB">
        <w:t>o</w:t>
      </w:r>
      <w:r w:rsidRPr="009073CB">
        <w:t>logues de l’éducation œuvrant en sciences de l’éducation ont pu et peuvent travailler tout en conservant pour l’essentiel leur identité di</w:t>
      </w:r>
      <w:r w:rsidRPr="009073CB">
        <w:t>s</w:t>
      </w:r>
      <w:r w:rsidRPr="009073CB">
        <w:t>ciplinaire.</w:t>
      </w:r>
    </w:p>
    <w:p w14:paraId="2F24ABE0" w14:textId="77777777" w:rsidR="00737D5E" w:rsidRPr="009073CB" w:rsidRDefault="00737D5E" w:rsidP="00737D5E">
      <w:pPr>
        <w:spacing w:before="120" w:after="120"/>
        <w:jc w:val="both"/>
      </w:pPr>
      <w:r w:rsidRPr="009073CB">
        <w:t>C’est le cas de ceux qui ont interrogé les réalités socioscolaires des élèves issus de l’immigration, étudiant leurs parcours d’intégration à la société québécoise francophone et la contribution de l’école à leur franc</w:t>
      </w:r>
      <w:r w:rsidRPr="009073CB">
        <w:t>i</w:t>
      </w:r>
      <w:r w:rsidRPr="009073CB">
        <w:t>sation et à leur acculturation. Leurs travaux, souvent qualitatifs, nota</w:t>
      </w:r>
      <w:r w:rsidRPr="009073CB">
        <w:t>m</w:t>
      </w:r>
      <w:r w:rsidRPr="009073CB">
        <w:t>ment sur ce qui est nommé accommodements raisonnables, des pratiques et des dispositifs reconnaissant des différences culturelles et religieuses légitimes (suivant les chartes de droits et libertés fond</w:t>
      </w:r>
      <w:r w:rsidRPr="009073CB">
        <w:t>a</w:t>
      </w:r>
      <w:r w:rsidRPr="009073CB">
        <w:t>mentales), ont pa</w:t>
      </w:r>
      <w:r w:rsidRPr="009073CB">
        <w:t>r</w:t>
      </w:r>
      <w:r w:rsidRPr="009073CB">
        <w:t>ticipé au débat social et politique sur les modèles d’intégration (interculturalisme, multiculturalisme, intégr</w:t>
      </w:r>
      <w:r w:rsidRPr="009073CB">
        <w:t>a</w:t>
      </w:r>
      <w:r w:rsidRPr="009073CB">
        <w:t>tion/identification à la comm</w:t>
      </w:r>
      <w:r w:rsidRPr="009073CB">
        <w:t>u</w:t>
      </w:r>
      <w:r w:rsidRPr="009073CB">
        <w:t>nauté nationale francophone) à propos desquels la société québécoise cherche toujours sa voie. Ils ont joué un rôle notable dans l’élaboration de la politique interculturelle qu</w:t>
      </w:r>
      <w:r w:rsidRPr="009073CB">
        <w:t>é</w:t>
      </w:r>
      <w:r w:rsidRPr="009073CB">
        <w:t>bécoise pour l’école, la lutte contre le racisme en milieu scolaire et ont collaboré à la définition d’une laïcité ouverte. À cet égard, la contrib</w:t>
      </w:r>
      <w:r w:rsidRPr="009073CB">
        <w:t>u</w:t>
      </w:r>
      <w:r w:rsidRPr="009073CB">
        <w:t>tion des sociologues de l’éducation et de chercheures du domaine des relations interculturelles, à la Commission Bouchard-Taylor (2008) a été remarquée.</w:t>
      </w:r>
    </w:p>
    <w:p w14:paraId="2CE28B1D" w14:textId="77777777" w:rsidR="00737D5E" w:rsidRPr="009073CB" w:rsidRDefault="00737D5E" w:rsidP="00737D5E">
      <w:pPr>
        <w:spacing w:before="120" w:after="120"/>
        <w:jc w:val="both"/>
      </w:pPr>
      <w:r w:rsidRPr="009073CB">
        <w:t>Les catégories de recherche, fondamentale ou appliquée, ne sont pas appropriées pour différencier la recherche faite en sciences de l’éducation de celle produite dans un département de sociologie. Si une recherche appliquée est construite pour résoudre un problème d</w:t>
      </w:r>
      <w:r w:rsidRPr="009073CB">
        <w:t>é</w:t>
      </w:r>
      <w:r w:rsidRPr="009073CB">
        <w:t>fini par un acteur éducatif, il faut constater que les sociologues de l’éducation sont parmi les moins enclins à travailler dans ce cadre. Plusieurs ont m</w:t>
      </w:r>
      <w:r w:rsidRPr="009073CB">
        <w:t>ê</w:t>
      </w:r>
      <w:r w:rsidRPr="009073CB">
        <w:t>me tendance à résister à des approches d’ingénierie de la recherche éd</w:t>
      </w:r>
      <w:r w:rsidRPr="009073CB">
        <w:t>u</w:t>
      </w:r>
      <w:r w:rsidRPr="009073CB">
        <w:t>cative. Tout en insistant sur un ancrage dans les milieux, ils estiment nécessaire de travailler ou déconstruire la défin</w:t>
      </w:r>
      <w:r w:rsidRPr="009073CB">
        <w:t>i</w:t>
      </w:r>
      <w:r w:rsidRPr="009073CB">
        <w:t xml:space="preserve">tion du problème, </w:t>
      </w:r>
      <w:r>
        <w:t xml:space="preserve">[162] </w:t>
      </w:r>
      <w:r w:rsidRPr="009073CB">
        <w:t>de prendre de la dista</w:t>
      </w:r>
      <w:r w:rsidRPr="009073CB">
        <w:t>n</w:t>
      </w:r>
      <w:r w:rsidRPr="009073CB">
        <w:t>ce par rapport à ce qui apparaît naturel ou évident sur le terrain et à produire une image de la réalité qui élargit les horizons de la compréhe</w:t>
      </w:r>
      <w:r w:rsidRPr="009073CB">
        <w:t>n</w:t>
      </w:r>
      <w:r w:rsidRPr="009073CB">
        <w:t>sion des acteurs, celle-ci étant préalable à toute élaboration de solutions. En ce sens, les s</w:t>
      </w:r>
      <w:r w:rsidRPr="009073CB">
        <w:t>o</w:t>
      </w:r>
      <w:r w:rsidRPr="009073CB">
        <w:t>ciologues s’intéressent davantage à diverses formes de reche</w:t>
      </w:r>
      <w:r w:rsidRPr="009073CB">
        <w:t>r</w:t>
      </w:r>
      <w:r w:rsidRPr="009073CB">
        <w:t>che dite collaborative qu’à des recherches action.</w:t>
      </w:r>
    </w:p>
    <w:p w14:paraId="09FFB01B" w14:textId="77777777" w:rsidR="00737D5E" w:rsidRPr="009073CB" w:rsidRDefault="00737D5E" w:rsidP="00737D5E">
      <w:pPr>
        <w:spacing w:before="120" w:after="120"/>
        <w:jc w:val="both"/>
      </w:pPr>
      <w:r w:rsidRPr="009073CB">
        <w:t>Cette posture particulière distingue les sociologues de l’éducation d’autres chercheurs en sciences de l’éducation dont la recherche –en d</w:t>
      </w:r>
      <w:r w:rsidRPr="009073CB">
        <w:t>i</w:t>
      </w:r>
      <w:r w:rsidRPr="009073CB">
        <w:t>dactique, gestion de classe ou technologies de l’enseignement– doit contribuer à l’amélioration de l’enseignement. D’ailleurs, les orient</w:t>
      </w:r>
      <w:r w:rsidRPr="009073CB">
        <w:t>a</w:t>
      </w:r>
      <w:r w:rsidRPr="009073CB">
        <w:t>tions institutionnelles actuellement dominantes portant sur la réussite éducative et incarnées dans une gestion axée sur les résultats et le pr</w:t>
      </w:r>
      <w:r w:rsidRPr="009073CB">
        <w:t>o</w:t>
      </w:r>
      <w:r w:rsidRPr="009073CB">
        <w:t>jet de création d’un Institut national d’excellence en éducation (INEÉ), construit sur le modèle de son pendant dans le champ de la santé publique, valorisent une recherche qui fournit les données pr</w:t>
      </w:r>
      <w:r w:rsidRPr="009073CB">
        <w:t>o</w:t>
      </w:r>
      <w:r w:rsidRPr="009073CB">
        <w:t>bantes d’une pratique efficace. À l’égard de ces développements, les sociologues de l’éducation, nota</w:t>
      </w:r>
      <w:r w:rsidRPr="009073CB">
        <w:t>m</w:t>
      </w:r>
      <w:r w:rsidRPr="009073CB">
        <w:t>ment celles et ceux qui s’intéressent à l’évolution du travail et du métier d’enseignant, apportent un point de vue plus large, dépassant la simple rationalité instrumentale, mo</w:t>
      </w:r>
      <w:r w:rsidRPr="009073CB">
        <w:t>n</w:t>
      </w:r>
      <w:r w:rsidRPr="009073CB">
        <w:t>trant les limites d’un modèle de profe</w:t>
      </w:r>
      <w:r w:rsidRPr="009073CB">
        <w:t>s</w:t>
      </w:r>
      <w:r w:rsidRPr="009073CB">
        <w:t>sionnalisation du haut vers le bas, managérialisé, sans partenariat vérit</w:t>
      </w:r>
      <w:r w:rsidRPr="009073CB">
        <w:t>a</w:t>
      </w:r>
      <w:r w:rsidRPr="009073CB">
        <w:t>ble avec les enseignants en exercice et suggérant des approches plus o</w:t>
      </w:r>
      <w:r w:rsidRPr="009073CB">
        <w:t>u</w:t>
      </w:r>
      <w:r w:rsidRPr="009073CB">
        <w:t>vertes, davantage ancrées dans la nature communicationelle de l’enseignement.</w:t>
      </w:r>
    </w:p>
    <w:p w14:paraId="3113A3BF" w14:textId="77777777" w:rsidR="00737D5E" w:rsidRPr="009073CB" w:rsidRDefault="00737D5E" w:rsidP="00737D5E">
      <w:pPr>
        <w:spacing w:before="120" w:after="120"/>
        <w:jc w:val="both"/>
      </w:pPr>
    </w:p>
    <w:p w14:paraId="597DA91B" w14:textId="77777777" w:rsidR="00737D5E" w:rsidRPr="009073CB" w:rsidRDefault="00737D5E" w:rsidP="00737D5E">
      <w:pPr>
        <w:pStyle w:val="a"/>
      </w:pPr>
      <w:bookmarkStart w:id="13" w:name="Paradoxe_biblio"/>
      <w:r>
        <w:t>Références bibliographiques</w:t>
      </w:r>
    </w:p>
    <w:bookmarkEnd w:id="13"/>
    <w:p w14:paraId="44CD5F07" w14:textId="77777777" w:rsidR="00737D5E" w:rsidRPr="009073CB" w:rsidRDefault="00737D5E" w:rsidP="00737D5E">
      <w:pPr>
        <w:spacing w:before="120" w:after="120"/>
        <w:jc w:val="both"/>
      </w:pPr>
    </w:p>
    <w:p w14:paraId="15C370CE"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05CB3979" w14:textId="77777777" w:rsidR="00737D5E" w:rsidRPr="009073CB" w:rsidRDefault="00737D5E" w:rsidP="00737D5E">
      <w:pPr>
        <w:spacing w:before="120" w:after="120"/>
        <w:jc w:val="both"/>
      </w:pPr>
      <w:r w:rsidRPr="009073CB">
        <w:t>BABY A., LAMOTHE D., LARUE A., OUELLET R. &amp; PAYEUR C. 1995</w:t>
      </w:r>
      <w:r>
        <w:t>,</w:t>
      </w:r>
      <w:r w:rsidRPr="009073CB">
        <w:t xml:space="preserve"> </w:t>
      </w:r>
      <w:r w:rsidRPr="009073CB">
        <w:rPr>
          <w:i/>
        </w:rPr>
        <w:t>Le cheminement particulier visant l’insertion s</w:t>
      </w:r>
      <w:r w:rsidRPr="009073CB">
        <w:rPr>
          <w:i/>
        </w:rPr>
        <w:t>o</w:t>
      </w:r>
      <w:r w:rsidRPr="009073CB">
        <w:rPr>
          <w:i/>
        </w:rPr>
        <w:t>ciale et profe</w:t>
      </w:r>
      <w:r w:rsidRPr="009073CB">
        <w:rPr>
          <w:i/>
        </w:rPr>
        <w:t>s</w:t>
      </w:r>
      <w:r w:rsidRPr="009073CB">
        <w:rPr>
          <w:i/>
        </w:rPr>
        <w:t>sionnelle : le point de vue des personnes engagées dans la formation des je</w:t>
      </w:r>
      <w:r w:rsidRPr="009073CB">
        <w:rPr>
          <w:i/>
        </w:rPr>
        <w:t>u</w:t>
      </w:r>
      <w:r w:rsidRPr="009073CB">
        <w:rPr>
          <w:i/>
        </w:rPr>
        <w:t>nes</w:t>
      </w:r>
      <w:r w:rsidRPr="009073CB">
        <w:t>, CRIRES, Faculté des Sciences de l’Éducation, Université Laval, coll. Études et Recherches</w:t>
      </w:r>
      <w:r>
        <w:t>.</w:t>
      </w:r>
    </w:p>
    <w:p w14:paraId="606897FE" w14:textId="77777777" w:rsidR="00737D5E" w:rsidRPr="009073CB" w:rsidRDefault="00737D5E" w:rsidP="00737D5E">
      <w:pPr>
        <w:spacing w:before="120" w:after="120"/>
        <w:jc w:val="both"/>
      </w:pPr>
      <w:r w:rsidRPr="009073CB">
        <w:t>BÉLANGER P. 2015</w:t>
      </w:r>
      <w:r>
        <w:t>,</w:t>
      </w:r>
      <w:r w:rsidRPr="009073CB">
        <w:t xml:space="preserve"> </w:t>
      </w:r>
      <w:r w:rsidRPr="009073CB">
        <w:rPr>
          <w:i/>
        </w:rPr>
        <w:t>Les parcours éducatifs</w:t>
      </w:r>
      <w:r w:rsidRPr="009073CB">
        <w:t>, Montréal, Presses de l’Université de Montréal</w:t>
      </w:r>
      <w:r>
        <w:t>.</w:t>
      </w:r>
    </w:p>
    <w:p w14:paraId="279BDE97" w14:textId="77777777" w:rsidR="00737D5E" w:rsidRPr="009073CB" w:rsidRDefault="00737D5E" w:rsidP="00737D5E">
      <w:pPr>
        <w:spacing w:before="120" w:after="120"/>
        <w:jc w:val="both"/>
      </w:pPr>
      <w:r w:rsidRPr="009073CB">
        <w:t>BÉLANGER P. W. &amp; ROCHER G. 1970 dir.</w:t>
      </w:r>
      <w:r>
        <w:t>,</w:t>
      </w:r>
      <w:r w:rsidRPr="009073CB">
        <w:t xml:space="preserve"> </w:t>
      </w:r>
      <w:hyperlink r:id="rId24" w:history="1">
        <w:r w:rsidRPr="00117FE7">
          <w:rPr>
            <w:rStyle w:val="Hyperlien"/>
            <w:i/>
          </w:rPr>
          <w:t>École et société au Québec. Éléments pour une sociologie de l’éducation</w:t>
        </w:r>
      </w:hyperlink>
      <w:r w:rsidRPr="009073CB">
        <w:t>, Montréal, Hu</w:t>
      </w:r>
      <w:r w:rsidRPr="009073CB">
        <w:t>r</w:t>
      </w:r>
      <w:r w:rsidRPr="009073CB">
        <w:t>t</w:t>
      </w:r>
      <w:r w:rsidRPr="009073CB">
        <w:t>u</w:t>
      </w:r>
      <w:r w:rsidRPr="009073CB">
        <w:t>bise</w:t>
      </w:r>
      <w:r>
        <w:t>.</w:t>
      </w:r>
    </w:p>
    <w:p w14:paraId="21B70F3D" w14:textId="77777777" w:rsidR="00737D5E" w:rsidRPr="009073CB" w:rsidRDefault="00737D5E" w:rsidP="00737D5E">
      <w:pPr>
        <w:spacing w:before="120" w:after="120"/>
        <w:jc w:val="both"/>
      </w:pPr>
      <w:r w:rsidRPr="009073CB">
        <w:t>BÉLANGER P. W. &amp; ROCHER G. 1981</w:t>
      </w:r>
      <w:r>
        <w:t>,</w:t>
      </w:r>
      <w:r w:rsidRPr="009073CB">
        <w:t xml:space="preserve"> Description générale du projet ASOPE, in Bédard R., Béland P., Bélanger P. W., Roberge P. &amp; Rocher G. Le projet A.S.O.P.E. : son orientation, sa méthodologie, sa portée sociale et ses réalisations, Montréal et Québec, </w:t>
      </w:r>
      <w:r w:rsidRPr="009073CB">
        <w:rPr>
          <w:i/>
        </w:rPr>
        <w:t>Les Cahiers d’A.S.O.P.E.-VII</w:t>
      </w:r>
      <w:r w:rsidRPr="009073CB">
        <w:t>, 21</w:t>
      </w:r>
      <w:r>
        <w:t>.</w:t>
      </w:r>
    </w:p>
    <w:p w14:paraId="06D05C79" w14:textId="77777777" w:rsidR="00737D5E" w:rsidRPr="009073CB" w:rsidRDefault="00737D5E" w:rsidP="00737D5E">
      <w:pPr>
        <w:spacing w:before="120" w:after="120"/>
        <w:jc w:val="both"/>
      </w:pPr>
      <w:r w:rsidRPr="009073CB">
        <w:t>BOUCHARD G. &amp; TAYLOR C. 2008</w:t>
      </w:r>
      <w:r>
        <w:t>,</w:t>
      </w:r>
      <w:r w:rsidRPr="009073CB">
        <w:t xml:space="preserve"> </w:t>
      </w:r>
      <w:r w:rsidRPr="009073CB">
        <w:rPr>
          <w:i/>
        </w:rPr>
        <w:t>Fonder l’avenir, le temps de la conciliation</w:t>
      </w:r>
      <w:r w:rsidRPr="009073CB">
        <w:t>. Rapport. Commission de consultation sur les prat</w:t>
      </w:r>
      <w:r w:rsidRPr="009073CB">
        <w:t>i</w:t>
      </w:r>
      <w:r w:rsidRPr="009073CB">
        <w:t>ques d’accommodement reliées aux différences culturelles. Québec, gouve</w:t>
      </w:r>
      <w:r w:rsidRPr="009073CB">
        <w:t>r</w:t>
      </w:r>
      <w:r w:rsidRPr="009073CB">
        <w:t>nement du Québec</w:t>
      </w:r>
      <w:r>
        <w:t>.</w:t>
      </w:r>
    </w:p>
    <w:p w14:paraId="0278421C" w14:textId="77777777" w:rsidR="00737D5E" w:rsidRPr="009073CB" w:rsidRDefault="00737D5E" w:rsidP="00737D5E">
      <w:pPr>
        <w:spacing w:before="120" w:after="120"/>
        <w:jc w:val="both"/>
      </w:pPr>
      <w:r w:rsidRPr="009073CB">
        <w:t>BROOKS S. &amp; GAGNON A. 1994</w:t>
      </w:r>
      <w:r>
        <w:t>,</w:t>
      </w:r>
      <w:r w:rsidRPr="009073CB">
        <w:t xml:space="preserve"> </w:t>
      </w:r>
      <w:r w:rsidRPr="009073CB">
        <w:rPr>
          <w:i/>
        </w:rPr>
        <w:t>Les spécialistes des sciences s</w:t>
      </w:r>
      <w:r w:rsidRPr="009073CB">
        <w:rPr>
          <w:i/>
        </w:rPr>
        <w:t>o</w:t>
      </w:r>
      <w:r w:rsidRPr="009073CB">
        <w:rPr>
          <w:i/>
        </w:rPr>
        <w:t>ciales et politiques au Canada. Entre l’ordre des clercs et l’avant-garde</w:t>
      </w:r>
      <w:r w:rsidRPr="009073CB">
        <w:t>, Montréal, Boréal</w:t>
      </w:r>
      <w:r>
        <w:t>.</w:t>
      </w:r>
    </w:p>
    <w:p w14:paraId="5A8CEFD5" w14:textId="77777777" w:rsidR="00737D5E" w:rsidRPr="009073CB" w:rsidRDefault="00737D5E" w:rsidP="00737D5E">
      <w:pPr>
        <w:spacing w:before="120" w:after="120"/>
        <w:jc w:val="both"/>
      </w:pPr>
      <w:r w:rsidRPr="009073CB">
        <w:t>CATTONAR B. &amp; LESSARD C. 2011</w:t>
      </w:r>
      <w:r>
        <w:t>,</w:t>
      </w:r>
      <w:r w:rsidRPr="009073CB">
        <w:t xml:space="preserve"> Développement de l’évaluation externe et restructuration du métier de direction d’établissement scolaire au Canada, in Félouzis G., Hanhart S. dir. </w:t>
      </w:r>
      <w:r w:rsidRPr="009073CB">
        <w:rPr>
          <w:i/>
        </w:rPr>
        <w:t>Gouverner l’éducation par les nombres ? Usages, débats et contr</w:t>
      </w:r>
      <w:r w:rsidRPr="009073CB">
        <w:rPr>
          <w:i/>
        </w:rPr>
        <w:t>o</w:t>
      </w:r>
      <w:r w:rsidRPr="009073CB">
        <w:rPr>
          <w:i/>
        </w:rPr>
        <w:t>verses</w:t>
      </w:r>
      <w:r w:rsidRPr="009073CB">
        <w:t>, Bruxelles, De Boeck, 143-163</w:t>
      </w:r>
      <w:r>
        <w:t>.</w:t>
      </w:r>
    </w:p>
    <w:p w14:paraId="6BD9990B" w14:textId="77777777" w:rsidR="00737D5E" w:rsidRPr="009073CB" w:rsidRDefault="00737D5E" w:rsidP="00737D5E">
      <w:pPr>
        <w:spacing w:before="120" w:after="120"/>
        <w:jc w:val="both"/>
      </w:pPr>
      <w:r w:rsidRPr="009073CB">
        <w:t>CATTONAR B., LESSARD C. &amp; MAROY C. 2010</w:t>
      </w:r>
      <w:r>
        <w:t>,</w:t>
      </w:r>
      <w:r w:rsidRPr="009073CB">
        <w:t xml:space="preserve"> “La profe</w:t>
      </w:r>
      <w:r w:rsidRPr="009073CB">
        <w:t>s</w:t>
      </w:r>
      <w:r w:rsidRPr="009073CB">
        <w:t>sionnalisation de l’enseignement primaire et secondaire, une comp</w:t>
      </w:r>
      <w:r w:rsidRPr="009073CB">
        <w:t>a</w:t>
      </w:r>
      <w:r w:rsidRPr="009073CB">
        <w:t xml:space="preserve">raison entre la Belgique francophone et le Québec 1990-2010”, </w:t>
      </w:r>
      <w:r w:rsidRPr="009073CB">
        <w:rPr>
          <w:i/>
        </w:rPr>
        <w:t>Les Dossiers des sciences de l’éducation-24</w:t>
      </w:r>
      <w:r w:rsidRPr="009073CB">
        <w:t>, 39-52</w:t>
      </w:r>
      <w:r>
        <w:t>.</w:t>
      </w:r>
    </w:p>
    <w:p w14:paraId="15D12399" w14:textId="77777777" w:rsidR="00737D5E" w:rsidRPr="009073CB" w:rsidRDefault="00737D5E" w:rsidP="00737D5E">
      <w:pPr>
        <w:spacing w:before="120" w:after="120"/>
        <w:jc w:val="both"/>
      </w:pPr>
      <w:r w:rsidRPr="009073CB">
        <w:t>CORMIER R. A., LESSARD C., TOUPIN L. &amp; VALOIS P. 1979-1985</w:t>
      </w:r>
      <w:r>
        <w:t>,</w:t>
      </w:r>
      <w:r w:rsidRPr="009073CB">
        <w:t xml:space="preserve"> </w:t>
      </w:r>
      <w:r w:rsidRPr="009073CB">
        <w:rPr>
          <w:i/>
        </w:rPr>
        <w:t>Les enseignants et les enseignantes du Québec, une étude s</w:t>
      </w:r>
      <w:r w:rsidRPr="009073CB">
        <w:rPr>
          <w:i/>
        </w:rPr>
        <w:t>o</w:t>
      </w:r>
      <w:r w:rsidRPr="009073CB">
        <w:rPr>
          <w:i/>
        </w:rPr>
        <w:t>ciop</w:t>
      </w:r>
      <w:r w:rsidRPr="009073CB">
        <w:rPr>
          <w:i/>
        </w:rPr>
        <w:t>é</w:t>
      </w:r>
      <w:r w:rsidRPr="009073CB">
        <w:rPr>
          <w:i/>
        </w:rPr>
        <w:t>dagogique</w:t>
      </w:r>
      <w:r w:rsidRPr="009073CB">
        <w:t>, Québec, Service de la recherche, MEQ, 11 volumes</w:t>
      </w:r>
      <w:r>
        <w:t>.</w:t>
      </w:r>
    </w:p>
    <w:p w14:paraId="134F6DF1" w14:textId="77777777" w:rsidR="00737D5E" w:rsidRPr="009073CB" w:rsidRDefault="00737D5E" w:rsidP="00737D5E">
      <w:pPr>
        <w:spacing w:before="120" w:after="120"/>
        <w:jc w:val="both"/>
      </w:pPr>
      <w:r w:rsidRPr="009073CB">
        <w:t>CSE (Conseil supérieur de l’éducation) 1984</w:t>
      </w:r>
      <w:r>
        <w:t>,</w:t>
      </w:r>
      <w:r w:rsidRPr="009073CB">
        <w:t xml:space="preserve"> </w:t>
      </w:r>
      <w:r w:rsidRPr="009073CB">
        <w:rPr>
          <w:i/>
        </w:rPr>
        <w:t>La condition ense</w:t>
      </w:r>
      <w:r w:rsidRPr="009073CB">
        <w:rPr>
          <w:i/>
        </w:rPr>
        <w:t>i</w:t>
      </w:r>
      <w:r w:rsidRPr="009073CB">
        <w:rPr>
          <w:i/>
        </w:rPr>
        <w:t>gna</w:t>
      </w:r>
      <w:r w:rsidRPr="009073CB">
        <w:rPr>
          <w:i/>
        </w:rPr>
        <w:t>n</w:t>
      </w:r>
      <w:r w:rsidRPr="009073CB">
        <w:rPr>
          <w:i/>
        </w:rPr>
        <w:t>te</w:t>
      </w:r>
      <w:r w:rsidRPr="009073CB">
        <w:t>. Avis au ministre de l’Éducation. Québec, CSE</w:t>
      </w:r>
      <w:r>
        <w:t>.</w:t>
      </w:r>
    </w:p>
    <w:p w14:paraId="6939635B" w14:textId="77777777" w:rsidR="00737D5E" w:rsidRPr="009073CB" w:rsidRDefault="00737D5E" w:rsidP="00737D5E">
      <w:pPr>
        <w:spacing w:before="120" w:after="120"/>
        <w:jc w:val="both"/>
      </w:pPr>
      <w:r w:rsidRPr="009073CB">
        <w:t>DENIGER M. A. &amp; KAMANZI C. 2006</w:t>
      </w:r>
      <w:r>
        <w:t>,</w:t>
      </w:r>
      <w:r w:rsidRPr="009073CB">
        <w:t xml:space="preserve"> Évaluation du nouveau pr</w:t>
      </w:r>
      <w:r w:rsidRPr="009073CB">
        <w:t>o</w:t>
      </w:r>
      <w:r w:rsidRPr="009073CB">
        <w:t>gramme de formation de l’école québécoise : la qualité de sa mise en œuvre et ses effets perçus à ce jour. Enquête auprès des directions d’école, du personnel enseignant, des professionnels non enseignants et des parents des écoles primaires du Québec, Groupe d’analyse pol</w:t>
      </w:r>
      <w:r w:rsidRPr="009073CB">
        <w:t>i</w:t>
      </w:r>
      <w:r w:rsidRPr="009073CB">
        <w:t xml:space="preserve">tique de l’éducation, CRIRES, </w:t>
      </w:r>
      <w:r w:rsidRPr="009073CB">
        <w:rPr>
          <w:i/>
        </w:rPr>
        <w:t>Études et recherches-6</w:t>
      </w:r>
      <w:r w:rsidRPr="009073CB">
        <w:t>(1)</w:t>
      </w:r>
      <w:r>
        <w:t>.</w:t>
      </w:r>
    </w:p>
    <w:p w14:paraId="59A58BB9" w14:textId="77777777" w:rsidR="00737D5E" w:rsidRPr="009073CB" w:rsidRDefault="00737D5E" w:rsidP="00737D5E">
      <w:pPr>
        <w:spacing w:before="120" w:after="120"/>
        <w:jc w:val="both"/>
      </w:pPr>
      <w:r w:rsidRPr="009073CB">
        <w:t>DESJARDINS P.-D., LESSARD C. 2011</w:t>
      </w:r>
      <w:r>
        <w:t>,</w:t>
      </w:r>
      <w:r w:rsidRPr="009073CB">
        <w:t xml:space="preserve"> “Les politiques d’imputabilité en Ontario et au Québec : le point de vue des dire</w:t>
      </w:r>
      <w:r w:rsidRPr="009073CB">
        <w:t>c</w:t>
      </w:r>
      <w:r w:rsidRPr="009073CB">
        <w:t xml:space="preserve">tions”, </w:t>
      </w:r>
      <w:r w:rsidRPr="009073CB">
        <w:rPr>
          <w:i/>
        </w:rPr>
        <w:t>Éducation comparée-5</w:t>
      </w:r>
      <w:r w:rsidRPr="009073CB">
        <w:t>, 83-106</w:t>
      </w:r>
      <w:r>
        <w:t>.</w:t>
      </w:r>
    </w:p>
    <w:p w14:paraId="3EEE271A" w14:textId="77777777" w:rsidR="00737D5E" w:rsidRPr="009073CB" w:rsidRDefault="00737D5E" w:rsidP="00737D5E">
      <w:pPr>
        <w:spacing w:before="120" w:after="120"/>
        <w:jc w:val="both"/>
      </w:pPr>
      <w:r w:rsidRPr="009073CB">
        <w:t>DESJARDINS P.-D., LESSARD C. &amp; BLAIS J.-G. 2011</w:t>
      </w:r>
      <w:r>
        <w:t>,</w:t>
      </w:r>
      <w:r w:rsidRPr="009073CB">
        <w:t xml:space="preserve"> Les e</w:t>
      </w:r>
      <w:r w:rsidRPr="009073CB">
        <w:t>f</w:t>
      </w:r>
      <w:r w:rsidRPr="009073CB">
        <w:t xml:space="preserve">fets prédits et observés du Bulletin des écoles secondaires du Québec, in Dutercq Y. </w:t>
      </w:r>
      <w:r w:rsidRPr="009073CB">
        <w:rPr>
          <w:i/>
        </w:rPr>
        <w:t>Où va l’éducation entre le privé et le public ?</w:t>
      </w:r>
      <w:r w:rsidRPr="009073CB">
        <w:t>, Bruxe</w:t>
      </w:r>
      <w:r w:rsidRPr="009073CB">
        <w:t>l</w:t>
      </w:r>
      <w:r w:rsidRPr="009073CB">
        <w:t>les, De Boeck, 107-123</w:t>
      </w:r>
      <w:r>
        <w:t>.</w:t>
      </w:r>
    </w:p>
    <w:p w14:paraId="515EE3B1" w14:textId="77777777" w:rsidR="00737D5E" w:rsidRPr="009073CB" w:rsidRDefault="00737D5E" w:rsidP="00737D5E">
      <w:pPr>
        <w:spacing w:before="120" w:after="120"/>
        <w:jc w:val="both"/>
      </w:pPr>
      <w:r w:rsidRPr="009073CB">
        <w:t>DORAY P. &amp; BASTIEN N. 2015</w:t>
      </w:r>
      <w:r>
        <w:t>,</w:t>
      </w:r>
      <w:r w:rsidRPr="009073CB">
        <w:t xml:space="preserve"> Parcours scolaire en formation technique et alternance travail-études, in Boudesseul G., Cart B., Couppié T., Giret J.-F., Lemistre P., Toutin M.-H. &amp; Werquin P. dir. Alternance et professionnalisation : des atouts pour les parcours des jeunes et les carri</w:t>
      </w:r>
      <w:r w:rsidRPr="009073CB">
        <w:t>è</w:t>
      </w:r>
      <w:r w:rsidRPr="009073CB">
        <w:t xml:space="preserve">res, Marseille, </w:t>
      </w:r>
      <w:r w:rsidRPr="009073CB">
        <w:rPr>
          <w:i/>
        </w:rPr>
        <w:t>Cereq Relief-50</w:t>
      </w:r>
      <w:r w:rsidRPr="009073CB">
        <w:t>, 139-152</w:t>
      </w:r>
      <w:r>
        <w:t>.</w:t>
      </w:r>
    </w:p>
    <w:p w14:paraId="4051CF93" w14:textId="77777777" w:rsidR="00737D5E" w:rsidRPr="009073CB" w:rsidRDefault="00737D5E" w:rsidP="00737D5E">
      <w:pPr>
        <w:spacing w:before="120" w:after="120"/>
        <w:jc w:val="both"/>
      </w:pPr>
      <w:r w:rsidRPr="009073CB">
        <w:t>DORAY P. &amp; FUSULIER B. 2002</w:t>
      </w:r>
      <w:r>
        <w:t>,</w:t>
      </w:r>
      <w:r w:rsidRPr="009073CB">
        <w:t xml:space="preserve"> Le développement paradoxal de l’alternance au Québec : un point de vue macrosocial, in Landry C. </w:t>
      </w:r>
      <w:r w:rsidRPr="009073CB">
        <w:rPr>
          <w:i/>
        </w:rPr>
        <w:t>Formation en alternance : état des pratiques et des recherches</w:t>
      </w:r>
      <w:r w:rsidRPr="009073CB">
        <w:t>, Sai</w:t>
      </w:r>
      <w:r w:rsidRPr="009073CB">
        <w:t>n</w:t>
      </w:r>
      <w:r w:rsidRPr="009073CB">
        <w:t>te-Foy, Presses de l’Université du Québec</w:t>
      </w:r>
      <w:r>
        <w:t>.</w:t>
      </w:r>
    </w:p>
    <w:p w14:paraId="1D94FED0" w14:textId="77777777" w:rsidR="00737D5E" w:rsidRPr="009073CB" w:rsidRDefault="00737D5E" w:rsidP="00737D5E">
      <w:pPr>
        <w:spacing w:before="120" w:after="120"/>
        <w:jc w:val="both"/>
      </w:pPr>
      <w:r w:rsidRPr="009073CB">
        <w:t>DUTERCQ Y. &amp; MAROY C. dir. 2014</w:t>
      </w:r>
      <w:r>
        <w:t>,</w:t>
      </w:r>
      <w:r w:rsidRPr="009073CB">
        <w:t xml:space="preserve"> Le développement des pol</w:t>
      </w:r>
      <w:r w:rsidRPr="009073CB">
        <w:t>i</w:t>
      </w:r>
      <w:r w:rsidRPr="009073CB">
        <w:t>tiques d’</w:t>
      </w:r>
      <w:r w:rsidRPr="009073CB">
        <w:rPr>
          <w:i/>
        </w:rPr>
        <w:t>accountability</w:t>
      </w:r>
      <w:r w:rsidRPr="009073CB">
        <w:t xml:space="preserve"> et leur instrumentation dans le domaine de l’éducation : une perspective franco-canadienne, </w:t>
      </w:r>
      <w:r w:rsidRPr="009073CB">
        <w:rPr>
          <w:i/>
        </w:rPr>
        <w:t>Éducation comp</w:t>
      </w:r>
      <w:r w:rsidRPr="009073CB">
        <w:rPr>
          <w:i/>
        </w:rPr>
        <w:t>a</w:t>
      </w:r>
      <w:r w:rsidRPr="009073CB">
        <w:rPr>
          <w:i/>
        </w:rPr>
        <w:t>rée/Nouvelle série</w:t>
      </w:r>
      <w:r w:rsidRPr="009073CB">
        <w:t>, 11</w:t>
      </w:r>
      <w:r>
        <w:t>.</w:t>
      </w:r>
    </w:p>
    <w:p w14:paraId="7800452E" w14:textId="77777777" w:rsidR="00737D5E" w:rsidRPr="009073CB" w:rsidRDefault="00737D5E" w:rsidP="00737D5E">
      <w:pPr>
        <w:spacing w:before="120" w:after="120"/>
        <w:jc w:val="both"/>
      </w:pPr>
      <w:r w:rsidRPr="009073CB">
        <w:t>DUTERCQ Y. &amp; MAROY C. dir. 2017</w:t>
      </w:r>
      <w:r>
        <w:t>,</w:t>
      </w:r>
      <w:r w:rsidRPr="009073CB">
        <w:t xml:space="preserve"> </w:t>
      </w:r>
      <w:r w:rsidRPr="009073CB">
        <w:rPr>
          <w:i/>
        </w:rPr>
        <w:t>Professionnalisme ense</w:t>
      </w:r>
      <w:r w:rsidRPr="009073CB">
        <w:rPr>
          <w:i/>
        </w:rPr>
        <w:t>i</w:t>
      </w:r>
      <w:r w:rsidRPr="009073CB">
        <w:rPr>
          <w:i/>
        </w:rPr>
        <w:t>gnant et politiques de responsabilisation</w:t>
      </w:r>
      <w:r w:rsidRPr="009073CB">
        <w:t>, Louvain-la-Neuve, De Boeck Sup</w:t>
      </w:r>
      <w:r w:rsidRPr="009073CB">
        <w:t>é</w:t>
      </w:r>
      <w:r w:rsidRPr="009073CB">
        <w:t>rieur</w:t>
      </w:r>
      <w:r>
        <w:t>.</w:t>
      </w:r>
    </w:p>
    <w:p w14:paraId="3D6AEAD3" w14:textId="77777777" w:rsidR="00737D5E" w:rsidRPr="009073CB" w:rsidRDefault="00737D5E" w:rsidP="00737D5E">
      <w:pPr>
        <w:spacing w:before="120" w:after="120"/>
        <w:jc w:val="both"/>
      </w:pPr>
      <w:r w:rsidRPr="009073CB">
        <w:t>FOURNIER M. 1973</w:t>
      </w:r>
      <w:r>
        <w:t>,</w:t>
      </w:r>
      <w:r w:rsidRPr="009073CB">
        <w:t xml:space="preserve"> </w:t>
      </w:r>
      <w:hyperlink r:id="rId25" w:history="1">
        <w:r w:rsidRPr="00892216">
          <w:rPr>
            <w:rStyle w:val="Hyperlien"/>
          </w:rPr>
          <w:t>L’institutionnalisation des sciences sociales au Québec</w:t>
        </w:r>
      </w:hyperlink>
      <w:r w:rsidRPr="009073CB">
        <w:t xml:space="preserve">, </w:t>
      </w:r>
      <w:r w:rsidRPr="009073CB">
        <w:rPr>
          <w:i/>
        </w:rPr>
        <w:t>Sociologie et Sociétés-51</w:t>
      </w:r>
      <w:r w:rsidRPr="009073CB">
        <w:t>, 27-58</w:t>
      </w:r>
      <w:r>
        <w:t>.</w:t>
      </w:r>
    </w:p>
    <w:p w14:paraId="49BF76E5" w14:textId="77777777" w:rsidR="00737D5E" w:rsidRPr="009073CB" w:rsidRDefault="00737D5E" w:rsidP="00737D5E">
      <w:pPr>
        <w:spacing w:before="120" w:after="120"/>
        <w:jc w:val="both"/>
      </w:pPr>
      <w:r w:rsidRPr="009073CB">
        <w:t>FOURNIER M. 1974</w:t>
      </w:r>
      <w:r>
        <w:t>,</w:t>
      </w:r>
      <w:r w:rsidRPr="009073CB">
        <w:t xml:space="preserve"> “La </w:t>
      </w:r>
      <w:hyperlink r:id="rId26" w:history="1">
        <w:r w:rsidRPr="00892216">
          <w:rPr>
            <w:rStyle w:val="Hyperlien"/>
          </w:rPr>
          <w:t>sociologie québécoise contemporaine</w:t>
        </w:r>
      </w:hyperlink>
      <w:r w:rsidRPr="009073CB">
        <w:t xml:space="preserve">”, </w:t>
      </w:r>
      <w:r w:rsidRPr="009073CB">
        <w:rPr>
          <w:i/>
        </w:rPr>
        <w:t>Recherches sociographiques-15</w:t>
      </w:r>
      <w:r w:rsidRPr="009073CB">
        <w:t>(2-3), 157-179</w:t>
      </w:r>
      <w:r>
        <w:t>.</w:t>
      </w:r>
    </w:p>
    <w:p w14:paraId="51410BA7" w14:textId="77777777" w:rsidR="00737D5E" w:rsidRPr="009073CB" w:rsidRDefault="00737D5E" w:rsidP="00737D5E">
      <w:pPr>
        <w:spacing w:before="120" w:after="120"/>
        <w:jc w:val="both"/>
      </w:pPr>
      <w:r w:rsidRPr="009073CB">
        <w:t>FOURNIER M. 1985</w:t>
      </w:r>
      <w:r>
        <w:t>,</w:t>
      </w:r>
      <w:r w:rsidRPr="009073CB">
        <w:t xml:space="preserve"> “</w:t>
      </w:r>
      <w:hyperlink r:id="rId27" w:history="1">
        <w:r w:rsidRPr="00892216">
          <w:rPr>
            <w:rStyle w:val="Hyperlien"/>
          </w:rPr>
          <w:t>La sociologie dans tous ses états</w:t>
        </w:r>
      </w:hyperlink>
      <w:r w:rsidRPr="009073CB">
        <w:t xml:space="preserve">”, </w:t>
      </w:r>
      <w:r w:rsidRPr="009073CB">
        <w:rPr>
          <w:i/>
        </w:rPr>
        <w:t>Reche</w:t>
      </w:r>
      <w:r w:rsidRPr="009073CB">
        <w:rPr>
          <w:i/>
        </w:rPr>
        <w:t>r</w:t>
      </w:r>
      <w:r w:rsidRPr="009073CB">
        <w:rPr>
          <w:i/>
        </w:rPr>
        <w:t>ches sociographiques-26</w:t>
      </w:r>
      <w:r w:rsidRPr="009073CB">
        <w:t>(3), 417-443</w:t>
      </w:r>
      <w:r>
        <w:t>.</w:t>
      </w:r>
    </w:p>
    <w:p w14:paraId="4768E50D" w14:textId="77777777" w:rsidR="00737D5E" w:rsidRPr="009073CB" w:rsidRDefault="00737D5E" w:rsidP="00737D5E">
      <w:pPr>
        <w:spacing w:before="120" w:after="120"/>
        <w:jc w:val="both"/>
      </w:pPr>
      <w:r w:rsidRPr="009073CB">
        <w:t>FOURNIER M. 1989</w:t>
      </w:r>
      <w:r>
        <w:t>,</w:t>
      </w:r>
      <w:r w:rsidRPr="009073CB">
        <w:t xml:space="preserve"> Jean</w:t>
      </w:r>
      <w:hyperlink r:id="rId28" w:history="1">
        <w:r w:rsidRPr="00892216">
          <w:rPr>
            <w:rStyle w:val="Hyperlien"/>
          </w:rPr>
          <w:t>-Charles Falardeau 1914-1989, sociol</w:t>
        </w:r>
        <w:r w:rsidRPr="00892216">
          <w:rPr>
            <w:rStyle w:val="Hyperlien"/>
          </w:rPr>
          <w:t>o</w:t>
        </w:r>
        <w:r w:rsidRPr="00892216">
          <w:rPr>
            <w:rStyle w:val="Hyperlien"/>
          </w:rPr>
          <w:t>gue et universitaire</w:t>
        </w:r>
      </w:hyperlink>
      <w:r w:rsidRPr="009073CB">
        <w:t xml:space="preserve">, </w:t>
      </w:r>
      <w:r w:rsidRPr="009073CB">
        <w:rPr>
          <w:i/>
        </w:rPr>
        <w:t>Sociologie et Sociétés-21</w:t>
      </w:r>
      <w:r w:rsidRPr="009073CB">
        <w:t>(1), 205-207</w:t>
      </w:r>
      <w:r>
        <w:t>.</w:t>
      </w:r>
    </w:p>
    <w:p w14:paraId="1E280655" w14:textId="77777777" w:rsidR="00737D5E" w:rsidRPr="009073CB" w:rsidRDefault="00737D5E" w:rsidP="00737D5E">
      <w:pPr>
        <w:spacing w:before="120" w:after="120"/>
        <w:jc w:val="both"/>
      </w:pPr>
      <w:r w:rsidRPr="009073CB">
        <w:t>HAMEL T. 1991</w:t>
      </w:r>
      <w:r>
        <w:t>,</w:t>
      </w:r>
      <w:r w:rsidRPr="009073CB">
        <w:t xml:space="preserve"> </w:t>
      </w:r>
      <w:r w:rsidRPr="009073CB">
        <w:rPr>
          <w:i/>
        </w:rPr>
        <w:t>Le déracinement des écoles normales : le tran</w:t>
      </w:r>
      <w:r w:rsidRPr="009073CB">
        <w:rPr>
          <w:i/>
        </w:rPr>
        <w:t>s</w:t>
      </w:r>
      <w:r w:rsidRPr="009073CB">
        <w:rPr>
          <w:i/>
        </w:rPr>
        <w:t>fert de la formation des maîtres à l’université</w:t>
      </w:r>
      <w:r w:rsidRPr="009073CB">
        <w:t>, Québec, Institut Qu</w:t>
      </w:r>
      <w:r w:rsidRPr="009073CB">
        <w:t>é</w:t>
      </w:r>
      <w:r w:rsidRPr="009073CB">
        <w:t>bécois de recherche sur la culture</w:t>
      </w:r>
      <w:r>
        <w:t>.</w:t>
      </w:r>
    </w:p>
    <w:p w14:paraId="00879FDB" w14:textId="77777777" w:rsidR="00737D5E" w:rsidRPr="009073CB" w:rsidRDefault="00737D5E" w:rsidP="00737D5E">
      <w:pPr>
        <w:spacing w:before="120" w:after="120"/>
        <w:jc w:val="both"/>
      </w:pPr>
      <w:r w:rsidRPr="009073CB">
        <w:t>HARDY M. dir. 2003</w:t>
      </w:r>
      <w:r>
        <w:t>,</w:t>
      </w:r>
      <w:r w:rsidRPr="009073CB">
        <w:t xml:space="preserve"> </w:t>
      </w:r>
      <w:r w:rsidRPr="009073CB">
        <w:rPr>
          <w:i/>
        </w:rPr>
        <w:t>Concertation Éducation Travail, Politiques et expériences</w:t>
      </w:r>
      <w:r w:rsidRPr="009073CB">
        <w:t>, Québec, Presses de l’Université du Québec</w:t>
      </w:r>
      <w:r>
        <w:t>.</w:t>
      </w:r>
    </w:p>
    <w:p w14:paraId="6E0C5824" w14:textId="77777777" w:rsidR="00737D5E" w:rsidRPr="009073CB" w:rsidRDefault="00737D5E" w:rsidP="00737D5E">
      <w:pPr>
        <w:spacing w:before="120" w:after="120"/>
        <w:jc w:val="both"/>
      </w:pPr>
      <w:r w:rsidRPr="009073CB">
        <w:t>KERR C. 1963</w:t>
      </w:r>
      <w:r>
        <w:t>,</w:t>
      </w:r>
      <w:r w:rsidRPr="009073CB">
        <w:t xml:space="preserve"> </w:t>
      </w:r>
      <w:r w:rsidRPr="009073CB">
        <w:rPr>
          <w:i/>
        </w:rPr>
        <w:t>The Uses of the University</w:t>
      </w:r>
      <w:r w:rsidRPr="009073CB">
        <w:t>, Cambridge, Harvard Un</w:t>
      </w:r>
      <w:r w:rsidRPr="009073CB">
        <w:t>i</w:t>
      </w:r>
      <w:r w:rsidRPr="009073CB">
        <w:t>versity Press</w:t>
      </w:r>
      <w:r>
        <w:t>.</w:t>
      </w:r>
    </w:p>
    <w:p w14:paraId="6A9E5723" w14:textId="77777777" w:rsidR="00737D5E" w:rsidRPr="009073CB" w:rsidRDefault="00737D5E" w:rsidP="00737D5E">
      <w:pPr>
        <w:spacing w:before="120" w:after="120"/>
        <w:jc w:val="both"/>
      </w:pPr>
      <w:r w:rsidRPr="009073CB">
        <w:t>LAFLAMME C. 1984</w:t>
      </w:r>
      <w:r>
        <w:t>,</w:t>
      </w:r>
      <w:r w:rsidRPr="009073CB">
        <w:t xml:space="preserve"> “Une contribution à un cadre théorique sur l’insertion professionnelle des jeunes”, </w:t>
      </w:r>
      <w:r w:rsidRPr="009073CB">
        <w:rPr>
          <w:i/>
        </w:rPr>
        <w:t>Revue des sciences de l’éducation-10</w:t>
      </w:r>
      <w:r w:rsidRPr="009073CB">
        <w:t>(2), 199-216</w:t>
      </w:r>
      <w:r>
        <w:t>.</w:t>
      </w:r>
    </w:p>
    <w:p w14:paraId="5781BB0C" w14:textId="77777777" w:rsidR="00737D5E" w:rsidRPr="009073CB" w:rsidRDefault="00737D5E" w:rsidP="00737D5E">
      <w:pPr>
        <w:spacing w:before="120" w:after="120"/>
        <w:jc w:val="both"/>
      </w:pPr>
      <w:r w:rsidRPr="009073CB">
        <w:t>LAFLAMME C. &amp; BABY A. 1993</w:t>
      </w:r>
      <w:r>
        <w:t>,</w:t>
      </w:r>
      <w:r w:rsidRPr="009073CB">
        <w:t xml:space="preserve"> “Youth integration into labor market : Some theoretical consideration on a structural/conjonctural i</w:t>
      </w:r>
      <w:r w:rsidRPr="009073CB">
        <w:t>s</w:t>
      </w:r>
      <w:r w:rsidRPr="009073CB">
        <w:t xml:space="preserve">sue”, </w:t>
      </w:r>
      <w:r w:rsidRPr="009073CB">
        <w:rPr>
          <w:i/>
        </w:rPr>
        <w:t>Alberta Journal of Educational Research-39</w:t>
      </w:r>
      <w:r w:rsidRPr="009073CB">
        <w:t>(2), 97-109</w:t>
      </w:r>
      <w:r>
        <w:t>.</w:t>
      </w:r>
    </w:p>
    <w:p w14:paraId="26F19354" w14:textId="77777777" w:rsidR="00737D5E" w:rsidRPr="009073CB" w:rsidRDefault="00737D5E" w:rsidP="00737D5E">
      <w:pPr>
        <w:spacing w:before="120" w:after="120"/>
        <w:jc w:val="both"/>
      </w:pPr>
      <w:r w:rsidRPr="009073CB">
        <w:t>Landry C. 2002</w:t>
      </w:r>
      <w:r>
        <w:t>,</w:t>
      </w:r>
      <w:r w:rsidRPr="009073CB">
        <w:t xml:space="preserve"> </w:t>
      </w:r>
      <w:r w:rsidRPr="009073CB">
        <w:rPr>
          <w:i/>
        </w:rPr>
        <w:t>La formation en alternance : état des pratiques et des recherches</w:t>
      </w:r>
      <w:r w:rsidRPr="009073CB">
        <w:t>, Sainte Foy, Presses de l’Université du Québec</w:t>
      </w:r>
      <w:r>
        <w:t>.</w:t>
      </w:r>
    </w:p>
    <w:p w14:paraId="1CADBA6F" w14:textId="77777777" w:rsidR="00737D5E" w:rsidRPr="009073CB" w:rsidRDefault="00737D5E" w:rsidP="00737D5E">
      <w:pPr>
        <w:spacing w:before="120" w:after="120"/>
        <w:jc w:val="both"/>
      </w:pPr>
      <w:r w:rsidRPr="009073CB">
        <w:t>LESSARD C. 1990</w:t>
      </w:r>
      <w:r>
        <w:t>,</w:t>
      </w:r>
      <w:r w:rsidRPr="009073CB">
        <w:t xml:space="preserve"> Statut des enseignants : quelques éléments d’analyse et facteurs d’évolution, in Dumont F. dir. </w:t>
      </w:r>
      <w:r w:rsidRPr="009073CB">
        <w:rPr>
          <w:i/>
        </w:rPr>
        <w:t>L’éducation, 25 ans plus tard ! Et après ?</w:t>
      </w:r>
      <w:r w:rsidRPr="009073CB">
        <w:t xml:space="preserve"> Québec, IQRC, 321-352</w:t>
      </w:r>
      <w:r>
        <w:t>.</w:t>
      </w:r>
    </w:p>
    <w:p w14:paraId="4FD601A6" w14:textId="77777777" w:rsidR="00737D5E" w:rsidRPr="009073CB" w:rsidRDefault="00737D5E" w:rsidP="00737D5E">
      <w:pPr>
        <w:spacing w:before="120" w:after="120"/>
        <w:jc w:val="both"/>
      </w:pPr>
      <w:r>
        <w:t>LESSARD C. 2016,</w:t>
      </w:r>
      <w:r w:rsidRPr="009073CB">
        <w:t xml:space="preserve"> L’accompagnement du développement pr</w:t>
      </w:r>
      <w:r w:rsidRPr="009073CB">
        <w:t>o</w:t>
      </w:r>
      <w:r w:rsidRPr="009073CB">
        <w:t>fessionnel des enseignants par des conseillers pédagogiques, une di</w:t>
      </w:r>
      <w:r w:rsidRPr="009073CB">
        <w:t>f</w:t>
      </w:r>
      <w:r w:rsidRPr="009073CB">
        <w:t xml:space="preserve">ficile affaire de légitimité, in Ria L. dir. </w:t>
      </w:r>
      <w:r w:rsidRPr="009073CB">
        <w:rPr>
          <w:i/>
        </w:rPr>
        <w:t>Former les enseignants au XX1e siècle. 2. Professionnalisation des enseignants et de leurs fo</w:t>
      </w:r>
      <w:r w:rsidRPr="009073CB">
        <w:rPr>
          <w:i/>
        </w:rPr>
        <w:t>r</w:t>
      </w:r>
      <w:r w:rsidRPr="009073CB">
        <w:rPr>
          <w:i/>
        </w:rPr>
        <w:t>mateurs</w:t>
      </w:r>
      <w:r w:rsidRPr="009073CB">
        <w:t>. Louvain-la-Neuve, De Boeck Supérieur, 157-170</w:t>
      </w:r>
      <w:r>
        <w:t>.</w:t>
      </w:r>
    </w:p>
    <w:p w14:paraId="600A2887" w14:textId="77777777" w:rsidR="00737D5E" w:rsidRPr="009073CB" w:rsidRDefault="00737D5E" w:rsidP="00737D5E">
      <w:pPr>
        <w:spacing w:before="120" w:after="120"/>
        <w:jc w:val="both"/>
      </w:pPr>
      <w:r w:rsidRPr="009073CB">
        <w:t>LESSARD C., ALTET M., PAQUAY L. &amp; PERRENOUD P. 2004</w:t>
      </w:r>
      <w:r>
        <w:t>,</w:t>
      </w:r>
      <w:r w:rsidRPr="009073CB">
        <w:t xml:space="preserve"> </w:t>
      </w:r>
      <w:r w:rsidRPr="009073CB">
        <w:rPr>
          <w:i/>
        </w:rPr>
        <w:t>Entre sens commun et sciences humaines. Quels savoirs pour enseigner ?</w:t>
      </w:r>
      <w:r w:rsidRPr="009073CB">
        <w:t xml:space="preserve"> Bruxelles, De Boeck</w:t>
      </w:r>
      <w:r>
        <w:t>.</w:t>
      </w:r>
    </w:p>
    <w:p w14:paraId="00C19A1D" w14:textId="77777777" w:rsidR="00737D5E" w:rsidRPr="009073CB" w:rsidRDefault="00737D5E" w:rsidP="00737D5E">
      <w:pPr>
        <w:spacing w:before="120" w:after="120"/>
        <w:jc w:val="both"/>
      </w:pPr>
      <w:r w:rsidRPr="009073CB">
        <w:t>LESSARD C. &amp; BOURDONCLE R. 2002, 2003</w:t>
      </w:r>
      <w:r>
        <w:t>,</w:t>
      </w:r>
      <w:r w:rsidRPr="009073CB">
        <w:t xml:space="preserve"> “Qu’est-ce qu’une formation professionnelle universitaire ? Conceptions de l’université et formation professionnelle”, Note de synthèse, partie 1, </w:t>
      </w:r>
      <w:r w:rsidRPr="009073CB">
        <w:rPr>
          <w:i/>
        </w:rPr>
        <w:t>Revue française de pédagogie-139</w:t>
      </w:r>
      <w:r w:rsidRPr="009073CB">
        <w:t>, 131-153. Partie 2 “Les caractéri</w:t>
      </w:r>
      <w:r w:rsidRPr="009073CB">
        <w:t>s</w:t>
      </w:r>
      <w:r w:rsidRPr="009073CB">
        <w:t>tiques spécifiques : programmes, modalités et méthodes de form</w:t>
      </w:r>
      <w:r w:rsidRPr="009073CB">
        <w:t>a</w:t>
      </w:r>
      <w:r w:rsidRPr="009073CB">
        <w:t xml:space="preserve">tion”, </w:t>
      </w:r>
      <w:r w:rsidRPr="009073CB">
        <w:rPr>
          <w:i/>
        </w:rPr>
        <w:t>Revue française de pédagogie-142</w:t>
      </w:r>
      <w:r w:rsidRPr="009073CB">
        <w:t>, 131-181</w:t>
      </w:r>
      <w:r>
        <w:t>.</w:t>
      </w:r>
    </w:p>
    <w:p w14:paraId="1E420090" w14:textId="77777777" w:rsidR="00737D5E" w:rsidRPr="009073CB" w:rsidRDefault="00737D5E" w:rsidP="00737D5E">
      <w:pPr>
        <w:spacing w:before="120" w:after="120"/>
        <w:jc w:val="both"/>
      </w:pPr>
      <w:r w:rsidRPr="009073CB">
        <w:t>LESSARD C. &amp; CARPENTIER A. 2015</w:t>
      </w:r>
      <w:r>
        <w:t>,</w:t>
      </w:r>
      <w:r w:rsidRPr="009073CB">
        <w:t xml:space="preserve"> </w:t>
      </w:r>
      <w:r w:rsidRPr="009073CB">
        <w:rPr>
          <w:i/>
        </w:rPr>
        <w:t>Politiques éducatives, la mise en œuvre</w:t>
      </w:r>
      <w:r w:rsidRPr="009073CB">
        <w:t>, Paris, PUF</w:t>
      </w:r>
      <w:r>
        <w:t>.</w:t>
      </w:r>
    </w:p>
    <w:p w14:paraId="651C465D" w14:textId="77777777" w:rsidR="00737D5E" w:rsidRPr="009073CB" w:rsidRDefault="00737D5E" w:rsidP="00737D5E">
      <w:pPr>
        <w:spacing w:before="120" w:after="120"/>
        <w:jc w:val="both"/>
      </w:pPr>
      <w:r w:rsidRPr="009073CB">
        <w:t>LESSARD C. &amp; DES RUISSEAUX M. 2004</w:t>
      </w:r>
      <w:r>
        <w:t>,</w:t>
      </w:r>
      <w:r w:rsidRPr="009073CB">
        <w:t xml:space="preserve"> Les conseillers p</w:t>
      </w:r>
      <w:r w:rsidRPr="009073CB">
        <w:t>é</w:t>
      </w:r>
      <w:r w:rsidRPr="009073CB">
        <w:t>dagogiques québécois ou comment combiner une identité professio</w:t>
      </w:r>
      <w:r w:rsidRPr="009073CB">
        <w:t>n</w:t>
      </w:r>
      <w:r w:rsidRPr="009073CB">
        <w:t xml:space="preserve">nelle et l’approche client, </w:t>
      </w:r>
      <w:r w:rsidRPr="009073CB">
        <w:rPr>
          <w:i/>
        </w:rPr>
        <w:t>Recherches sociologiques-35</w:t>
      </w:r>
      <w:r w:rsidRPr="009073CB">
        <w:t>(2), 141-154</w:t>
      </w:r>
      <w:r>
        <w:t>.</w:t>
      </w:r>
    </w:p>
    <w:p w14:paraId="08C45004" w14:textId="77777777" w:rsidR="00737D5E" w:rsidRPr="009073CB" w:rsidRDefault="00737D5E" w:rsidP="00737D5E">
      <w:pPr>
        <w:spacing w:before="120" w:after="120"/>
        <w:jc w:val="both"/>
      </w:pPr>
      <w:r w:rsidRPr="009073CB">
        <w:t>LESSARD C., KAMANZI P.K. &amp; LAROCHELLE M. 2008</w:t>
      </w:r>
      <w:r>
        <w:t>,</w:t>
      </w:r>
      <w:r w:rsidRPr="009073CB">
        <w:t xml:space="preserve"> La pe</w:t>
      </w:r>
      <w:r w:rsidRPr="009073CB">
        <w:t>r</w:t>
      </w:r>
      <w:r w:rsidRPr="009073CB">
        <w:t>ception des politiques éducatives chez les directions d’école et les ense</w:t>
      </w:r>
      <w:r w:rsidRPr="009073CB">
        <w:t>i</w:t>
      </w:r>
      <w:r w:rsidRPr="009073CB">
        <w:t xml:space="preserve">gnants canadiens : l’influence de l’idéologie professionnelle, in </w:t>
      </w:r>
      <w:r w:rsidRPr="009073CB">
        <w:rPr>
          <w:i/>
        </w:rPr>
        <w:t>Sociol</w:t>
      </w:r>
      <w:r w:rsidRPr="009073CB">
        <w:rPr>
          <w:i/>
        </w:rPr>
        <w:t>o</w:t>
      </w:r>
      <w:r w:rsidRPr="009073CB">
        <w:rPr>
          <w:i/>
        </w:rPr>
        <w:t>gie et Sociétés-40</w:t>
      </w:r>
      <w:r w:rsidRPr="009073CB">
        <w:t>(1), 93-118</w:t>
      </w:r>
      <w:r>
        <w:t>.</w:t>
      </w:r>
    </w:p>
    <w:p w14:paraId="6E3E6CBC" w14:textId="77777777" w:rsidR="00737D5E" w:rsidRPr="009073CB" w:rsidRDefault="00737D5E" w:rsidP="00737D5E">
      <w:pPr>
        <w:spacing w:before="120" w:after="120"/>
        <w:jc w:val="both"/>
      </w:pPr>
      <w:r w:rsidRPr="009073CB">
        <w:t>LESSARD C., MATHURIN C. &amp; McANDREW M. 1984</w:t>
      </w:r>
      <w:r>
        <w:t>,</w:t>
      </w:r>
      <w:r w:rsidRPr="009073CB">
        <w:t xml:space="preserve"> </w:t>
      </w:r>
      <w:r w:rsidRPr="009073CB">
        <w:rPr>
          <w:i/>
        </w:rPr>
        <w:t>Tâche, so</w:t>
      </w:r>
      <w:r w:rsidRPr="009073CB">
        <w:rPr>
          <w:i/>
        </w:rPr>
        <w:t>u</w:t>
      </w:r>
      <w:r w:rsidRPr="009073CB">
        <w:rPr>
          <w:i/>
        </w:rPr>
        <w:t>tien professionnel et autonomie des enseignants ontariens</w:t>
      </w:r>
      <w:r w:rsidRPr="009073CB">
        <w:t>, Rapport remis au CSE dans le cadre de la préparation de l’avis sur la condition ense</w:t>
      </w:r>
      <w:r w:rsidRPr="009073CB">
        <w:t>i</w:t>
      </w:r>
      <w:r w:rsidRPr="009073CB">
        <w:t>gnante</w:t>
      </w:r>
      <w:r>
        <w:t>.</w:t>
      </w:r>
    </w:p>
    <w:p w14:paraId="6BDE6CD8" w14:textId="77777777" w:rsidR="00737D5E" w:rsidRPr="009073CB" w:rsidRDefault="00737D5E" w:rsidP="00737D5E">
      <w:pPr>
        <w:spacing w:before="120" w:after="120"/>
        <w:jc w:val="both"/>
      </w:pPr>
      <w:r w:rsidRPr="009073CB">
        <w:t>LESSARD C. &amp; MEIRIEU P. dir. 2004</w:t>
      </w:r>
      <w:r>
        <w:t>,</w:t>
      </w:r>
      <w:r w:rsidRPr="009073CB">
        <w:t xml:space="preserve"> </w:t>
      </w:r>
      <w:r w:rsidRPr="009073CB">
        <w:rPr>
          <w:i/>
        </w:rPr>
        <w:t>L’obligation de résultats en éducation</w:t>
      </w:r>
      <w:r w:rsidRPr="009073CB">
        <w:t>, Québec, Les Presses de l’université Laval</w:t>
      </w:r>
      <w:r>
        <w:t>.</w:t>
      </w:r>
    </w:p>
    <w:p w14:paraId="4F0280BF" w14:textId="77777777" w:rsidR="00737D5E" w:rsidRPr="009073CB" w:rsidRDefault="00737D5E" w:rsidP="00737D5E">
      <w:pPr>
        <w:spacing w:before="120" w:after="120"/>
        <w:jc w:val="both"/>
      </w:pPr>
      <w:r w:rsidRPr="009073CB">
        <w:t>LESSARD C. &amp; TARDIF M. 1996</w:t>
      </w:r>
      <w:r>
        <w:t>,</w:t>
      </w:r>
      <w:r w:rsidRPr="009073CB">
        <w:t xml:space="preserve"> </w:t>
      </w:r>
      <w:r w:rsidRPr="009073CB">
        <w:rPr>
          <w:i/>
        </w:rPr>
        <w:t>La Profession enseignante au Québec, 1945-1990. Histoire, structures, système</w:t>
      </w:r>
      <w:r w:rsidRPr="009073CB">
        <w:t>. Montréal, Presses de l’Université de Montréal</w:t>
      </w:r>
      <w:r>
        <w:t>.</w:t>
      </w:r>
    </w:p>
    <w:p w14:paraId="2E11F6FB" w14:textId="77777777" w:rsidR="00737D5E" w:rsidRPr="009073CB" w:rsidRDefault="00737D5E" w:rsidP="00737D5E">
      <w:pPr>
        <w:spacing w:before="120" w:after="120"/>
        <w:jc w:val="both"/>
      </w:pPr>
      <w:r w:rsidRPr="009073CB">
        <w:t>LESSARD C. &amp; TARDIF M. 2003</w:t>
      </w:r>
      <w:r>
        <w:t>,</w:t>
      </w:r>
      <w:r w:rsidRPr="009073CB">
        <w:t xml:space="preserve"> </w:t>
      </w:r>
      <w:r w:rsidRPr="009073CB">
        <w:rPr>
          <w:i/>
        </w:rPr>
        <w:t>Les identités enseignantes. An</w:t>
      </w:r>
      <w:r w:rsidRPr="009073CB">
        <w:rPr>
          <w:i/>
        </w:rPr>
        <w:t>a</w:t>
      </w:r>
      <w:r w:rsidRPr="009073CB">
        <w:rPr>
          <w:i/>
        </w:rPr>
        <w:t>lyse de facteurs de différenciation du corps enseignant québécois, 1960-1990</w:t>
      </w:r>
      <w:r w:rsidRPr="009073CB">
        <w:t>, Sherbrooke, CRP</w:t>
      </w:r>
      <w:r>
        <w:t>.</w:t>
      </w:r>
    </w:p>
    <w:p w14:paraId="023CBBA0" w14:textId="77777777" w:rsidR="00737D5E" w:rsidRPr="009073CB" w:rsidRDefault="00737D5E" w:rsidP="00737D5E">
      <w:pPr>
        <w:spacing w:before="120" w:after="120"/>
        <w:jc w:val="both"/>
      </w:pPr>
      <w:r w:rsidRPr="009073CB">
        <w:t>MAGNAN M.-O. 2013</w:t>
      </w:r>
      <w:r>
        <w:t>,</w:t>
      </w:r>
      <w:r w:rsidRPr="009073CB">
        <w:t xml:space="preserve"> “L’expérience sociale des institutions sc</w:t>
      </w:r>
      <w:r w:rsidRPr="009073CB">
        <w:t>o</w:t>
      </w:r>
      <w:r w:rsidRPr="009073CB">
        <w:t>la</w:t>
      </w:r>
      <w:r w:rsidRPr="009073CB">
        <w:t>i</w:t>
      </w:r>
      <w:r w:rsidRPr="009073CB">
        <w:t xml:space="preserve">res : construire son identité linguistique au fil de la transition à l’enseignement supérieur”, </w:t>
      </w:r>
      <w:r w:rsidRPr="009073CB">
        <w:rPr>
          <w:i/>
        </w:rPr>
        <w:t>Canadian Journal of Higher Educ</w:t>
      </w:r>
      <w:r w:rsidRPr="009073CB">
        <w:rPr>
          <w:i/>
        </w:rPr>
        <w:t>a</w:t>
      </w:r>
      <w:r w:rsidRPr="009073CB">
        <w:rPr>
          <w:i/>
        </w:rPr>
        <w:t>tion/Revue canadienne d’enseignement supérieur-43</w:t>
      </w:r>
      <w:r w:rsidRPr="009073CB">
        <w:t>(1), 44-62</w:t>
      </w:r>
      <w:r>
        <w:t>.</w:t>
      </w:r>
    </w:p>
    <w:p w14:paraId="6EF6A4B1" w14:textId="77777777" w:rsidR="00737D5E" w:rsidRPr="009073CB" w:rsidRDefault="00737D5E" w:rsidP="00737D5E">
      <w:pPr>
        <w:spacing w:before="120" w:after="120"/>
        <w:jc w:val="both"/>
      </w:pPr>
      <w:r w:rsidRPr="009073CB">
        <w:t>MAGNAN M.-O. &amp; LAROCHELLE-AUDET J. 2017</w:t>
      </w:r>
      <w:r>
        <w:t>,</w:t>
      </w:r>
      <w:r w:rsidRPr="009073CB">
        <w:t xml:space="preserve"> Immigrant Youth in Quebec : Portrait, Issues and Debates, in Wilson-Forsberg S. &amp; Robinson A. eds. </w:t>
      </w:r>
      <w:r w:rsidRPr="009073CB">
        <w:rPr>
          <w:i/>
        </w:rPr>
        <w:t>Immigrant Youth in Canada. Theoretical Appro</w:t>
      </w:r>
      <w:r w:rsidRPr="009073CB">
        <w:rPr>
          <w:i/>
        </w:rPr>
        <w:t>a</w:t>
      </w:r>
      <w:r w:rsidRPr="009073CB">
        <w:rPr>
          <w:i/>
        </w:rPr>
        <w:t>ches, Practical Issues, and Professional Perspectives</w:t>
      </w:r>
      <w:r w:rsidRPr="009073CB">
        <w:t>, Don Mills ON, Oxford University Press, 251-269</w:t>
      </w:r>
      <w:r>
        <w:t>.</w:t>
      </w:r>
    </w:p>
    <w:p w14:paraId="071903A8" w14:textId="77777777" w:rsidR="00737D5E" w:rsidRPr="009073CB" w:rsidRDefault="00737D5E" w:rsidP="00737D5E">
      <w:pPr>
        <w:spacing w:before="120" w:after="120"/>
        <w:jc w:val="both"/>
      </w:pPr>
      <w:r w:rsidRPr="009073CB">
        <w:t>MAGNAN M.-O., PILOTE A., GRENIER V. &amp; DARCHINIAN E. 2017</w:t>
      </w:r>
      <w:r>
        <w:t>,</w:t>
      </w:r>
      <w:r w:rsidRPr="009073CB">
        <w:t xml:space="preserve"> Jeunes issus de l’immigration et choix d’orientation au pos</w:t>
      </w:r>
      <w:r w:rsidRPr="009073CB">
        <w:t>t</w:t>
      </w:r>
      <w:r w:rsidRPr="009073CB">
        <w:t xml:space="preserve">secondaire à Montréal, </w:t>
      </w:r>
      <w:r w:rsidRPr="009073CB">
        <w:rPr>
          <w:i/>
        </w:rPr>
        <w:t>Canadian Journal of Higher Education/Revue c</w:t>
      </w:r>
      <w:r w:rsidRPr="009073CB">
        <w:rPr>
          <w:i/>
        </w:rPr>
        <w:t>a</w:t>
      </w:r>
      <w:r w:rsidRPr="009073CB">
        <w:rPr>
          <w:i/>
        </w:rPr>
        <w:t>nadienne d’enseignement supérieur</w:t>
      </w:r>
      <w:r w:rsidRPr="009073CB">
        <w:t xml:space="preserve">, </w:t>
      </w:r>
      <w:r w:rsidRPr="009073CB">
        <w:rPr>
          <w:i/>
        </w:rPr>
        <w:t>47</w:t>
      </w:r>
      <w:r w:rsidRPr="009073CB">
        <w:t>(3), 34-53</w:t>
      </w:r>
      <w:r>
        <w:t>.</w:t>
      </w:r>
    </w:p>
    <w:p w14:paraId="65ADF70E" w14:textId="77777777" w:rsidR="00737D5E" w:rsidRPr="009073CB" w:rsidRDefault="00737D5E" w:rsidP="00737D5E">
      <w:pPr>
        <w:spacing w:before="120" w:after="120"/>
        <w:jc w:val="both"/>
      </w:pPr>
      <w:r w:rsidRPr="009073CB">
        <w:t>MAROY C. 2013</w:t>
      </w:r>
      <w:r>
        <w:t>,</w:t>
      </w:r>
      <w:r w:rsidRPr="009073CB">
        <w:t xml:space="preserve"> </w:t>
      </w:r>
      <w:r w:rsidRPr="009073CB">
        <w:rPr>
          <w:i/>
        </w:rPr>
        <w:t>L’école à l’épreuve de la performance : les p</w:t>
      </w:r>
      <w:r w:rsidRPr="009073CB">
        <w:rPr>
          <w:i/>
        </w:rPr>
        <w:t>o</w:t>
      </w:r>
      <w:r w:rsidRPr="009073CB">
        <w:rPr>
          <w:i/>
        </w:rPr>
        <w:t>lit</w:t>
      </w:r>
      <w:r w:rsidRPr="009073CB">
        <w:rPr>
          <w:i/>
        </w:rPr>
        <w:t>i</w:t>
      </w:r>
      <w:r w:rsidRPr="009073CB">
        <w:rPr>
          <w:i/>
        </w:rPr>
        <w:t>ques de régulation par les résultats</w:t>
      </w:r>
      <w:r w:rsidRPr="009073CB">
        <w:t xml:space="preserve"> Bruxelles, De Boeck</w:t>
      </w:r>
      <w:r>
        <w:t>.</w:t>
      </w:r>
    </w:p>
    <w:p w14:paraId="5DEBC8AC" w14:textId="77777777" w:rsidR="00737D5E" w:rsidRPr="009073CB" w:rsidRDefault="00737D5E" w:rsidP="00737D5E">
      <w:pPr>
        <w:spacing w:before="120" w:after="120"/>
        <w:jc w:val="both"/>
      </w:pPr>
      <w:r w:rsidRPr="009073CB">
        <w:t>MAROY C. 2017</w:t>
      </w:r>
      <w:r>
        <w:t>,</w:t>
      </w:r>
      <w:r w:rsidRPr="009073CB">
        <w:t xml:space="preserve"> La nouvelle gestion publique en éducation au Qu</w:t>
      </w:r>
      <w:r w:rsidRPr="009073CB">
        <w:t>é</w:t>
      </w:r>
      <w:r w:rsidRPr="009073CB">
        <w:t xml:space="preserve">bec : vers une gestion de la pédagogie, </w:t>
      </w:r>
      <w:r w:rsidRPr="009073CB">
        <w:rPr>
          <w:i/>
        </w:rPr>
        <w:t>Sociologie du travail-59</w:t>
      </w:r>
      <w:r w:rsidRPr="009073CB">
        <w:t xml:space="preserve">(4), en ligne </w:t>
      </w:r>
      <w:hyperlink r:id="rId29" w:history="1">
        <w:r w:rsidRPr="009073CB">
          <w:t>http://journals.openedition.org/sdt/1353</w:t>
        </w:r>
      </w:hyperlink>
      <w:r>
        <w:t>.</w:t>
      </w:r>
    </w:p>
    <w:p w14:paraId="397E609A" w14:textId="77777777" w:rsidR="00737D5E" w:rsidRPr="009073CB" w:rsidRDefault="00737D5E" w:rsidP="00737D5E">
      <w:pPr>
        <w:spacing w:before="120" w:after="120"/>
        <w:jc w:val="both"/>
      </w:pPr>
      <w:r w:rsidRPr="009073CB">
        <w:t>MAROY C. &amp; VAILLANCOURT S. 2013</w:t>
      </w:r>
      <w:r>
        <w:t>,</w:t>
      </w:r>
      <w:r w:rsidRPr="009073CB">
        <w:t xml:space="preserve"> “Le discours syndical face à la nouvelle gestion publique dans le système éducatif québ</w:t>
      </w:r>
      <w:r w:rsidRPr="009073CB">
        <w:t>é</w:t>
      </w:r>
      <w:r w:rsidRPr="009073CB">
        <w:t xml:space="preserve">cois”, </w:t>
      </w:r>
      <w:r w:rsidRPr="009073CB">
        <w:rPr>
          <w:i/>
        </w:rPr>
        <w:t>Éducation et Sociétés-32</w:t>
      </w:r>
      <w:r w:rsidRPr="009073CB">
        <w:t>, 93-108</w:t>
      </w:r>
      <w:r>
        <w:t>.</w:t>
      </w:r>
    </w:p>
    <w:p w14:paraId="404CBFEC" w14:textId="77777777" w:rsidR="00737D5E" w:rsidRPr="009073CB" w:rsidRDefault="00737D5E" w:rsidP="00737D5E">
      <w:pPr>
        <w:spacing w:before="120" w:after="120"/>
        <w:jc w:val="both"/>
      </w:pPr>
      <w:r w:rsidRPr="009073CB">
        <w:t>McANDREW M., POTVIN M. &amp; BORRI-ANADON C. dir. 2013</w:t>
      </w:r>
      <w:r>
        <w:t>,</w:t>
      </w:r>
      <w:r w:rsidRPr="009073CB">
        <w:t xml:space="preserve"> </w:t>
      </w:r>
      <w:r w:rsidRPr="009073CB">
        <w:rPr>
          <w:i/>
        </w:rPr>
        <w:t>Le développement d’institutions inclusives en contexte de diversité. Reche</w:t>
      </w:r>
      <w:r w:rsidRPr="009073CB">
        <w:rPr>
          <w:i/>
        </w:rPr>
        <w:t>r</w:t>
      </w:r>
      <w:r w:rsidRPr="009073CB">
        <w:rPr>
          <w:i/>
        </w:rPr>
        <w:t>che, formation, partenariat</w:t>
      </w:r>
      <w:r w:rsidRPr="009073CB">
        <w:t>, Québec, Presses de l’Université du Qu</w:t>
      </w:r>
      <w:r w:rsidRPr="009073CB">
        <w:t>é</w:t>
      </w:r>
      <w:r w:rsidRPr="009073CB">
        <w:t>bec</w:t>
      </w:r>
      <w:r>
        <w:t>.</w:t>
      </w:r>
    </w:p>
    <w:p w14:paraId="5B6BA19E" w14:textId="77777777" w:rsidR="00737D5E" w:rsidRPr="009073CB" w:rsidRDefault="00737D5E" w:rsidP="00737D5E">
      <w:pPr>
        <w:spacing w:before="120" w:after="120"/>
        <w:jc w:val="both"/>
      </w:pPr>
      <w:r w:rsidRPr="009073CB">
        <w:t>MAURICE M, SILVESTRE J.-J. &amp; SELLIER F. 1982</w:t>
      </w:r>
      <w:r>
        <w:t>,</w:t>
      </w:r>
      <w:r w:rsidRPr="009073CB">
        <w:t xml:space="preserve"> </w:t>
      </w:r>
      <w:r w:rsidRPr="009073CB">
        <w:rPr>
          <w:i/>
        </w:rPr>
        <w:t>Politique d’éducation et organisation industrielle en France et en Allemagne essai d’analyse sociétale</w:t>
      </w:r>
      <w:r w:rsidRPr="009073CB">
        <w:t>, Paris, PUF</w:t>
      </w:r>
      <w:r>
        <w:t>.</w:t>
      </w:r>
    </w:p>
    <w:p w14:paraId="4B23FEEB" w14:textId="77777777" w:rsidR="00737D5E" w:rsidRPr="009073CB" w:rsidRDefault="00737D5E" w:rsidP="00737D5E">
      <w:pPr>
        <w:spacing w:before="120" w:after="120"/>
        <w:jc w:val="both"/>
      </w:pPr>
      <w:r w:rsidRPr="009073CB">
        <w:t>MELLOUKI M. &amp; MELANÇON F. 1995</w:t>
      </w:r>
      <w:r>
        <w:t>,</w:t>
      </w:r>
      <w:r w:rsidRPr="009073CB">
        <w:t xml:space="preserve"> </w:t>
      </w:r>
      <w:r w:rsidRPr="009073CB">
        <w:rPr>
          <w:i/>
        </w:rPr>
        <w:t>Le corps enseignant du Québec de 1845 à 1992. Formation et développement</w:t>
      </w:r>
      <w:r w:rsidRPr="009073CB">
        <w:t>, Montréal, Éd</w:t>
      </w:r>
      <w:r w:rsidRPr="009073CB">
        <w:t>i</w:t>
      </w:r>
      <w:r w:rsidRPr="009073CB">
        <w:t>tions Logiques</w:t>
      </w:r>
      <w:r>
        <w:t>.</w:t>
      </w:r>
    </w:p>
    <w:p w14:paraId="3EF75304" w14:textId="77777777" w:rsidR="00737D5E" w:rsidRPr="009073CB" w:rsidRDefault="00737D5E" w:rsidP="00737D5E">
      <w:pPr>
        <w:spacing w:before="120" w:after="120"/>
        <w:jc w:val="both"/>
      </w:pPr>
      <w:r w:rsidRPr="009073CB">
        <w:t>PILOTE A. &amp; MAGNAN M.-O. 2014</w:t>
      </w:r>
      <w:r>
        <w:t>,</w:t>
      </w:r>
      <w:r w:rsidRPr="009073CB">
        <w:t xml:space="preserve"> La fréquentation univers</w:t>
      </w:r>
      <w:r w:rsidRPr="009073CB">
        <w:t>i</w:t>
      </w:r>
      <w:r w:rsidRPr="009073CB">
        <w:t>taire : comparaison entre les minorités de langue officielle au Canada, in Landry R. dir</w:t>
      </w:r>
      <w:r w:rsidRPr="009073CB">
        <w:rPr>
          <w:i/>
        </w:rPr>
        <w:t>. La vie dans une langue officielle minoritaire</w:t>
      </w:r>
      <w:r w:rsidRPr="009073CB">
        <w:t>, Qu</w:t>
      </w:r>
      <w:r w:rsidRPr="009073CB">
        <w:t>é</w:t>
      </w:r>
      <w:r w:rsidRPr="009073CB">
        <w:t>bec, Presses de l’Université Laval, 145-170</w:t>
      </w:r>
      <w:r>
        <w:t>.</w:t>
      </w:r>
    </w:p>
    <w:p w14:paraId="31388B88" w14:textId="77777777" w:rsidR="00737D5E" w:rsidRPr="009073CB" w:rsidRDefault="00737D5E" w:rsidP="00737D5E">
      <w:pPr>
        <w:spacing w:before="120" w:after="120"/>
        <w:jc w:val="both"/>
      </w:pPr>
      <w:r w:rsidRPr="009073CB">
        <w:t>PINEAU G. 1980</w:t>
      </w:r>
      <w:r>
        <w:t>,</w:t>
      </w:r>
      <w:r w:rsidRPr="009073CB">
        <w:t xml:space="preserve"> </w:t>
      </w:r>
      <w:r w:rsidRPr="009073CB">
        <w:rPr>
          <w:i/>
        </w:rPr>
        <w:t>Les combats aux frontières des organisations</w:t>
      </w:r>
      <w:r w:rsidRPr="009073CB">
        <w:t>, Montréal, Sciences et culture</w:t>
      </w:r>
      <w:r>
        <w:t>.</w:t>
      </w:r>
    </w:p>
    <w:p w14:paraId="614DBA65" w14:textId="77777777" w:rsidR="00737D5E" w:rsidRPr="009073CB" w:rsidRDefault="00737D5E" w:rsidP="00737D5E">
      <w:pPr>
        <w:spacing w:before="120" w:after="120"/>
        <w:jc w:val="both"/>
      </w:pPr>
      <w:r w:rsidRPr="009073CB">
        <w:t>POTVIN M. 2014</w:t>
      </w:r>
      <w:r>
        <w:t>,</w:t>
      </w:r>
      <w:r w:rsidRPr="009073CB">
        <w:t xml:space="preserve"> Diversité ethnique et éducation inclusive : fo</w:t>
      </w:r>
      <w:r w:rsidRPr="009073CB">
        <w:t>n</w:t>
      </w:r>
      <w:r w:rsidRPr="009073CB">
        <w:t>d</w:t>
      </w:r>
      <w:r w:rsidRPr="009073CB">
        <w:t>e</w:t>
      </w:r>
      <w:r w:rsidRPr="009073CB">
        <w:t xml:space="preserve">ments et perspectives, </w:t>
      </w:r>
      <w:r w:rsidRPr="009073CB">
        <w:rPr>
          <w:i/>
        </w:rPr>
        <w:t>Éducation et Sociétés-33</w:t>
      </w:r>
      <w:r w:rsidRPr="009073CB">
        <w:t>, 185-202</w:t>
      </w:r>
      <w:r>
        <w:t>.</w:t>
      </w:r>
    </w:p>
    <w:p w14:paraId="7DF4944C" w14:textId="77777777" w:rsidR="00737D5E" w:rsidRPr="009073CB" w:rsidRDefault="00737D5E" w:rsidP="00737D5E">
      <w:pPr>
        <w:spacing w:before="120" w:after="120"/>
        <w:jc w:val="both"/>
      </w:pPr>
      <w:r w:rsidRPr="009073CB">
        <w:t>RATEL J.-P. &amp; PILOTE A. 2017</w:t>
      </w:r>
      <w:r>
        <w:t>,</w:t>
      </w:r>
      <w:r w:rsidRPr="009073CB">
        <w:t xml:space="preserve"> Les parcours universitaires et l’identité autochtone chez les étudiants des Premières Nations au Québec, in Kamanzi C., Goastellec G. &amp; Picard F. </w:t>
      </w:r>
      <w:r w:rsidRPr="009073CB">
        <w:rPr>
          <w:i/>
        </w:rPr>
        <w:t>L’envers du décor. Massific</w:t>
      </w:r>
      <w:r w:rsidRPr="009073CB">
        <w:rPr>
          <w:i/>
        </w:rPr>
        <w:t>a</w:t>
      </w:r>
      <w:r w:rsidRPr="009073CB">
        <w:rPr>
          <w:i/>
        </w:rPr>
        <w:t>tion de l’enseignement supérieur et justice sociale</w:t>
      </w:r>
      <w:r w:rsidRPr="009073CB">
        <w:t>, Québec, Presses de l’Université du Québec, 169-186</w:t>
      </w:r>
      <w:r>
        <w:t>.</w:t>
      </w:r>
    </w:p>
    <w:p w14:paraId="2AEA1F1F" w14:textId="77777777" w:rsidR="00737D5E" w:rsidRPr="009073CB" w:rsidRDefault="00737D5E" w:rsidP="00737D5E">
      <w:pPr>
        <w:spacing w:before="120" w:after="120"/>
        <w:jc w:val="both"/>
      </w:pPr>
      <w:r w:rsidRPr="009073CB">
        <w:t>ROCHER G. 1998</w:t>
      </w:r>
      <w:r>
        <w:t>,</w:t>
      </w:r>
      <w:r w:rsidRPr="009073CB">
        <w:t xml:space="preserve"> </w:t>
      </w:r>
      <w:hyperlink r:id="rId30" w:history="1">
        <w:r w:rsidRPr="00783CD5">
          <w:rPr>
            <w:rStyle w:val="Hyperlien"/>
          </w:rPr>
          <w:t>L’institutionnalisation universitaire de la s</w:t>
        </w:r>
        <w:r w:rsidRPr="00783CD5">
          <w:rPr>
            <w:rStyle w:val="Hyperlien"/>
          </w:rPr>
          <w:t>o</w:t>
        </w:r>
        <w:r w:rsidRPr="00783CD5">
          <w:rPr>
            <w:rStyle w:val="Hyperlien"/>
          </w:rPr>
          <w:t>ciologie québécoise francophone : entre le passé et l’avenir</w:t>
        </w:r>
      </w:hyperlink>
      <w:r w:rsidRPr="009073CB">
        <w:t xml:space="preserve">, </w:t>
      </w:r>
      <w:r w:rsidRPr="009073CB">
        <w:rPr>
          <w:i/>
        </w:rPr>
        <w:t>Cahiers de r</w:t>
      </w:r>
      <w:r w:rsidRPr="009073CB">
        <w:rPr>
          <w:i/>
        </w:rPr>
        <w:t>e</w:t>
      </w:r>
      <w:r w:rsidRPr="009073CB">
        <w:rPr>
          <w:i/>
        </w:rPr>
        <w:t>cherche sociologique-30</w:t>
      </w:r>
      <w:r w:rsidRPr="009073CB">
        <w:t>, 11-32</w:t>
      </w:r>
      <w:r>
        <w:t>.</w:t>
      </w:r>
    </w:p>
    <w:p w14:paraId="72B8B74F" w14:textId="77777777" w:rsidR="00737D5E" w:rsidRPr="009073CB" w:rsidRDefault="00737D5E" w:rsidP="00737D5E">
      <w:pPr>
        <w:spacing w:before="120" w:after="120"/>
        <w:jc w:val="both"/>
      </w:pPr>
      <w:r w:rsidRPr="009073CB">
        <w:t>TARDIF M. 2013</w:t>
      </w:r>
      <w:r>
        <w:t>,</w:t>
      </w:r>
      <w:r w:rsidRPr="009073CB">
        <w:t xml:space="preserve"> </w:t>
      </w:r>
      <w:r w:rsidRPr="009073CB">
        <w:rPr>
          <w:i/>
        </w:rPr>
        <w:t>La condition enseignante au Québec du XIXe au XXIe siècle. Une histoire cousue de fils rouges : précarité, injust</w:t>
      </w:r>
      <w:r w:rsidRPr="009073CB">
        <w:rPr>
          <w:i/>
        </w:rPr>
        <w:t>i</w:t>
      </w:r>
      <w:r w:rsidRPr="009073CB">
        <w:rPr>
          <w:i/>
        </w:rPr>
        <w:t>ce et déclin de l’école publique</w:t>
      </w:r>
      <w:r w:rsidRPr="009073CB">
        <w:t>, Québec, Presses de l’Université L</w:t>
      </w:r>
      <w:r w:rsidRPr="009073CB">
        <w:t>a</w:t>
      </w:r>
      <w:r w:rsidRPr="009073CB">
        <w:t>val</w:t>
      </w:r>
      <w:r>
        <w:t>.</w:t>
      </w:r>
    </w:p>
    <w:p w14:paraId="335D43BE" w14:textId="77777777" w:rsidR="00737D5E" w:rsidRPr="009073CB" w:rsidRDefault="00737D5E" w:rsidP="00737D5E">
      <w:pPr>
        <w:spacing w:before="120" w:after="120"/>
        <w:jc w:val="both"/>
      </w:pPr>
      <w:r w:rsidRPr="009073CB">
        <w:t>TARDIF M. &amp; LESSARD C. 1992</w:t>
      </w:r>
      <w:r>
        <w:t>,</w:t>
      </w:r>
      <w:r w:rsidRPr="009073CB">
        <w:t xml:space="preserve"> “L’orthopédagogie en milieu sc</w:t>
      </w:r>
      <w:r w:rsidRPr="009073CB">
        <w:t>o</w:t>
      </w:r>
      <w:r w:rsidRPr="009073CB">
        <w:t>laire : émergence, évolution et professionnalisation d’une nouvelle cat</w:t>
      </w:r>
      <w:r w:rsidRPr="009073CB">
        <w:t>é</w:t>
      </w:r>
      <w:r w:rsidRPr="009073CB">
        <w:t xml:space="preserve">gorie d’intervenants 1960-1990”, </w:t>
      </w:r>
      <w:r w:rsidRPr="009073CB">
        <w:rPr>
          <w:i/>
        </w:rPr>
        <w:t>Revue d’histoire de l’éducation/Historical Studies in Education-4</w:t>
      </w:r>
      <w:r w:rsidRPr="009073CB">
        <w:t>(2), 233-267</w:t>
      </w:r>
      <w:r>
        <w:t>.</w:t>
      </w:r>
    </w:p>
    <w:p w14:paraId="1BFC952F" w14:textId="77777777" w:rsidR="00737D5E" w:rsidRPr="009073CB" w:rsidRDefault="00737D5E" w:rsidP="00737D5E">
      <w:pPr>
        <w:spacing w:before="120" w:after="120"/>
        <w:jc w:val="both"/>
      </w:pPr>
      <w:r w:rsidRPr="009073CB">
        <w:t>TARDIF M. &amp; LESSARD C. 1999</w:t>
      </w:r>
      <w:r>
        <w:t>,</w:t>
      </w:r>
      <w:r w:rsidRPr="009073CB">
        <w:t xml:space="preserve"> </w:t>
      </w:r>
      <w:r w:rsidRPr="009073CB">
        <w:rPr>
          <w:i/>
        </w:rPr>
        <w:t>Le travail enseignant au Qu</w:t>
      </w:r>
      <w:r w:rsidRPr="009073CB">
        <w:rPr>
          <w:i/>
        </w:rPr>
        <w:t>o</w:t>
      </w:r>
      <w:r w:rsidRPr="009073CB">
        <w:rPr>
          <w:i/>
        </w:rPr>
        <w:t>tidien. Expérience, interactions humaines et dilemmes professionnels</w:t>
      </w:r>
      <w:r w:rsidRPr="009073CB">
        <w:t>, Bruxelles, De Boeck Université</w:t>
      </w:r>
      <w:r>
        <w:t>.</w:t>
      </w:r>
    </w:p>
    <w:p w14:paraId="43F3F8A7" w14:textId="77777777" w:rsidR="00737D5E" w:rsidRPr="009073CB" w:rsidRDefault="00737D5E" w:rsidP="00737D5E">
      <w:pPr>
        <w:spacing w:before="120" w:after="120"/>
        <w:jc w:val="both"/>
      </w:pPr>
      <w:r w:rsidRPr="009073CB">
        <w:t>TARDIF M. &amp; LEVASSEUR L. 2010</w:t>
      </w:r>
      <w:r>
        <w:t>,</w:t>
      </w:r>
      <w:r w:rsidRPr="009073CB">
        <w:t xml:space="preserve"> </w:t>
      </w:r>
      <w:r w:rsidRPr="009073CB">
        <w:rPr>
          <w:i/>
        </w:rPr>
        <w:t>La division du travail éd</w:t>
      </w:r>
      <w:r w:rsidRPr="009073CB">
        <w:rPr>
          <w:i/>
        </w:rPr>
        <w:t>u</w:t>
      </w:r>
      <w:r w:rsidRPr="009073CB">
        <w:rPr>
          <w:i/>
        </w:rPr>
        <w:t>c</w:t>
      </w:r>
      <w:r w:rsidRPr="009073CB">
        <w:rPr>
          <w:i/>
        </w:rPr>
        <w:t>a</w:t>
      </w:r>
      <w:r w:rsidRPr="009073CB">
        <w:rPr>
          <w:i/>
        </w:rPr>
        <w:t>tif : une perspective nord-américaine</w:t>
      </w:r>
      <w:r w:rsidRPr="009073CB">
        <w:t>, Paris, PUF</w:t>
      </w:r>
      <w:r>
        <w:t>.</w:t>
      </w:r>
    </w:p>
    <w:p w14:paraId="0196EA93" w14:textId="77777777" w:rsidR="00737D5E" w:rsidRPr="009073CB" w:rsidRDefault="00737D5E" w:rsidP="00737D5E">
      <w:pPr>
        <w:spacing w:before="120" w:after="120"/>
        <w:jc w:val="both"/>
      </w:pPr>
      <w:r w:rsidRPr="009073CB">
        <w:t>THERRIEN R., Paquet P. &amp; Doray P. 1980</w:t>
      </w:r>
      <w:r>
        <w:t>,</w:t>
      </w:r>
      <w:r w:rsidRPr="009073CB">
        <w:t xml:space="preserve"> </w:t>
      </w:r>
      <w:r w:rsidRPr="009073CB">
        <w:rPr>
          <w:i/>
        </w:rPr>
        <w:t>Les étudiants adultes à l’Université de Montréal.</w:t>
      </w:r>
      <w:r w:rsidRPr="009073CB">
        <w:t xml:space="preserve"> Montréal, document de recherche, Faculté de l’Éducation permanente, Université de Montréal</w:t>
      </w:r>
      <w:r>
        <w:t>.</w:t>
      </w:r>
    </w:p>
    <w:p w14:paraId="15B1BCF5" w14:textId="77777777" w:rsidR="00737D5E" w:rsidRPr="009073CB" w:rsidRDefault="00737D5E" w:rsidP="00737D5E">
      <w:pPr>
        <w:spacing w:before="120" w:after="120"/>
        <w:jc w:val="both"/>
      </w:pPr>
      <w:r w:rsidRPr="009073CB">
        <w:t>TONDREAU J. &amp; ROBERT M. 2011</w:t>
      </w:r>
      <w:r>
        <w:t>,</w:t>
      </w:r>
      <w:r w:rsidRPr="009073CB">
        <w:t xml:space="preserve"> </w:t>
      </w:r>
      <w:r w:rsidRPr="009073CB">
        <w:rPr>
          <w:i/>
        </w:rPr>
        <w:t>L’école québécoise : d</w:t>
      </w:r>
      <w:r w:rsidRPr="009073CB">
        <w:rPr>
          <w:i/>
        </w:rPr>
        <w:t>é</w:t>
      </w:r>
      <w:r w:rsidRPr="009073CB">
        <w:rPr>
          <w:i/>
        </w:rPr>
        <w:t>bats, enjeux et pratiques sociales</w:t>
      </w:r>
      <w:r w:rsidRPr="009073CB">
        <w:t>, Anjou, Éditions CEC</w:t>
      </w:r>
      <w:r>
        <w:t>.</w:t>
      </w:r>
    </w:p>
    <w:p w14:paraId="5EAAB548" w14:textId="77777777" w:rsidR="00737D5E" w:rsidRPr="009073CB" w:rsidRDefault="00737D5E" w:rsidP="00737D5E">
      <w:pPr>
        <w:spacing w:before="120" w:after="120"/>
        <w:jc w:val="both"/>
      </w:pPr>
      <w:r w:rsidRPr="009073CB">
        <w:t>TROTTIER C. 1995</w:t>
      </w:r>
      <w:r>
        <w:t>,</w:t>
      </w:r>
      <w:r w:rsidRPr="009073CB">
        <w:t xml:space="preserve"> Émergence et constitution du champ de r</w:t>
      </w:r>
      <w:r w:rsidRPr="009073CB">
        <w:t>e</w:t>
      </w:r>
      <w:r w:rsidRPr="009073CB">
        <w:t>che</w:t>
      </w:r>
      <w:r w:rsidRPr="009073CB">
        <w:t>r</w:t>
      </w:r>
      <w:r w:rsidRPr="009073CB">
        <w:t xml:space="preserve">che sur l’insertion professionnelle, in Trottier C., Perron M. &amp; Diambomba M., </w:t>
      </w:r>
      <w:r w:rsidRPr="009073CB">
        <w:rPr>
          <w:i/>
        </w:rPr>
        <w:t>Les cheminements scolaires et l’insertion profe</w:t>
      </w:r>
      <w:r w:rsidRPr="009073CB">
        <w:rPr>
          <w:i/>
        </w:rPr>
        <w:t>s</w:t>
      </w:r>
      <w:r w:rsidRPr="009073CB">
        <w:rPr>
          <w:i/>
        </w:rPr>
        <w:t>sionne</w:t>
      </w:r>
      <w:r w:rsidRPr="009073CB">
        <w:rPr>
          <w:i/>
        </w:rPr>
        <w:t>l</w:t>
      </w:r>
      <w:r w:rsidRPr="009073CB">
        <w:rPr>
          <w:i/>
        </w:rPr>
        <w:t>le des étudiants de premier cycle des universités du Québec</w:t>
      </w:r>
      <w:r w:rsidRPr="009073CB">
        <w:t>, Université Laval, Québec, 15-44</w:t>
      </w:r>
      <w:r>
        <w:t>.</w:t>
      </w:r>
    </w:p>
    <w:p w14:paraId="55F96BED" w14:textId="77777777" w:rsidR="00737D5E" w:rsidRPr="009073CB" w:rsidRDefault="00737D5E" w:rsidP="00737D5E">
      <w:pPr>
        <w:spacing w:before="120" w:after="120"/>
        <w:jc w:val="both"/>
      </w:pPr>
      <w:r w:rsidRPr="009073CB">
        <w:t>TROTTIER C. 1998</w:t>
      </w:r>
      <w:r>
        <w:t>,</w:t>
      </w:r>
      <w:r w:rsidRPr="009073CB">
        <w:t xml:space="preserve"> “L’éducation et les problèmes de marginal</w:t>
      </w:r>
      <w:r w:rsidRPr="009073CB">
        <w:t>i</w:t>
      </w:r>
      <w:r w:rsidRPr="009073CB">
        <w:t xml:space="preserve">sation sur le marché du travail”, </w:t>
      </w:r>
      <w:r w:rsidRPr="009073CB">
        <w:rPr>
          <w:i/>
        </w:rPr>
        <w:t>McGill Journal of Education-332</w:t>
      </w:r>
      <w:r w:rsidRPr="009073CB">
        <w:t>, 176-187</w:t>
      </w:r>
      <w:r>
        <w:t>.</w:t>
      </w:r>
    </w:p>
    <w:p w14:paraId="5CAE404F" w14:textId="77777777" w:rsidR="00737D5E" w:rsidRPr="009073CB" w:rsidRDefault="00737D5E" w:rsidP="00737D5E">
      <w:pPr>
        <w:spacing w:before="120" w:after="120"/>
        <w:jc w:val="both"/>
      </w:pPr>
      <w:r w:rsidRPr="009073CB">
        <w:t>TROTTIER C. 2000</w:t>
      </w:r>
      <w:r>
        <w:t>,</w:t>
      </w:r>
      <w:r w:rsidRPr="009073CB">
        <w:t xml:space="preserve"> “Questionnement sur l’insertion professio</w:t>
      </w:r>
      <w:r w:rsidRPr="009073CB">
        <w:t>n</w:t>
      </w:r>
      <w:r w:rsidRPr="009073CB">
        <w:t xml:space="preserve">nelle des jeunes”, </w:t>
      </w:r>
      <w:r w:rsidRPr="009073CB">
        <w:rPr>
          <w:i/>
        </w:rPr>
        <w:t>Lien social et politiques RIAC-43</w:t>
      </w:r>
      <w:r w:rsidRPr="009073CB">
        <w:t>, 93-101</w:t>
      </w:r>
      <w:r>
        <w:t>.</w:t>
      </w:r>
    </w:p>
    <w:p w14:paraId="23E5EF0B" w14:textId="77777777" w:rsidR="00737D5E" w:rsidRPr="009073CB" w:rsidRDefault="00737D5E" w:rsidP="00737D5E">
      <w:pPr>
        <w:spacing w:before="120" w:after="120"/>
        <w:jc w:val="both"/>
      </w:pPr>
      <w:r w:rsidRPr="009073CB">
        <w:t>TROTTIER C. 2001</w:t>
      </w:r>
      <w:r>
        <w:t>,</w:t>
      </w:r>
      <w:r w:rsidRPr="009073CB">
        <w:t xml:space="preserve"> “La sociologie de l’éducation et l’insertion pr</w:t>
      </w:r>
      <w:r w:rsidRPr="009073CB">
        <w:t>o</w:t>
      </w:r>
      <w:r w:rsidRPr="009073CB">
        <w:t xml:space="preserve">fessionnelle des jeunes”, </w:t>
      </w:r>
      <w:r w:rsidRPr="009073CB">
        <w:rPr>
          <w:i/>
        </w:rPr>
        <w:t>Éducation et Sociétés-7</w:t>
      </w:r>
      <w:r w:rsidRPr="009073CB">
        <w:t>, 5-22</w:t>
      </w:r>
      <w:r>
        <w:t>.</w:t>
      </w:r>
    </w:p>
    <w:p w14:paraId="47103264" w14:textId="77777777" w:rsidR="00737D5E" w:rsidRPr="009073CB" w:rsidRDefault="00737D5E" w:rsidP="00737D5E">
      <w:pPr>
        <w:spacing w:before="120" w:after="120"/>
        <w:jc w:val="both"/>
      </w:pPr>
      <w:r w:rsidRPr="009073CB">
        <w:t>TROTTIER C. &amp; LESSARD C. 2002</w:t>
      </w:r>
      <w:r>
        <w:t>,</w:t>
      </w:r>
      <w:r w:rsidRPr="009073CB">
        <w:t xml:space="preserve"> “La place de l’enseignement de la sociologie de l’éducation dans les programmes de formation des ense</w:t>
      </w:r>
      <w:r w:rsidRPr="009073CB">
        <w:t>i</w:t>
      </w:r>
      <w:r w:rsidRPr="009073CB">
        <w:t>gnants au Québec : étude de cas inspirée d’une sociologie du curric</w:t>
      </w:r>
      <w:r w:rsidRPr="009073CB">
        <w:t>u</w:t>
      </w:r>
      <w:r w:rsidRPr="009073CB">
        <w:t xml:space="preserve">lum”, </w:t>
      </w:r>
      <w:r w:rsidRPr="009073CB">
        <w:rPr>
          <w:i/>
        </w:rPr>
        <w:t>Éducation et Sociétés-9</w:t>
      </w:r>
      <w:r w:rsidRPr="009073CB">
        <w:t>, 53-71</w:t>
      </w:r>
      <w:r>
        <w:t>.</w:t>
      </w:r>
    </w:p>
    <w:p w14:paraId="536A0569" w14:textId="77777777" w:rsidR="00737D5E" w:rsidRPr="009073CB" w:rsidRDefault="00737D5E" w:rsidP="00737D5E">
      <w:pPr>
        <w:spacing w:before="120" w:after="120"/>
        <w:jc w:val="both"/>
      </w:pPr>
      <w:r w:rsidRPr="009073CB">
        <w:t>WHITLEY R. 1974</w:t>
      </w:r>
      <w:r>
        <w:t>,</w:t>
      </w:r>
      <w:r w:rsidRPr="009073CB">
        <w:t xml:space="preserve"> Cognitive and social institutionalization of scientific specialties and research areas, in Whitley R. ed. </w:t>
      </w:r>
      <w:r w:rsidRPr="009073CB">
        <w:rPr>
          <w:i/>
        </w:rPr>
        <w:t>Social Pr</w:t>
      </w:r>
      <w:r w:rsidRPr="009073CB">
        <w:rPr>
          <w:i/>
        </w:rPr>
        <w:t>o</w:t>
      </w:r>
      <w:r w:rsidRPr="009073CB">
        <w:rPr>
          <w:i/>
        </w:rPr>
        <w:t>cess of Scientific Development</w:t>
      </w:r>
      <w:r w:rsidRPr="009073CB">
        <w:t>, Routledge &amp; Keegan Paul, London-Boston, 69-95</w:t>
      </w:r>
      <w:r>
        <w:t>.</w:t>
      </w:r>
    </w:p>
    <w:p w14:paraId="255E7A3E" w14:textId="77777777" w:rsidR="00737D5E" w:rsidRPr="009073CB" w:rsidRDefault="00737D5E" w:rsidP="00737D5E">
      <w:pPr>
        <w:spacing w:before="120" w:after="120"/>
        <w:jc w:val="both"/>
      </w:pPr>
    </w:p>
    <w:p w14:paraId="348461FC" w14:textId="77777777" w:rsidR="00737D5E" w:rsidRDefault="00737D5E">
      <w:pPr>
        <w:jc w:val="both"/>
      </w:pPr>
    </w:p>
    <w:p w14:paraId="55AFC2A2" w14:textId="77777777" w:rsidR="00737D5E" w:rsidRPr="00E07116" w:rsidRDefault="00737D5E">
      <w:pPr>
        <w:pStyle w:val="suite"/>
      </w:pPr>
      <w:r w:rsidRPr="00E07116">
        <w:t>Fin du texte</w:t>
      </w:r>
    </w:p>
    <w:p w14:paraId="52CAA2A2" w14:textId="77777777" w:rsidR="00737D5E" w:rsidRPr="00E07116" w:rsidRDefault="00737D5E">
      <w:pPr>
        <w:jc w:val="both"/>
      </w:pPr>
    </w:p>
    <w:p w14:paraId="42CDFC44" w14:textId="77777777" w:rsidR="00737D5E" w:rsidRPr="009073CB" w:rsidRDefault="00737D5E" w:rsidP="00737D5E">
      <w:pPr>
        <w:spacing w:before="120" w:after="120"/>
        <w:jc w:val="both"/>
      </w:pPr>
      <w:r>
        <w:br w:type="page"/>
      </w:r>
    </w:p>
    <w:p w14:paraId="73538741" w14:textId="77777777" w:rsidR="00737D5E" w:rsidRPr="009073CB" w:rsidRDefault="00737D5E" w:rsidP="00737D5E">
      <w:pPr>
        <w:spacing w:before="120" w:after="120"/>
        <w:jc w:val="both"/>
      </w:pPr>
    </w:p>
    <w:p w14:paraId="6678BE8C" w14:textId="77777777" w:rsidR="00737D5E" w:rsidRPr="009073CB" w:rsidRDefault="00737D5E" w:rsidP="00737D5E">
      <w:pPr>
        <w:pStyle w:val="a"/>
      </w:pPr>
      <w:bookmarkStart w:id="14" w:name="Paradoxe_resume"/>
      <w:r w:rsidRPr="009073CB">
        <w:t>Résumé</w:t>
      </w:r>
    </w:p>
    <w:bookmarkEnd w:id="14"/>
    <w:p w14:paraId="4132FD77" w14:textId="77777777" w:rsidR="00737D5E" w:rsidRPr="009073CB" w:rsidRDefault="00737D5E" w:rsidP="00737D5E">
      <w:pPr>
        <w:spacing w:before="120" w:after="120"/>
        <w:jc w:val="both"/>
      </w:pPr>
    </w:p>
    <w:p w14:paraId="5C329AB1" w14:textId="77777777" w:rsidR="00737D5E" w:rsidRPr="00384B20" w:rsidRDefault="00737D5E" w:rsidP="00737D5E">
      <w:pPr>
        <w:ind w:right="90" w:firstLine="0"/>
        <w:jc w:val="both"/>
        <w:rPr>
          <w:sz w:val="20"/>
        </w:rPr>
      </w:pPr>
      <w:hyperlink w:anchor="tdm" w:history="1">
        <w:r w:rsidRPr="00384B20">
          <w:rPr>
            <w:rStyle w:val="Hyperlien"/>
            <w:sz w:val="20"/>
          </w:rPr>
          <w:t>Retour à la table des matières</w:t>
        </w:r>
      </w:hyperlink>
    </w:p>
    <w:p w14:paraId="1C6557B0" w14:textId="77777777" w:rsidR="00737D5E" w:rsidRPr="009073CB" w:rsidRDefault="00737D5E" w:rsidP="00737D5E">
      <w:pPr>
        <w:spacing w:before="120" w:after="120"/>
        <w:jc w:val="both"/>
      </w:pPr>
      <w:r w:rsidRPr="009073CB">
        <w:t>L’article présente à partir de l’exemple québécois des évolutions qui ont concerné la sociologie de l’éducation dans de nombreux pays. Un paradoxe apparaît : les questions d’éducation ont presque disparu des départements universitaires de sociologie, en revanche la discipl</w:t>
      </w:r>
      <w:r w:rsidRPr="009073CB">
        <w:t>i</w:t>
      </w:r>
      <w:r w:rsidRPr="009073CB">
        <w:t>ne joue un rôle structurant dans la constitution de nouveaux domaines concernant le genre, les minorités, les villes, l’enfance. Dans ce cadre, elle joue un rôle important dans la constitution de l’opinion et les d</w:t>
      </w:r>
      <w:r w:rsidRPr="009073CB">
        <w:t>é</w:t>
      </w:r>
      <w:r w:rsidRPr="009073CB">
        <w:t>bats politiques.</w:t>
      </w:r>
    </w:p>
    <w:p w14:paraId="76E1B72D" w14:textId="77777777" w:rsidR="00737D5E" w:rsidRPr="009073CB" w:rsidRDefault="00737D5E" w:rsidP="00737D5E">
      <w:pPr>
        <w:spacing w:before="120" w:after="120"/>
        <w:jc w:val="both"/>
      </w:pPr>
      <w:r w:rsidRPr="009073CB">
        <w:t>La situation québécoise présente cependant une originalité. Dans les pays européens, les rapports de confiance qui s’étaient établis dans les années 1960 entre les sciences sociales, l’opinion et les politiques d’État-providence n’ont pas résisté aux difficultés rencontrées par les tentatives de démocratisation. L’expertise est passée à des Centres de ressources internationaux qui filtrent les résultats des recherches un</w:t>
      </w:r>
      <w:r w:rsidRPr="009073CB">
        <w:t>i</w:t>
      </w:r>
      <w:r w:rsidRPr="009073CB">
        <w:t>versitaires. Au Québec, la circulation des savoirs sur laquelle s’était appuyée la Révol</w:t>
      </w:r>
      <w:r w:rsidRPr="009073CB">
        <w:t>u</w:t>
      </w:r>
      <w:r w:rsidRPr="009073CB">
        <w:t>tion tranquille s’est maintenue.</w:t>
      </w:r>
    </w:p>
    <w:sectPr w:rsidR="00737D5E" w:rsidRPr="009073CB" w:rsidSect="00737D5E">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FC00" w14:textId="77777777" w:rsidR="008C1E95" w:rsidRDefault="008C1E95">
      <w:r>
        <w:separator/>
      </w:r>
    </w:p>
  </w:endnote>
  <w:endnote w:type="continuationSeparator" w:id="0">
    <w:p w14:paraId="01FA6BDE" w14:textId="77777777" w:rsidR="008C1E95" w:rsidRDefault="008C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BAB6" w14:textId="77777777" w:rsidR="008C1E95" w:rsidRDefault="008C1E95">
      <w:pPr>
        <w:ind w:firstLine="0"/>
      </w:pPr>
      <w:r>
        <w:separator/>
      </w:r>
    </w:p>
  </w:footnote>
  <w:footnote w:type="continuationSeparator" w:id="0">
    <w:p w14:paraId="563A3420" w14:textId="77777777" w:rsidR="008C1E95" w:rsidRDefault="008C1E9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90ED" w14:textId="77777777" w:rsidR="00737D5E" w:rsidRDefault="00737D5E" w:rsidP="00737D5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F84E1F">
      <w:rPr>
        <w:rFonts w:ascii="Times New Roman" w:hAnsi="Times New Roman"/>
      </w:rPr>
      <w:t>“Le paradoxe du développement de la sociologie de l’éducation au Québec.”</w:t>
    </w:r>
    <w:r w:rsidRPr="00C90835">
      <w:rPr>
        <w:rFonts w:ascii="Times New Roman" w:hAnsi="Times New Roman"/>
      </w:rPr>
      <w:t xml:space="preserve"> </w:t>
    </w:r>
    <w:r>
      <w:rPr>
        <w:rFonts w:ascii="Times New Roman" w:hAnsi="Times New Roman"/>
      </w:rPr>
      <w:t>(2017)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C1E9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39</w:t>
    </w:r>
    <w:r>
      <w:rPr>
        <w:rStyle w:val="Numrodepage"/>
        <w:rFonts w:ascii="Times New Roman" w:hAnsi="Times New Roman"/>
      </w:rPr>
      <w:fldChar w:fldCharType="end"/>
    </w:r>
  </w:p>
  <w:p w14:paraId="742DAB3D" w14:textId="77777777" w:rsidR="00737D5E" w:rsidRDefault="00737D5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245887">
    <w:abstractNumId w:val="0"/>
  </w:num>
  <w:num w:numId="2" w16cid:durableId="176241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37D5E"/>
    <w:rsid w:val="008C1E95"/>
    <w:rsid w:val="00BA7D12"/>
    <w:rsid w:val="00BE522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E896A21"/>
  <w15:chartTrackingRefBased/>
  <w15:docId w15:val="{A297D374-B13D-3D47-ABE3-A0B7F746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uiPriority w:val="9"/>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uiPriority w:val="99"/>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F84E1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uiPriority w:val="9"/>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26" Type="http://schemas.openxmlformats.org/officeDocument/2006/relationships/hyperlink" Target="http://dx.doi.org/doi:10.1522/cla.fom.soc3" TargetMode="External"/><Relationship Id="rId3" Type="http://schemas.openxmlformats.org/officeDocument/2006/relationships/settings" Target="settings.xml"/><Relationship Id="rId21" Type="http://schemas.openxmlformats.org/officeDocument/2006/relationships/hyperlink" Target="mailto:doray.pierre@uqam.ca"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amelie.groleau@gmail.com" TargetMode="External"/><Relationship Id="rId25" Type="http://schemas.openxmlformats.org/officeDocument/2006/relationships/hyperlink" Target="http://dx.doi.org/doi:10.1522/cla.fom.in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melie.groleau@mail.mcgill.ca" TargetMode="External"/><Relationship Id="rId20" Type="http://schemas.openxmlformats.org/officeDocument/2006/relationships/image" Target="media/image5.jpeg"/><Relationship Id="rId29" Type="http://schemas.openxmlformats.org/officeDocument/2006/relationships/hyperlink" Target="http://journals.openedition.org/sdt/1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rocher_guy/ecole_et_societe_t1/ecole_et_societe_t1.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oray.pierre@uqam.ca" TargetMode="External"/><Relationship Id="rId23" Type="http://schemas.openxmlformats.org/officeDocument/2006/relationships/hyperlink" Target="mailto:claude.lessard@umontreal.ca" TargetMode="External"/><Relationship Id="rId28" Type="http://schemas.openxmlformats.org/officeDocument/2006/relationships/hyperlink" Target="http://dx.doi.org/doi:10.1522/cla.fom.jea" TargetMode="External"/><Relationship Id="rId10" Type="http://schemas.openxmlformats.org/officeDocument/2006/relationships/image" Target="media/image2.jpeg"/><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mailto:amelie.groleau@mail.mcgill.ca" TargetMode="External"/><Relationship Id="rId27" Type="http://schemas.openxmlformats.org/officeDocument/2006/relationships/hyperlink" Target="http://dx.doi.org/doi:10.1522/cla.fom.soc1" TargetMode="External"/><Relationship Id="rId30" Type="http://schemas.openxmlformats.org/officeDocument/2006/relationships/hyperlink" Target="http://dx.doi.org/doi:10.1522/24865257"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10454</Words>
  <Characters>57500</Characters>
  <Application>Microsoft Office Word</Application>
  <DocSecurity>0</DocSecurity>
  <Lines>479</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paradoxe du développement de  la sociologie de l’éducation au Québec.”</vt:lpstr>
      <vt:lpstr>“Le paradoxe du développement de  la sociologie de l’éducation au Québec.”</vt:lpstr>
    </vt:vector>
  </TitlesOfParts>
  <Manager>Jean marie Tremblay, sociologue, bénévole, 2022</Manager>
  <Company>Les Classiques des sciences sociales</Company>
  <LinksUpToDate>false</LinksUpToDate>
  <CharactersWithSpaces>67819</CharactersWithSpaces>
  <SharedDoc>false</SharedDoc>
  <HyperlinkBase/>
  <HLinks>
    <vt:vector size="288" baseType="variant">
      <vt:variant>
        <vt:i4>6553716</vt:i4>
      </vt:variant>
      <vt:variant>
        <vt:i4>141</vt:i4>
      </vt:variant>
      <vt:variant>
        <vt:i4>0</vt:i4>
      </vt:variant>
      <vt:variant>
        <vt:i4>5</vt:i4>
      </vt:variant>
      <vt:variant>
        <vt:lpwstr/>
      </vt:variant>
      <vt:variant>
        <vt:lpwstr>tdm</vt:lpwstr>
      </vt:variant>
      <vt:variant>
        <vt:i4>3342443</vt:i4>
      </vt:variant>
      <vt:variant>
        <vt:i4>138</vt:i4>
      </vt:variant>
      <vt:variant>
        <vt:i4>0</vt:i4>
      </vt:variant>
      <vt:variant>
        <vt:i4>5</vt:i4>
      </vt:variant>
      <vt:variant>
        <vt:lpwstr>http://dx.doi.org/doi:10.1522/24865257</vt:lpwstr>
      </vt:variant>
      <vt:variant>
        <vt:lpwstr/>
      </vt:variant>
      <vt:variant>
        <vt:i4>4259852</vt:i4>
      </vt:variant>
      <vt:variant>
        <vt:i4>135</vt:i4>
      </vt:variant>
      <vt:variant>
        <vt:i4>0</vt:i4>
      </vt:variant>
      <vt:variant>
        <vt:i4>5</vt:i4>
      </vt:variant>
      <vt:variant>
        <vt:lpwstr>http://journals.openedition.org/sdt/1353</vt:lpwstr>
      </vt:variant>
      <vt:variant>
        <vt:lpwstr/>
      </vt:variant>
      <vt:variant>
        <vt:i4>5373954</vt:i4>
      </vt:variant>
      <vt:variant>
        <vt:i4>132</vt:i4>
      </vt:variant>
      <vt:variant>
        <vt:i4>0</vt:i4>
      </vt:variant>
      <vt:variant>
        <vt:i4>5</vt:i4>
      </vt:variant>
      <vt:variant>
        <vt:lpwstr>http://dx.doi.org/doi:10.1522/cla.fom.jea</vt:lpwstr>
      </vt:variant>
      <vt:variant>
        <vt:lpwstr/>
      </vt:variant>
      <vt:variant>
        <vt:i4>6881400</vt:i4>
      </vt:variant>
      <vt:variant>
        <vt:i4>129</vt:i4>
      </vt:variant>
      <vt:variant>
        <vt:i4>0</vt:i4>
      </vt:variant>
      <vt:variant>
        <vt:i4>5</vt:i4>
      </vt:variant>
      <vt:variant>
        <vt:lpwstr>http://dx.doi.org/doi:10.1522/cla.fom.soc1</vt:lpwstr>
      </vt:variant>
      <vt:variant>
        <vt:lpwstr/>
      </vt:variant>
      <vt:variant>
        <vt:i4>7012472</vt:i4>
      </vt:variant>
      <vt:variant>
        <vt:i4>126</vt:i4>
      </vt:variant>
      <vt:variant>
        <vt:i4>0</vt:i4>
      </vt:variant>
      <vt:variant>
        <vt:i4>5</vt:i4>
      </vt:variant>
      <vt:variant>
        <vt:lpwstr>http://dx.doi.org/doi:10.1522/cla.fom.soc3</vt:lpwstr>
      </vt:variant>
      <vt:variant>
        <vt:lpwstr/>
      </vt:variant>
      <vt:variant>
        <vt:i4>5832705</vt:i4>
      </vt:variant>
      <vt:variant>
        <vt:i4>123</vt:i4>
      </vt:variant>
      <vt:variant>
        <vt:i4>0</vt:i4>
      </vt:variant>
      <vt:variant>
        <vt:i4>5</vt:i4>
      </vt:variant>
      <vt:variant>
        <vt:lpwstr>http://dx.doi.org/doi:10.1522/cla.fom.ins</vt:lpwstr>
      </vt:variant>
      <vt:variant>
        <vt:lpwstr/>
      </vt:variant>
      <vt:variant>
        <vt:i4>6881366</vt:i4>
      </vt:variant>
      <vt:variant>
        <vt:i4>120</vt:i4>
      </vt:variant>
      <vt:variant>
        <vt:i4>0</vt:i4>
      </vt:variant>
      <vt:variant>
        <vt:i4>5</vt:i4>
      </vt:variant>
      <vt:variant>
        <vt:lpwstr>http://classiques.uqac.ca/contemporains/rocher_guy/ecole_et_societe_t1/ecole_et_societe_t1.html</vt:lpwstr>
      </vt:variant>
      <vt:variant>
        <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5308456</vt:i4>
      </vt:variant>
      <vt:variant>
        <vt:i4>78</vt:i4>
      </vt:variant>
      <vt:variant>
        <vt:i4>0</vt:i4>
      </vt:variant>
      <vt:variant>
        <vt:i4>5</vt:i4>
      </vt:variant>
      <vt:variant>
        <vt:lpwstr>mailto:claude.lessard@umontreal.ca</vt:lpwstr>
      </vt:variant>
      <vt:variant>
        <vt:lpwstr/>
      </vt:variant>
      <vt:variant>
        <vt:i4>3801113</vt:i4>
      </vt:variant>
      <vt:variant>
        <vt:i4>75</vt:i4>
      </vt:variant>
      <vt:variant>
        <vt:i4>0</vt:i4>
      </vt:variant>
      <vt:variant>
        <vt:i4>5</vt:i4>
      </vt:variant>
      <vt:variant>
        <vt:lpwstr>mailto:amelie.groleau@mail.mcgill.ca</vt:lpwstr>
      </vt:variant>
      <vt:variant>
        <vt:lpwstr/>
      </vt:variant>
      <vt:variant>
        <vt:i4>5570606</vt:i4>
      </vt:variant>
      <vt:variant>
        <vt:i4>72</vt:i4>
      </vt:variant>
      <vt:variant>
        <vt:i4>0</vt:i4>
      </vt:variant>
      <vt:variant>
        <vt:i4>5</vt:i4>
      </vt:variant>
      <vt:variant>
        <vt:lpwstr>mailto:doray.pierre@uqam.ca</vt:lpwstr>
      </vt:variant>
      <vt:variant>
        <vt:lpwstr/>
      </vt:variant>
      <vt:variant>
        <vt:i4>6553716</vt:i4>
      </vt:variant>
      <vt:variant>
        <vt:i4>69</vt:i4>
      </vt:variant>
      <vt:variant>
        <vt:i4>0</vt:i4>
      </vt:variant>
      <vt:variant>
        <vt:i4>5</vt:i4>
      </vt:variant>
      <vt:variant>
        <vt:lpwstr/>
      </vt:variant>
      <vt:variant>
        <vt:lpwstr>tdm</vt:lpwstr>
      </vt:variant>
      <vt:variant>
        <vt:i4>6684753</vt:i4>
      </vt:variant>
      <vt:variant>
        <vt:i4>66</vt:i4>
      </vt:variant>
      <vt:variant>
        <vt:i4>0</vt:i4>
      </vt:variant>
      <vt:variant>
        <vt:i4>5</vt:i4>
      </vt:variant>
      <vt:variant>
        <vt:lpwstr/>
      </vt:variant>
      <vt:variant>
        <vt:lpwstr>Paradoxe_resume</vt:lpwstr>
      </vt:variant>
      <vt:variant>
        <vt:i4>6488132</vt:i4>
      </vt:variant>
      <vt:variant>
        <vt:i4>63</vt:i4>
      </vt:variant>
      <vt:variant>
        <vt:i4>0</vt:i4>
      </vt:variant>
      <vt:variant>
        <vt:i4>5</vt:i4>
      </vt:variant>
      <vt:variant>
        <vt:lpwstr/>
      </vt:variant>
      <vt:variant>
        <vt:lpwstr>Paradoxe_biblio</vt:lpwstr>
      </vt:variant>
      <vt:variant>
        <vt:i4>7798865</vt:i4>
      </vt:variant>
      <vt:variant>
        <vt:i4>60</vt:i4>
      </vt:variant>
      <vt:variant>
        <vt:i4>0</vt:i4>
      </vt:variant>
      <vt:variant>
        <vt:i4>5</vt:i4>
      </vt:variant>
      <vt:variant>
        <vt:lpwstr/>
      </vt:variant>
      <vt:variant>
        <vt:lpwstr>Paradoxe_conclusion</vt:lpwstr>
      </vt:variant>
      <vt:variant>
        <vt:i4>4128833</vt:i4>
      </vt:variant>
      <vt:variant>
        <vt:i4>57</vt:i4>
      </vt:variant>
      <vt:variant>
        <vt:i4>0</vt:i4>
      </vt:variant>
      <vt:variant>
        <vt:i4>5</vt:i4>
      </vt:variant>
      <vt:variant>
        <vt:lpwstr/>
      </vt:variant>
      <vt:variant>
        <vt:lpwstr>Paradoxe_5e</vt:lpwstr>
      </vt:variant>
      <vt:variant>
        <vt:i4>4128833</vt:i4>
      </vt:variant>
      <vt:variant>
        <vt:i4>54</vt:i4>
      </vt:variant>
      <vt:variant>
        <vt:i4>0</vt:i4>
      </vt:variant>
      <vt:variant>
        <vt:i4>5</vt:i4>
      </vt:variant>
      <vt:variant>
        <vt:lpwstr/>
      </vt:variant>
      <vt:variant>
        <vt:lpwstr>Paradoxe_5d</vt:lpwstr>
      </vt:variant>
      <vt:variant>
        <vt:i4>4128833</vt:i4>
      </vt:variant>
      <vt:variant>
        <vt:i4>51</vt:i4>
      </vt:variant>
      <vt:variant>
        <vt:i4>0</vt:i4>
      </vt:variant>
      <vt:variant>
        <vt:i4>5</vt:i4>
      </vt:variant>
      <vt:variant>
        <vt:lpwstr/>
      </vt:variant>
      <vt:variant>
        <vt:lpwstr>Paradoxe_5c</vt:lpwstr>
      </vt:variant>
      <vt:variant>
        <vt:i4>4128833</vt:i4>
      </vt:variant>
      <vt:variant>
        <vt:i4>48</vt:i4>
      </vt:variant>
      <vt:variant>
        <vt:i4>0</vt:i4>
      </vt:variant>
      <vt:variant>
        <vt:i4>5</vt:i4>
      </vt:variant>
      <vt:variant>
        <vt:lpwstr/>
      </vt:variant>
      <vt:variant>
        <vt:lpwstr>Paradoxe_5b</vt:lpwstr>
      </vt:variant>
      <vt:variant>
        <vt:i4>4128833</vt:i4>
      </vt:variant>
      <vt:variant>
        <vt:i4>45</vt:i4>
      </vt:variant>
      <vt:variant>
        <vt:i4>0</vt:i4>
      </vt:variant>
      <vt:variant>
        <vt:i4>5</vt:i4>
      </vt:variant>
      <vt:variant>
        <vt:lpwstr/>
      </vt:variant>
      <vt:variant>
        <vt:lpwstr>Paradoxe_5a</vt:lpwstr>
      </vt:variant>
      <vt:variant>
        <vt:i4>4128833</vt:i4>
      </vt:variant>
      <vt:variant>
        <vt:i4>42</vt:i4>
      </vt:variant>
      <vt:variant>
        <vt:i4>0</vt:i4>
      </vt:variant>
      <vt:variant>
        <vt:i4>5</vt:i4>
      </vt:variant>
      <vt:variant>
        <vt:lpwstr/>
      </vt:variant>
      <vt:variant>
        <vt:lpwstr>Paradoxe_5</vt:lpwstr>
      </vt:variant>
      <vt:variant>
        <vt:i4>4063297</vt:i4>
      </vt:variant>
      <vt:variant>
        <vt:i4>39</vt:i4>
      </vt:variant>
      <vt:variant>
        <vt:i4>0</vt:i4>
      </vt:variant>
      <vt:variant>
        <vt:i4>5</vt:i4>
      </vt:variant>
      <vt:variant>
        <vt:lpwstr/>
      </vt:variant>
      <vt:variant>
        <vt:lpwstr>Paradoxe_4</vt:lpwstr>
      </vt:variant>
      <vt:variant>
        <vt:i4>3735617</vt:i4>
      </vt:variant>
      <vt:variant>
        <vt:i4>36</vt:i4>
      </vt:variant>
      <vt:variant>
        <vt:i4>0</vt:i4>
      </vt:variant>
      <vt:variant>
        <vt:i4>5</vt:i4>
      </vt:variant>
      <vt:variant>
        <vt:lpwstr/>
      </vt:variant>
      <vt:variant>
        <vt:lpwstr>Paradoxe_3</vt:lpwstr>
      </vt:variant>
      <vt:variant>
        <vt:i4>3670081</vt:i4>
      </vt:variant>
      <vt:variant>
        <vt:i4>33</vt:i4>
      </vt:variant>
      <vt:variant>
        <vt:i4>0</vt:i4>
      </vt:variant>
      <vt:variant>
        <vt:i4>5</vt:i4>
      </vt:variant>
      <vt:variant>
        <vt:lpwstr/>
      </vt:variant>
      <vt:variant>
        <vt:lpwstr>Paradoxe_2</vt:lpwstr>
      </vt:variant>
      <vt:variant>
        <vt:i4>3866689</vt:i4>
      </vt:variant>
      <vt:variant>
        <vt:i4>30</vt:i4>
      </vt:variant>
      <vt:variant>
        <vt:i4>0</vt:i4>
      </vt:variant>
      <vt:variant>
        <vt:i4>5</vt:i4>
      </vt:variant>
      <vt:variant>
        <vt:lpwstr/>
      </vt:variant>
      <vt:variant>
        <vt:lpwstr>Paradoxe_1</vt:lpwstr>
      </vt:variant>
      <vt:variant>
        <vt:i4>7864413</vt:i4>
      </vt:variant>
      <vt:variant>
        <vt:i4>27</vt:i4>
      </vt:variant>
      <vt:variant>
        <vt:i4>0</vt:i4>
      </vt:variant>
      <vt:variant>
        <vt:i4>5</vt:i4>
      </vt:variant>
      <vt:variant>
        <vt:lpwstr/>
      </vt:variant>
      <vt:variant>
        <vt:lpwstr>Paradoxe_intro</vt:lpwstr>
      </vt:variant>
      <vt:variant>
        <vt:i4>5308456</vt:i4>
      </vt:variant>
      <vt:variant>
        <vt:i4>24</vt:i4>
      </vt:variant>
      <vt:variant>
        <vt:i4>0</vt:i4>
      </vt:variant>
      <vt:variant>
        <vt:i4>5</vt:i4>
      </vt:variant>
      <vt:variant>
        <vt:lpwstr>mailto:claude.lessard@umontreal.ca</vt:lpwstr>
      </vt:variant>
      <vt:variant>
        <vt:lpwstr/>
      </vt:variant>
      <vt:variant>
        <vt:i4>5963839</vt:i4>
      </vt:variant>
      <vt:variant>
        <vt:i4>21</vt:i4>
      </vt:variant>
      <vt:variant>
        <vt:i4>0</vt:i4>
      </vt:variant>
      <vt:variant>
        <vt:i4>5</vt:i4>
      </vt:variant>
      <vt:variant>
        <vt:lpwstr>mailto:amelie.groleau@gmail.com</vt:lpwstr>
      </vt:variant>
      <vt:variant>
        <vt:lpwstr/>
      </vt:variant>
      <vt:variant>
        <vt:i4>3801113</vt:i4>
      </vt:variant>
      <vt:variant>
        <vt:i4>18</vt:i4>
      </vt:variant>
      <vt:variant>
        <vt:i4>0</vt:i4>
      </vt:variant>
      <vt:variant>
        <vt:i4>5</vt:i4>
      </vt:variant>
      <vt:variant>
        <vt:lpwstr>mailto:amelie.groleau@mail.mcgill.ca</vt:lpwstr>
      </vt:variant>
      <vt:variant>
        <vt:lpwstr/>
      </vt:variant>
      <vt:variant>
        <vt:i4>5570606</vt:i4>
      </vt:variant>
      <vt:variant>
        <vt:i4>15</vt:i4>
      </vt:variant>
      <vt:variant>
        <vt:i4>0</vt:i4>
      </vt:variant>
      <vt:variant>
        <vt:i4>5</vt:i4>
      </vt:variant>
      <vt:variant>
        <vt:lpwstr>mailto:doray.pierre@uqam.ca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paradoxe du développement de  la sociologie de l’éducation au Québec.”</dc:title>
  <dc:subject/>
  <dc:creator>par Pierre Doray, Amélie Groleau et Claude Lessard, 2017.</dc:creator>
  <cp:keywords>classiques.sc.soc@gmail.com</cp:keywords>
  <dc:description>http://classiques.uqac.ca/</dc:description>
  <cp:lastModifiedBy>Jean-Marie Tremblay</cp:lastModifiedBy>
  <cp:revision>2</cp:revision>
  <cp:lastPrinted>2001-08-26T19:33:00Z</cp:lastPrinted>
  <dcterms:created xsi:type="dcterms:W3CDTF">2022-04-03T22:17:00Z</dcterms:created>
  <dcterms:modified xsi:type="dcterms:W3CDTF">2022-04-03T22:17:00Z</dcterms:modified>
  <cp:category>jean-marie tremblay, sociologue, fondateur, 1993.</cp:category>
</cp:coreProperties>
</file>