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E1EB2" w:rsidRPr="00E07116" w14:paraId="2859B6DB" w14:textId="77777777">
        <w:tblPrEx>
          <w:tblCellMar>
            <w:top w:w="0" w:type="dxa"/>
            <w:bottom w:w="0" w:type="dxa"/>
          </w:tblCellMar>
        </w:tblPrEx>
        <w:tc>
          <w:tcPr>
            <w:tcW w:w="9160" w:type="dxa"/>
            <w:shd w:val="clear" w:color="auto" w:fill="EEECE1"/>
          </w:tcPr>
          <w:p w14:paraId="458AA60A" w14:textId="77777777" w:rsidR="000E1EB2" w:rsidRPr="00E07116" w:rsidRDefault="000E1EB2" w:rsidP="000E1EB2">
            <w:pPr>
              <w:pStyle w:val="En-tte"/>
              <w:tabs>
                <w:tab w:val="clear" w:pos="4320"/>
                <w:tab w:val="clear" w:pos="8640"/>
              </w:tabs>
              <w:rPr>
                <w:rFonts w:ascii="Times New Roman" w:hAnsi="Times New Roman"/>
                <w:sz w:val="28"/>
                <w:lang w:val="en-CA" w:bidi="ar-SA"/>
              </w:rPr>
            </w:pPr>
          </w:p>
          <w:p w14:paraId="7310A5F8" w14:textId="77777777" w:rsidR="000E1EB2" w:rsidRPr="00E07116" w:rsidRDefault="000E1EB2">
            <w:pPr>
              <w:ind w:firstLine="0"/>
              <w:jc w:val="center"/>
              <w:rPr>
                <w:b/>
                <w:lang w:bidi="ar-SA"/>
              </w:rPr>
            </w:pPr>
          </w:p>
          <w:p w14:paraId="60BC2137" w14:textId="77777777" w:rsidR="000E1EB2" w:rsidRPr="00E07116" w:rsidRDefault="000E1EB2">
            <w:pPr>
              <w:ind w:firstLine="0"/>
              <w:jc w:val="center"/>
              <w:rPr>
                <w:b/>
                <w:lang w:bidi="ar-SA"/>
              </w:rPr>
            </w:pPr>
          </w:p>
          <w:p w14:paraId="2C531A37" w14:textId="77777777" w:rsidR="000E1EB2" w:rsidRDefault="000E1EB2" w:rsidP="000E1EB2">
            <w:pPr>
              <w:ind w:firstLine="0"/>
              <w:jc w:val="center"/>
              <w:rPr>
                <w:b/>
                <w:sz w:val="20"/>
                <w:lang w:bidi="ar-SA"/>
              </w:rPr>
            </w:pPr>
          </w:p>
          <w:p w14:paraId="0B2184A7" w14:textId="77777777" w:rsidR="000E1EB2" w:rsidRDefault="000E1EB2" w:rsidP="000E1EB2">
            <w:pPr>
              <w:ind w:firstLine="0"/>
              <w:jc w:val="center"/>
              <w:rPr>
                <w:b/>
                <w:sz w:val="36"/>
              </w:rPr>
            </w:pPr>
            <w:r w:rsidRPr="00D031ED">
              <w:rPr>
                <w:sz w:val="36"/>
              </w:rPr>
              <w:t>Gustavo Gonçalves</w:t>
            </w:r>
            <w:r>
              <w:rPr>
                <w:sz w:val="36"/>
              </w:rPr>
              <w:br/>
            </w:r>
            <w:r w:rsidRPr="00D031ED">
              <w:rPr>
                <w:sz w:val="36"/>
              </w:rPr>
              <w:t>et</w:t>
            </w:r>
            <w:r>
              <w:rPr>
                <w:sz w:val="36"/>
              </w:rPr>
              <w:t xml:space="preserve"> Claude Lessard</w:t>
            </w:r>
          </w:p>
          <w:p w14:paraId="1FEAB7E3" w14:textId="7ADA501C" w:rsidR="000E1EB2" w:rsidRPr="00F3780C" w:rsidRDefault="000E1EB2" w:rsidP="000E1EB2">
            <w:pPr>
              <w:ind w:firstLine="0"/>
              <w:jc w:val="center"/>
              <w:rPr>
                <w:sz w:val="20"/>
                <w:lang w:bidi="ar-SA"/>
              </w:rPr>
            </w:pPr>
          </w:p>
          <w:p w14:paraId="0A9D424E" w14:textId="77777777" w:rsidR="000E1EB2" w:rsidRPr="00AA0F60" w:rsidRDefault="000E1EB2" w:rsidP="000E1EB2">
            <w:pPr>
              <w:pStyle w:val="Corpsdetexte"/>
              <w:widowControl w:val="0"/>
              <w:spacing w:before="0" w:after="0"/>
              <w:rPr>
                <w:sz w:val="44"/>
                <w:lang w:bidi="ar-SA"/>
              </w:rPr>
            </w:pPr>
            <w:r w:rsidRPr="00AA0F60">
              <w:rPr>
                <w:sz w:val="44"/>
                <w:lang w:bidi="ar-SA"/>
              </w:rPr>
              <w:t>(</w:t>
            </w:r>
            <w:r>
              <w:rPr>
                <w:sz w:val="44"/>
                <w:lang w:bidi="ar-SA"/>
              </w:rPr>
              <w:t>2013</w:t>
            </w:r>
            <w:r w:rsidRPr="00AA0F60">
              <w:rPr>
                <w:sz w:val="44"/>
                <w:lang w:bidi="ar-SA"/>
              </w:rPr>
              <w:t>)</w:t>
            </w:r>
          </w:p>
          <w:p w14:paraId="4E055EB6" w14:textId="77777777" w:rsidR="000E1EB2" w:rsidRDefault="000E1EB2" w:rsidP="000E1EB2">
            <w:pPr>
              <w:pStyle w:val="Corpsdetexte"/>
              <w:widowControl w:val="0"/>
              <w:spacing w:before="0" w:after="0"/>
              <w:rPr>
                <w:color w:val="FF0000"/>
                <w:sz w:val="24"/>
                <w:lang w:bidi="ar-SA"/>
              </w:rPr>
            </w:pPr>
          </w:p>
          <w:p w14:paraId="3F0F44AF" w14:textId="244037D0" w:rsidR="000E1EB2" w:rsidRDefault="000E1EB2" w:rsidP="000E1EB2">
            <w:pPr>
              <w:pStyle w:val="Corpsdetexte"/>
              <w:widowControl w:val="0"/>
              <w:spacing w:before="0" w:after="0"/>
              <w:rPr>
                <w:color w:val="FF0000"/>
                <w:sz w:val="24"/>
                <w:lang w:bidi="ar-SA"/>
              </w:rPr>
            </w:pPr>
          </w:p>
          <w:p w14:paraId="4EA9E0EE" w14:textId="77777777" w:rsidR="00077F13" w:rsidRDefault="00077F13" w:rsidP="000E1EB2">
            <w:pPr>
              <w:pStyle w:val="Corpsdetexte"/>
              <w:widowControl w:val="0"/>
              <w:spacing w:before="0" w:after="0"/>
              <w:rPr>
                <w:color w:val="FF0000"/>
                <w:sz w:val="24"/>
                <w:lang w:bidi="ar-SA"/>
              </w:rPr>
            </w:pPr>
          </w:p>
          <w:p w14:paraId="47CABBE0" w14:textId="77777777" w:rsidR="000E1EB2" w:rsidRPr="00D031ED" w:rsidRDefault="000E1EB2" w:rsidP="000E1EB2">
            <w:pPr>
              <w:pStyle w:val="Titlest"/>
            </w:pPr>
            <w:r w:rsidRPr="00D031ED">
              <w:t>“L'évolution du champ</w:t>
            </w:r>
            <w:r w:rsidRPr="00D031ED">
              <w:br/>
              <w:t>de l'adaptation scolaire au Québec :</w:t>
            </w:r>
            <w:r w:rsidRPr="00D031ED">
              <w:br/>
              <w:t>polit</w:t>
            </w:r>
            <w:r w:rsidRPr="00D031ED">
              <w:t>i</w:t>
            </w:r>
            <w:r w:rsidRPr="00D031ED">
              <w:t>ques, savoir légitimes</w:t>
            </w:r>
            <w:r w:rsidRPr="00D031ED">
              <w:br/>
              <w:t>et enjeux a</w:t>
            </w:r>
            <w:r w:rsidRPr="00D031ED">
              <w:t>c</w:t>
            </w:r>
            <w:r w:rsidRPr="00D031ED">
              <w:t>tuels.”</w:t>
            </w:r>
          </w:p>
          <w:p w14:paraId="47965318" w14:textId="77777777" w:rsidR="000E1EB2" w:rsidRDefault="000E1EB2" w:rsidP="000E1EB2">
            <w:pPr>
              <w:widowControl w:val="0"/>
              <w:ind w:firstLine="0"/>
              <w:jc w:val="center"/>
              <w:rPr>
                <w:lang w:bidi="ar-SA"/>
              </w:rPr>
            </w:pPr>
          </w:p>
          <w:p w14:paraId="6CFEADF0" w14:textId="6626F768" w:rsidR="000E1EB2" w:rsidRDefault="000E1EB2" w:rsidP="000E1EB2">
            <w:pPr>
              <w:widowControl w:val="0"/>
              <w:ind w:firstLine="0"/>
              <w:jc w:val="center"/>
              <w:rPr>
                <w:lang w:bidi="ar-SA"/>
              </w:rPr>
            </w:pPr>
          </w:p>
          <w:p w14:paraId="7FEE2EAA" w14:textId="77777777" w:rsidR="00077F13" w:rsidRDefault="00077F13" w:rsidP="000E1EB2">
            <w:pPr>
              <w:widowControl w:val="0"/>
              <w:ind w:firstLine="0"/>
              <w:jc w:val="center"/>
              <w:rPr>
                <w:lang w:bidi="ar-SA"/>
              </w:rPr>
            </w:pPr>
          </w:p>
          <w:p w14:paraId="0163B173" w14:textId="77777777" w:rsidR="000E1EB2" w:rsidRDefault="000E1EB2" w:rsidP="000E1EB2">
            <w:pPr>
              <w:widowControl w:val="0"/>
              <w:ind w:firstLine="0"/>
              <w:jc w:val="center"/>
              <w:rPr>
                <w:sz w:val="20"/>
                <w:lang w:bidi="ar-SA"/>
              </w:rPr>
            </w:pPr>
          </w:p>
          <w:p w14:paraId="689B338F" w14:textId="77777777" w:rsidR="000E1EB2" w:rsidRPr="00384B20" w:rsidRDefault="000E1EB2">
            <w:pPr>
              <w:widowControl w:val="0"/>
              <w:ind w:firstLine="0"/>
              <w:jc w:val="center"/>
              <w:rPr>
                <w:sz w:val="20"/>
                <w:lang w:bidi="ar-SA"/>
              </w:rPr>
            </w:pPr>
          </w:p>
          <w:p w14:paraId="2515EA4A" w14:textId="77777777" w:rsidR="000E1EB2" w:rsidRPr="00384B20" w:rsidRDefault="000E1EB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4C9E90E" w14:textId="77777777" w:rsidR="000E1EB2" w:rsidRPr="00E07116" w:rsidRDefault="000E1EB2">
            <w:pPr>
              <w:widowControl w:val="0"/>
              <w:ind w:firstLine="0"/>
              <w:jc w:val="both"/>
              <w:rPr>
                <w:lang w:bidi="ar-SA"/>
              </w:rPr>
            </w:pPr>
          </w:p>
          <w:p w14:paraId="60FEA58F" w14:textId="77777777" w:rsidR="000E1EB2" w:rsidRPr="00E07116" w:rsidRDefault="000E1EB2">
            <w:pPr>
              <w:widowControl w:val="0"/>
              <w:ind w:firstLine="0"/>
              <w:jc w:val="both"/>
              <w:rPr>
                <w:lang w:bidi="ar-SA"/>
              </w:rPr>
            </w:pPr>
          </w:p>
          <w:p w14:paraId="2422593C" w14:textId="77777777" w:rsidR="000E1EB2" w:rsidRDefault="000E1EB2">
            <w:pPr>
              <w:widowControl w:val="0"/>
              <w:ind w:firstLine="0"/>
              <w:jc w:val="both"/>
              <w:rPr>
                <w:lang w:bidi="ar-SA"/>
              </w:rPr>
            </w:pPr>
          </w:p>
          <w:p w14:paraId="54C6170E" w14:textId="77777777" w:rsidR="000E1EB2" w:rsidRDefault="000E1EB2">
            <w:pPr>
              <w:widowControl w:val="0"/>
              <w:ind w:firstLine="0"/>
              <w:jc w:val="both"/>
              <w:rPr>
                <w:lang w:bidi="ar-SA"/>
              </w:rPr>
            </w:pPr>
          </w:p>
          <w:p w14:paraId="4E6F6022" w14:textId="6F812073" w:rsidR="000E1EB2" w:rsidRDefault="000E1EB2">
            <w:pPr>
              <w:widowControl w:val="0"/>
              <w:ind w:firstLine="0"/>
              <w:jc w:val="both"/>
              <w:rPr>
                <w:lang w:bidi="ar-SA"/>
              </w:rPr>
            </w:pPr>
          </w:p>
          <w:p w14:paraId="47C6BCCF" w14:textId="77777777" w:rsidR="00077F13" w:rsidRPr="00E07116" w:rsidRDefault="00077F13">
            <w:pPr>
              <w:widowControl w:val="0"/>
              <w:ind w:firstLine="0"/>
              <w:jc w:val="both"/>
              <w:rPr>
                <w:lang w:bidi="ar-SA"/>
              </w:rPr>
            </w:pPr>
          </w:p>
          <w:p w14:paraId="21C7CF58" w14:textId="77777777" w:rsidR="000E1EB2" w:rsidRDefault="000E1EB2">
            <w:pPr>
              <w:widowControl w:val="0"/>
              <w:ind w:firstLine="0"/>
              <w:jc w:val="both"/>
              <w:rPr>
                <w:lang w:bidi="ar-SA"/>
              </w:rPr>
            </w:pPr>
          </w:p>
          <w:p w14:paraId="096A3864" w14:textId="77777777" w:rsidR="000E1EB2" w:rsidRPr="00E07116" w:rsidRDefault="000E1EB2">
            <w:pPr>
              <w:widowControl w:val="0"/>
              <w:ind w:firstLine="0"/>
              <w:jc w:val="both"/>
              <w:rPr>
                <w:lang w:bidi="ar-SA"/>
              </w:rPr>
            </w:pPr>
          </w:p>
          <w:p w14:paraId="4B020A80" w14:textId="77777777" w:rsidR="000E1EB2" w:rsidRPr="00E07116" w:rsidRDefault="000E1EB2">
            <w:pPr>
              <w:ind w:firstLine="0"/>
              <w:jc w:val="both"/>
              <w:rPr>
                <w:lang w:bidi="ar-SA"/>
              </w:rPr>
            </w:pPr>
          </w:p>
        </w:tc>
      </w:tr>
    </w:tbl>
    <w:p w14:paraId="14C8A7AF" w14:textId="77777777" w:rsidR="000E1EB2" w:rsidRDefault="000E1EB2" w:rsidP="000E1EB2">
      <w:pPr>
        <w:ind w:firstLine="0"/>
        <w:jc w:val="both"/>
      </w:pPr>
      <w:r w:rsidRPr="00E07116">
        <w:br w:type="page"/>
      </w:r>
    </w:p>
    <w:p w14:paraId="70D599EC" w14:textId="77777777" w:rsidR="000E1EB2" w:rsidRDefault="000E1EB2" w:rsidP="000E1EB2">
      <w:pPr>
        <w:ind w:firstLine="0"/>
        <w:jc w:val="both"/>
      </w:pPr>
    </w:p>
    <w:p w14:paraId="4D7ED929" w14:textId="77777777" w:rsidR="000E1EB2" w:rsidRDefault="000E1EB2" w:rsidP="000E1EB2">
      <w:pPr>
        <w:ind w:firstLine="0"/>
        <w:jc w:val="both"/>
      </w:pPr>
    </w:p>
    <w:p w14:paraId="165DDF6D" w14:textId="77777777" w:rsidR="000E1EB2" w:rsidRDefault="000E1EB2" w:rsidP="000E1EB2">
      <w:pPr>
        <w:ind w:firstLine="0"/>
        <w:jc w:val="both"/>
      </w:pPr>
    </w:p>
    <w:p w14:paraId="2A5110CC" w14:textId="77777777" w:rsidR="000E1EB2" w:rsidRDefault="00077F13" w:rsidP="000E1EB2">
      <w:pPr>
        <w:ind w:firstLine="0"/>
        <w:jc w:val="right"/>
      </w:pPr>
      <w:r>
        <w:rPr>
          <w:noProof/>
        </w:rPr>
        <w:drawing>
          <wp:inline distT="0" distB="0" distL="0" distR="0" wp14:anchorId="15AF1F40" wp14:editId="7A4EA3A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2FE1E6E" w14:textId="77777777" w:rsidR="000E1EB2" w:rsidRDefault="000E1EB2" w:rsidP="000E1EB2">
      <w:pPr>
        <w:ind w:firstLine="0"/>
        <w:jc w:val="right"/>
      </w:pPr>
      <w:hyperlink r:id="rId9" w:history="1">
        <w:r w:rsidRPr="00302466">
          <w:rPr>
            <w:rStyle w:val="Hyperlien"/>
          </w:rPr>
          <w:t>http://classiques.uqac.ca/</w:t>
        </w:r>
      </w:hyperlink>
      <w:r>
        <w:t xml:space="preserve"> </w:t>
      </w:r>
    </w:p>
    <w:p w14:paraId="69E21DE7" w14:textId="77777777" w:rsidR="000E1EB2" w:rsidRDefault="000E1EB2" w:rsidP="000E1EB2">
      <w:pPr>
        <w:ind w:firstLine="0"/>
        <w:jc w:val="both"/>
      </w:pPr>
    </w:p>
    <w:p w14:paraId="22A20CC0" w14:textId="77777777" w:rsidR="000E1EB2" w:rsidRDefault="000E1EB2" w:rsidP="000E1EB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DCFE676" w14:textId="77777777" w:rsidR="000E1EB2" w:rsidRDefault="000E1EB2" w:rsidP="000E1EB2">
      <w:pPr>
        <w:ind w:firstLine="0"/>
        <w:jc w:val="both"/>
      </w:pPr>
    </w:p>
    <w:p w14:paraId="6BC905FF" w14:textId="77777777" w:rsidR="000E1EB2" w:rsidRDefault="000E1EB2" w:rsidP="000E1EB2">
      <w:pPr>
        <w:ind w:firstLine="0"/>
        <w:jc w:val="both"/>
      </w:pPr>
    </w:p>
    <w:p w14:paraId="19F7EC45" w14:textId="77777777" w:rsidR="000E1EB2" w:rsidRDefault="00077F13" w:rsidP="000E1EB2">
      <w:pPr>
        <w:ind w:firstLine="0"/>
        <w:jc w:val="both"/>
      </w:pPr>
      <w:r>
        <w:rPr>
          <w:noProof/>
        </w:rPr>
        <w:drawing>
          <wp:inline distT="0" distB="0" distL="0" distR="0" wp14:anchorId="35EA245A" wp14:editId="728157F3">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72FC471" w14:textId="77777777" w:rsidR="000E1EB2" w:rsidRDefault="000E1EB2" w:rsidP="000E1EB2">
      <w:pPr>
        <w:ind w:firstLine="0"/>
        <w:jc w:val="both"/>
      </w:pPr>
      <w:hyperlink r:id="rId11" w:history="1">
        <w:r w:rsidRPr="00302466">
          <w:rPr>
            <w:rStyle w:val="Hyperlien"/>
          </w:rPr>
          <w:t>http://bibliotheque.uqac.ca/</w:t>
        </w:r>
      </w:hyperlink>
      <w:r>
        <w:t xml:space="preserve"> </w:t>
      </w:r>
    </w:p>
    <w:p w14:paraId="5E9017CA" w14:textId="77777777" w:rsidR="000E1EB2" w:rsidRDefault="000E1EB2" w:rsidP="000E1EB2">
      <w:pPr>
        <w:ind w:firstLine="0"/>
        <w:jc w:val="both"/>
      </w:pPr>
    </w:p>
    <w:p w14:paraId="58ED7A12" w14:textId="77777777" w:rsidR="000E1EB2" w:rsidRDefault="000E1EB2" w:rsidP="000E1EB2">
      <w:pPr>
        <w:ind w:firstLine="0"/>
        <w:jc w:val="both"/>
      </w:pPr>
    </w:p>
    <w:p w14:paraId="2970EEA4" w14:textId="77777777" w:rsidR="000E1EB2" w:rsidRDefault="000E1EB2" w:rsidP="000E1EB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C7FC4D8" w14:textId="77777777" w:rsidR="000E1EB2" w:rsidRPr="00E07116" w:rsidRDefault="000E1EB2" w:rsidP="000E1EB2">
      <w:pPr>
        <w:widowControl w:val="0"/>
        <w:autoSpaceDE w:val="0"/>
        <w:autoSpaceDN w:val="0"/>
        <w:adjustRightInd w:val="0"/>
        <w:rPr>
          <w:szCs w:val="32"/>
        </w:rPr>
      </w:pPr>
      <w:r w:rsidRPr="00E07116">
        <w:br w:type="page"/>
      </w:r>
    </w:p>
    <w:p w14:paraId="7CAF864E" w14:textId="77777777" w:rsidR="000E1EB2" w:rsidRPr="005B6592" w:rsidRDefault="000E1EB2">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4C057A4" w14:textId="77777777" w:rsidR="000E1EB2" w:rsidRPr="00E07116" w:rsidRDefault="000E1EB2">
      <w:pPr>
        <w:widowControl w:val="0"/>
        <w:autoSpaceDE w:val="0"/>
        <w:autoSpaceDN w:val="0"/>
        <w:adjustRightInd w:val="0"/>
        <w:rPr>
          <w:szCs w:val="32"/>
        </w:rPr>
      </w:pPr>
    </w:p>
    <w:p w14:paraId="11EF31C8" w14:textId="77777777" w:rsidR="000E1EB2" w:rsidRPr="00E07116" w:rsidRDefault="000E1EB2">
      <w:pPr>
        <w:widowControl w:val="0"/>
        <w:autoSpaceDE w:val="0"/>
        <w:autoSpaceDN w:val="0"/>
        <w:adjustRightInd w:val="0"/>
        <w:jc w:val="both"/>
        <w:rPr>
          <w:color w:val="1C1C1C"/>
          <w:szCs w:val="26"/>
        </w:rPr>
      </w:pPr>
    </w:p>
    <w:p w14:paraId="20557B3B" w14:textId="77777777" w:rsidR="000E1EB2" w:rsidRPr="00E07116" w:rsidRDefault="000E1EB2">
      <w:pPr>
        <w:widowControl w:val="0"/>
        <w:autoSpaceDE w:val="0"/>
        <w:autoSpaceDN w:val="0"/>
        <w:adjustRightInd w:val="0"/>
        <w:jc w:val="both"/>
        <w:rPr>
          <w:color w:val="1C1C1C"/>
          <w:szCs w:val="26"/>
        </w:rPr>
      </w:pPr>
    </w:p>
    <w:p w14:paraId="0A655B68" w14:textId="77777777" w:rsidR="000E1EB2" w:rsidRPr="00E07116" w:rsidRDefault="000E1EB2">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D705781" w14:textId="77777777" w:rsidR="000E1EB2" w:rsidRPr="00E07116" w:rsidRDefault="000E1EB2">
      <w:pPr>
        <w:widowControl w:val="0"/>
        <w:autoSpaceDE w:val="0"/>
        <w:autoSpaceDN w:val="0"/>
        <w:adjustRightInd w:val="0"/>
        <w:jc w:val="both"/>
        <w:rPr>
          <w:color w:val="1C1C1C"/>
          <w:szCs w:val="26"/>
        </w:rPr>
      </w:pPr>
    </w:p>
    <w:p w14:paraId="09D9EEF2" w14:textId="77777777" w:rsidR="000E1EB2" w:rsidRPr="00E07116" w:rsidRDefault="000E1EB2" w:rsidP="000E1EB2">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08B06FCB" w14:textId="77777777" w:rsidR="000E1EB2" w:rsidRPr="00E07116" w:rsidRDefault="000E1EB2" w:rsidP="000E1EB2">
      <w:pPr>
        <w:widowControl w:val="0"/>
        <w:autoSpaceDE w:val="0"/>
        <w:autoSpaceDN w:val="0"/>
        <w:adjustRightInd w:val="0"/>
        <w:jc w:val="both"/>
        <w:rPr>
          <w:color w:val="1C1C1C"/>
          <w:szCs w:val="26"/>
        </w:rPr>
      </w:pPr>
    </w:p>
    <w:p w14:paraId="73BD62DC" w14:textId="77777777" w:rsidR="000E1EB2" w:rsidRPr="00E07116" w:rsidRDefault="000E1EB2" w:rsidP="000E1EB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38680E4" w14:textId="77777777" w:rsidR="000E1EB2" w:rsidRPr="00E07116" w:rsidRDefault="000E1EB2" w:rsidP="000E1EB2">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A0B851F" w14:textId="77777777" w:rsidR="000E1EB2" w:rsidRPr="00E07116" w:rsidRDefault="000E1EB2" w:rsidP="000E1EB2">
      <w:pPr>
        <w:widowControl w:val="0"/>
        <w:autoSpaceDE w:val="0"/>
        <w:autoSpaceDN w:val="0"/>
        <w:adjustRightInd w:val="0"/>
        <w:jc w:val="both"/>
        <w:rPr>
          <w:color w:val="1C1C1C"/>
          <w:szCs w:val="26"/>
        </w:rPr>
      </w:pPr>
    </w:p>
    <w:p w14:paraId="46FEA504" w14:textId="77777777" w:rsidR="000E1EB2" w:rsidRPr="00E07116" w:rsidRDefault="000E1EB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20D717B" w14:textId="77777777" w:rsidR="000E1EB2" w:rsidRPr="00E07116" w:rsidRDefault="000E1EB2">
      <w:pPr>
        <w:widowControl w:val="0"/>
        <w:autoSpaceDE w:val="0"/>
        <w:autoSpaceDN w:val="0"/>
        <w:adjustRightInd w:val="0"/>
        <w:jc w:val="both"/>
        <w:rPr>
          <w:color w:val="1C1C1C"/>
          <w:szCs w:val="26"/>
        </w:rPr>
      </w:pPr>
    </w:p>
    <w:p w14:paraId="48C74C28" w14:textId="77777777" w:rsidR="000E1EB2" w:rsidRPr="00E07116" w:rsidRDefault="000E1EB2">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0C17785" w14:textId="77777777" w:rsidR="000E1EB2" w:rsidRPr="00E07116" w:rsidRDefault="000E1EB2">
      <w:pPr>
        <w:rPr>
          <w:b/>
          <w:color w:val="1C1C1C"/>
          <w:szCs w:val="26"/>
        </w:rPr>
      </w:pPr>
    </w:p>
    <w:p w14:paraId="3912ECC1" w14:textId="77777777" w:rsidR="000E1EB2" w:rsidRPr="00E07116" w:rsidRDefault="000E1EB2">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6116DE0" w14:textId="77777777" w:rsidR="000E1EB2" w:rsidRPr="00E07116" w:rsidRDefault="000E1EB2">
      <w:pPr>
        <w:rPr>
          <w:b/>
          <w:color w:val="1C1C1C"/>
          <w:szCs w:val="26"/>
        </w:rPr>
      </w:pPr>
    </w:p>
    <w:p w14:paraId="05B0E1FA" w14:textId="77777777" w:rsidR="000E1EB2" w:rsidRPr="00E07116" w:rsidRDefault="000E1EB2">
      <w:pPr>
        <w:rPr>
          <w:color w:val="1C1C1C"/>
          <w:szCs w:val="26"/>
        </w:rPr>
      </w:pPr>
      <w:r w:rsidRPr="00E07116">
        <w:rPr>
          <w:color w:val="1C1C1C"/>
          <w:szCs w:val="26"/>
        </w:rPr>
        <w:t>Jean-Marie Tremblay, sociologue</w:t>
      </w:r>
    </w:p>
    <w:p w14:paraId="6DD9DEC0" w14:textId="77777777" w:rsidR="000E1EB2" w:rsidRPr="00E07116" w:rsidRDefault="000E1EB2">
      <w:pPr>
        <w:rPr>
          <w:color w:val="1C1C1C"/>
          <w:szCs w:val="26"/>
        </w:rPr>
      </w:pPr>
      <w:r w:rsidRPr="00E07116">
        <w:rPr>
          <w:color w:val="1C1C1C"/>
          <w:szCs w:val="26"/>
        </w:rPr>
        <w:t>Fondateur et Président-directeur général,</w:t>
      </w:r>
    </w:p>
    <w:p w14:paraId="5A436F06" w14:textId="77777777" w:rsidR="000E1EB2" w:rsidRPr="00E07116" w:rsidRDefault="000E1EB2">
      <w:pPr>
        <w:rPr>
          <w:color w:val="000080"/>
        </w:rPr>
      </w:pPr>
      <w:r w:rsidRPr="00E07116">
        <w:rPr>
          <w:color w:val="000080"/>
          <w:szCs w:val="26"/>
        </w:rPr>
        <w:t>LES CLASSIQUES DES SCIENCES SOCIALES.</w:t>
      </w:r>
    </w:p>
    <w:p w14:paraId="68071C02" w14:textId="77777777" w:rsidR="000E1EB2" w:rsidRPr="00CF4C8E" w:rsidRDefault="000E1EB2" w:rsidP="000E1EB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73CA68F7" w14:textId="77777777" w:rsidR="000E1EB2" w:rsidRPr="00CF4C8E" w:rsidRDefault="000E1EB2" w:rsidP="000E1EB2">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729CFAE" w14:textId="77777777" w:rsidR="000E1EB2" w:rsidRPr="00CF4C8E" w:rsidRDefault="000E1EB2" w:rsidP="000E1EB2">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A111B1A" w14:textId="77777777" w:rsidR="000E1EB2" w:rsidRPr="00CF4C8E" w:rsidRDefault="000E1EB2" w:rsidP="000E1EB2">
      <w:pPr>
        <w:ind w:left="20" w:hanging="20"/>
        <w:jc w:val="both"/>
        <w:rPr>
          <w:sz w:val="24"/>
        </w:rPr>
      </w:pPr>
      <w:r w:rsidRPr="00CF4C8E">
        <w:rPr>
          <w:sz w:val="24"/>
        </w:rPr>
        <w:t>à partir du texte de :</w:t>
      </w:r>
    </w:p>
    <w:p w14:paraId="5D49ACEE" w14:textId="77777777" w:rsidR="000E1EB2" w:rsidRPr="00384B20" w:rsidRDefault="000E1EB2" w:rsidP="000E1EB2">
      <w:pPr>
        <w:ind w:firstLine="0"/>
        <w:jc w:val="both"/>
        <w:rPr>
          <w:sz w:val="24"/>
        </w:rPr>
      </w:pPr>
    </w:p>
    <w:p w14:paraId="6E7C034B" w14:textId="77777777" w:rsidR="000E1EB2" w:rsidRPr="00E07116" w:rsidRDefault="000E1EB2" w:rsidP="000E1EB2">
      <w:pPr>
        <w:ind w:left="20" w:firstLine="340"/>
        <w:jc w:val="both"/>
      </w:pPr>
      <w:r>
        <w:t>Gustavo Gonçalves et Claude Lessard</w:t>
      </w:r>
    </w:p>
    <w:p w14:paraId="26975679" w14:textId="77777777" w:rsidR="000E1EB2" w:rsidRPr="00E07116" w:rsidRDefault="000E1EB2" w:rsidP="000E1EB2">
      <w:pPr>
        <w:ind w:left="20" w:firstLine="340"/>
        <w:jc w:val="both"/>
      </w:pPr>
    </w:p>
    <w:p w14:paraId="16DD2E1C" w14:textId="77777777" w:rsidR="000E1EB2" w:rsidRPr="00C740C0" w:rsidRDefault="000E1EB2" w:rsidP="000E1EB2">
      <w:pPr>
        <w:jc w:val="both"/>
        <w:rPr>
          <w:b/>
          <w:color w:val="000080"/>
        </w:rPr>
      </w:pPr>
      <w:r w:rsidRPr="00D031ED">
        <w:rPr>
          <w:b/>
          <w:color w:val="000080"/>
        </w:rPr>
        <w:t>“L'évolution du champ de l'adaptation scolaire au Québec: p</w:t>
      </w:r>
      <w:r w:rsidRPr="00D031ED">
        <w:rPr>
          <w:b/>
          <w:color w:val="000080"/>
        </w:rPr>
        <w:t>o</w:t>
      </w:r>
      <w:r w:rsidRPr="00D031ED">
        <w:rPr>
          <w:b/>
          <w:color w:val="000080"/>
        </w:rPr>
        <w:t>litiques, savoir légitimes et enjeux actuels.”</w:t>
      </w:r>
    </w:p>
    <w:p w14:paraId="3E3EACF5" w14:textId="77777777" w:rsidR="000E1EB2" w:rsidRPr="00E07116" w:rsidRDefault="000E1EB2" w:rsidP="000E1EB2">
      <w:pPr>
        <w:jc w:val="both"/>
      </w:pPr>
    </w:p>
    <w:p w14:paraId="057E031B" w14:textId="77777777" w:rsidR="000E1EB2" w:rsidRPr="00E07116" w:rsidRDefault="000E1EB2" w:rsidP="000E1EB2">
      <w:pPr>
        <w:jc w:val="both"/>
      </w:pPr>
    </w:p>
    <w:p w14:paraId="4E49DCF4" w14:textId="77777777" w:rsidR="000E1EB2" w:rsidRPr="00C740C0" w:rsidRDefault="000E1EB2" w:rsidP="000E1EB2">
      <w:pPr>
        <w:jc w:val="both"/>
        <w:rPr>
          <w:sz w:val="24"/>
        </w:rPr>
      </w:pPr>
      <w:r>
        <w:t>In revue</w:t>
      </w:r>
      <w:r w:rsidRPr="00343E52">
        <w:t xml:space="preserve"> </w:t>
      </w:r>
      <w:r w:rsidRPr="005875C2">
        <w:rPr>
          <w:b/>
          <w:i/>
        </w:rPr>
        <w:t>Canadian Journal of Education / Revue canadienne de l'éducation</w:t>
      </w:r>
      <w:r>
        <w:t>, v</w:t>
      </w:r>
      <w:r w:rsidRPr="00343E52">
        <w:t>ol.</w:t>
      </w:r>
      <w:r>
        <w:t> 36, n</w:t>
      </w:r>
      <w:r w:rsidRPr="00343E52">
        <w:t>o.</w:t>
      </w:r>
      <w:r>
        <w:t> </w:t>
      </w:r>
      <w:r w:rsidRPr="00343E52">
        <w:t>4 (2013), pp. 327-373</w:t>
      </w:r>
      <w:r>
        <w:t xml:space="preserve">. </w:t>
      </w:r>
      <w:r w:rsidRPr="00343E52">
        <w:t>Canadian Society for the Study of Education</w:t>
      </w:r>
      <w:r>
        <w:t>.</w:t>
      </w:r>
    </w:p>
    <w:p w14:paraId="02AE54AF" w14:textId="77777777" w:rsidR="000E1EB2" w:rsidRPr="00384B20" w:rsidRDefault="000E1EB2" w:rsidP="000E1EB2">
      <w:pPr>
        <w:jc w:val="both"/>
        <w:rPr>
          <w:sz w:val="24"/>
        </w:rPr>
      </w:pPr>
    </w:p>
    <w:p w14:paraId="74F38175" w14:textId="77777777" w:rsidR="000E1EB2" w:rsidRPr="00384B20" w:rsidRDefault="000E1EB2" w:rsidP="000E1EB2">
      <w:pPr>
        <w:jc w:val="both"/>
        <w:rPr>
          <w:sz w:val="24"/>
        </w:rPr>
      </w:pPr>
    </w:p>
    <w:p w14:paraId="3CBA5513" w14:textId="77777777" w:rsidR="000E1EB2" w:rsidRPr="00384B20" w:rsidRDefault="000E1EB2" w:rsidP="000E1EB2">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535E9623" w14:textId="77777777" w:rsidR="000E1EB2" w:rsidRPr="00384B20" w:rsidRDefault="000E1EB2" w:rsidP="000E1EB2">
      <w:pPr>
        <w:jc w:val="both"/>
        <w:rPr>
          <w:sz w:val="24"/>
        </w:rPr>
      </w:pPr>
    </w:p>
    <w:p w14:paraId="6EB2AD8E" w14:textId="77777777" w:rsidR="000E1EB2" w:rsidRPr="00973ED4" w:rsidRDefault="00077F13" w:rsidP="000E1EB2">
      <w:pPr>
        <w:tabs>
          <w:tab w:val="left" w:pos="3150"/>
        </w:tabs>
        <w:ind w:firstLine="0"/>
        <w:rPr>
          <w:sz w:val="24"/>
        </w:rPr>
      </w:pPr>
      <w:r w:rsidRPr="00973ED4">
        <w:rPr>
          <w:noProof/>
          <w:sz w:val="24"/>
        </w:rPr>
        <w:drawing>
          <wp:inline distT="0" distB="0" distL="0" distR="0" wp14:anchorId="6717FB83" wp14:editId="1E18C2B5">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E1EB2" w:rsidRPr="00973ED4">
        <w:rPr>
          <w:sz w:val="24"/>
        </w:rPr>
        <w:t xml:space="preserve"> Courriel : Claude Lessard : </w:t>
      </w:r>
      <w:hyperlink r:id="rId15" w:history="1">
        <w:r w:rsidR="000E1EB2" w:rsidRPr="00973ED4">
          <w:rPr>
            <w:rStyle w:val="Hyperlien"/>
            <w:sz w:val="24"/>
          </w:rPr>
          <w:t>claude.lessard@umontreal.ca</w:t>
        </w:r>
      </w:hyperlink>
      <w:r w:rsidR="000E1EB2" w:rsidRPr="00973ED4">
        <w:rPr>
          <w:sz w:val="24"/>
        </w:rPr>
        <w:t xml:space="preserve"> </w:t>
      </w:r>
    </w:p>
    <w:p w14:paraId="57B90F8E" w14:textId="77777777" w:rsidR="000E1EB2" w:rsidRDefault="000E1EB2" w:rsidP="000E1EB2">
      <w:pPr>
        <w:ind w:left="20"/>
        <w:jc w:val="both"/>
        <w:rPr>
          <w:sz w:val="24"/>
        </w:rPr>
      </w:pPr>
    </w:p>
    <w:p w14:paraId="719694DF" w14:textId="77777777" w:rsidR="000E1EB2" w:rsidRPr="00384B20" w:rsidRDefault="000E1EB2" w:rsidP="000E1EB2">
      <w:pPr>
        <w:ind w:left="20"/>
        <w:jc w:val="both"/>
        <w:rPr>
          <w:sz w:val="24"/>
        </w:rPr>
      </w:pPr>
    </w:p>
    <w:p w14:paraId="38DA2A7F" w14:textId="77777777" w:rsidR="000E1EB2" w:rsidRPr="00384B20" w:rsidRDefault="000E1EB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49D0ACD" w14:textId="77777777" w:rsidR="000E1EB2" w:rsidRPr="00384B20" w:rsidRDefault="000E1EB2">
      <w:pPr>
        <w:ind w:right="1800" w:firstLine="0"/>
        <w:jc w:val="both"/>
        <w:rPr>
          <w:sz w:val="24"/>
        </w:rPr>
      </w:pPr>
    </w:p>
    <w:p w14:paraId="37B42AF2" w14:textId="77777777" w:rsidR="000E1EB2" w:rsidRPr="00384B20" w:rsidRDefault="000E1EB2" w:rsidP="000E1EB2">
      <w:pPr>
        <w:ind w:left="360" w:right="360" w:firstLine="0"/>
        <w:jc w:val="both"/>
        <w:rPr>
          <w:sz w:val="24"/>
        </w:rPr>
      </w:pPr>
      <w:r w:rsidRPr="00384B20">
        <w:rPr>
          <w:sz w:val="24"/>
        </w:rPr>
        <w:t>Pour le texte: Times New Roman, 14 points.</w:t>
      </w:r>
    </w:p>
    <w:p w14:paraId="15E062E7" w14:textId="77777777" w:rsidR="000E1EB2" w:rsidRPr="00384B20" w:rsidRDefault="000E1EB2" w:rsidP="000E1EB2">
      <w:pPr>
        <w:ind w:left="360" w:right="360" w:firstLine="0"/>
        <w:jc w:val="both"/>
        <w:rPr>
          <w:sz w:val="24"/>
        </w:rPr>
      </w:pPr>
      <w:r w:rsidRPr="00384B20">
        <w:rPr>
          <w:sz w:val="24"/>
        </w:rPr>
        <w:t>Pour les notes de bas de page : Times New Roman, 12 points.</w:t>
      </w:r>
    </w:p>
    <w:p w14:paraId="5C3EFB5A" w14:textId="77777777" w:rsidR="000E1EB2" w:rsidRPr="00384B20" w:rsidRDefault="000E1EB2">
      <w:pPr>
        <w:ind w:left="360" w:right="1800" w:firstLine="0"/>
        <w:jc w:val="both"/>
        <w:rPr>
          <w:sz w:val="24"/>
        </w:rPr>
      </w:pPr>
    </w:p>
    <w:p w14:paraId="773D97D0" w14:textId="77777777" w:rsidR="000E1EB2" w:rsidRPr="00384B20" w:rsidRDefault="000E1EB2">
      <w:pPr>
        <w:ind w:right="360" w:firstLine="0"/>
        <w:jc w:val="both"/>
        <w:rPr>
          <w:sz w:val="24"/>
        </w:rPr>
      </w:pPr>
      <w:r w:rsidRPr="00384B20">
        <w:rPr>
          <w:sz w:val="24"/>
        </w:rPr>
        <w:t>Édition électronique réalisée avec le traitement de textes Microsoft Word 2008 pour Macintosh.</w:t>
      </w:r>
    </w:p>
    <w:p w14:paraId="10F60AE4" w14:textId="77777777" w:rsidR="000E1EB2" w:rsidRPr="00384B20" w:rsidRDefault="000E1EB2">
      <w:pPr>
        <w:ind w:right="1800" w:firstLine="0"/>
        <w:jc w:val="both"/>
        <w:rPr>
          <w:sz w:val="24"/>
        </w:rPr>
      </w:pPr>
    </w:p>
    <w:p w14:paraId="4A0C77E9" w14:textId="77777777" w:rsidR="000E1EB2" w:rsidRPr="00384B20" w:rsidRDefault="000E1EB2" w:rsidP="000E1EB2">
      <w:pPr>
        <w:ind w:right="540" w:firstLine="0"/>
        <w:jc w:val="both"/>
        <w:rPr>
          <w:sz w:val="24"/>
        </w:rPr>
      </w:pPr>
      <w:r w:rsidRPr="00384B20">
        <w:rPr>
          <w:sz w:val="24"/>
        </w:rPr>
        <w:t>Mise en page sur papier format : LETTRE US, 8.5’’ x 11’’.</w:t>
      </w:r>
    </w:p>
    <w:p w14:paraId="5B61107E" w14:textId="77777777" w:rsidR="000E1EB2" w:rsidRPr="00384B20" w:rsidRDefault="000E1EB2">
      <w:pPr>
        <w:ind w:right="1800" w:firstLine="0"/>
        <w:jc w:val="both"/>
        <w:rPr>
          <w:sz w:val="24"/>
        </w:rPr>
      </w:pPr>
    </w:p>
    <w:p w14:paraId="35C28C5D" w14:textId="77777777" w:rsidR="000E1EB2" w:rsidRPr="00384B20" w:rsidRDefault="000E1EB2" w:rsidP="000E1EB2">
      <w:pPr>
        <w:ind w:firstLine="0"/>
        <w:jc w:val="both"/>
        <w:rPr>
          <w:sz w:val="24"/>
        </w:rPr>
      </w:pPr>
      <w:r w:rsidRPr="00384B20">
        <w:rPr>
          <w:sz w:val="24"/>
        </w:rPr>
        <w:t xml:space="preserve">Édition numérique réalisée le </w:t>
      </w:r>
      <w:r>
        <w:rPr>
          <w:sz w:val="24"/>
        </w:rPr>
        <w:t>23 mai 2022 à Chicoutimi</w:t>
      </w:r>
      <w:r w:rsidRPr="00384B20">
        <w:rPr>
          <w:sz w:val="24"/>
        </w:rPr>
        <w:t>, Qu</w:t>
      </w:r>
      <w:r w:rsidRPr="00384B20">
        <w:rPr>
          <w:sz w:val="24"/>
        </w:rPr>
        <w:t>é</w:t>
      </w:r>
      <w:r w:rsidRPr="00384B20">
        <w:rPr>
          <w:sz w:val="24"/>
        </w:rPr>
        <w:t>bec.</w:t>
      </w:r>
    </w:p>
    <w:p w14:paraId="038F966B" w14:textId="77777777" w:rsidR="000E1EB2" w:rsidRPr="00384B20" w:rsidRDefault="000E1EB2">
      <w:pPr>
        <w:ind w:right="1800" w:firstLine="0"/>
        <w:jc w:val="both"/>
        <w:rPr>
          <w:sz w:val="24"/>
        </w:rPr>
      </w:pPr>
    </w:p>
    <w:p w14:paraId="368A370D" w14:textId="77777777" w:rsidR="000E1EB2" w:rsidRPr="00E07116" w:rsidRDefault="00077F13">
      <w:pPr>
        <w:ind w:right="1800" w:firstLine="0"/>
        <w:jc w:val="both"/>
      </w:pPr>
      <w:r w:rsidRPr="00E07116">
        <w:rPr>
          <w:noProof/>
        </w:rPr>
        <w:drawing>
          <wp:inline distT="0" distB="0" distL="0" distR="0" wp14:anchorId="36F265BB" wp14:editId="0C3597D2">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F6EBFB1" w14:textId="77777777" w:rsidR="000E1EB2" w:rsidRDefault="000E1EB2" w:rsidP="000E1EB2">
      <w:pPr>
        <w:ind w:left="20"/>
        <w:jc w:val="both"/>
      </w:pPr>
      <w:r w:rsidRPr="00E07116">
        <w:br w:type="page"/>
      </w:r>
    </w:p>
    <w:p w14:paraId="06BCDE91" w14:textId="77777777" w:rsidR="000E1EB2" w:rsidRPr="00E07116" w:rsidRDefault="000E1EB2" w:rsidP="000E1EB2">
      <w:pPr>
        <w:ind w:left="20"/>
        <w:jc w:val="both"/>
      </w:pPr>
    </w:p>
    <w:p w14:paraId="16B31E7F" w14:textId="77777777" w:rsidR="000E1EB2" w:rsidRDefault="000E1EB2" w:rsidP="000E1EB2">
      <w:pPr>
        <w:ind w:firstLine="0"/>
        <w:jc w:val="center"/>
        <w:rPr>
          <w:b/>
          <w:sz w:val="36"/>
        </w:rPr>
      </w:pPr>
      <w:r>
        <w:rPr>
          <w:sz w:val="36"/>
        </w:rPr>
        <w:t xml:space="preserve">Gustavo Gonçalves et </w:t>
      </w:r>
      <w:r w:rsidRPr="00C740C0">
        <w:rPr>
          <w:sz w:val="36"/>
        </w:rPr>
        <w:t>Claude Lessard</w:t>
      </w:r>
    </w:p>
    <w:p w14:paraId="70A59BFD" w14:textId="77777777" w:rsidR="000E1EB2" w:rsidRPr="00E07116" w:rsidRDefault="000E1EB2" w:rsidP="000E1EB2">
      <w:pPr>
        <w:ind w:firstLine="0"/>
        <w:jc w:val="center"/>
      </w:pPr>
    </w:p>
    <w:p w14:paraId="1C5E3F69" w14:textId="77777777" w:rsidR="000E1EB2" w:rsidRPr="00F3780C" w:rsidRDefault="000E1EB2" w:rsidP="000E1EB2">
      <w:pPr>
        <w:ind w:firstLine="0"/>
        <w:jc w:val="center"/>
        <w:rPr>
          <w:color w:val="000080"/>
          <w:sz w:val="36"/>
        </w:rPr>
      </w:pPr>
      <w:r w:rsidRPr="00D031ED">
        <w:rPr>
          <w:color w:val="000080"/>
          <w:sz w:val="36"/>
        </w:rPr>
        <w:t>“L'évolution du champ de l'adaptation scolaire</w:t>
      </w:r>
      <w:r>
        <w:rPr>
          <w:color w:val="000080"/>
          <w:sz w:val="36"/>
        </w:rPr>
        <w:br/>
      </w:r>
      <w:r w:rsidRPr="00D031ED">
        <w:rPr>
          <w:color w:val="000080"/>
          <w:sz w:val="36"/>
        </w:rPr>
        <w:t>au Québec : politiques, savoir légitimes</w:t>
      </w:r>
      <w:r>
        <w:rPr>
          <w:color w:val="000080"/>
          <w:sz w:val="36"/>
        </w:rPr>
        <w:br/>
      </w:r>
      <w:r w:rsidRPr="00D031ED">
        <w:rPr>
          <w:color w:val="000080"/>
          <w:sz w:val="36"/>
        </w:rPr>
        <w:t>et enjeux a</w:t>
      </w:r>
      <w:r w:rsidRPr="00D031ED">
        <w:rPr>
          <w:color w:val="000080"/>
          <w:sz w:val="36"/>
        </w:rPr>
        <w:t>c</w:t>
      </w:r>
      <w:r w:rsidRPr="00D031ED">
        <w:rPr>
          <w:color w:val="000080"/>
          <w:sz w:val="36"/>
        </w:rPr>
        <w:t>tuels.”</w:t>
      </w:r>
    </w:p>
    <w:p w14:paraId="66B3546B" w14:textId="77777777" w:rsidR="000E1EB2" w:rsidRPr="00E07116" w:rsidRDefault="000E1EB2" w:rsidP="000E1EB2">
      <w:pPr>
        <w:ind w:firstLine="0"/>
        <w:jc w:val="center"/>
      </w:pPr>
    </w:p>
    <w:p w14:paraId="08BA6C55" w14:textId="77777777" w:rsidR="000E1EB2" w:rsidRPr="00E07116" w:rsidRDefault="00077F13" w:rsidP="000E1EB2">
      <w:pPr>
        <w:ind w:firstLine="0"/>
        <w:jc w:val="center"/>
      </w:pPr>
      <w:r>
        <w:rPr>
          <w:noProof/>
        </w:rPr>
        <w:drawing>
          <wp:inline distT="0" distB="0" distL="0" distR="0" wp14:anchorId="7F0E0171" wp14:editId="575A480E">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72DABC16" w14:textId="77777777" w:rsidR="000E1EB2" w:rsidRPr="00E07116" w:rsidRDefault="000E1EB2" w:rsidP="000E1EB2">
      <w:pPr>
        <w:jc w:val="both"/>
      </w:pPr>
    </w:p>
    <w:p w14:paraId="4C6E9592" w14:textId="77777777" w:rsidR="000E1EB2" w:rsidRPr="00C740C0" w:rsidRDefault="000E1EB2" w:rsidP="000E1EB2">
      <w:pPr>
        <w:jc w:val="both"/>
        <w:rPr>
          <w:sz w:val="24"/>
        </w:rPr>
      </w:pPr>
      <w:r>
        <w:t>In revue</w:t>
      </w:r>
      <w:r w:rsidRPr="00343E52">
        <w:t xml:space="preserve"> </w:t>
      </w:r>
      <w:r w:rsidRPr="005875C2">
        <w:rPr>
          <w:b/>
          <w:i/>
        </w:rPr>
        <w:t>Canadian Journal of Education / Revue canadienne de l'éducation</w:t>
      </w:r>
      <w:r>
        <w:t>, v</w:t>
      </w:r>
      <w:r w:rsidRPr="00343E52">
        <w:t>ol.</w:t>
      </w:r>
      <w:r>
        <w:t> 36, n</w:t>
      </w:r>
      <w:r w:rsidRPr="00343E52">
        <w:t>o.</w:t>
      </w:r>
      <w:r>
        <w:t> </w:t>
      </w:r>
      <w:r w:rsidRPr="00343E52">
        <w:t>4 (2013), pp. 327-373</w:t>
      </w:r>
      <w:r>
        <w:t xml:space="preserve">. </w:t>
      </w:r>
      <w:r w:rsidRPr="00343E52">
        <w:t>Canadian Society for the Study of Education</w:t>
      </w:r>
      <w:r>
        <w:t>.</w:t>
      </w:r>
    </w:p>
    <w:p w14:paraId="496CEC5D" w14:textId="77777777" w:rsidR="000E1EB2" w:rsidRPr="00E07116" w:rsidRDefault="000E1EB2">
      <w:pPr>
        <w:jc w:val="both"/>
      </w:pPr>
      <w:r w:rsidRPr="00E07116">
        <w:br w:type="page"/>
      </w:r>
    </w:p>
    <w:p w14:paraId="72B47BF5" w14:textId="77777777" w:rsidR="000E1EB2" w:rsidRPr="00E07116" w:rsidRDefault="000E1EB2">
      <w:pPr>
        <w:jc w:val="both"/>
      </w:pPr>
    </w:p>
    <w:p w14:paraId="11044D7C" w14:textId="77777777" w:rsidR="000E1EB2" w:rsidRPr="00E07116" w:rsidRDefault="000E1EB2">
      <w:pPr>
        <w:jc w:val="both"/>
      </w:pPr>
    </w:p>
    <w:p w14:paraId="6D1D3BAD" w14:textId="77777777" w:rsidR="000E1EB2" w:rsidRPr="00E07116" w:rsidRDefault="000E1EB2">
      <w:pPr>
        <w:jc w:val="both"/>
      </w:pPr>
    </w:p>
    <w:p w14:paraId="15874D71" w14:textId="77777777" w:rsidR="000E1EB2" w:rsidRPr="00E07116" w:rsidRDefault="000E1EB2" w:rsidP="000E1EB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2B2A99E" w14:textId="77777777" w:rsidR="000E1EB2" w:rsidRPr="00E07116" w:rsidRDefault="000E1EB2" w:rsidP="000E1EB2">
      <w:pPr>
        <w:pStyle w:val="NormalWeb"/>
        <w:spacing w:before="2" w:after="2"/>
        <w:jc w:val="both"/>
        <w:rPr>
          <w:rFonts w:ascii="Times New Roman" w:hAnsi="Times New Roman"/>
          <w:sz w:val="28"/>
        </w:rPr>
      </w:pPr>
    </w:p>
    <w:p w14:paraId="1B21C367" w14:textId="77777777" w:rsidR="000E1EB2" w:rsidRPr="00E07116" w:rsidRDefault="000E1EB2" w:rsidP="000E1EB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9521850" w14:textId="77777777" w:rsidR="000E1EB2" w:rsidRPr="00E07116" w:rsidRDefault="000E1EB2" w:rsidP="000E1EB2">
      <w:pPr>
        <w:jc w:val="both"/>
        <w:rPr>
          <w:szCs w:val="19"/>
        </w:rPr>
      </w:pPr>
    </w:p>
    <w:p w14:paraId="5D7BBA5C" w14:textId="77777777" w:rsidR="000E1EB2" w:rsidRDefault="000E1EB2">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0E1EB2" w:rsidRPr="000C6FFE" w14:paraId="33D2B5DA"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6EA93AA7" w14:textId="77777777" w:rsidR="000E1EB2" w:rsidRPr="000C6FFE" w:rsidRDefault="000E1EB2" w:rsidP="000E1EB2">
            <w:pPr>
              <w:ind w:firstLine="0"/>
              <w:jc w:val="both"/>
              <w:rPr>
                <w:szCs w:val="19"/>
              </w:rPr>
            </w:pPr>
          </w:p>
          <w:p w14:paraId="6D3C13B3" w14:textId="77777777" w:rsidR="000E1EB2" w:rsidRPr="000C6FFE" w:rsidRDefault="000E1EB2" w:rsidP="000E1EB2">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34CC9DC2" w14:textId="77777777" w:rsidR="000E1EB2" w:rsidRPr="000C6FFE" w:rsidRDefault="000E1EB2" w:rsidP="000E1EB2">
            <w:pPr>
              <w:ind w:firstLine="0"/>
              <w:jc w:val="both"/>
              <w:rPr>
                <w:szCs w:val="19"/>
              </w:rPr>
            </w:pPr>
          </w:p>
          <w:p w14:paraId="28CCEC53" w14:textId="77777777" w:rsidR="000E1EB2" w:rsidRPr="000C6FFE" w:rsidRDefault="000E1EB2" w:rsidP="000E1EB2">
            <w:pPr>
              <w:ind w:firstLine="0"/>
              <w:jc w:val="both"/>
              <w:rPr>
                <w:szCs w:val="19"/>
              </w:rPr>
            </w:pPr>
            <w:r w:rsidRPr="000C6FFE">
              <w:rPr>
                <w:szCs w:val="19"/>
              </w:rPr>
              <w:t>Jean-Marie Tremblay</w:t>
            </w:r>
          </w:p>
          <w:p w14:paraId="5893059E" w14:textId="77777777" w:rsidR="000E1EB2" w:rsidRPr="000C6FFE" w:rsidRDefault="000E1EB2" w:rsidP="000E1EB2">
            <w:pPr>
              <w:ind w:firstLine="0"/>
              <w:jc w:val="both"/>
              <w:rPr>
                <w:szCs w:val="19"/>
              </w:rPr>
            </w:pPr>
            <w:r w:rsidRPr="000C6FFE">
              <w:rPr>
                <w:szCs w:val="19"/>
              </w:rPr>
              <w:t>23 mai 2022</w:t>
            </w:r>
          </w:p>
          <w:p w14:paraId="1B4B5398" w14:textId="77777777" w:rsidR="000E1EB2" w:rsidRPr="000C6FFE" w:rsidRDefault="000E1EB2" w:rsidP="000E1EB2">
            <w:pPr>
              <w:ind w:firstLine="0"/>
              <w:jc w:val="both"/>
              <w:rPr>
                <w:szCs w:val="19"/>
              </w:rPr>
            </w:pPr>
          </w:p>
        </w:tc>
      </w:tr>
    </w:tbl>
    <w:p w14:paraId="3597388C" w14:textId="77777777" w:rsidR="000E1EB2" w:rsidRPr="00E07116" w:rsidRDefault="000E1EB2">
      <w:pPr>
        <w:jc w:val="both"/>
        <w:rPr>
          <w:szCs w:val="19"/>
        </w:rPr>
      </w:pPr>
    </w:p>
    <w:p w14:paraId="05613039" w14:textId="77777777" w:rsidR="000E1EB2" w:rsidRDefault="000E1EB2">
      <w:pPr>
        <w:jc w:val="both"/>
      </w:pPr>
    </w:p>
    <w:p w14:paraId="7C83BA9E" w14:textId="77777777" w:rsidR="000E1EB2" w:rsidRPr="00F84E1F" w:rsidRDefault="000E1EB2" w:rsidP="000E1EB2">
      <w:pPr>
        <w:spacing w:before="120" w:after="120"/>
        <w:ind w:firstLine="0"/>
        <w:jc w:val="both"/>
        <w:rPr>
          <w:sz w:val="24"/>
        </w:rPr>
      </w:pPr>
      <w:r w:rsidRPr="00F84E1F">
        <w:rPr>
          <w:sz w:val="24"/>
        </w:rPr>
        <w:t>Claude Lessard, sociologue</w:t>
      </w:r>
    </w:p>
    <w:p w14:paraId="649B3D47" w14:textId="77777777" w:rsidR="000E1EB2" w:rsidRPr="00F84E1F" w:rsidRDefault="000E1EB2" w:rsidP="000E1EB2">
      <w:pPr>
        <w:ind w:left="540" w:firstLine="0"/>
        <w:jc w:val="both"/>
        <w:rPr>
          <w:sz w:val="24"/>
        </w:rPr>
      </w:pPr>
      <w:r w:rsidRPr="00F84E1F">
        <w:rPr>
          <w:sz w:val="24"/>
        </w:rPr>
        <w:t>CRIFPE, Université de Montréal</w:t>
      </w:r>
    </w:p>
    <w:p w14:paraId="328AACA1" w14:textId="77777777" w:rsidR="000E1EB2" w:rsidRPr="00F84E1F" w:rsidRDefault="000E1EB2" w:rsidP="000E1EB2">
      <w:pPr>
        <w:ind w:left="540" w:firstLine="0"/>
        <w:jc w:val="both"/>
        <w:rPr>
          <w:sz w:val="24"/>
        </w:rPr>
      </w:pPr>
      <w:r w:rsidRPr="00F84E1F">
        <w:rPr>
          <w:sz w:val="24"/>
        </w:rPr>
        <w:t>Département d’administration et fondements de l’éducation</w:t>
      </w:r>
    </w:p>
    <w:p w14:paraId="0D0D5C2E" w14:textId="77777777" w:rsidR="000E1EB2" w:rsidRPr="00F84E1F" w:rsidRDefault="000E1EB2" w:rsidP="000E1EB2">
      <w:pPr>
        <w:ind w:left="540" w:firstLine="0"/>
        <w:jc w:val="both"/>
        <w:rPr>
          <w:sz w:val="24"/>
        </w:rPr>
      </w:pPr>
      <w:r w:rsidRPr="00F84E1F">
        <w:rPr>
          <w:sz w:val="24"/>
        </w:rPr>
        <w:t>Faculté des sciences de l’éducation</w:t>
      </w:r>
    </w:p>
    <w:p w14:paraId="54961352" w14:textId="77777777" w:rsidR="000E1EB2" w:rsidRPr="00F84E1F" w:rsidRDefault="000E1EB2" w:rsidP="000E1EB2">
      <w:pPr>
        <w:ind w:left="540" w:firstLine="0"/>
        <w:jc w:val="both"/>
        <w:rPr>
          <w:sz w:val="24"/>
        </w:rPr>
      </w:pPr>
      <w:r w:rsidRPr="00F84E1F">
        <w:rPr>
          <w:sz w:val="24"/>
        </w:rPr>
        <w:t>C.P. 6128, succursale Centre-ville, Montréal, Québec H3C 3J7</w:t>
      </w:r>
    </w:p>
    <w:p w14:paraId="1C701CFD" w14:textId="77777777" w:rsidR="000E1EB2" w:rsidRPr="00FA168B" w:rsidRDefault="000E1EB2" w:rsidP="000E1EB2">
      <w:pPr>
        <w:ind w:left="540" w:firstLine="0"/>
        <w:jc w:val="both"/>
        <w:rPr>
          <w:sz w:val="24"/>
          <w:lang w:val="en-US"/>
        </w:rPr>
      </w:pPr>
      <w:r w:rsidRPr="00FA168B">
        <w:rPr>
          <w:sz w:val="24"/>
          <w:lang w:val="en-US"/>
        </w:rPr>
        <w:t xml:space="preserve">Courriel : </w:t>
      </w:r>
      <w:hyperlink r:id="rId18" w:history="1">
        <w:r w:rsidRPr="00FA168B">
          <w:rPr>
            <w:rStyle w:val="Hyperlien"/>
            <w:sz w:val="24"/>
            <w:lang w:val="en-US"/>
          </w:rPr>
          <w:t>claude.lessard@umontreal.ca</w:t>
        </w:r>
      </w:hyperlink>
      <w:r w:rsidRPr="00FA168B">
        <w:rPr>
          <w:sz w:val="24"/>
          <w:lang w:val="en-US"/>
        </w:rPr>
        <w:t xml:space="preserve"> </w:t>
      </w:r>
    </w:p>
    <w:p w14:paraId="1414D47A" w14:textId="77777777" w:rsidR="000E1EB2" w:rsidRPr="00FA168B" w:rsidRDefault="000E1EB2" w:rsidP="000E1EB2">
      <w:pPr>
        <w:jc w:val="both"/>
        <w:rPr>
          <w:szCs w:val="19"/>
          <w:lang w:val="en-US"/>
        </w:rPr>
      </w:pPr>
    </w:p>
    <w:p w14:paraId="7E28197E" w14:textId="77777777" w:rsidR="000E1EB2" w:rsidRPr="00FA168B" w:rsidRDefault="000E1EB2" w:rsidP="000E1EB2">
      <w:pPr>
        <w:spacing w:before="120" w:after="120"/>
        <w:ind w:firstLine="0"/>
        <w:jc w:val="both"/>
        <w:rPr>
          <w:sz w:val="24"/>
          <w:lang w:val="en-US"/>
        </w:rPr>
      </w:pPr>
      <w:r w:rsidRPr="00FA168B">
        <w:rPr>
          <w:sz w:val="24"/>
          <w:lang w:val="en-US"/>
        </w:rPr>
        <w:t>Gustavo Gonçalves</w:t>
      </w:r>
    </w:p>
    <w:p w14:paraId="6366FA6C" w14:textId="77777777" w:rsidR="000E1EB2" w:rsidRPr="00F84E1F" w:rsidRDefault="000E1EB2" w:rsidP="000E1EB2">
      <w:pPr>
        <w:ind w:left="540" w:firstLine="0"/>
        <w:jc w:val="both"/>
        <w:rPr>
          <w:sz w:val="24"/>
        </w:rPr>
      </w:pPr>
      <w:r w:rsidRPr="00FA168B">
        <w:rPr>
          <w:sz w:val="24"/>
          <w:lang w:val="en-US"/>
        </w:rPr>
        <w:t xml:space="preserve"> </w:t>
      </w:r>
      <w:r w:rsidRPr="00D031ED">
        <w:rPr>
          <w:sz w:val="24"/>
        </w:rPr>
        <w:t>professeur adjoint du Centre de formation en sciences humaines et sociales de l’Université Fédérale du Sud de Bahia</w:t>
      </w:r>
      <w:r>
        <w:rPr>
          <w:sz w:val="24"/>
        </w:rPr>
        <w:t>, Brésil.</w:t>
      </w:r>
    </w:p>
    <w:p w14:paraId="00A1E09F" w14:textId="77777777" w:rsidR="000E1EB2" w:rsidRDefault="000E1EB2">
      <w:pPr>
        <w:jc w:val="both"/>
      </w:pPr>
    </w:p>
    <w:p w14:paraId="5D32F001" w14:textId="77777777" w:rsidR="000E1EB2" w:rsidRPr="00E07116" w:rsidRDefault="000E1EB2">
      <w:pPr>
        <w:jc w:val="both"/>
      </w:pPr>
      <w:r w:rsidRPr="00E07116">
        <w:br w:type="page"/>
      </w:r>
    </w:p>
    <w:p w14:paraId="062E31B5" w14:textId="77777777" w:rsidR="000E1EB2" w:rsidRPr="00E07116" w:rsidRDefault="000E1EB2">
      <w:pPr>
        <w:jc w:val="both"/>
      </w:pPr>
    </w:p>
    <w:p w14:paraId="35359571" w14:textId="77777777" w:rsidR="000E1EB2" w:rsidRPr="00384B20" w:rsidRDefault="000E1EB2" w:rsidP="000E1EB2">
      <w:pPr>
        <w:pStyle w:val="planchest"/>
      </w:pPr>
      <w:bookmarkStart w:id="0" w:name="tdm"/>
      <w:r w:rsidRPr="00384B20">
        <w:t>Table des matières</w:t>
      </w:r>
      <w:bookmarkEnd w:id="0"/>
    </w:p>
    <w:p w14:paraId="63B2DBBA" w14:textId="77777777" w:rsidR="000E1EB2" w:rsidRDefault="000E1EB2">
      <w:pPr>
        <w:ind w:firstLine="0"/>
      </w:pPr>
    </w:p>
    <w:p w14:paraId="5FA459F1" w14:textId="77777777" w:rsidR="000E1EB2" w:rsidRDefault="000E1EB2">
      <w:pPr>
        <w:ind w:firstLine="0"/>
      </w:pPr>
    </w:p>
    <w:p w14:paraId="3F1B578E" w14:textId="77777777" w:rsidR="000E1EB2" w:rsidRDefault="000E1EB2">
      <w:pPr>
        <w:ind w:firstLine="0"/>
      </w:pPr>
    </w:p>
    <w:p w14:paraId="16FAB6BC" w14:textId="77777777" w:rsidR="000E1EB2" w:rsidRPr="00E07116" w:rsidRDefault="000E1EB2" w:rsidP="000E1EB2">
      <w:pPr>
        <w:ind w:left="540" w:hanging="540"/>
      </w:pPr>
      <w:hyperlink w:anchor="Evolution_resume" w:history="1">
        <w:r w:rsidRPr="001613EC">
          <w:rPr>
            <w:rStyle w:val="Hyperlien"/>
          </w:rPr>
          <w:t>Résumé</w:t>
        </w:r>
      </w:hyperlink>
      <w:r>
        <w:t xml:space="preserve"> / </w:t>
      </w:r>
      <w:hyperlink w:anchor="Evolution_abstract" w:history="1">
        <w:r w:rsidRPr="001613EC">
          <w:rPr>
            <w:rStyle w:val="Hyperlien"/>
          </w:rPr>
          <w:t>Abstract</w:t>
        </w:r>
      </w:hyperlink>
      <w:r>
        <w:t xml:space="preserve"> [327]</w:t>
      </w:r>
    </w:p>
    <w:p w14:paraId="2B40FD1A" w14:textId="77777777" w:rsidR="000E1EB2" w:rsidRDefault="000E1EB2" w:rsidP="000E1EB2">
      <w:pPr>
        <w:pStyle w:val="p"/>
        <w:ind w:left="540" w:hanging="540"/>
      </w:pPr>
    </w:p>
    <w:p w14:paraId="773A87C3" w14:textId="77777777" w:rsidR="000E1EB2" w:rsidRDefault="000E1EB2" w:rsidP="000E1EB2">
      <w:pPr>
        <w:pStyle w:val="p"/>
        <w:ind w:left="540" w:hanging="540"/>
      </w:pPr>
      <w:hyperlink w:anchor="Evolution_remerciements" w:history="1">
        <w:r w:rsidRPr="001613EC">
          <w:rPr>
            <w:rStyle w:val="Hyperlien"/>
          </w:rPr>
          <w:t>Remerciements</w:t>
        </w:r>
      </w:hyperlink>
      <w:r>
        <w:t xml:space="preserve"> [328]</w:t>
      </w:r>
    </w:p>
    <w:p w14:paraId="1B774252" w14:textId="77777777" w:rsidR="000E1EB2" w:rsidRDefault="000E1EB2" w:rsidP="000E1EB2">
      <w:pPr>
        <w:pStyle w:val="p"/>
        <w:ind w:left="540" w:hanging="540"/>
      </w:pPr>
    </w:p>
    <w:p w14:paraId="49380EA4" w14:textId="77777777" w:rsidR="000E1EB2" w:rsidRDefault="000E1EB2" w:rsidP="000E1EB2">
      <w:pPr>
        <w:pStyle w:val="p"/>
        <w:ind w:left="540" w:hanging="540"/>
      </w:pPr>
      <w:hyperlink w:anchor="Evolution_intro" w:history="1">
        <w:r w:rsidRPr="001613EC">
          <w:rPr>
            <w:rStyle w:val="Hyperlien"/>
          </w:rPr>
          <w:t>Introduction</w:t>
        </w:r>
      </w:hyperlink>
      <w:r>
        <w:t xml:space="preserve"> [329]</w:t>
      </w:r>
    </w:p>
    <w:p w14:paraId="06969507" w14:textId="77777777" w:rsidR="000E1EB2" w:rsidRDefault="000E1EB2" w:rsidP="000E1EB2">
      <w:pPr>
        <w:pStyle w:val="p"/>
        <w:ind w:left="540" w:hanging="540"/>
      </w:pPr>
      <w:hyperlink w:anchor="Evolution_metho" w:history="1">
        <w:r w:rsidRPr="001613EC">
          <w:rPr>
            <w:rStyle w:val="Hyperlien"/>
          </w:rPr>
          <w:t>Méthodologie</w:t>
        </w:r>
      </w:hyperlink>
      <w:r>
        <w:t xml:space="preserve"> [331]</w:t>
      </w:r>
    </w:p>
    <w:p w14:paraId="59DFF326" w14:textId="77777777" w:rsidR="000E1EB2" w:rsidRDefault="000E1EB2" w:rsidP="000E1EB2">
      <w:pPr>
        <w:pStyle w:val="p"/>
        <w:ind w:left="540" w:hanging="540"/>
      </w:pPr>
      <w:hyperlink w:anchor="Evolution_echantillonnage" w:history="1">
        <w:r w:rsidRPr="001613EC">
          <w:rPr>
            <w:rStyle w:val="Hyperlien"/>
          </w:rPr>
          <w:t>Échantillonnage</w:t>
        </w:r>
      </w:hyperlink>
      <w:r>
        <w:t xml:space="preserve"> [333]</w:t>
      </w:r>
    </w:p>
    <w:p w14:paraId="7F7FEF30" w14:textId="77777777" w:rsidR="000E1EB2" w:rsidRDefault="000E1EB2" w:rsidP="000E1EB2">
      <w:pPr>
        <w:pStyle w:val="p"/>
        <w:ind w:left="540" w:hanging="540"/>
      </w:pPr>
      <w:hyperlink w:anchor="Evolution_codage" w:history="1">
        <w:r w:rsidRPr="001613EC">
          <w:rPr>
            <w:rStyle w:val="Hyperlien"/>
          </w:rPr>
          <w:t>Le codage</w:t>
        </w:r>
      </w:hyperlink>
      <w:r>
        <w:t xml:space="preserve"> [335]</w:t>
      </w:r>
    </w:p>
    <w:p w14:paraId="6A080456" w14:textId="77777777" w:rsidR="000E1EB2" w:rsidRDefault="000E1EB2" w:rsidP="000E1EB2">
      <w:pPr>
        <w:pStyle w:val="p"/>
        <w:ind w:left="540" w:hanging="540"/>
      </w:pPr>
      <w:hyperlink w:anchor="Evolution_organisation_article" w:history="1">
        <w:r w:rsidRPr="001613EC">
          <w:rPr>
            <w:rStyle w:val="Hyperlien"/>
          </w:rPr>
          <w:t>Organisation de l’article</w:t>
        </w:r>
      </w:hyperlink>
      <w:r>
        <w:t xml:space="preserve"> [336]</w:t>
      </w:r>
    </w:p>
    <w:p w14:paraId="509B59D7" w14:textId="77777777" w:rsidR="000E1EB2" w:rsidRDefault="000E1EB2" w:rsidP="000E1EB2">
      <w:pPr>
        <w:pStyle w:val="p"/>
        <w:ind w:left="540" w:hanging="540"/>
      </w:pPr>
    </w:p>
    <w:p w14:paraId="72D27DF2" w14:textId="77777777" w:rsidR="000E1EB2" w:rsidRDefault="000E1EB2" w:rsidP="000E1EB2">
      <w:pPr>
        <w:pStyle w:val="p"/>
        <w:ind w:left="540" w:hanging="540"/>
      </w:pPr>
      <w:hyperlink w:anchor="Evolution_evolution_division" w:history="1">
        <w:r w:rsidRPr="001613EC">
          <w:rPr>
            <w:rStyle w:val="Hyperlien"/>
          </w:rPr>
          <w:t>Évolution de la division du travail à l’école</w:t>
        </w:r>
      </w:hyperlink>
      <w:r>
        <w:t xml:space="preserve"> [343]</w:t>
      </w:r>
    </w:p>
    <w:p w14:paraId="10369BE3" w14:textId="77777777" w:rsidR="000E1EB2" w:rsidRDefault="000E1EB2" w:rsidP="000E1EB2">
      <w:pPr>
        <w:pStyle w:val="p"/>
        <w:ind w:left="540" w:hanging="540"/>
      </w:pPr>
    </w:p>
    <w:p w14:paraId="1A070765" w14:textId="77777777" w:rsidR="000E1EB2" w:rsidRDefault="000E1EB2" w:rsidP="000E1EB2">
      <w:pPr>
        <w:pStyle w:val="p"/>
        <w:ind w:left="540" w:hanging="540"/>
      </w:pPr>
      <w:hyperlink w:anchor="Evolution_enjeux_actuels" w:history="1">
        <w:r w:rsidRPr="001613EC">
          <w:rPr>
            <w:rStyle w:val="Hyperlien"/>
          </w:rPr>
          <w:t>Enjeux actuels</w:t>
        </w:r>
      </w:hyperlink>
      <w:r>
        <w:t xml:space="preserve"> [348]</w:t>
      </w:r>
    </w:p>
    <w:p w14:paraId="1AB35C73" w14:textId="77777777" w:rsidR="000E1EB2" w:rsidRDefault="000E1EB2" w:rsidP="000E1EB2">
      <w:pPr>
        <w:pStyle w:val="p"/>
        <w:ind w:left="540" w:hanging="540"/>
      </w:pPr>
      <w:hyperlink w:anchor="Evolution_groupes_interet" w:history="1">
        <w:r w:rsidRPr="001613EC">
          <w:rPr>
            <w:rStyle w:val="Hyperlien"/>
          </w:rPr>
          <w:t>Les groupes d’intérêt et les enjeux actuels : convergences et diverge</w:t>
        </w:r>
        <w:r w:rsidRPr="001613EC">
          <w:rPr>
            <w:rStyle w:val="Hyperlien"/>
          </w:rPr>
          <w:t>n</w:t>
        </w:r>
        <w:r w:rsidRPr="001613EC">
          <w:rPr>
            <w:rStyle w:val="Hyperlien"/>
          </w:rPr>
          <w:t>ces</w:t>
        </w:r>
      </w:hyperlink>
      <w:r>
        <w:t xml:space="preserve"> [358]</w:t>
      </w:r>
    </w:p>
    <w:p w14:paraId="6DEE6870" w14:textId="77777777" w:rsidR="000E1EB2" w:rsidRDefault="000E1EB2" w:rsidP="000E1EB2">
      <w:pPr>
        <w:pStyle w:val="p"/>
        <w:ind w:left="540" w:hanging="540"/>
      </w:pPr>
      <w:hyperlink w:anchor="Evolution_dynamique_actuelle" w:history="1">
        <w:r w:rsidRPr="001613EC">
          <w:rPr>
            <w:rStyle w:val="Hyperlien"/>
          </w:rPr>
          <w:t>La dynamique actuelle du champ de l’adaptation scolaire : éléments d’analyse</w:t>
        </w:r>
      </w:hyperlink>
      <w:r>
        <w:t xml:space="preserve"> [361]</w:t>
      </w:r>
    </w:p>
    <w:p w14:paraId="6E298785" w14:textId="77777777" w:rsidR="000E1EB2" w:rsidRDefault="000E1EB2" w:rsidP="000E1EB2">
      <w:pPr>
        <w:pStyle w:val="p"/>
        <w:ind w:left="540" w:hanging="540"/>
      </w:pPr>
    </w:p>
    <w:p w14:paraId="4A40FCD1" w14:textId="77777777" w:rsidR="000E1EB2" w:rsidRDefault="000E1EB2" w:rsidP="000E1EB2">
      <w:pPr>
        <w:pStyle w:val="p"/>
      </w:pPr>
      <w:hyperlink w:anchor="Evolution_conclusion" w:history="1">
        <w:r w:rsidRPr="001613EC">
          <w:rPr>
            <w:rStyle w:val="Hyperlien"/>
          </w:rPr>
          <w:t>Conclusion</w:t>
        </w:r>
      </w:hyperlink>
      <w:r>
        <w:t xml:space="preserve"> [366]</w:t>
      </w:r>
    </w:p>
    <w:p w14:paraId="3A2FAF60" w14:textId="77777777" w:rsidR="000E1EB2" w:rsidRDefault="000E1EB2" w:rsidP="000E1EB2">
      <w:pPr>
        <w:pStyle w:val="p"/>
      </w:pPr>
    </w:p>
    <w:p w14:paraId="5267BA5C" w14:textId="77777777" w:rsidR="000E1EB2" w:rsidRDefault="000E1EB2" w:rsidP="000E1EB2">
      <w:pPr>
        <w:pStyle w:val="p"/>
      </w:pPr>
      <w:hyperlink w:anchor="Evolution_biblio" w:history="1">
        <w:r w:rsidRPr="001613EC">
          <w:rPr>
            <w:rStyle w:val="Hyperlien"/>
          </w:rPr>
          <w:t>Références</w:t>
        </w:r>
      </w:hyperlink>
      <w:r>
        <w:t xml:space="preserve"> [367]</w:t>
      </w:r>
    </w:p>
    <w:p w14:paraId="70653602" w14:textId="77777777" w:rsidR="000E1EB2" w:rsidRDefault="000E1EB2" w:rsidP="000E1EB2">
      <w:pPr>
        <w:pStyle w:val="p"/>
      </w:pPr>
    </w:p>
    <w:p w14:paraId="75D5DBB7" w14:textId="77777777" w:rsidR="000E1EB2" w:rsidRPr="00E07116" w:rsidRDefault="000E1EB2" w:rsidP="000E1EB2">
      <w:pPr>
        <w:pStyle w:val="p"/>
      </w:pPr>
      <w:r w:rsidRPr="00E07116">
        <w:br w:type="page"/>
      </w:r>
      <w:r w:rsidRPr="00E07116">
        <w:lastRenderedPageBreak/>
        <w:t>[</w:t>
      </w:r>
      <w:r>
        <w:t>327</w:t>
      </w:r>
      <w:r w:rsidRPr="00E07116">
        <w:t>]</w:t>
      </w:r>
    </w:p>
    <w:p w14:paraId="285AF863" w14:textId="77777777" w:rsidR="000E1EB2" w:rsidRPr="00E07116" w:rsidRDefault="000E1EB2" w:rsidP="000E1EB2">
      <w:pPr>
        <w:ind w:left="20"/>
        <w:jc w:val="both"/>
      </w:pPr>
    </w:p>
    <w:p w14:paraId="44F7C003" w14:textId="77777777" w:rsidR="000E1EB2" w:rsidRPr="00E07116" w:rsidRDefault="000E1EB2" w:rsidP="000E1EB2">
      <w:pPr>
        <w:ind w:left="20"/>
        <w:jc w:val="both"/>
      </w:pPr>
    </w:p>
    <w:p w14:paraId="6F8E08F5" w14:textId="77777777" w:rsidR="000E1EB2" w:rsidRDefault="000E1EB2" w:rsidP="000E1EB2">
      <w:pPr>
        <w:ind w:firstLine="0"/>
        <w:jc w:val="center"/>
        <w:rPr>
          <w:b/>
          <w:sz w:val="36"/>
        </w:rPr>
      </w:pPr>
      <w:r>
        <w:rPr>
          <w:sz w:val="36"/>
        </w:rPr>
        <w:t xml:space="preserve">Gustavo Gonçalves et </w:t>
      </w:r>
      <w:r w:rsidRPr="00C740C0">
        <w:rPr>
          <w:sz w:val="36"/>
        </w:rPr>
        <w:t>Claude Lessard</w:t>
      </w:r>
    </w:p>
    <w:p w14:paraId="36FA7EFD" w14:textId="77777777" w:rsidR="000E1EB2" w:rsidRPr="00E07116" w:rsidRDefault="000E1EB2" w:rsidP="000E1EB2">
      <w:pPr>
        <w:ind w:firstLine="0"/>
        <w:jc w:val="center"/>
      </w:pPr>
    </w:p>
    <w:p w14:paraId="42E67D9C" w14:textId="77777777" w:rsidR="000E1EB2" w:rsidRPr="00F3780C" w:rsidRDefault="000E1EB2" w:rsidP="000E1EB2">
      <w:pPr>
        <w:ind w:firstLine="0"/>
        <w:jc w:val="center"/>
        <w:rPr>
          <w:color w:val="000080"/>
          <w:sz w:val="36"/>
        </w:rPr>
      </w:pPr>
      <w:r w:rsidRPr="00D031ED">
        <w:rPr>
          <w:color w:val="000080"/>
          <w:sz w:val="36"/>
        </w:rPr>
        <w:t>“L'évolution du champ de l'adaptation scolaire</w:t>
      </w:r>
      <w:r>
        <w:rPr>
          <w:color w:val="000080"/>
          <w:sz w:val="36"/>
        </w:rPr>
        <w:br/>
      </w:r>
      <w:r w:rsidRPr="00D031ED">
        <w:rPr>
          <w:color w:val="000080"/>
          <w:sz w:val="36"/>
        </w:rPr>
        <w:t>au Québec : politiques, savoir légitimes</w:t>
      </w:r>
      <w:r>
        <w:rPr>
          <w:color w:val="000080"/>
          <w:sz w:val="36"/>
        </w:rPr>
        <w:br/>
      </w:r>
      <w:r w:rsidRPr="00D031ED">
        <w:rPr>
          <w:color w:val="000080"/>
          <w:sz w:val="36"/>
        </w:rPr>
        <w:t>et enjeux a</w:t>
      </w:r>
      <w:r w:rsidRPr="00D031ED">
        <w:rPr>
          <w:color w:val="000080"/>
          <w:sz w:val="36"/>
        </w:rPr>
        <w:t>c</w:t>
      </w:r>
      <w:r w:rsidRPr="00D031ED">
        <w:rPr>
          <w:color w:val="000080"/>
          <w:sz w:val="36"/>
        </w:rPr>
        <w:t>tuels.”</w:t>
      </w:r>
    </w:p>
    <w:p w14:paraId="1F6DB160" w14:textId="77777777" w:rsidR="000E1EB2" w:rsidRPr="00E07116" w:rsidRDefault="000E1EB2" w:rsidP="000E1EB2">
      <w:pPr>
        <w:ind w:firstLine="0"/>
        <w:jc w:val="center"/>
      </w:pPr>
    </w:p>
    <w:p w14:paraId="4E3A7256" w14:textId="77777777" w:rsidR="000E1EB2" w:rsidRPr="00E07116" w:rsidRDefault="000E1EB2" w:rsidP="000E1EB2">
      <w:pPr>
        <w:jc w:val="both"/>
      </w:pPr>
    </w:p>
    <w:p w14:paraId="33412B81" w14:textId="77777777" w:rsidR="000E1EB2" w:rsidRPr="00C740C0" w:rsidRDefault="000E1EB2" w:rsidP="000E1EB2">
      <w:pPr>
        <w:jc w:val="both"/>
        <w:rPr>
          <w:sz w:val="24"/>
        </w:rPr>
      </w:pPr>
      <w:r>
        <w:t>In revue</w:t>
      </w:r>
      <w:r w:rsidRPr="00343E52">
        <w:t xml:space="preserve"> </w:t>
      </w:r>
      <w:r w:rsidRPr="005875C2">
        <w:rPr>
          <w:b/>
          <w:i/>
        </w:rPr>
        <w:t>Canadian Journal of Education / Revue canadienne de l'éducation</w:t>
      </w:r>
      <w:r>
        <w:t>, v</w:t>
      </w:r>
      <w:r w:rsidRPr="00343E52">
        <w:t>ol.</w:t>
      </w:r>
      <w:r>
        <w:t> 36, n</w:t>
      </w:r>
      <w:r w:rsidRPr="00343E52">
        <w:t>o.</w:t>
      </w:r>
      <w:r>
        <w:t> </w:t>
      </w:r>
      <w:r w:rsidRPr="00343E52">
        <w:t>4 (2013), pp. 327-373</w:t>
      </w:r>
      <w:r>
        <w:t xml:space="preserve">. </w:t>
      </w:r>
      <w:r w:rsidRPr="00343E52">
        <w:t>Canadian Society for the Study of Education</w:t>
      </w:r>
      <w:r>
        <w:t>.</w:t>
      </w:r>
    </w:p>
    <w:p w14:paraId="662EBAAB" w14:textId="77777777" w:rsidR="000E1EB2" w:rsidRDefault="000E1EB2" w:rsidP="000E1EB2">
      <w:pPr>
        <w:spacing w:before="120" w:after="120"/>
        <w:jc w:val="both"/>
      </w:pPr>
    </w:p>
    <w:p w14:paraId="29BC24EA" w14:textId="77777777" w:rsidR="000E1EB2" w:rsidRDefault="000E1EB2" w:rsidP="000E1EB2">
      <w:pPr>
        <w:spacing w:before="120" w:after="120"/>
        <w:jc w:val="both"/>
      </w:pPr>
    </w:p>
    <w:p w14:paraId="31E0E2FA" w14:textId="77777777" w:rsidR="000E1EB2" w:rsidRPr="00343E52" w:rsidRDefault="000E1EB2" w:rsidP="000E1EB2">
      <w:pPr>
        <w:pStyle w:val="a"/>
      </w:pPr>
      <w:bookmarkStart w:id="1" w:name="Evolution_resume"/>
      <w:r w:rsidRPr="00343E52">
        <w:t>Résumé</w:t>
      </w:r>
    </w:p>
    <w:bookmarkEnd w:id="1"/>
    <w:p w14:paraId="1B704C9E" w14:textId="77777777" w:rsidR="000E1EB2" w:rsidRDefault="000E1EB2" w:rsidP="000E1EB2">
      <w:pPr>
        <w:spacing w:before="120" w:after="120"/>
        <w:jc w:val="both"/>
      </w:pPr>
    </w:p>
    <w:p w14:paraId="3E37FAED" w14:textId="77777777" w:rsidR="000E1EB2" w:rsidRPr="009073CB" w:rsidRDefault="000E1EB2" w:rsidP="000E1EB2">
      <w:pPr>
        <w:spacing w:before="120" w:after="120"/>
        <w:jc w:val="both"/>
      </w:pPr>
    </w:p>
    <w:p w14:paraId="04A2326A"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5D74B797" w14:textId="77777777" w:rsidR="000E1EB2" w:rsidRPr="00343E52" w:rsidRDefault="000E1EB2" w:rsidP="000E1EB2">
      <w:pPr>
        <w:spacing w:before="120" w:after="120"/>
        <w:jc w:val="both"/>
      </w:pPr>
      <w:r w:rsidRPr="00343E52">
        <w:t>Ce texte propose une analyse sociohistorique du champ politique de l’adaptation sc</w:t>
      </w:r>
      <w:r w:rsidRPr="00343E52">
        <w:t>o</w:t>
      </w:r>
      <w:r w:rsidRPr="00343E52">
        <w:t>laire au Québec. Il analyse les positions de trois groupes d’intérêt distincts, à savoir : les autorités politiques et adm</w:t>
      </w:r>
      <w:r w:rsidRPr="00343E52">
        <w:t>i</w:t>
      </w:r>
      <w:r w:rsidRPr="00343E52">
        <w:t>nistratives, les groupes d’intervenants et les bénéficiaires des polit</w:t>
      </w:r>
      <w:r w:rsidRPr="00343E52">
        <w:t>i</w:t>
      </w:r>
      <w:r w:rsidRPr="00343E52">
        <w:t>ques. Trois périodes différentes sont identifiées, couvrant une période d’approximativement 50 ans : 1963-1977, 1978-1994 et 1995-2010. Le texte soutient l’hypothèse d’un couplage entre l’actuel modèle de régulation des systèmes éducatifs et les savoirs issus du courant des résultats probants, particulièrement, le modèle psych</w:t>
      </w:r>
      <w:r w:rsidRPr="00343E52">
        <w:t>o</w:t>
      </w:r>
      <w:r>
        <w:t>-</w:t>
      </w:r>
      <w:r w:rsidRPr="00343E52">
        <w:t>médical, tel qu’institutionnalisé dans le champ de l’adaptation scolaire.</w:t>
      </w:r>
    </w:p>
    <w:p w14:paraId="61B406B4" w14:textId="77777777" w:rsidR="000E1EB2" w:rsidRPr="00343E52" w:rsidRDefault="000E1EB2" w:rsidP="000E1EB2">
      <w:pPr>
        <w:pStyle w:val="p"/>
      </w:pPr>
      <w:r>
        <w:br w:type="page"/>
      </w:r>
      <w:r>
        <w:lastRenderedPageBreak/>
        <w:t>[328]</w:t>
      </w:r>
    </w:p>
    <w:p w14:paraId="527201FA" w14:textId="77777777" w:rsidR="000E1EB2" w:rsidRPr="00343E52" w:rsidRDefault="000E1EB2" w:rsidP="000E1EB2">
      <w:pPr>
        <w:spacing w:before="120" w:after="120"/>
        <w:jc w:val="both"/>
      </w:pPr>
    </w:p>
    <w:p w14:paraId="7AC2C4CF" w14:textId="77777777" w:rsidR="000E1EB2" w:rsidRPr="00343E52" w:rsidRDefault="000E1EB2" w:rsidP="000E1EB2">
      <w:pPr>
        <w:pStyle w:val="a"/>
      </w:pPr>
      <w:bookmarkStart w:id="2" w:name="Evolution_abstract"/>
      <w:r w:rsidRPr="00343E52">
        <w:t>Abstract</w:t>
      </w:r>
    </w:p>
    <w:bookmarkEnd w:id="2"/>
    <w:p w14:paraId="1D05361B" w14:textId="77777777" w:rsidR="000E1EB2" w:rsidRPr="00343E52" w:rsidRDefault="000E1EB2" w:rsidP="000E1EB2">
      <w:pPr>
        <w:spacing w:before="120" w:after="120"/>
        <w:jc w:val="both"/>
      </w:pPr>
    </w:p>
    <w:p w14:paraId="6BF97BDA" w14:textId="77777777" w:rsidR="000E1EB2" w:rsidRPr="00343E52" w:rsidRDefault="000E1EB2" w:rsidP="000E1EB2">
      <w:pPr>
        <w:spacing w:before="120" w:after="120"/>
        <w:jc w:val="both"/>
      </w:pPr>
      <w:r w:rsidRPr="00343E52">
        <w:t>This text provides a socio-historical analysis of the political field of special education in Quebec. It analyzes the positions of three sep</w:t>
      </w:r>
      <w:r w:rsidRPr="00343E52">
        <w:t>a</w:t>
      </w:r>
      <w:r w:rsidRPr="00343E52">
        <w:t>rate interest groups, namely the political and a</w:t>
      </w:r>
      <w:r w:rsidRPr="00343E52">
        <w:t>d</w:t>
      </w:r>
      <w:r w:rsidRPr="00343E52">
        <w:t>ministrative bodies, groups of stakeholders and policy beneficiaries. Three different p</w:t>
      </w:r>
      <w:r w:rsidRPr="00343E52">
        <w:t>e</w:t>
      </w:r>
      <w:r w:rsidRPr="00343E52">
        <w:t>riods are identified, covering a period of approximately 50 years : 1963-1977, 1978-1994 and 1995-2010. The text supports the hypoth</w:t>
      </w:r>
      <w:r w:rsidRPr="00343E52">
        <w:t>e</w:t>
      </w:r>
      <w:r w:rsidRPr="00343E52">
        <w:t>sis of a coupling between the current educational system regul</w:t>
      </w:r>
      <w:r w:rsidRPr="00343E52">
        <w:t>a</w:t>
      </w:r>
      <w:r w:rsidRPr="00343E52">
        <w:t>tion model and the knowledge stemming from probing results, especially, the psychomedical model, as institutionalized in the field of special education.</w:t>
      </w:r>
    </w:p>
    <w:p w14:paraId="5D11566D" w14:textId="77777777" w:rsidR="000E1EB2" w:rsidRPr="00343E52" w:rsidRDefault="000E1EB2" w:rsidP="000E1EB2">
      <w:pPr>
        <w:spacing w:before="120" w:after="120"/>
        <w:jc w:val="both"/>
      </w:pPr>
    </w:p>
    <w:p w14:paraId="7D2D73BA" w14:textId="77777777" w:rsidR="000E1EB2" w:rsidRPr="00343E52" w:rsidRDefault="000E1EB2" w:rsidP="000E1EB2">
      <w:pPr>
        <w:pStyle w:val="a"/>
      </w:pPr>
      <w:bookmarkStart w:id="3" w:name="Evolution_remerciements"/>
      <w:r w:rsidRPr="00343E52">
        <w:t>Remerciements</w:t>
      </w:r>
    </w:p>
    <w:bookmarkEnd w:id="3"/>
    <w:p w14:paraId="53BDA87F" w14:textId="77777777" w:rsidR="000E1EB2" w:rsidRPr="00343E52" w:rsidRDefault="000E1EB2" w:rsidP="000E1EB2">
      <w:pPr>
        <w:spacing w:before="120" w:after="120"/>
        <w:jc w:val="both"/>
      </w:pPr>
    </w:p>
    <w:p w14:paraId="2DF5E8C7" w14:textId="77777777" w:rsidR="000E1EB2" w:rsidRPr="00343E52" w:rsidRDefault="000E1EB2" w:rsidP="000E1EB2">
      <w:pPr>
        <w:spacing w:before="120" w:after="120"/>
        <w:jc w:val="both"/>
      </w:pPr>
      <w:r w:rsidRPr="00343E52">
        <w:t>Cette recherche a été rendue possible grâce à une subvention du gouvernement du Canada, dans le cadre du programme de subvention aux chercheurs postdoctoraux du MAECI/BCEI.</w:t>
      </w:r>
    </w:p>
    <w:p w14:paraId="4DEFEF90" w14:textId="77777777" w:rsidR="000E1EB2" w:rsidRPr="00343E52" w:rsidRDefault="000E1EB2" w:rsidP="000E1EB2">
      <w:pPr>
        <w:spacing w:before="120" w:after="120"/>
        <w:jc w:val="both"/>
      </w:pPr>
      <w:r>
        <w:t>[329]</w:t>
      </w:r>
    </w:p>
    <w:p w14:paraId="08C635EA" w14:textId="77777777" w:rsidR="000E1EB2" w:rsidRPr="00343E52" w:rsidRDefault="000E1EB2" w:rsidP="000E1EB2">
      <w:pPr>
        <w:spacing w:before="120" w:after="120"/>
        <w:jc w:val="both"/>
      </w:pPr>
    </w:p>
    <w:p w14:paraId="370F1A3D" w14:textId="77777777" w:rsidR="000E1EB2" w:rsidRPr="00343E52" w:rsidRDefault="000E1EB2" w:rsidP="000E1EB2">
      <w:pPr>
        <w:pStyle w:val="planche"/>
      </w:pPr>
      <w:bookmarkStart w:id="4" w:name="Evolution_intro"/>
      <w:r w:rsidRPr="00343E52">
        <w:t>Introduction</w:t>
      </w:r>
    </w:p>
    <w:bookmarkEnd w:id="4"/>
    <w:p w14:paraId="596E73E5" w14:textId="77777777" w:rsidR="000E1EB2" w:rsidRPr="00343E52" w:rsidRDefault="000E1EB2" w:rsidP="000E1EB2">
      <w:pPr>
        <w:spacing w:before="120" w:after="120"/>
        <w:jc w:val="both"/>
      </w:pPr>
    </w:p>
    <w:p w14:paraId="7D60FAF2"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0C87FF31" w14:textId="77777777" w:rsidR="000E1EB2" w:rsidRPr="00343E52" w:rsidRDefault="000E1EB2" w:rsidP="000E1EB2">
      <w:pPr>
        <w:spacing w:before="120" w:after="120"/>
        <w:jc w:val="both"/>
      </w:pPr>
      <w:r w:rsidRPr="00343E52">
        <w:t>Le Québec a vécu d’importants changements dans le mode de r</w:t>
      </w:r>
      <w:r w:rsidRPr="00343E52">
        <w:t>é</w:t>
      </w:r>
      <w:r w:rsidRPr="00343E52">
        <w:t>gulation de son système éducatif au cours des années 90. Ce chang</w:t>
      </w:r>
      <w:r w:rsidRPr="00343E52">
        <w:t>e</w:t>
      </w:r>
      <w:r w:rsidRPr="00343E52">
        <w:t>ment est basé sur le transfert d’une partie du pouvoir des acteurs i</w:t>
      </w:r>
      <w:r w:rsidRPr="00343E52">
        <w:t>n</w:t>
      </w:r>
      <w:r w:rsidRPr="00343E52">
        <w:t>ternes au système scolaire à d’autres acteurs externes. Aussi, de no</w:t>
      </w:r>
      <w:r w:rsidRPr="00343E52">
        <w:t>u</w:t>
      </w:r>
      <w:r w:rsidRPr="00343E52">
        <w:t>veaux outils d’évaluation nationaux, tels que le PPCE, et de compara</w:t>
      </w:r>
      <w:r w:rsidRPr="00343E52">
        <w:t>i</w:t>
      </w:r>
      <w:r w:rsidRPr="00343E52">
        <w:t>sons internationales, tels que le PISA ou le TIMMS, gagnent du te</w:t>
      </w:r>
      <w:r w:rsidRPr="00343E52">
        <w:t>r</w:t>
      </w:r>
      <w:r w:rsidRPr="00343E52">
        <w:t>rain et, à travers des mécanismes de classement des pr</w:t>
      </w:r>
      <w:r w:rsidRPr="00343E52">
        <w:t>o</w:t>
      </w:r>
      <w:r w:rsidRPr="00343E52">
        <w:t xml:space="preserve">vinces, des pays et des écoles, la comparaison et la concurrence sont devenues des </w:t>
      </w:r>
      <w:r w:rsidRPr="00343E52">
        <w:lastRenderedPageBreak/>
        <w:t>leviers de régulation des systèmes éducatifs de plus en plus présents. Forts de ces données quantitatives « probantes », tous les systèmes éducatifs s’enlignent sur le rehaussement de leur performa</w:t>
      </w:r>
      <w:r w:rsidRPr="00343E52">
        <w:t>n</w:t>
      </w:r>
      <w:r w:rsidRPr="00343E52">
        <w:t>ce, tout en défendant les idéaux d’une école plus équitable et inclusive. Il y a, par conséquent, un renouvellement des tensions traditionnelles entre l’inclusion, l’équité et la performa</w:t>
      </w:r>
      <w:r w:rsidRPr="00343E52">
        <w:t>n</w:t>
      </w:r>
      <w:r w:rsidRPr="00343E52">
        <w:t>ce des systèmes éducatifs. Les études comparatives menées pour l’OCDE (Frandji, Pincemin, D</w:t>
      </w:r>
      <w:r w:rsidRPr="00343E52">
        <w:t>e</w:t>
      </w:r>
      <w:r w:rsidRPr="00343E52">
        <w:t>meuse, Greger, &amp; Rochex, 2009) et par d’autres institutions multilat</w:t>
      </w:r>
      <w:r w:rsidRPr="00343E52">
        <w:t>é</w:t>
      </w:r>
      <w:r w:rsidRPr="00343E52">
        <w:t>rales telles que le Centre pour la r</w:t>
      </w:r>
      <w:r w:rsidRPr="00343E52">
        <w:t>e</w:t>
      </w:r>
      <w:r w:rsidRPr="00343E52">
        <w:t>cherche et l’innovation dans l’enseignement (CERI, 2000, 2004, 2005, 2008), d</w:t>
      </w:r>
      <w:r w:rsidRPr="00343E52">
        <w:t>e</w:t>
      </w:r>
      <w:r w:rsidRPr="00343E52">
        <w:t>viennent de plus en plus importantes pour légitimer et faire converger les politiques gouvernementales portant sur les élèves ha</w:t>
      </w:r>
      <w:r w:rsidRPr="00343E52">
        <w:t>n</w:t>
      </w:r>
      <w:r w:rsidRPr="00343E52">
        <w:t>dicapés et en difficulté d’adaptation et d’apprentissage les élèves HDAA.</w:t>
      </w:r>
      <w:r>
        <w:t> </w:t>
      </w:r>
      <w:r>
        <w:rPr>
          <w:rStyle w:val="Appelnotedebasdep"/>
        </w:rPr>
        <w:footnoteReference w:id="1"/>
      </w:r>
    </w:p>
    <w:p w14:paraId="5855B638" w14:textId="77777777" w:rsidR="000E1EB2" w:rsidRPr="00343E52" w:rsidRDefault="000E1EB2" w:rsidP="000E1EB2">
      <w:pPr>
        <w:spacing w:before="120" w:after="120"/>
        <w:jc w:val="both"/>
      </w:pPr>
      <w:r w:rsidRPr="00343E52">
        <w:t>La lecture proposée de ces changements est que, sous la pression de critères externes d’évaluation et de performance, s’intensifie le p</w:t>
      </w:r>
      <w:r w:rsidRPr="00343E52">
        <w:t>a</w:t>
      </w:r>
      <w:r w:rsidRPr="00343E52">
        <w:t>radoxe d’un système qui doit être à la fois équitable et performant, ce que met en tension d’une façon particulière le champ de l’adaptation scolaire.</w:t>
      </w:r>
    </w:p>
    <w:p w14:paraId="6B3C5DC1" w14:textId="77777777" w:rsidR="000E1EB2" w:rsidRPr="00343E52" w:rsidRDefault="000E1EB2" w:rsidP="000E1EB2">
      <w:pPr>
        <w:spacing w:before="120" w:after="120"/>
        <w:jc w:val="both"/>
      </w:pPr>
      <w:r w:rsidRPr="00343E52">
        <w:t>Les nouveaux modèles d’organisation du travail éducatif précon</w:t>
      </w:r>
      <w:r w:rsidRPr="00343E52">
        <w:t>i</w:t>
      </w:r>
      <w:r w:rsidRPr="00343E52">
        <w:t>sent une éducation plus individualisée. Ces principes pédagogiques sont compatibles avec un mode de régulation ce</w:t>
      </w:r>
      <w:r w:rsidRPr="00343E52">
        <w:t>n</w:t>
      </w:r>
      <w:r w:rsidRPr="00343E52">
        <w:t>tré sur l’usager, dans lequel la famille, consommatrice d’école, est amenée à peser de tout son poids sur l’offre de services à travers l’expression de ses préfére</w:t>
      </w:r>
      <w:r w:rsidRPr="00343E52">
        <w:t>n</w:t>
      </w:r>
      <w:r w:rsidRPr="00343E52">
        <w:t>ces et le choix des services offerts dans les différentes écoles. L’utilisation des tribunaux par des parents pour obtenir de l’école des services appropriés à leur enfant participe à cette logique. Aussi, les nouveaux s</w:t>
      </w:r>
      <w:r w:rsidRPr="00343E52">
        <w:t>a</w:t>
      </w:r>
      <w:r w:rsidRPr="00343E52">
        <w:t>voirs qui soutiennent cette nouvelle forme de régulation</w:t>
      </w:r>
      <w:r>
        <w:t xml:space="preserve"> [330] </w:t>
      </w:r>
      <w:r w:rsidRPr="00343E52">
        <w:t>reposent sur l’évaluation systématique. La pression des parents pour une école à la fois plus performante et mieux adaptée aux b</w:t>
      </w:r>
      <w:r w:rsidRPr="00343E52">
        <w:t>e</w:t>
      </w:r>
      <w:r w:rsidRPr="00343E52">
        <w:t xml:space="preserve">soins des élèves, dans un système de quasi-marché scolaire, s’exerce dans un contexte où les groupes de pression pour une politique d’adaptation scolaire efficace rencontrent de plus en plus dans les </w:t>
      </w:r>
      <w:r w:rsidRPr="00343E52">
        <w:lastRenderedPageBreak/>
        <w:t>sciences « dures » la justification idé</w:t>
      </w:r>
      <w:r w:rsidRPr="00343E52">
        <w:t>o</w:t>
      </w:r>
      <w:r w:rsidRPr="00343E52">
        <w:t>logique et pragmatique des changements souhaités à l’école.</w:t>
      </w:r>
    </w:p>
    <w:p w14:paraId="05E5A609" w14:textId="77777777" w:rsidR="000E1EB2" w:rsidRPr="00343E52" w:rsidRDefault="000E1EB2" w:rsidP="000E1EB2">
      <w:pPr>
        <w:spacing w:before="120" w:after="120"/>
        <w:jc w:val="both"/>
      </w:pPr>
      <w:r w:rsidRPr="00343E52">
        <w:t>Historiquement, la réforme québécoise de l’enseignement des a</w:t>
      </w:r>
      <w:r w:rsidRPr="00343E52">
        <w:t>n</w:t>
      </w:r>
      <w:r w:rsidRPr="00343E52">
        <w:t>nées soixante marque sinon le départ, du moins une avancée impo</w:t>
      </w:r>
      <w:r w:rsidRPr="00343E52">
        <w:t>r</w:t>
      </w:r>
      <w:r w:rsidRPr="00343E52">
        <w:t>tante dans le long cheminement pour intégrer les élèves HDAA au système éducatif, bien que dans les années trente, des enfants dits « exceptionnels » étaient déjà inscrits à certaines classes auxiliaires ou dans</w:t>
      </w:r>
      <w:r>
        <w:t xml:space="preserve"> </w:t>
      </w:r>
      <w:r w:rsidRPr="00343E52">
        <w:t>des écoles spéciales. Dans la foulée de la démocratisation du sy</w:t>
      </w:r>
      <w:r w:rsidRPr="00343E52">
        <w:t>s</w:t>
      </w:r>
      <w:r w:rsidRPr="00343E52">
        <w:t>tème d’enseignement des années soixante, il y a eu une augmentation importante du nombre d’élèves en difficulté, accompagnée de la cré</w:t>
      </w:r>
      <w:r w:rsidRPr="00343E52">
        <w:t>a</w:t>
      </w:r>
      <w:r w:rsidRPr="00343E52">
        <w:t>tion de dispositifs scolaires spécifiques pour les recevoir dans</w:t>
      </w:r>
    </w:p>
    <w:p w14:paraId="561F508E" w14:textId="77777777" w:rsidR="000E1EB2" w:rsidRPr="00343E52" w:rsidRDefault="000E1EB2" w:rsidP="000E1EB2">
      <w:pPr>
        <w:spacing w:before="120" w:after="120"/>
        <w:jc w:val="both"/>
      </w:pPr>
      <w:r w:rsidRPr="00343E52">
        <w:t>les établissements, c’est-à-dire des services spécialisés et des cla</w:t>
      </w:r>
      <w:r w:rsidRPr="00343E52">
        <w:t>s</w:t>
      </w:r>
      <w:r w:rsidRPr="00343E52">
        <w:t xml:space="preserve">ses spéciales. L’accueil d’un nombre croissant </w:t>
      </w:r>
      <w:r w:rsidRPr="00343E52">
        <w:rPr>
          <w:bCs/>
        </w:rPr>
        <w:t>des élèves HDAA</w:t>
      </w:r>
      <w:r w:rsidRPr="00343E52">
        <w:t xml:space="preserve"> et la prise en compte de leurs besoins éducatifs spéciaux participent hist</w:t>
      </w:r>
      <w:r w:rsidRPr="00343E52">
        <w:t>o</w:t>
      </w:r>
      <w:r w:rsidRPr="00343E52">
        <w:t>riquement au développement au sein du système éducatif, d’un mode de régulation bureaucratique professionnel. Suivant ce mode, la r</w:t>
      </w:r>
      <w:r w:rsidRPr="00343E52">
        <w:t>é</w:t>
      </w:r>
      <w:r w:rsidRPr="00343E52">
        <w:t>ponse institutionnelle à la problématique des élèves HDAA passe par la formulation de règles de constitution de groupes distincts, la spéci</w:t>
      </w:r>
      <w:r w:rsidRPr="00343E52">
        <w:t>a</w:t>
      </w:r>
      <w:r w:rsidRPr="00343E52">
        <w:t>lisation ou la professionnalisation des intervenants ainsi que par la mise sur pied de dispositifs spécifiques, comme le dénombrement flo</w:t>
      </w:r>
      <w:r w:rsidRPr="00343E52">
        <w:t>t</w:t>
      </w:r>
      <w:r w:rsidRPr="00343E52">
        <w:t>tant, fondé sur des savoirs scientifiques issus de la psychologie et de la médecine. Ce mode de régulation bureaucratique professionnel a constitué le cadre de l’émergence d’une politique d’adaptation scola</w:t>
      </w:r>
      <w:r w:rsidRPr="00343E52">
        <w:t>i</w:t>
      </w:r>
      <w:r w:rsidRPr="00343E52">
        <w:t>re au Québec, depuis les années 60 jusqu’aux années 90.</w:t>
      </w:r>
    </w:p>
    <w:p w14:paraId="0A6234A7" w14:textId="77777777" w:rsidR="000E1EB2" w:rsidRPr="00343E52" w:rsidRDefault="000E1EB2" w:rsidP="000E1EB2">
      <w:pPr>
        <w:spacing w:before="120" w:after="120"/>
        <w:jc w:val="both"/>
      </w:pPr>
      <w:r w:rsidRPr="00343E52">
        <w:t>On peut identifier un champ politique composé des secteurs de la société québécoise qui visent à influencer les politiques publiques d’éducation afin qu’elles offrent une gamme de services à ces élèves, allant de l’intégration en classe régulière à l’éducation spéciale en contexte ségrégé. Depuis les années soixante, l’idéal d’une école i</w:t>
      </w:r>
      <w:r w:rsidRPr="00343E52">
        <w:t>n</w:t>
      </w:r>
      <w:r w:rsidRPr="00343E52">
        <w:t>clusive a fondé les différentes politiques d’adaptation scolaire, form</w:t>
      </w:r>
      <w:r w:rsidRPr="00343E52">
        <w:t>u</w:t>
      </w:r>
      <w:r w:rsidRPr="00343E52">
        <w:t>lées selon différents modèles. Les divers textes normatifs et les prat</w:t>
      </w:r>
      <w:r w:rsidRPr="00343E52">
        <w:t>i</w:t>
      </w:r>
      <w:r w:rsidRPr="00343E52">
        <w:t>ques pédagogiques en place indiquent l’existence d’un processus d</w:t>
      </w:r>
      <w:r w:rsidRPr="00343E52">
        <w:t>y</w:t>
      </w:r>
      <w:r w:rsidRPr="00343E52">
        <w:t>namique et conflictuel entre différents groupes d’intérêt rassemblés autour de cet enjeu. Le droit des individus et de leurs parents ciblés par la politique est un facteur parmi d’autres, puisque les syndicats d’enseignants, les associations et les ordres professionnels, ainsi que les associations pour la protection des droits des élèves HDAA, pre</w:t>
      </w:r>
      <w:r w:rsidRPr="00343E52">
        <w:t>n</w:t>
      </w:r>
      <w:r w:rsidRPr="00343E52">
        <w:lastRenderedPageBreak/>
        <w:t>nent aussi la parole pour débattre et soutenir la légitimité de leurs pr</w:t>
      </w:r>
      <w:r w:rsidRPr="00343E52">
        <w:t>o</w:t>
      </w:r>
      <w:r w:rsidRPr="00343E52">
        <w:t>positions.</w:t>
      </w:r>
    </w:p>
    <w:p w14:paraId="748A8EB5" w14:textId="77777777" w:rsidR="000E1EB2" w:rsidRPr="00343E52" w:rsidRDefault="000E1EB2" w:rsidP="000E1EB2">
      <w:pPr>
        <w:spacing w:before="120" w:after="120"/>
        <w:jc w:val="both"/>
      </w:pPr>
      <w:r>
        <w:t>[331]</w:t>
      </w:r>
    </w:p>
    <w:p w14:paraId="02919DC2" w14:textId="77777777" w:rsidR="000E1EB2" w:rsidRPr="00343E52" w:rsidRDefault="000E1EB2" w:rsidP="000E1EB2">
      <w:pPr>
        <w:spacing w:before="120" w:after="120"/>
        <w:jc w:val="both"/>
      </w:pPr>
      <w:r w:rsidRPr="00343E52">
        <w:t>Les politiques publiques expriment des choix faits à la lumière d’une configuration part</w:t>
      </w:r>
      <w:r w:rsidRPr="00343E52">
        <w:t>i</w:t>
      </w:r>
      <w:r w:rsidRPr="00343E52">
        <w:t>culière du champ politique. Elles ont aussi le pouvoir de le transformer à travers le temps, en s’appuyant sur des valeurs ancrées dans la société. L’analyse d’un champ politique doit donc être fondée sur la connaissance de l’histoire de ce champ, pui</w:t>
      </w:r>
      <w:r w:rsidRPr="00343E52">
        <w:t>s</w:t>
      </w:r>
      <w:r w:rsidRPr="00343E52">
        <w:t>que</w:t>
      </w:r>
    </w:p>
    <w:p w14:paraId="275DD373" w14:textId="77777777" w:rsidR="000E1EB2" w:rsidRPr="00343E52" w:rsidRDefault="000E1EB2" w:rsidP="000E1EB2">
      <w:pPr>
        <w:spacing w:before="120" w:after="120"/>
        <w:jc w:val="both"/>
      </w:pPr>
      <w:r w:rsidRPr="00343E52">
        <w:t>les choix faits dans le passé limitent ce qui peut être remis en que</w:t>
      </w:r>
      <w:r w:rsidRPr="00343E52">
        <w:t>s</w:t>
      </w:r>
      <w:r w:rsidRPr="00343E52">
        <w:t>tion, et influencent la configuration future des éléments constitutifs de la politique. Dans le cadre de ce texte, nous analyserons des doc</w:t>
      </w:r>
      <w:r w:rsidRPr="00343E52">
        <w:t>u</w:t>
      </w:r>
      <w:r w:rsidRPr="00343E52">
        <w:t>ments produits par les acteurs du champ de l’adaptation scolaire, en fonction de trois périodes historiques. Chaque période repose sur une certaine organisation du travail et un certain savoir-faire, et aussi sur une conception générale ordonnatrice qui soutient le sens des polit</w:t>
      </w:r>
      <w:r w:rsidRPr="00343E52">
        <w:t>i</w:t>
      </w:r>
      <w:r w:rsidRPr="00343E52">
        <w:t>ques. Afin de produire une analyse qui contribue à la compréhension des enjeux actuels dans ce texte, nous caractérisons chaque période et la façon dont elle s’est construite à partir de l’état des rapports de fo</w:t>
      </w:r>
      <w:r w:rsidRPr="00343E52">
        <w:t>r</w:t>
      </w:r>
      <w:r w:rsidRPr="00343E52">
        <w:t>ces et des conditions particulières qui contr</w:t>
      </w:r>
      <w:r w:rsidRPr="00343E52">
        <w:t>i</w:t>
      </w:r>
      <w:r w:rsidRPr="00343E52">
        <w:t>buent à leur structuration.</w:t>
      </w:r>
    </w:p>
    <w:p w14:paraId="5585B08E" w14:textId="77777777" w:rsidR="000E1EB2" w:rsidRPr="00343E52" w:rsidRDefault="000E1EB2" w:rsidP="000E1EB2">
      <w:pPr>
        <w:spacing w:before="120" w:after="120"/>
        <w:jc w:val="both"/>
      </w:pPr>
      <w:r w:rsidRPr="00343E52">
        <w:t>Notre hypothèse est que les nouveaux savoirs issus du modèle de recherche psycho</w:t>
      </w:r>
      <w:r>
        <w:t>-</w:t>
      </w:r>
      <w:r w:rsidRPr="00343E52">
        <w:t>méd</w:t>
      </w:r>
      <w:r w:rsidRPr="00343E52">
        <w:t>i</w:t>
      </w:r>
      <w:r w:rsidRPr="00343E52">
        <w:t>cale épidémiologique (que l’on retrouve de plus en plus dans les champs voisins de la santé, de la déviance, de la délinquance et de la pauvreté) sont à l’origine d’un couplage plus se</w:t>
      </w:r>
      <w:r w:rsidRPr="00343E52">
        <w:t>r</w:t>
      </w:r>
      <w:r w:rsidRPr="00343E52">
        <w:t>ré que par le passé entre l’actuelle politique d’adaptation scolaire et un modèle psycho</w:t>
      </w:r>
      <w:r>
        <w:t>-</w:t>
      </w:r>
      <w:r w:rsidRPr="00343E52">
        <w:t>médical d’intervention auprès des élèves HDAA, conçus comme des</w:t>
      </w:r>
      <w:r>
        <w:t xml:space="preserve"> </w:t>
      </w:r>
      <w:r w:rsidRPr="00343E52">
        <w:t>« groupes à risque ». Ce couplage est à l’origine d’un recul de l’avancée des droits des élèves HDAA au sein du syst</w:t>
      </w:r>
      <w:r w:rsidRPr="00343E52">
        <w:t>è</w:t>
      </w:r>
      <w:r w:rsidRPr="00343E52">
        <w:t>me scolaire. En effet, on voit revenir les classes spéciales afin, pr</w:t>
      </w:r>
      <w:r w:rsidRPr="00343E52">
        <w:t>é</w:t>
      </w:r>
      <w:r w:rsidRPr="00343E52">
        <w:t>tend-on, de normaliser la classe ordinaire et d’améliorer la performa</w:t>
      </w:r>
      <w:r w:rsidRPr="00343E52">
        <w:t>n</w:t>
      </w:r>
      <w:r w:rsidRPr="00343E52">
        <w:t>ce de ses élèves. Une tendance à la médicalisation des troubles d’apprentissage est ainsi davantage présente dans le discours des p</w:t>
      </w:r>
      <w:r w:rsidRPr="00343E52">
        <w:t>a</w:t>
      </w:r>
      <w:r w:rsidRPr="00343E52">
        <w:t>rents et des enseignants. Telle est du moins notre hypothèse de travail.</w:t>
      </w:r>
    </w:p>
    <w:p w14:paraId="04D316E6" w14:textId="77777777" w:rsidR="000E1EB2" w:rsidRPr="00343E52" w:rsidRDefault="000E1EB2" w:rsidP="000E1EB2">
      <w:pPr>
        <w:spacing w:before="120" w:after="120"/>
        <w:jc w:val="both"/>
      </w:pPr>
      <w:r>
        <w:br w:type="page"/>
      </w:r>
    </w:p>
    <w:p w14:paraId="31222AD4" w14:textId="77777777" w:rsidR="000E1EB2" w:rsidRPr="00343E52" w:rsidRDefault="000E1EB2" w:rsidP="000E1EB2">
      <w:pPr>
        <w:pStyle w:val="planche"/>
      </w:pPr>
      <w:bookmarkStart w:id="5" w:name="Evolution_metho"/>
      <w:r w:rsidRPr="00343E52">
        <w:t>Méthodologie</w:t>
      </w:r>
    </w:p>
    <w:bookmarkEnd w:id="5"/>
    <w:p w14:paraId="06D1E67A" w14:textId="77777777" w:rsidR="000E1EB2" w:rsidRDefault="000E1EB2" w:rsidP="000E1EB2">
      <w:pPr>
        <w:spacing w:before="120" w:after="120"/>
        <w:jc w:val="both"/>
      </w:pPr>
    </w:p>
    <w:p w14:paraId="3D839988"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7CA5CD9F" w14:textId="77777777" w:rsidR="000E1EB2" w:rsidRPr="00343E52" w:rsidRDefault="000E1EB2" w:rsidP="000E1EB2">
      <w:pPr>
        <w:spacing w:before="120" w:after="120"/>
        <w:jc w:val="both"/>
      </w:pPr>
      <w:r w:rsidRPr="00343E52">
        <w:t>Le point de départ de cette recherche se trouve dans l’arrivée d’un des auteurs au</w:t>
      </w:r>
      <w:r>
        <w:t xml:space="preserve"> </w:t>
      </w:r>
      <w:r w:rsidRPr="00343E52">
        <w:t>Québec pour un stage de recherche postdoctorale, en plein débat sur l’intégration des él</w:t>
      </w:r>
      <w:r w:rsidRPr="00343E52">
        <w:t>è</w:t>
      </w:r>
      <w:r w:rsidRPr="00343E52">
        <w:t>ves HDAA. La recherche sur les politiques d’adaptation scolaire au Québec a commencé avec un tr</w:t>
      </w:r>
      <w:r w:rsidRPr="00343E52">
        <w:t>a</w:t>
      </w:r>
      <w:r w:rsidRPr="00343E52">
        <w:t>vail d’identification et une définition de ce champ. Le suivi systémat</w:t>
      </w:r>
      <w:r w:rsidRPr="00343E52">
        <w:t>i</w:t>
      </w:r>
      <w:r w:rsidRPr="00343E52">
        <w:t>que du thème dans l’actualité a permis de déterminer les enjeux. De plus, une recherche approfondie dans les r</w:t>
      </w:r>
      <w:r w:rsidRPr="00343E52">
        <w:t>é</w:t>
      </w:r>
      <w:r w:rsidRPr="00343E52">
        <w:t>centes publications de sites Internet des acteurs engagés dans le débat a constitué la</w:t>
      </w:r>
      <w:r>
        <w:t xml:space="preserve"> [332] </w:t>
      </w:r>
      <w:r w:rsidRPr="00343E52">
        <w:t>premi</w:t>
      </w:r>
      <w:r w:rsidRPr="00343E52">
        <w:t>è</w:t>
      </w:r>
      <w:r w:rsidRPr="00343E52">
        <w:t>re recension de données. Ainsi, cette recension des écrits a permis de connaître les enjeux autour desquels historiquement les p</w:t>
      </w:r>
      <w:r w:rsidRPr="00343E52">
        <w:t>o</w:t>
      </w:r>
      <w:r w:rsidRPr="00343E52">
        <w:t>litiques d’adaptation scolaire au Québec se sont constituées. Cette première étape de recherche documentaire a été suivie d’un recens</w:t>
      </w:r>
      <w:r w:rsidRPr="00343E52">
        <w:t>e</w:t>
      </w:r>
      <w:r w:rsidRPr="00343E52">
        <w:t>ment des écrits sur la thématique et de l’incorporation de nouvelles références théoriques au cadre d’analyse. À partir des nouvelles i</w:t>
      </w:r>
      <w:r w:rsidRPr="00343E52">
        <w:t>n</w:t>
      </w:r>
      <w:r w:rsidRPr="00343E52">
        <w:t>formations recueillies, il a été décidé de concentrer l’analyse sur les débats et les processus politiques de la dernière décennie.</w:t>
      </w:r>
    </w:p>
    <w:p w14:paraId="7FCE3715" w14:textId="77777777" w:rsidR="000E1EB2" w:rsidRPr="00343E52" w:rsidRDefault="000E1EB2" w:rsidP="000E1EB2">
      <w:pPr>
        <w:spacing w:before="120" w:after="120"/>
        <w:jc w:val="both"/>
      </w:pPr>
      <w:r w:rsidRPr="00343E52">
        <w:t>Dans le but de valider notre première lecture du champ politique, une entrevue avec la responsable du dossier sur l’intégration scolaire de la Fédération des syndicats de l’enseignement de la Centrale des syndicats du Québec a été réalisée le 13 décembre 2010. La banque de données qui comprend l’entrevue et les documents a été codifiée avec l’aide d’un logiciel d’analyse qualitative, l’Atlas.ti (de Mello &amp; G</w:t>
      </w:r>
      <w:r w:rsidRPr="00343E52">
        <w:t>a</w:t>
      </w:r>
      <w:r w:rsidRPr="00343E52">
        <w:t>reau, 2011). Ce travail combine à la fois une analyse documentaire et une analyse du discours. Nous avons procédé</w:t>
      </w:r>
    </w:p>
    <w:p w14:paraId="2524173E" w14:textId="77777777" w:rsidR="000E1EB2" w:rsidRPr="00343E52" w:rsidRDefault="000E1EB2" w:rsidP="000E1EB2">
      <w:pPr>
        <w:spacing w:before="120" w:after="120"/>
        <w:jc w:val="both"/>
      </w:pPr>
      <w:r w:rsidRPr="00343E52">
        <w:t>à la classification des documents selon l’émetteur et codé les th</w:t>
      </w:r>
      <w:r w:rsidRPr="00343E52">
        <w:t>é</w:t>
      </w:r>
      <w:r w:rsidRPr="00343E52">
        <w:t>matiques abordées dans les argumentaires soutenant les prises de pos</w:t>
      </w:r>
      <w:r w:rsidRPr="00343E52">
        <w:t>i</w:t>
      </w:r>
      <w:r w:rsidRPr="00343E52">
        <w:t>tion politiques. On a considéré également val</w:t>
      </w:r>
      <w:r w:rsidRPr="00343E52">
        <w:t>i</w:t>
      </w:r>
      <w:r w:rsidRPr="00343E52">
        <w:t>des des documents issus de la recherche, des déclarations, des campagnes médiatiques, des e</w:t>
      </w:r>
      <w:r w:rsidRPr="00343E52">
        <w:t>n</w:t>
      </w:r>
      <w:r w:rsidRPr="00343E52">
        <w:t>trevues et des reportages permettant de mieux identifier le positio</w:t>
      </w:r>
      <w:r w:rsidRPr="00343E52">
        <w:t>n</w:t>
      </w:r>
      <w:r w:rsidRPr="00343E52">
        <w:t>nement politique des acteurs. Selon le contexte de production du d</w:t>
      </w:r>
      <w:r w:rsidRPr="00343E52">
        <w:t>o</w:t>
      </w:r>
      <w:r w:rsidRPr="00343E52">
        <w:t>cument, nous avons considéré les variations rhétoriques et avons fo</w:t>
      </w:r>
      <w:r w:rsidRPr="00343E52">
        <w:t>r</w:t>
      </w:r>
      <w:r w:rsidRPr="00343E52">
        <w:t xml:space="preserve">mulé un discours plus neutre au moment de construire les synthèses </w:t>
      </w:r>
      <w:r w:rsidRPr="00343E52">
        <w:lastRenderedPageBreak/>
        <w:t>des argumentaires des groupes. Notre approche est donc qualitative et inductive, partant d’une analyse des discours et visant à identifier les enjeux actuels et à en comprendre la diversité et les variations selon les acteurs. À partir de ces discours, nous avons élaboré, suivant une log</w:t>
      </w:r>
      <w:r w:rsidRPr="00343E52">
        <w:t>i</w:t>
      </w:r>
      <w:r w:rsidRPr="00343E52">
        <w:t>que inductive, des hypothèses pour expliquer l’évolution du champ et les tendances observées dans la définition des nouvelles p</w:t>
      </w:r>
      <w:r w:rsidRPr="00343E52">
        <w:t>o</w:t>
      </w:r>
      <w:r w:rsidRPr="00343E52">
        <w:t>litiques.</w:t>
      </w:r>
    </w:p>
    <w:p w14:paraId="749C6DAD" w14:textId="77777777" w:rsidR="000E1EB2" w:rsidRPr="00343E52" w:rsidRDefault="000E1EB2" w:rsidP="000E1EB2">
      <w:pPr>
        <w:spacing w:before="120" w:after="120"/>
        <w:jc w:val="both"/>
      </w:pPr>
      <w:r w:rsidRPr="00343E52">
        <w:t>Notre cadre théorique est inspiré de la notion de champ de Bou</w:t>
      </w:r>
      <w:r w:rsidRPr="00343E52">
        <w:t>r</w:t>
      </w:r>
      <w:r w:rsidRPr="00343E52">
        <w:t>dieu (1984 : 113</w:t>
      </w:r>
      <w:r>
        <w:t>-</w:t>
      </w:r>
      <w:r w:rsidRPr="00343E52">
        <w:t>120). Su</w:t>
      </w:r>
      <w:r w:rsidRPr="00343E52">
        <w:t>i</w:t>
      </w:r>
      <w:r w:rsidRPr="00343E52">
        <w:t>vant celle-ci, les rapports entre des acteurs sont structurés par leur appartenance à des univers sociaux relativ</w:t>
      </w:r>
      <w:r w:rsidRPr="00343E52">
        <w:t>e</w:t>
      </w:r>
      <w:r w:rsidRPr="00343E52">
        <w:t>ment autonomes auxquels ils contribuent par leurs actions à dévelo</w:t>
      </w:r>
      <w:r w:rsidRPr="00343E52">
        <w:t>p</w:t>
      </w:r>
      <w:r w:rsidRPr="00343E52">
        <w:t>per, tout en en maintenant les frontières. Participant au champ de l’adaptation scolaire, les multiples acteurs qui nous intéressent dans cet article se rencontrent dans</w:t>
      </w:r>
      <w:r>
        <w:t xml:space="preserve"> </w:t>
      </w:r>
      <w:r w:rsidRPr="00343E52">
        <w:t>un espace qu’ils ont contribué histor</w:t>
      </w:r>
      <w:r w:rsidRPr="00343E52">
        <w:t>i</w:t>
      </w:r>
      <w:r w:rsidRPr="00343E52">
        <w:t>quement à structurer et ils s’y confrontent à la fois dans une lutte de pouvoir et aussi dans une lutte d’idées afin d’influer sur l’élaboration, la d</w:t>
      </w:r>
      <w:r w:rsidRPr="00343E52">
        <w:t>é</w:t>
      </w:r>
      <w:r w:rsidRPr="00343E52">
        <w:t>cision et l’implantation des politiques qui gouvernent ce champ. La revue des écrits a indiqué quels étaient les principaux acteurs dans le champ de l’adaptation scolaire et leur dynamique de participation et d’interactions dans l’arène politique. Pour analyser</w:t>
      </w:r>
      <w:r>
        <w:t xml:space="preserve"> [333] </w:t>
      </w:r>
      <w:r w:rsidRPr="00343E52">
        <w:t>les conve</w:t>
      </w:r>
      <w:r w:rsidRPr="00343E52">
        <w:t>r</w:t>
      </w:r>
      <w:r w:rsidRPr="00343E52">
        <w:t>gences et les divergences des acteurs, nous utilisons le triangle prop</w:t>
      </w:r>
      <w:r w:rsidRPr="00343E52">
        <w:t>o</w:t>
      </w:r>
      <w:r w:rsidRPr="00343E52">
        <w:t>sé par Knoepfel, Larrue, et Varonne (2006), formé par trois groupes : 1. les autorités politiques et administratives, constituées dans notre cas par le ministère de l’Éducation, du Loisir et du Sport (MELS), et aussi par les secteurs de la justice et du pouvoir législatif qui sont</w:t>
      </w:r>
      <w:r>
        <w:t xml:space="preserve"> </w:t>
      </w:r>
      <w:r w:rsidRPr="00343E52">
        <w:t>également présents par le biais des lois existantes et de la j</w:t>
      </w:r>
      <w:r w:rsidRPr="00343E52">
        <w:t>u</w:t>
      </w:r>
      <w:r w:rsidRPr="00343E52">
        <w:t>risprudence dans le champ de l’adaptation scolaire. Plus proches des groupes ciblés, les commissions scolaires et leur féd</w:t>
      </w:r>
      <w:r w:rsidRPr="00343E52">
        <w:t>é</w:t>
      </w:r>
      <w:r w:rsidRPr="00343E52">
        <w:t>ration (FCSQ) sont aussi incluses dans le groupe des autorités politiques et admini</w:t>
      </w:r>
      <w:r w:rsidRPr="00343E52">
        <w:t>s</w:t>
      </w:r>
      <w:r w:rsidRPr="00343E52">
        <w:t>tratives ; 2. Les groupes ciblés par la politique, constitués par les e</w:t>
      </w:r>
      <w:r w:rsidRPr="00343E52">
        <w:t>n</w:t>
      </w:r>
      <w:r w:rsidRPr="00343E52">
        <w:t>seignants et les autres professionnels de l’école et leurs représentants, et 3. Les bén</w:t>
      </w:r>
      <w:r w:rsidRPr="00343E52">
        <w:t>é</w:t>
      </w:r>
      <w:r w:rsidRPr="00343E52">
        <w:t xml:space="preserve">ficiaires de la politique, </w:t>
      </w:r>
      <w:r w:rsidRPr="00343E52">
        <w:rPr>
          <w:bCs/>
        </w:rPr>
        <w:t>les élèves HDAA,</w:t>
      </w:r>
      <w:r w:rsidRPr="00343E52">
        <w:t xml:space="preserve"> leurs parents et leurs repr</w:t>
      </w:r>
      <w:r w:rsidRPr="00343E52">
        <w:t>é</w:t>
      </w:r>
      <w:r w:rsidRPr="00343E52">
        <w:t>sentants.</w:t>
      </w:r>
    </w:p>
    <w:p w14:paraId="302882FB" w14:textId="77777777" w:rsidR="000E1EB2" w:rsidRPr="00343E52" w:rsidRDefault="000E1EB2" w:rsidP="000E1EB2">
      <w:pPr>
        <w:spacing w:before="120" w:after="120"/>
        <w:jc w:val="both"/>
      </w:pPr>
      <w:r w:rsidRPr="00343E52">
        <w:t>À partir d’une revue des écrits québécois sur l’adaptation scolaire, les périodes clés dans l’évolution du champ ont été établies. Tout en considérant les étapes suggérées par Tardif et Lessard (1992) et Mae</w:t>
      </w:r>
      <w:r w:rsidRPr="00343E52">
        <w:t>r</w:t>
      </w:r>
      <w:r w:rsidRPr="00343E52">
        <w:t xml:space="preserve">tens (2004), nos analyses sont organisées autour des trois périodes suivantes : 1963 à 1977, moment de la consolidation du droit des </w:t>
      </w:r>
      <w:r w:rsidRPr="00343E52">
        <w:lastRenderedPageBreak/>
        <w:t>él</w:t>
      </w:r>
      <w:r w:rsidRPr="00343E52">
        <w:t>è</w:t>
      </w:r>
      <w:r w:rsidRPr="00343E52">
        <w:t>ves HDAA à fréquenter l’école publique ; 1978 à 1994, période où l’idée d’inclure les élèves HDAA dans la classe ordinaire s’affirme et gagne en force ; et 1995 à 2010, période actuelle où l’attention indiv</w:t>
      </w:r>
      <w:r w:rsidRPr="00343E52">
        <w:t>i</w:t>
      </w:r>
      <w:r w:rsidRPr="00343E52">
        <w:t>dualisée accordée aux élèves devient la norme et relativise l’objectif de l’intégration dans la classe « ordinaire ».</w:t>
      </w:r>
    </w:p>
    <w:p w14:paraId="1D3597D9" w14:textId="77777777" w:rsidR="000E1EB2" w:rsidRPr="00343E52" w:rsidRDefault="000E1EB2" w:rsidP="000E1EB2">
      <w:pPr>
        <w:spacing w:before="120" w:after="120"/>
        <w:jc w:val="both"/>
      </w:pPr>
    </w:p>
    <w:p w14:paraId="2C0F304E" w14:textId="77777777" w:rsidR="000E1EB2" w:rsidRPr="00343E52" w:rsidRDefault="000E1EB2" w:rsidP="000E1EB2">
      <w:pPr>
        <w:pStyle w:val="planche"/>
      </w:pPr>
      <w:bookmarkStart w:id="6" w:name="Evolution_echantillonnage"/>
      <w:r w:rsidRPr="00343E52">
        <w:t>Échantillonnage</w:t>
      </w:r>
    </w:p>
    <w:bookmarkEnd w:id="6"/>
    <w:p w14:paraId="5DBCFD52" w14:textId="77777777" w:rsidR="000E1EB2" w:rsidRDefault="000E1EB2" w:rsidP="000E1EB2">
      <w:pPr>
        <w:spacing w:before="120" w:after="120"/>
        <w:jc w:val="both"/>
      </w:pPr>
    </w:p>
    <w:p w14:paraId="364F1C97"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1408929E" w14:textId="77777777" w:rsidR="000E1EB2" w:rsidRPr="00343E52" w:rsidRDefault="000E1EB2" w:rsidP="000E1EB2">
      <w:pPr>
        <w:spacing w:before="120" w:after="120"/>
        <w:jc w:val="both"/>
      </w:pPr>
      <w:r w:rsidRPr="00343E52">
        <w:t>La recension des écrits sur l’évolution du champ de l’adaptation scolaire au Québec est basée sur deux ensembles documentaires, le point de départ étant le document publié par le MELS en 2010 pour la rencontre des partenaires du champ. À partir de ce document, nous avons identifié les institutions participant au débat et les documents normatifs proposés sur la place publique. Nous avons retracé 105 d</w:t>
      </w:r>
      <w:r w:rsidRPr="00343E52">
        <w:t>o</w:t>
      </w:r>
      <w:r w:rsidRPr="00343E52">
        <w:t>cuments, regroupés suivant l’émetteur, le public auquel il était destiné et le type de document. Nous avons aussi retracé les documents p</w:t>
      </w:r>
      <w:r w:rsidRPr="00343E52">
        <w:t>u</w:t>
      </w:r>
      <w:r w:rsidRPr="00343E52">
        <w:t>bliés dans les médias. Au total, notre revue de la documentation co</w:t>
      </w:r>
      <w:r w:rsidRPr="00343E52">
        <w:t>m</w:t>
      </w:r>
      <w:r w:rsidRPr="00343E52">
        <w:t>prend une diversité de documents liés à une campagne de sensibilis</w:t>
      </w:r>
      <w:r w:rsidRPr="00343E52">
        <w:t>a</w:t>
      </w:r>
      <w:r w:rsidRPr="00343E52">
        <w:t>tion, des communiqués de presse, des analyses politiques et histor</w:t>
      </w:r>
      <w:r w:rsidRPr="00343E52">
        <w:t>i</w:t>
      </w:r>
      <w:r w:rsidRPr="00343E52">
        <w:t>ques du champ, des références à une base scientifique, des documents du Conseil supérieur de l’éducation, d’autres renvoyant au contexte international et des articles scientifiques.</w:t>
      </w:r>
    </w:p>
    <w:p w14:paraId="27ED6EFF" w14:textId="77777777" w:rsidR="000E1EB2" w:rsidRPr="00343E52" w:rsidRDefault="000E1EB2" w:rsidP="000E1EB2">
      <w:pPr>
        <w:spacing w:before="120" w:after="120"/>
        <w:jc w:val="both"/>
      </w:pPr>
      <w:r>
        <w:t>[334]</w:t>
      </w:r>
    </w:p>
    <w:p w14:paraId="5AC7FDEF" w14:textId="77777777" w:rsidR="000E1EB2" w:rsidRPr="00343E52" w:rsidRDefault="000E1EB2" w:rsidP="000E1EB2">
      <w:pPr>
        <w:spacing w:before="120" w:after="120"/>
        <w:jc w:val="both"/>
      </w:pPr>
      <w:r w:rsidRPr="00343E52">
        <w:t>Le groupe de documents normatifs publiés par le MELS en rapport avec la politique d’adaptation scolaire est considéré, dans le cadre de ce travail, comme une référence pour l’analyse de l’arène politique. Ces textes ont été aussi utilisés pour dégager les savoirs légit</w:t>
      </w:r>
      <w:r w:rsidRPr="00343E52">
        <w:t>i</w:t>
      </w:r>
      <w:r w:rsidRPr="00343E52">
        <w:t>mes et les actions politiques des autorités politiques et administratives au cours de chaque p</w:t>
      </w:r>
      <w:r w:rsidRPr="00343E52">
        <w:t>é</w:t>
      </w:r>
      <w:r w:rsidRPr="00343E52">
        <w:t>riode. Un tableau de correspondance entre d’une part, les principaux</w:t>
      </w:r>
      <w:r>
        <w:t xml:space="preserve"> </w:t>
      </w:r>
      <w:r w:rsidRPr="00343E52">
        <w:t>documents portant sur des adaptations et des co</w:t>
      </w:r>
      <w:r w:rsidRPr="00343E52">
        <w:t>m</w:t>
      </w:r>
      <w:r w:rsidRPr="00343E52">
        <w:t>pléments au curriculum de base pour les jeunes handicapés ou en di</w:t>
      </w:r>
      <w:r w:rsidRPr="00343E52">
        <w:t>f</w:t>
      </w:r>
      <w:r w:rsidRPr="00343E52">
        <w:t>ficulté d’adaptation, et, d’autre part, les trois périodes historiques pr</w:t>
      </w:r>
      <w:r w:rsidRPr="00343E52">
        <w:t>o</w:t>
      </w:r>
      <w:r w:rsidRPr="00343E52">
        <w:t>posées est présenté ci-dessous (tableau</w:t>
      </w:r>
      <w:r>
        <w:t> </w:t>
      </w:r>
      <w:r w:rsidRPr="00343E52">
        <w:t>1).</w:t>
      </w:r>
    </w:p>
    <w:p w14:paraId="456596BC" w14:textId="77777777" w:rsidR="000E1EB2" w:rsidRDefault="000E1EB2" w:rsidP="000E1EB2">
      <w:pPr>
        <w:spacing w:before="120" w:after="120"/>
        <w:jc w:val="both"/>
      </w:pPr>
      <w:r>
        <w:br w:type="page"/>
      </w:r>
    </w:p>
    <w:p w14:paraId="65548D20" w14:textId="77777777" w:rsidR="000E1EB2" w:rsidRDefault="000E1EB2" w:rsidP="000E1EB2">
      <w:pPr>
        <w:pStyle w:val="figtitre"/>
      </w:pPr>
      <w:r w:rsidRPr="00343E52">
        <w:t>Tableau</w:t>
      </w:r>
      <w:r>
        <w:t> 1.</w:t>
      </w:r>
    </w:p>
    <w:p w14:paraId="77B6F4DD" w14:textId="77777777" w:rsidR="000E1EB2" w:rsidRPr="00343E52" w:rsidRDefault="000E1EB2" w:rsidP="000E1EB2">
      <w:pPr>
        <w:pStyle w:val="figtitrest"/>
      </w:pPr>
      <w:r w:rsidRPr="00343E52">
        <w:t>Documents portant sur des adaptations et des compléments</w:t>
      </w:r>
      <w:r>
        <w:br/>
      </w:r>
      <w:r w:rsidRPr="00343E52">
        <w:t>au curric</w:t>
      </w:r>
      <w:r w:rsidRPr="00343E52">
        <w:t>u</w:t>
      </w:r>
      <w:r w:rsidRPr="00343E52">
        <w:t xml:space="preserve">lum de </w:t>
      </w:r>
      <w:r>
        <w:t>base pour les jeunes handicapés</w:t>
      </w:r>
      <w:r>
        <w:br/>
      </w:r>
      <w:r w:rsidRPr="00343E52">
        <w:t>ou en difficulté d’adaptation, selon les périodes anal</w:t>
      </w:r>
      <w:r w:rsidRPr="00343E52">
        <w:t>y</w:t>
      </w:r>
      <w:r w:rsidRPr="00343E52">
        <w:t>sées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38"/>
        <w:gridCol w:w="2388"/>
        <w:gridCol w:w="2391"/>
        <w:gridCol w:w="2393"/>
      </w:tblGrid>
      <w:tr w:rsidR="000E1EB2" w14:paraId="33B81AD7" w14:textId="77777777">
        <w:trPr>
          <w:cantSplit/>
          <w:trHeight w:val="1134"/>
        </w:trPr>
        <w:tc>
          <w:tcPr>
            <w:tcW w:w="738" w:type="dxa"/>
            <w:shd w:val="clear" w:color="auto" w:fill="EAF1DD"/>
            <w:textDirection w:val="btLr"/>
            <w:vAlign w:val="center"/>
          </w:tcPr>
          <w:p w14:paraId="40DCC63C" w14:textId="77777777" w:rsidR="000E1EB2" w:rsidRPr="00963DA9" w:rsidRDefault="000E1EB2" w:rsidP="000E1EB2">
            <w:pPr>
              <w:spacing w:before="120" w:after="120"/>
              <w:ind w:left="113" w:right="113" w:firstLine="0"/>
              <w:jc w:val="center"/>
              <w:rPr>
                <w:rFonts w:eastAsia="Times"/>
              </w:rPr>
            </w:pPr>
            <w:r w:rsidRPr="00963DA9">
              <w:rPr>
                <w:rFonts w:eastAsia="Times"/>
                <w:sz w:val="24"/>
              </w:rPr>
              <w:t>Période</w:t>
            </w:r>
          </w:p>
        </w:tc>
        <w:tc>
          <w:tcPr>
            <w:tcW w:w="2440" w:type="dxa"/>
          </w:tcPr>
          <w:p w14:paraId="70ADC0B0" w14:textId="77777777" w:rsidR="000E1EB2" w:rsidRPr="00963DA9" w:rsidRDefault="000E1EB2" w:rsidP="000E1EB2">
            <w:pPr>
              <w:spacing w:before="120" w:after="120"/>
              <w:ind w:firstLine="0"/>
              <w:rPr>
                <w:rFonts w:eastAsia="Times"/>
                <w:sz w:val="24"/>
              </w:rPr>
            </w:pPr>
            <w:r w:rsidRPr="00963DA9">
              <w:rPr>
                <w:rFonts w:eastAsia="Times"/>
                <w:sz w:val="24"/>
              </w:rPr>
              <w:t>1963-1977</w:t>
            </w:r>
          </w:p>
          <w:p w14:paraId="54C6186C" w14:textId="77777777" w:rsidR="000E1EB2" w:rsidRPr="00963DA9" w:rsidRDefault="000E1EB2" w:rsidP="000E1EB2">
            <w:pPr>
              <w:spacing w:before="120" w:after="120"/>
              <w:ind w:firstLine="0"/>
              <w:rPr>
                <w:rFonts w:eastAsia="Times"/>
              </w:rPr>
            </w:pPr>
            <w:r w:rsidRPr="00963DA9">
              <w:rPr>
                <w:rFonts w:eastAsia="Times"/>
                <w:sz w:val="24"/>
              </w:rPr>
              <w:t>Le droit à l’éducation et le d</w:t>
            </w:r>
            <w:r w:rsidRPr="00963DA9">
              <w:rPr>
                <w:rFonts w:eastAsia="Times"/>
                <w:sz w:val="24"/>
              </w:rPr>
              <w:t>é</w:t>
            </w:r>
            <w:r w:rsidRPr="00963DA9">
              <w:rPr>
                <w:rFonts w:eastAsia="Times"/>
                <w:sz w:val="24"/>
              </w:rPr>
              <w:t>veloppement du champ de l’adaptation scolaire</w:t>
            </w:r>
          </w:p>
        </w:tc>
        <w:tc>
          <w:tcPr>
            <w:tcW w:w="2441" w:type="dxa"/>
          </w:tcPr>
          <w:p w14:paraId="4EA3C412" w14:textId="77777777" w:rsidR="000E1EB2" w:rsidRPr="00963DA9" w:rsidRDefault="000E1EB2" w:rsidP="000E1EB2">
            <w:pPr>
              <w:spacing w:before="120" w:after="120"/>
              <w:ind w:firstLine="0"/>
              <w:rPr>
                <w:rFonts w:eastAsia="Times"/>
                <w:sz w:val="24"/>
              </w:rPr>
            </w:pPr>
            <w:r w:rsidRPr="00963DA9">
              <w:rPr>
                <w:rFonts w:eastAsia="Times"/>
                <w:sz w:val="24"/>
              </w:rPr>
              <w:t>1978-1994</w:t>
            </w:r>
          </w:p>
          <w:p w14:paraId="7BA5C266" w14:textId="77777777" w:rsidR="000E1EB2" w:rsidRPr="00963DA9" w:rsidRDefault="000E1EB2" w:rsidP="000E1EB2">
            <w:pPr>
              <w:spacing w:before="120" w:after="120"/>
              <w:ind w:firstLine="0"/>
              <w:rPr>
                <w:rFonts w:eastAsia="Times"/>
              </w:rPr>
            </w:pPr>
            <w:r w:rsidRPr="00963DA9">
              <w:rPr>
                <w:rFonts w:eastAsia="Times"/>
                <w:sz w:val="24"/>
              </w:rPr>
              <w:t>La normalisation, sous influence de l’éducation inclusive</w:t>
            </w:r>
          </w:p>
        </w:tc>
        <w:tc>
          <w:tcPr>
            <w:tcW w:w="2441" w:type="dxa"/>
          </w:tcPr>
          <w:p w14:paraId="211FB76C" w14:textId="77777777" w:rsidR="000E1EB2" w:rsidRPr="00963DA9" w:rsidRDefault="000E1EB2" w:rsidP="000E1EB2">
            <w:pPr>
              <w:spacing w:before="120" w:after="120"/>
              <w:ind w:firstLine="0"/>
              <w:rPr>
                <w:rFonts w:eastAsia="Times"/>
                <w:sz w:val="24"/>
              </w:rPr>
            </w:pPr>
            <w:r w:rsidRPr="00963DA9">
              <w:rPr>
                <w:rFonts w:eastAsia="Times"/>
                <w:sz w:val="24"/>
              </w:rPr>
              <w:t>1995-2010</w:t>
            </w:r>
          </w:p>
          <w:p w14:paraId="58CC6128" w14:textId="77777777" w:rsidR="000E1EB2" w:rsidRPr="00963DA9" w:rsidRDefault="000E1EB2" w:rsidP="000E1EB2">
            <w:pPr>
              <w:spacing w:before="120" w:after="120"/>
              <w:ind w:firstLine="0"/>
              <w:rPr>
                <w:rFonts w:eastAsia="Times"/>
              </w:rPr>
            </w:pPr>
            <w:r w:rsidRPr="00963DA9">
              <w:rPr>
                <w:rFonts w:eastAsia="Times"/>
                <w:sz w:val="24"/>
              </w:rPr>
              <w:t>La différenciation p</w:t>
            </w:r>
            <w:r w:rsidRPr="00963DA9">
              <w:rPr>
                <w:rFonts w:eastAsia="Times"/>
                <w:sz w:val="24"/>
              </w:rPr>
              <w:t>é</w:t>
            </w:r>
            <w:r w:rsidRPr="00963DA9">
              <w:rPr>
                <w:rFonts w:eastAsia="Times"/>
                <w:sz w:val="24"/>
              </w:rPr>
              <w:t>dagogique ou la d</w:t>
            </w:r>
            <w:r w:rsidRPr="00963DA9">
              <w:rPr>
                <w:rFonts w:eastAsia="Times"/>
                <w:sz w:val="24"/>
              </w:rPr>
              <w:t>é</w:t>
            </w:r>
            <w:r w:rsidRPr="00963DA9">
              <w:rPr>
                <w:rFonts w:eastAsia="Times"/>
                <w:sz w:val="24"/>
              </w:rPr>
              <w:t>normalisation</w:t>
            </w:r>
          </w:p>
        </w:tc>
      </w:tr>
      <w:tr w:rsidR="000E1EB2" w14:paraId="39349620" w14:textId="77777777">
        <w:trPr>
          <w:cantSplit/>
          <w:trHeight w:val="1134"/>
        </w:trPr>
        <w:tc>
          <w:tcPr>
            <w:tcW w:w="738" w:type="dxa"/>
            <w:shd w:val="clear" w:color="auto" w:fill="EAF1DD"/>
            <w:textDirection w:val="btLr"/>
            <w:vAlign w:val="center"/>
          </w:tcPr>
          <w:p w14:paraId="38EA85BE" w14:textId="77777777" w:rsidR="000E1EB2" w:rsidRPr="00963DA9" w:rsidRDefault="000E1EB2" w:rsidP="000E1EB2">
            <w:pPr>
              <w:spacing w:before="120" w:after="120"/>
              <w:ind w:left="113" w:right="113" w:firstLine="0"/>
              <w:jc w:val="center"/>
              <w:rPr>
                <w:rFonts w:eastAsia="Times"/>
              </w:rPr>
            </w:pPr>
            <w:r w:rsidRPr="00963DA9">
              <w:rPr>
                <w:rFonts w:eastAsia="Times"/>
                <w:sz w:val="24"/>
              </w:rPr>
              <w:t>Documents Principaux</w:t>
            </w:r>
          </w:p>
        </w:tc>
        <w:tc>
          <w:tcPr>
            <w:tcW w:w="2440" w:type="dxa"/>
          </w:tcPr>
          <w:p w14:paraId="1819A97C" w14:textId="77777777" w:rsidR="000E1EB2" w:rsidRPr="00963DA9" w:rsidRDefault="000E1EB2" w:rsidP="000E1EB2">
            <w:pPr>
              <w:spacing w:before="120" w:after="120"/>
              <w:ind w:firstLine="0"/>
              <w:rPr>
                <w:rFonts w:eastAsia="Times"/>
              </w:rPr>
            </w:pPr>
            <w:r w:rsidRPr="00963DA9">
              <w:rPr>
                <w:rFonts w:eastAsia="Times"/>
                <w:sz w:val="24"/>
              </w:rPr>
              <w:t>Rapport Parent, 1963 (Rapport de la Co</w:t>
            </w:r>
            <w:r w:rsidRPr="00963DA9">
              <w:rPr>
                <w:rFonts w:eastAsia="Times"/>
                <w:sz w:val="24"/>
              </w:rPr>
              <w:t>m</w:t>
            </w:r>
            <w:r w:rsidRPr="00963DA9">
              <w:rPr>
                <w:rFonts w:eastAsia="Times"/>
                <w:sz w:val="24"/>
              </w:rPr>
              <w:t>mission royale d’enquête sur l’enseignement dans la province de Qu</w:t>
            </w:r>
            <w:r w:rsidRPr="00963DA9">
              <w:rPr>
                <w:rFonts w:eastAsia="Times"/>
                <w:sz w:val="24"/>
              </w:rPr>
              <w:t>é</w:t>
            </w:r>
            <w:r w:rsidRPr="00963DA9">
              <w:rPr>
                <w:rFonts w:eastAsia="Times"/>
                <w:sz w:val="24"/>
              </w:rPr>
              <w:t>bec)</w:t>
            </w:r>
          </w:p>
        </w:tc>
        <w:tc>
          <w:tcPr>
            <w:tcW w:w="2441" w:type="dxa"/>
          </w:tcPr>
          <w:p w14:paraId="2B87BD42" w14:textId="77777777" w:rsidR="000E1EB2" w:rsidRPr="00963DA9" w:rsidRDefault="000E1EB2" w:rsidP="000E1EB2">
            <w:pPr>
              <w:spacing w:before="120" w:after="120"/>
              <w:ind w:firstLine="0"/>
              <w:rPr>
                <w:rFonts w:eastAsia="Times"/>
              </w:rPr>
            </w:pPr>
            <w:r w:rsidRPr="00963DA9">
              <w:rPr>
                <w:rFonts w:eastAsia="Times"/>
                <w:sz w:val="24"/>
              </w:rPr>
              <w:t>Rapport Copex, 1976 Énoncé de polit</w:t>
            </w:r>
            <w:r w:rsidRPr="00963DA9">
              <w:rPr>
                <w:rFonts w:eastAsia="Times"/>
                <w:sz w:val="24"/>
              </w:rPr>
              <w:t>i</w:t>
            </w:r>
            <w:r w:rsidRPr="00963DA9">
              <w:rPr>
                <w:rFonts w:eastAsia="Times"/>
                <w:sz w:val="24"/>
              </w:rPr>
              <w:t>que et plan d’action. L’enfance en difficulté d’adaptation et d’apprentissage, 1978 (MEQ, 1978)</w:t>
            </w:r>
          </w:p>
        </w:tc>
        <w:tc>
          <w:tcPr>
            <w:tcW w:w="2441" w:type="dxa"/>
          </w:tcPr>
          <w:p w14:paraId="11746432" w14:textId="77777777" w:rsidR="000E1EB2" w:rsidRPr="00963DA9" w:rsidRDefault="000E1EB2" w:rsidP="000E1EB2">
            <w:pPr>
              <w:spacing w:before="120" w:after="120"/>
              <w:ind w:firstLine="0"/>
              <w:jc w:val="both"/>
              <w:rPr>
                <w:rFonts w:eastAsia="Times"/>
              </w:rPr>
            </w:pPr>
            <w:r w:rsidRPr="00963DA9">
              <w:rPr>
                <w:rFonts w:eastAsia="Times"/>
                <w:sz w:val="24"/>
              </w:rPr>
              <w:t>États généraux sur l’éducation, 1995 Une école adaptée à tous ses élèves. Prendre le virage du succès, 1999. (MELS, 1999)</w:t>
            </w:r>
          </w:p>
        </w:tc>
      </w:tr>
    </w:tbl>
    <w:p w14:paraId="317019CD" w14:textId="77777777" w:rsidR="000E1EB2" w:rsidRDefault="000E1EB2" w:rsidP="000E1EB2">
      <w:pPr>
        <w:spacing w:before="120" w:after="120"/>
        <w:jc w:val="both"/>
      </w:pPr>
    </w:p>
    <w:p w14:paraId="349A8E96" w14:textId="77777777" w:rsidR="000E1EB2" w:rsidRPr="00343E52" w:rsidRDefault="000E1EB2" w:rsidP="000E1EB2">
      <w:pPr>
        <w:spacing w:before="120" w:after="120"/>
        <w:jc w:val="both"/>
      </w:pPr>
      <w:r w:rsidRPr="00343E52">
        <w:t>Un autre ensemble de documents est composé des déclarations et des prises de position publiques par des groupes d’intérêt à travers des médias et des pages Web. Ces documents ont été produits à l’occasion de la rencontre de partenariat en éducation du MELS en octobre 2010. Ont été aussi retenus des documents de réponse à la consultation p</w:t>
      </w:r>
      <w:r w:rsidRPr="00343E52">
        <w:t>u</w:t>
      </w:r>
      <w:r w:rsidRPr="00343E52">
        <w:t>blique du CSE, des reportages journalistiques et d’autres documents disponibles sur le Web, faisant la promotion de changements à appo</w:t>
      </w:r>
      <w:r w:rsidRPr="00343E52">
        <w:t>r</w:t>
      </w:r>
      <w:r w:rsidRPr="00343E52">
        <w:t>ter à la politique d’adaptation scolaire.</w:t>
      </w:r>
    </w:p>
    <w:p w14:paraId="285CE46A" w14:textId="77777777" w:rsidR="000E1EB2" w:rsidRPr="00343E52" w:rsidRDefault="000E1EB2" w:rsidP="000E1EB2">
      <w:pPr>
        <w:spacing w:before="120" w:after="120"/>
        <w:jc w:val="both"/>
      </w:pPr>
      <w:r w:rsidRPr="00343E52">
        <w:t>Pour l’analyse du champ de l’adaptation scolaire, des regroup</w:t>
      </w:r>
      <w:r w:rsidRPr="00343E52">
        <w:t>e</w:t>
      </w:r>
      <w:r w:rsidRPr="00343E52">
        <w:t>ments ont été privilégiés. Par exemple, les syndicats d’enseignants sont pratiquement la seule source utilisée pour r</w:t>
      </w:r>
      <w:r w:rsidRPr="00343E52">
        <w:t>e</w:t>
      </w:r>
      <w:r w:rsidRPr="00343E52">
        <w:t>présenter les groupes cibles, ce qui est justifié par la place qu’ils occupent dans le débat p</w:t>
      </w:r>
      <w:r w:rsidRPr="00343E52">
        <w:t>u</w:t>
      </w:r>
      <w:r w:rsidRPr="00343E52">
        <w:t>blic et le rôle central qu’ils jouent dans la négociation de la politique.</w:t>
      </w:r>
    </w:p>
    <w:p w14:paraId="0EB37AC5" w14:textId="77777777" w:rsidR="000E1EB2" w:rsidRPr="00343E52" w:rsidRDefault="000E1EB2" w:rsidP="000E1EB2">
      <w:pPr>
        <w:spacing w:before="120" w:after="120"/>
        <w:jc w:val="both"/>
      </w:pPr>
      <w:r w:rsidRPr="00343E52">
        <w:t>Parmi les bénéficiaires de la politique, les regroupements de p</w:t>
      </w:r>
      <w:r w:rsidRPr="00343E52">
        <w:t>a</w:t>
      </w:r>
      <w:r w:rsidRPr="00343E52">
        <w:t>rents et les institutions</w:t>
      </w:r>
      <w:r>
        <w:t xml:space="preserve"> [335] </w:t>
      </w:r>
      <w:r w:rsidRPr="00343E52">
        <w:t>représentatives des droits des élèves HDAA, ont été retenus. Les autorités politiques et administratives sont représentées soit par le ministère de l’Éducation et les commi</w:t>
      </w:r>
      <w:r w:rsidRPr="00343E52">
        <w:t>s</w:t>
      </w:r>
      <w:r w:rsidRPr="00343E52">
        <w:t>sions sc</w:t>
      </w:r>
      <w:r w:rsidRPr="00343E52">
        <w:t>o</w:t>
      </w:r>
      <w:r w:rsidRPr="00343E52">
        <w:t>laires, soit par les acteurs du champ de la justice, selon la pé</w:t>
      </w:r>
      <w:r w:rsidRPr="00343E52">
        <w:lastRenderedPageBreak/>
        <w:t>riode. Pour la période plus réce</w:t>
      </w:r>
      <w:r w:rsidRPr="00343E52">
        <w:t>n</w:t>
      </w:r>
      <w:r w:rsidRPr="00343E52">
        <w:t>te, parmi les autorités politiques et administratives, ce sont les commi</w:t>
      </w:r>
      <w:r w:rsidRPr="00343E52">
        <w:t>s</w:t>
      </w:r>
      <w:r w:rsidRPr="00343E52">
        <w:t>sions scolaires qui ont été les plus présentes dans le débat sur l’adaptation scolaire (figure 1).</w:t>
      </w:r>
    </w:p>
    <w:p w14:paraId="16799D41" w14:textId="77777777" w:rsidR="000E1EB2" w:rsidRPr="00343E52" w:rsidRDefault="000E1EB2" w:rsidP="000E1EB2">
      <w:pPr>
        <w:spacing w:before="120" w:after="120"/>
        <w:jc w:val="both"/>
      </w:pPr>
    </w:p>
    <w:p w14:paraId="5292773E" w14:textId="77777777" w:rsidR="000E1EB2" w:rsidRDefault="00077F13" w:rsidP="000E1EB2">
      <w:pPr>
        <w:pStyle w:val="fig"/>
      </w:pPr>
      <w:r>
        <w:rPr>
          <w:noProof/>
        </w:rPr>
        <w:drawing>
          <wp:inline distT="0" distB="0" distL="0" distR="0" wp14:anchorId="3D8B329A" wp14:editId="20211EE8">
            <wp:extent cx="5029200" cy="36068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3606800"/>
                    </a:xfrm>
                    <a:prstGeom prst="rect">
                      <a:avLst/>
                    </a:prstGeom>
                    <a:noFill/>
                    <a:ln>
                      <a:noFill/>
                    </a:ln>
                  </pic:spPr>
                </pic:pic>
              </a:graphicData>
            </a:graphic>
          </wp:inline>
        </w:drawing>
      </w:r>
    </w:p>
    <w:p w14:paraId="57F55AF1" w14:textId="77777777" w:rsidR="000E1EB2" w:rsidRDefault="000E1EB2" w:rsidP="000E1EB2">
      <w:pPr>
        <w:pStyle w:val="figtitrest"/>
      </w:pPr>
      <w:r>
        <w:t>Figure 1 :</w:t>
      </w:r>
    </w:p>
    <w:p w14:paraId="7AAEAC15" w14:textId="77777777" w:rsidR="000E1EB2" w:rsidRPr="00BF79A1" w:rsidRDefault="000E1EB2" w:rsidP="000E1EB2">
      <w:pPr>
        <w:pStyle w:val="figtitrest"/>
      </w:pPr>
      <w:r w:rsidRPr="00BF79A1">
        <w:t>Identification des différents acteurs</w:t>
      </w:r>
      <w:r>
        <w:br/>
      </w:r>
      <w:r w:rsidRPr="00BF79A1">
        <w:t>du champ politique</w:t>
      </w:r>
      <w:r>
        <w:t xml:space="preserve"> de l’adaptation scolaire,</w:t>
      </w:r>
      <w:r>
        <w:br/>
      </w:r>
      <w:r w:rsidRPr="00BF79A1">
        <w:t>selon le triangle de Knoepfel, Larrue, &amp; Varonne, 2006.</w:t>
      </w:r>
    </w:p>
    <w:p w14:paraId="1A0CAE59" w14:textId="77777777" w:rsidR="000E1EB2" w:rsidRPr="00343E52" w:rsidRDefault="000E1EB2" w:rsidP="000E1EB2">
      <w:pPr>
        <w:spacing w:before="120" w:after="120"/>
        <w:jc w:val="both"/>
      </w:pPr>
    </w:p>
    <w:p w14:paraId="7389449A" w14:textId="77777777" w:rsidR="000E1EB2" w:rsidRPr="00343E52" w:rsidRDefault="000E1EB2" w:rsidP="000E1EB2">
      <w:pPr>
        <w:pStyle w:val="planche"/>
      </w:pPr>
      <w:bookmarkStart w:id="7" w:name="Evolution_codage"/>
      <w:r w:rsidRPr="00343E52">
        <w:t>Le codage</w:t>
      </w:r>
    </w:p>
    <w:bookmarkEnd w:id="7"/>
    <w:p w14:paraId="7419B197" w14:textId="77777777" w:rsidR="000E1EB2" w:rsidRDefault="000E1EB2" w:rsidP="000E1EB2">
      <w:pPr>
        <w:spacing w:before="120" w:after="120"/>
        <w:jc w:val="both"/>
      </w:pPr>
    </w:p>
    <w:p w14:paraId="18BEF28E"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706BFF6F" w14:textId="77777777" w:rsidR="000E1EB2" w:rsidRPr="00343E52" w:rsidRDefault="000E1EB2" w:rsidP="000E1EB2">
      <w:pPr>
        <w:spacing w:before="120" w:after="120"/>
        <w:jc w:val="both"/>
      </w:pPr>
      <w:r w:rsidRPr="00343E52">
        <w:t>Dans la construction du codage, notre approche inductive (Blais &amp; Martineau, 2006) a la</w:t>
      </w:r>
      <w:r w:rsidRPr="00343E52">
        <w:t>r</w:t>
      </w:r>
      <w:r w:rsidRPr="00343E52">
        <w:t>gement profité de la gestion ouverte des codes à travers le logiciel Atlas.ti. Au fur et à mesure qu’on trouvait des no</w:t>
      </w:r>
      <w:r w:rsidRPr="00343E52">
        <w:t>u</w:t>
      </w:r>
      <w:r w:rsidRPr="00343E52">
        <w:t>velles catégories dans les documents, de nouveaux</w:t>
      </w:r>
      <w:r>
        <w:t xml:space="preserve"> </w:t>
      </w:r>
      <w:r w:rsidRPr="00343E52">
        <w:t>codes ont été créés. Nous avons ainsi créé 236 codes, regroupés dans 13 familles. Dans ces familles ont été regroupés les codes et des citations des doc</w:t>
      </w:r>
      <w:r w:rsidRPr="00343E52">
        <w:t>u</w:t>
      </w:r>
      <w:r w:rsidRPr="00343E52">
        <w:lastRenderedPageBreak/>
        <w:t>ments. Par exemple, les familles de codes « champ familles » avaient 3 codes et 5 citations, la famille de codes</w:t>
      </w:r>
      <w:r>
        <w:t xml:space="preserve"> [336] </w:t>
      </w:r>
      <w:r w:rsidRPr="00343E52">
        <w:t>« champ gestionna</w:t>
      </w:r>
      <w:r w:rsidRPr="00343E52">
        <w:t>i</w:t>
      </w:r>
      <w:r w:rsidRPr="00343E52">
        <w:t>re » 9 codes et 12 citations. Nous avons égal</w:t>
      </w:r>
      <w:r w:rsidRPr="00343E52">
        <w:t>e</w:t>
      </w:r>
      <w:r w:rsidRPr="00343E52">
        <w:t>ment lié le contenu des documents aux champs juridique (5/9), professionnel (21/39), scient</w:t>
      </w:r>
      <w:r w:rsidRPr="00343E52">
        <w:t>i</w:t>
      </w:r>
      <w:r w:rsidRPr="00343E52">
        <w:t>fique/universitaire (7/20) et syndical (6/8). Le processus inductif de codification a mené à la réduction des données par les moyens de l’identification et du raffinement des catégories. Pour assurer la valid</w:t>
      </w:r>
      <w:r w:rsidRPr="00343E52">
        <w:t>i</w:t>
      </w:r>
      <w:r w:rsidRPr="00343E52">
        <w:t>té de cette démarche d’analyse inductive, nous avons présenté nos r</w:t>
      </w:r>
      <w:r w:rsidRPr="00343E52">
        <w:t>é</w:t>
      </w:r>
      <w:r w:rsidRPr="00343E52">
        <w:t>sultats et nos hypothèses à des chercheurs dans le champ d’adaptation scolaire.</w:t>
      </w:r>
    </w:p>
    <w:p w14:paraId="7A333AF5" w14:textId="77777777" w:rsidR="000E1EB2" w:rsidRPr="00343E52" w:rsidRDefault="000E1EB2" w:rsidP="000E1EB2">
      <w:pPr>
        <w:spacing w:before="120" w:after="120"/>
        <w:jc w:val="both"/>
      </w:pPr>
    </w:p>
    <w:p w14:paraId="1A69D01A" w14:textId="77777777" w:rsidR="000E1EB2" w:rsidRPr="00343E52" w:rsidRDefault="000E1EB2" w:rsidP="000E1EB2">
      <w:pPr>
        <w:pStyle w:val="planche"/>
      </w:pPr>
      <w:bookmarkStart w:id="8" w:name="Evolution_organisation_article"/>
      <w:r w:rsidRPr="00343E52">
        <w:t>Organisation de l’article</w:t>
      </w:r>
    </w:p>
    <w:bookmarkEnd w:id="8"/>
    <w:p w14:paraId="68613C1A" w14:textId="77777777" w:rsidR="000E1EB2" w:rsidRDefault="000E1EB2" w:rsidP="000E1EB2">
      <w:pPr>
        <w:spacing w:before="120" w:after="120"/>
        <w:jc w:val="both"/>
      </w:pPr>
    </w:p>
    <w:p w14:paraId="754B964C"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6FD1CE2E" w14:textId="77777777" w:rsidR="000E1EB2" w:rsidRPr="00343E52" w:rsidRDefault="000E1EB2" w:rsidP="000E1EB2">
      <w:pPr>
        <w:spacing w:before="120" w:after="120"/>
        <w:jc w:val="both"/>
      </w:pPr>
      <w:r w:rsidRPr="00343E52">
        <w:t>Le texte s’organise autour des étapes chronologiques de façon à fournir une base sociohi</w:t>
      </w:r>
      <w:r w:rsidRPr="00343E52">
        <w:t>s</w:t>
      </w:r>
      <w:r w:rsidRPr="00343E52">
        <w:t>torique pour l’analyse de l’évolution du champ. Dans chaque étape, les principaux chang</w:t>
      </w:r>
      <w:r w:rsidRPr="00343E52">
        <w:t>e</w:t>
      </w:r>
      <w:r w:rsidRPr="00343E52">
        <w:t>ments de l’organisation du travail éducatif, liés au développement du champ de l’adaptation scolaire, sont identifiés. Les étapes de 1963 à 1977 et de 1978 à 1994 sont présentées plus succinctement, et appuyées sur des sources secondaires. La période actuelle, 1995-2010, est présentée avec davantage d’éléments et elle comprend une revue des principales thématiques soulevées par chaque groupe d’intérêt. Par la suite, nous analyserons la convergence et la divergence des propositions de ch</w:t>
      </w:r>
      <w:r w:rsidRPr="00343E52">
        <w:t>a</w:t>
      </w:r>
      <w:r w:rsidRPr="00343E52">
        <w:t>que groupe d’intérêt dans le champ de l’adaptation scolaire, dans la section « </w:t>
      </w:r>
      <w:r w:rsidRPr="00343E52">
        <w:rPr>
          <w:i/>
        </w:rPr>
        <w:t>les enjeux actuels et le rapport de forces »</w:t>
      </w:r>
      <w:r w:rsidRPr="00343E52">
        <w:t>, puis la relation entre les propos</w:t>
      </w:r>
      <w:r w:rsidRPr="00343E52">
        <w:t>i</w:t>
      </w:r>
      <w:r w:rsidRPr="00343E52">
        <w:t>tions des groupes d’intérêt et le changement dans le mode de régulation des systèmes éduc</w:t>
      </w:r>
      <w:r w:rsidRPr="00343E52">
        <w:t>a</w:t>
      </w:r>
      <w:r w:rsidRPr="00343E52">
        <w:t>tifs, dans la section intitulée « </w:t>
      </w:r>
      <w:r w:rsidRPr="00343E52">
        <w:rPr>
          <w:i/>
        </w:rPr>
        <w:t>la dynamique actuelle du champ de l’adaptation scolaire : des él</w:t>
      </w:r>
      <w:r w:rsidRPr="00343E52">
        <w:rPr>
          <w:i/>
        </w:rPr>
        <w:t>é</w:t>
      </w:r>
      <w:r w:rsidRPr="00343E52">
        <w:rPr>
          <w:i/>
        </w:rPr>
        <w:t>ments d’analyse »</w:t>
      </w:r>
      <w:r w:rsidRPr="00343E52">
        <w:t>.</w:t>
      </w:r>
    </w:p>
    <w:p w14:paraId="5EDF9C31" w14:textId="77777777" w:rsidR="000E1EB2" w:rsidRPr="00343E52" w:rsidRDefault="000E1EB2" w:rsidP="000E1EB2">
      <w:pPr>
        <w:spacing w:before="120" w:after="120"/>
        <w:jc w:val="both"/>
      </w:pPr>
      <w:r>
        <w:br w:type="page"/>
      </w:r>
    </w:p>
    <w:p w14:paraId="4377E9C7" w14:textId="77777777" w:rsidR="000E1EB2" w:rsidRPr="00BF79A1" w:rsidRDefault="000E1EB2" w:rsidP="000E1EB2">
      <w:pPr>
        <w:pStyle w:val="a"/>
      </w:pPr>
      <w:r w:rsidRPr="00BF79A1">
        <w:t>1963-1977</w:t>
      </w:r>
      <w:r>
        <w:t>.</w:t>
      </w:r>
      <w:r>
        <w:br/>
      </w:r>
      <w:r w:rsidRPr="00BF79A1">
        <w:t>Le droit à l’éducation et le développement</w:t>
      </w:r>
      <w:r>
        <w:br/>
      </w:r>
      <w:r w:rsidRPr="00BF79A1">
        <w:t>du champ de l’adaptation scolaire</w:t>
      </w:r>
    </w:p>
    <w:p w14:paraId="6A50594C" w14:textId="77777777" w:rsidR="000E1EB2" w:rsidRDefault="000E1EB2" w:rsidP="000E1EB2">
      <w:pPr>
        <w:spacing w:before="120" w:after="120"/>
        <w:jc w:val="both"/>
      </w:pPr>
    </w:p>
    <w:p w14:paraId="277EA8EE" w14:textId="77777777" w:rsidR="000E1EB2" w:rsidRPr="00343E52" w:rsidRDefault="000E1EB2" w:rsidP="000E1EB2">
      <w:pPr>
        <w:spacing w:before="120" w:after="120"/>
        <w:jc w:val="both"/>
      </w:pPr>
      <w:r w:rsidRPr="00343E52">
        <w:t>Des efforts pour adapter l’école aux élèves HDAA au Québec exi</w:t>
      </w:r>
      <w:r w:rsidRPr="00343E52">
        <w:t>s</w:t>
      </w:r>
      <w:r w:rsidRPr="00343E52">
        <w:t>tent depuis le 19e siècle (Gaudreau, 2002 ; Horth, 1998). Néanmoins, à cette époque, la plupart des élèves ayant une déficience physique ou intellectuelle n’étaient pas scolarisés. C’est seulement à partir des a</w:t>
      </w:r>
      <w:r w:rsidRPr="00343E52">
        <w:t>n</w:t>
      </w:r>
      <w:r w:rsidRPr="00343E52">
        <w:t>nées 1960 que la scolarisation des élèves HDAA devient une question d’intérêt public et que certaines actions sont prises pour la faciliter. Le Rapport Parent, publié entre 1963 et 1966, reconnaît le droit des e</w:t>
      </w:r>
      <w:r w:rsidRPr="00343E52">
        <w:t>n</w:t>
      </w:r>
      <w:r w:rsidRPr="00343E52">
        <w:t>fants handicapés à l’éducation et la responsabilité de l’école publique de servir ces élèves :</w:t>
      </w:r>
    </w:p>
    <w:p w14:paraId="412370A7" w14:textId="77777777" w:rsidR="000E1EB2" w:rsidRDefault="000E1EB2" w:rsidP="000E1EB2">
      <w:pPr>
        <w:pStyle w:val="Grillecouleur-Accent1"/>
      </w:pPr>
    </w:p>
    <w:p w14:paraId="07A5875F" w14:textId="77777777" w:rsidR="000E1EB2" w:rsidRDefault="000E1EB2" w:rsidP="000E1EB2">
      <w:pPr>
        <w:pStyle w:val="Grillecouleur-Accent1"/>
      </w:pPr>
      <w:r w:rsidRPr="00BF79A1">
        <w:t>On devrait accepter à l’école élémentaire tous les handicapés qui sont susceptibles de su</w:t>
      </w:r>
      <w:r w:rsidRPr="00BF79A1">
        <w:t>i</w:t>
      </w:r>
      <w:r w:rsidRPr="00BF79A1">
        <w:t>vre le programme. C’est à l’école élémentaire de tout le monde que les</w:t>
      </w:r>
      <w:r>
        <w:t xml:space="preserve"> [337] </w:t>
      </w:r>
      <w:r w:rsidRPr="00343E52">
        <w:t>handicapés auront l’avantage de se trouver en milieu normal ; et les autres élèves tireront des leçons utiles de la présence parmi eux des faibles, des moins brillants, des handicapés : ils prendront con</w:t>
      </w:r>
      <w:r w:rsidRPr="00343E52">
        <w:t>s</w:t>
      </w:r>
      <w:r w:rsidRPr="00343E52">
        <w:t>cience de leur chance personnelle et des responsabilités qui en découlent. L’école doit s’efforcer, dans toute la mesure du possible, d’accepter les handicapés, si elle veut être un milieu de vie réel. (p. 392)</w:t>
      </w:r>
    </w:p>
    <w:p w14:paraId="7446ECAC" w14:textId="77777777" w:rsidR="000E1EB2" w:rsidRPr="00343E52" w:rsidRDefault="000E1EB2" w:rsidP="000E1EB2">
      <w:pPr>
        <w:pStyle w:val="Grillecouleur-Accent1"/>
      </w:pPr>
    </w:p>
    <w:p w14:paraId="5FF28648" w14:textId="77777777" w:rsidR="000E1EB2" w:rsidRPr="00343E52" w:rsidRDefault="000E1EB2" w:rsidP="000E1EB2">
      <w:pPr>
        <w:spacing w:before="120" w:after="120"/>
        <w:jc w:val="both"/>
      </w:pPr>
      <w:r w:rsidRPr="00343E52">
        <w:t>Cette intention initiale généreuse cache, néanmoins, un immense décalage entre, d’un côté, l’idéal démocratique et égalitaire promu</w:t>
      </w:r>
      <w:r w:rsidRPr="00343E52">
        <w:t>l</w:t>
      </w:r>
      <w:r w:rsidRPr="00343E52">
        <w:t>gué, et d’un autre côté, les conditions réelles de la scolarisation des élèves HDAA. Malgré les intentions progressistes présentes dans le Rapport Parent, une première négociation provinciale entre les ense</w:t>
      </w:r>
      <w:r w:rsidRPr="00343E52">
        <w:t>i</w:t>
      </w:r>
      <w:r w:rsidRPr="00343E52">
        <w:t>gnants, le ministère de l’Éducation et les commissions scolaires, en 1968, n’aborde pas le sujet</w:t>
      </w:r>
      <w:r>
        <w:t xml:space="preserve"> </w:t>
      </w:r>
      <w:r w:rsidRPr="00343E52">
        <w:t>de l’enfance en difficulté. Cependant, on annonce que le comité COPEX (Comité provincial de l’enfance in</w:t>
      </w:r>
      <w:r w:rsidRPr="00343E52">
        <w:t>a</w:t>
      </w:r>
      <w:r w:rsidRPr="00343E52">
        <w:t>daptée) devra étudier et proposer une politique et des actions sur le sujet. C’est dans ce contexte que le ministère crée en son sein une d</w:t>
      </w:r>
      <w:r w:rsidRPr="00343E52">
        <w:t>i</w:t>
      </w:r>
      <w:r w:rsidRPr="00343E52">
        <w:t>rection administrative chargée de l’enfance en difficulté et de l’organisation des ressources humaines et financières devant y être consacrées.</w:t>
      </w:r>
    </w:p>
    <w:p w14:paraId="76166579" w14:textId="77777777" w:rsidR="000E1EB2" w:rsidRPr="00343E52" w:rsidRDefault="000E1EB2" w:rsidP="000E1EB2">
      <w:pPr>
        <w:spacing w:before="120" w:after="120"/>
        <w:jc w:val="both"/>
      </w:pPr>
      <w:r w:rsidRPr="00343E52">
        <w:lastRenderedPageBreak/>
        <w:t>Selon Duval, Lessard, et Tardif (1997), l’émergence du champ de l’adaptation scolaire est due aux effets combinés de facteurs sociaux et scolaires qui ont permis la création de nouveaux groupes profe</w:t>
      </w:r>
      <w:r w:rsidRPr="00343E52">
        <w:t>s</w:t>
      </w:r>
      <w:r w:rsidRPr="00343E52">
        <w:t>sionnels dédiés à cette population d’élèves. Les approches « rationnelles » et « planifiées » des problèmes sociaux et scolaires, préconisées par les gro</w:t>
      </w:r>
      <w:r w:rsidRPr="00343E52">
        <w:t>u</w:t>
      </w:r>
      <w:r w:rsidRPr="00343E52">
        <w:t>pes professionnels (médecins, psychologues, psychiatres), ouvrent un nouveau champ de travail pour ces profe</w:t>
      </w:r>
      <w:r w:rsidRPr="00343E52">
        <w:t>s</w:t>
      </w:r>
      <w:r w:rsidRPr="00343E52">
        <w:t>sionnels dans le milieu scolaire, en plus de</w:t>
      </w:r>
      <w:r>
        <w:t xml:space="preserve"> </w:t>
      </w:r>
      <w:r w:rsidRPr="00343E52">
        <w:t>transformer les anciens territoires de travail à l’école. La façon de faire la plus fréquente à l’époque, à partir d’un diagnostic d’orientation clinique, est de répo</w:t>
      </w:r>
      <w:r w:rsidRPr="00343E52">
        <w:t>n</w:t>
      </w:r>
      <w:r w:rsidRPr="00343E52">
        <w:t>dre aux besoins de l’élève HDAA en dehors de la classe ordinaire, dans un dispositif spécialisé ou spécial.</w:t>
      </w:r>
    </w:p>
    <w:p w14:paraId="543FD3AF" w14:textId="77777777" w:rsidR="000E1EB2" w:rsidRPr="00343E52" w:rsidRDefault="000E1EB2" w:rsidP="000E1EB2">
      <w:pPr>
        <w:spacing w:before="120" w:after="120"/>
        <w:jc w:val="both"/>
        <w:rPr>
          <w:bCs/>
        </w:rPr>
      </w:pPr>
      <w:r w:rsidRPr="00343E52">
        <w:t>L’émergence de l’orthopédagogie est un phénomène remarquable de cette époque. Elle marque l’apparition d’un nouveau champ profe</w:t>
      </w:r>
      <w:r w:rsidRPr="00343E52">
        <w:t>s</w:t>
      </w:r>
      <w:r w:rsidRPr="00343E52">
        <w:t>sionnel censé prendre en charge ce nouveau public qui vient d’arriver à l’école. Selon Tardif et Lessard (1992), les domaines de la psych</w:t>
      </w:r>
      <w:r w:rsidRPr="00343E52">
        <w:t>o</w:t>
      </w:r>
      <w:r w:rsidRPr="00343E52">
        <w:t>logie scolaire et de l’orthopédagogie se sont développés à partir des années 50 et introdu</w:t>
      </w:r>
      <w:r w:rsidRPr="00343E52">
        <w:t>i</w:t>
      </w:r>
      <w:r w:rsidRPr="00343E52">
        <w:t>sent à l’école une approche fortement dépendante de la référence psycho</w:t>
      </w:r>
      <w:r>
        <w:t>-</w:t>
      </w:r>
      <w:r w:rsidRPr="00343E52">
        <w:t>médicale. Les di</w:t>
      </w:r>
      <w:r w:rsidRPr="00343E52">
        <w:t>a</w:t>
      </w:r>
      <w:r w:rsidRPr="00343E52">
        <w:t>gnostics cliniques deviennent plus fréquents et sont demandés de plus en plus par les écoles et les commissions scolaires. Pour leur part, les universités commencent à former de plus en plus des bacheliers dans ces domaines. Comme le montre</w:t>
      </w:r>
      <w:r>
        <w:t xml:space="preserve"> [338] </w:t>
      </w:r>
      <w:r w:rsidRPr="00343E52">
        <w:t>Benoit (2005), différents modèles d’intervention app</w:t>
      </w:r>
      <w:r w:rsidRPr="00343E52">
        <w:t>a</w:t>
      </w:r>
      <w:r w:rsidRPr="00343E52">
        <w:t>raissent. L’auteure identifie trois modèles qui, entre les décennies 1950 et 1980, ont balisé les politiques publiques portant sur les diff</w:t>
      </w:r>
      <w:r w:rsidRPr="00343E52">
        <w:t>i</w:t>
      </w:r>
      <w:r w:rsidRPr="00343E52">
        <w:t xml:space="preserve">cultés d’apprentissage : apparaissent pendant les années 1950, </w:t>
      </w:r>
      <w:r w:rsidRPr="00343E52">
        <w:rPr>
          <w:bCs/>
        </w:rPr>
        <w:t>le m</w:t>
      </w:r>
      <w:r w:rsidRPr="00343E52">
        <w:rPr>
          <w:bCs/>
        </w:rPr>
        <w:t>o</w:t>
      </w:r>
      <w:r w:rsidRPr="00343E52">
        <w:rPr>
          <w:bCs/>
        </w:rPr>
        <w:t>dèle neurologique et médical, pendant les années 1960, le modèle des facteurs instrumentaux et pendant les années 1970, le modèle behavi</w:t>
      </w:r>
      <w:r w:rsidRPr="00343E52">
        <w:rPr>
          <w:bCs/>
        </w:rPr>
        <w:t>o</w:t>
      </w:r>
      <w:r w:rsidRPr="00343E52">
        <w:rPr>
          <w:bCs/>
        </w:rPr>
        <w:t>ri</w:t>
      </w:r>
      <w:r w:rsidRPr="00343E52">
        <w:rPr>
          <w:bCs/>
        </w:rPr>
        <w:t>s</w:t>
      </w:r>
      <w:r w:rsidRPr="00343E52">
        <w:rPr>
          <w:bCs/>
        </w:rPr>
        <w:t>te.</w:t>
      </w:r>
    </w:p>
    <w:p w14:paraId="2FA8BCD0" w14:textId="77777777" w:rsidR="000E1EB2" w:rsidRPr="00343E52" w:rsidRDefault="000E1EB2" w:rsidP="000E1EB2">
      <w:pPr>
        <w:spacing w:before="120" w:after="120"/>
        <w:jc w:val="both"/>
      </w:pPr>
      <w:r w:rsidRPr="00343E52">
        <w:t>Les années 70 enregistrent une augmentation du nombre d’élèves HDAA dans les écoles, souvent regroupés dans des classes ou dans des écoles spécialisées. Entre 1973 et 1977, le nombre d’enseignants en ada</w:t>
      </w:r>
      <w:r>
        <w:t>ptation scolaire augmente de 89</w:t>
      </w:r>
      <w:r w:rsidRPr="00343E52">
        <w:t>%, passant de 5093 à 9649 ind</w:t>
      </w:r>
      <w:r w:rsidRPr="00343E52">
        <w:t>i</w:t>
      </w:r>
      <w:r w:rsidRPr="00343E52">
        <w:t>vidus (Duval, Lessard, et Tardif, 1997, p.316). La formation des no</w:t>
      </w:r>
      <w:r w:rsidRPr="00343E52">
        <w:t>u</w:t>
      </w:r>
      <w:r w:rsidRPr="00343E52">
        <w:t>veaux professionnels à l’université est fortement inspirée par la ps</w:t>
      </w:r>
      <w:r w:rsidRPr="00343E52">
        <w:t>y</w:t>
      </w:r>
      <w:r w:rsidRPr="00343E52">
        <w:t>chologie et appuyée sur une approche psycho</w:t>
      </w:r>
      <w:r>
        <w:t>-</w:t>
      </w:r>
      <w:r w:rsidRPr="00343E52">
        <w:t>m</w:t>
      </w:r>
      <w:r w:rsidRPr="00343E52">
        <w:t>é</w:t>
      </w:r>
      <w:r w:rsidRPr="00343E52">
        <w:t>dicale et clinique, à la différence de la formation traditionnelle des enseignants (Duval Le</w:t>
      </w:r>
      <w:r w:rsidRPr="00343E52">
        <w:t>s</w:t>
      </w:r>
      <w:r w:rsidRPr="00343E52">
        <w:t xml:space="preserve">sard, et Tardif, 1997). Duval, Tardif, et Gauthier (1995) identifient </w:t>
      </w:r>
      <w:r w:rsidRPr="00343E52">
        <w:lastRenderedPageBreak/>
        <w:t>pour la période 1969</w:t>
      </w:r>
      <w:r>
        <w:t xml:space="preserve"> à 1978 une augmentation de 250</w:t>
      </w:r>
      <w:r w:rsidRPr="00343E52">
        <w:t>% de l’effectif des élèves HDAA, ainsi que l’institutionnalisation de services spéci</w:t>
      </w:r>
      <w:r w:rsidRPr="00343E52">
        <w:t>a</w:t>
      </w:r>
      <w:r w:rsidRPr="00343E52">
        <w:t>lisés. Pendant cette période, le mouvement pour une plus grande égal</w:t>
      </w:r>
      <w:r w:rsidRPr="00343E52">
        <w:t>i</w:t>
      </w:r>
      <w:r w:rsidRPr="00343E52">
        <w:t>té des chances pour ces enfants monte en puissance. Il est bientôt so</w:t>
      </w:r>
      <w:r w:rsidRPr="00343E52">
        <w:t>u</w:t>
      </w:r>
      <w:r w:rsidRPr="00343E52">
        <w:t>tenu par la Charte québécoise des droits et libertés de la personne, adoptée par l’Assemblée nationale du Québec le 27 juin 1975, qui st</w:t>
      </w:r>
      <w:r w:rsidRPr="00343E52">
        <w:t>i</w:t>
      </w:r>
      <w:r w:rsidRPr="00343E52">
        <w:t>pule dans son dixième article :</w:t>
      </w:r>
    </w:p>
    <w:p w14:paraId="7760420A" w14:textId="77777777" w:rsidR="000E1EB2" w:rsidRDefault="000E1EB2" w:rsidP="000E1EB2">
      <w:pPr>
        <w:pStyle w:val="Grillecouleur-Accent1"/>
      </w:pPr>
    </w:p>
    <w:p w14:paraId="42D2689A" w14:textId="77777777" w:rsidR="000E1EB2" w:rsidRDefault="000E1EB2" w:rsidP="000E1EB2">
      <w:pPr>
        <w:pStyle w:val="Grillecouleur-Accent1"/>
      </w:pPr>
      <w:r w:rsidRPr="00343E52">
        <w:t>Toute personne a droit à la reconnaissance et à l’exercice, en pleine égalité, des droits et libertés de la personne, sans distinction, exclusion ou préférence fondée sur la race, la co</w:t>
      </w:r>
      <w:r w:rsidRPr="00343E52">
        <w:t>u</w:t>
      </w:r>
      <w:r w:rsidRPr="00343E52">
        <w:t>leur, le sexe, la grossesse, l’orientation sexuelle, l’état civil, l’âge sauf dans la mesure prévue par la loi, la rel</w:t>
      </w:r>
      <w:r w:rsidRPr="00343E52">
        <w:t>i</w:t>
      </w:r>
      <w:r w:rsidRPr="00343E52">
        <w:t>gion, les convictions politiques, la langue, l’origine ethnique ou nationale, la condition sociale, le handicap ou l’utilisation d’un moyen pour pallier ce handicap (Charte québécoise des droits et libertés de la personne, 1975, art. 10).</w:t>
      </w:r>
    </w:p>
    <w:p w14:paraId="1D03B63D" w14:textId="77777777" w:rsidR="000E1EB2" w:rsidRPr="00343E52" w:rsidRDefault="000E1EB2" w:rsidP="000E1EB2">
      <w:pPr>
        <w:pStyle w:val="Grillecouleur-Accent1"/>
      </w:pPr>
    </w:p>
    <w:p w14:paraId="3272F0EB" w14:textId="77777777" w:rsidR="000E1EB2" w:rsidRPr="00343E52" w:rsidRDefault="000E1EB2" w:rsidP="000E1EB2">
      <w:pPr>
        <w:spacing w:before="120" w:after="120"/>
        <w:jc w:val="both"/>
      </w:pPr>
      <w:r w:rsidRPr="00343E52">
        <w:t>En 1976, le Comité provincial sur l’enfance exceptionnelle (Mini</w:t>
      </w:r>
      <w:r w:rsidRPr="00343E52">
        <w:t>s</w:t>
      </w:r>
      <w:r w:rsidRPr="00343E52">
        <w:t>tère de l’Éducation du Québec, 1976) présente son rapport qui prop</w:t>
      </w:r>
      <w:r w:rsidRPr="00343E52">
        <w:t>o</w:t>
      </w:r>
      <w:r w:rsidRPr="00343E52">
        <w:t>se le remplacement du modèle psycho</w:t>
      </w:r>
      <w:r>
        <w:t>-</w:t>
      </w:r>
      <w:r w:rsidRPr="00343E52">
        <w:t>médical par une approche sy</w:t>
      </w:r>
      <w:r w:rsidRPr="00343E52">
        <w:t>s</w:t>
      </w:r>
      <w:r w:rsidRPr="00343E52">
        <w:t>témique, ciblée sur les besoins et les capacités de l’élève et capable de prendre en considération son environnement. Le modèle dit psycho</w:t>
      </w:r>
      <w:r>
        <w:t>-</w:t>
      </w:r>
      <w:r w:rsidRPr="00343E52">
        <w:t>médical et clinique était critiqué pour ne pas avoir produit les résultats escomptés, même avec un lourd investissement dans la spécialisation des services. Un argument efficace pour remplacer ce modèle était sa tendance à marginaliser les élèves. Le COPEX recommande plutôt l’adoption du modèle « en cascade » qui envisage des réponses diff</w:t>
      </w:r>
      <w:r w:rsidRPr="00343E52">
        <w:t>é</w:t>
      </w:r>
      <w:r w:rsidRPr="00343E52">
        <w:t>rentes en fonction</w:t>
      </w:r>
      <w:r>
        <w:t xml:space="preserve"> [339] </w:t>
      </w:r>
      <w:r w:rsidRPr="00343E52">
        <w:t>des besoins de chaque élève, de la classe o</w:t>
      </w:r>
      <w:r w:rsidRPr="00343E52">
        <w:t>r</w:t>
      </w:r>
      <w:r w:rsidRPr="00343E52">
        <w:t>dinaire à l’école spéci</w:t>
      </w:r>
      <w:r w:rsidRPr="00343E52">
        <w:t>a</w:t>
      </w:r>
      <w:r w:rsidRPr="00343E52">
        <w:t>lisée, mais qui prévoit toujours le retour à la classe ordinaire. La pr</w:t>
      </w:r>
      <w:r w:rsidRPr="00343E52">
        <w:t>o</w:t>
      </w:r>
      <w:r w:rsidRPr="00343E52">
        <w:t>position du COPEX, inspirée des principes de la pédagogie différe</w:t>
      </w:r>
      <w:r w:rsidRPr="00343E52">
        <w:t>n</w:t>
      </w:r>
      <w:r w:rsidRPr="00343E52">
        <w:t>ciée et de l’intégration, envisage également la suppression graduelle du système parallèle des écoles spéciales et un examen du rôle des spécialistes, qui dès lors d</w:t>
      </w:r>
      <w:r w:rsidRPr="00343E52">
        <w:t>e</w:t>
      </w:r>
      <w:r w:rsidRPr="00343E52">
        <w:t>vaient commencer à agir davantage comme soutien aux enseignants réguliers.</w:t>
      </w:r>
    </w:p>
    <w:p w14:paraId="7E912808" w14:textId="77777777" w:rsidR="000E1EB2" w:rsidRPr="00343E52" w:rsidRDefault="000E1EB2" w:rsidP="000E1EB2">
      <w:pPr>
        <w:spacing w:before="120" w:after="120"/>
        <w:jc w:val="both"/>
      </w:pPr>
      <w:r w:rsidRPr="00343E52">
        <w:t xml:space="preserve">Soulignons qu’ici comme ailleurs, au cours de cette période, une politique d’adaptation scolaire axée sur l’intégration a été favorisée. La publication du Rapport Warnock en Grande-Bretagne en 1978 (Warnock, 1978), la même année que la reformulation de la politique </w:t>
      </w:r>
      <w:r w:rsidRPr="00343E52">
        <w:lastRenderedPageBreak/>
        <w:t>pour les élèves HDAA au Québec, illustre une convergence intern</w:t>
      </w:r>
      <w:r w:rsidRPr="00343E52">
        <w:t>a</w:t>
      </w:r>
      <w:r w:rsidRPr="00343E52">
        <w:t>tionale favorable à l’intégration scolaire. L’État, des éléments de la société civile (des associations de parents) ainsi que des groupes pr</w:t>
      </w:r>
      <w:r w:rsidRPr="00343E52">
        <w:t>o</w:t>
      </w:r>
      <w:r w:rsidRPr="00343E52">
        <w:t>fessionnels, ont joué un rôle important en tant que promoteurs d’un système d’éducation public plus inclusif.</w:t>
      </w:r>
    </w:p>
    <w:p w14:paraId="21B9B1BF" w14:textId="77777777" w:rsidR="000E1EB2" w:rsidRDefault="000E1EB2" w:rsidP="000E1EB2">
      <w:pPr>
        <w:spacing w:before="120" w:after="120"/>
        <w:jc w:val="both"/>
      </w:pPr>
    </w:p>
    <w:p w14:paraId="6BE4A328" w14:textId="77777777" w:rsidR="000E1EB2" w:rsidRPr="00343E52" w:rsidRDefault="000E1EB2" w:rsidP="000E1EB2">
      <w:pPr>
        <w:spacing w:before="120" w:after="120"/>
        <w:jc w:val="both"/>
      </w:pPr>
    </w:p>
    <w:p w14:paraId="3D542D44" w14:textId="77777777" w:rsidR="000E1EB2" w:rsidRDefault="00077F13" w:rsidP="000E1EB2">
      <w:pPr>
        <w:pStyle w:val="fig"/>
      </w:pPr>
      <w:r>
        <w:rPr>
          <w:noProof/>
        </w:rPr>
        <w:drawing>
          <wp:inline distT="0" distB="0" distL="0" distR="0" wp14:anchorId="31AB5F68" wp14:editId="1677EA4E">
            <wp:extent cx="5029200" cy="36195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3619500"/>
                    </a:xfrm>
                    <a:prstGeom prst="rect">
                      <a:avLst/>
                    </a:prstGeom>
                    <a:noFill/>
                    <a:ln>
                      <a:noFill/>
                    </a:ln>
                  </pic:spPr>
                </pic:pic>
              </a:graphicData>
            </a:graphic>
          </wp:inline>
        </w:drawing>
      </w:r>
    </w:p>
    <w:p w14:paraId="61596DBB" w14:textId="77777777" w:rsidR="000E1EB2" w:rsidRDefault="000E1EB2" w:rsidP="000E1EB2">
      <w:pPr>
        <w:pStyle w:val="figtitre"/>
      </w:pPr>
      <w:r>
        <w:t>Figure 2</w:t>
      </w:r>
    </w:p>
    <w:p w14:paraId="3ED38B94" w14:textId="77777777" w:rsidR="000E1EB2" w:rsidRPr="00343E52" w:rsidRDefault="000E1EB2" w:rsidP="000E1EB2">
      <w:pPr>
        <w:pStyle w:val="figtitrest"/>
      </w:pPr>
      <w:r w:rsidRPr="00343E52">
        <w:t>Analyse du champ politique de l’adapt</w:t>
      </w:r>
      <w:r>
        <w:t>ation scolaire entre 1963-1977,</w:t>
      </w:r>
      <w:r>
        <w:br/>
      </w:r>
      <w:r w:rsidRPr="00343E52">
        <w:t>selon le triangle de Knoepfel, Larrue, &amp; Varonne, 2006</w:t>
      </w:r>
    </w:p>
    <w:p w14:paraId="549E9524" w14:textId="77777777" w:rsidR="000E1EB2" w:rsidRDefault="000E1EB2" w:rsidP="000E1EB2">
      <w:pPr>
        <w:pStyle w:val="p"/>
      </w:pPr>
    </w:p>
    <w:p w14:paraId="62CC60E4" w14:textId="77777777" w:rsidR="000E1EB2" w:rsidRPr="00343E52" w:rsidRDefault="000E1EB2" w:rsidP="000E1EB2">
      <w:pPr>
        <w:pStyle w:val="p"/>
      </w:pPr>
      <w:r>
        <w:br w:type="page"/>
      </w:r>
      <w:r>
        <w:lastRenderedPageBreak/>
        <w:t>[340]</w:t>
      </w:r>
    </w:p>
    <w:p w14:paraId="55ADEA5C" w14:textId="77777777" w:rsidR="000E1EB2" w:rsidRPr="00343E52" w:rsidRDefault="000E1EB2" w:rsidP="000E1EB2">
      <w:pPr>
        <w:spacing w:before="120" w:after="120"/>
        <w:jc w:val="both"/>
      </w:pPr>
    </w:p>
    <w:p w14:paraId="0C04BBF8" w14:textId="77777777" w:rsidR="000E1EB2" w:rsidRPr="00D623B9" w:rsidRDefault="000E1EB2" w:rsidP="000E1EB2">
      <w:pPr>
        <w:pStyle w:val="a"/>
      </w:pPr>
      <w:r w:rsidRPr="00D623B9">
        <w:t>1978-1994</w:t>
      </w:r>
      <w:r>
        <w:t>.</w:t>
      </w:r>
      <w:r>
        <w:br/>
      </w:r>
      <w:r w:rsidRPr="00D623B9">
        <w:t>La normalisation,</w:t>
      </w:r>
      <w:r>
        <w:rPr>
          <w:b w:val="0"/>
          <w:i w:val="0"/>
        </w:rPr>
        <w:t> </w:t>
      </w:r>
      <w:r>
        <w:rPr>
          <w:rStyle w:val="Appelnotedebasdep"/>
          <w:b w:val="0"/>
          <w:i w:val="0"/>
        </w:rPr>
        <w:footnoteReference w:id="2"/>
      </w:r>
      <w:r>
        <w:br/>
      </w:r>
      <w:r w:rsidRPr="00D623B9">
        <w:t>sous influence de l’éducation incl</w:t>
      </w:r>
      <w:r w:rsidRPr="00D623B9">
        <w:t>u</w:t>
      </w:r>
      <w:r w:rsidRPr="00D623B9">
        <w:t>sive</w:t>
      </w:r>
    </w:p>
    <w:p w14:paraId="2CABC5D4" w14:textId="77777777" w:rsidR="000E1EB2" w:rsidRDefault="000E1EB2" w:rsidP="000E1EB2">
      <w:pPr>
        <w:spacing w:before="120" w:after="120"/>
        <w:jc w:val="both"/>
      </w:pPr>
    </w:p>
    <w:p w14:paraId="54D11A59" w14:textId="77777777" w:rsidR="000E1EB2" w:rsidRPr="00343E52" w:rsidRDefault="000E1EB2" w:rsidP="000E1EB2">
      <w:pPr>
        <w:spacing w:before="120" w:after="120"/>
        <w:jc w:val="both"/>
      </w:pPr>
      <w:r w:rsidRPr="00343E52">
        <w:t>Les changements qui ont eu lieu dans la période de 1978 à 1994 au Québec sont liés à d’autres ailleurs dans le monde. Plusieurs groupes ont remis en question les limites de la pol</w:t>
      </w:r>
      <w:r w:rsidRPr="00343E52">
        <w:t>i</w:t>
      </w:r>
      <w:r w:rsidRPr="00343E52">
        <w:t>tique d’intégration et ont défendu une intégration pleine en classe ordinaire.</w:t>
      </w:r>
      <w:r>
        <w:t> </w:t>
      </w:r>
      <w:r>
        <w:rPr>
          <w:rStyle w:val="Appelnotedebasdep"/>
        </w:rPr>
        <w:footnoteReference w:id="3"/>
      </w:r>
      <w:r w:rsidRPr="00343E52">
        <w:t xml:space="preserve"> Ce mouvement critique la diminution des attentes de participation des élèves au sy</w:t>
      </w:r>
      <w:r w:rsidRPr="00343E52">
        <w:t>s</w:t>
      </w:r>
      <w:r w:rsidRPr="00343E52">
        <w:t>tème scolaire en raison de leur difficulté ou handicap, au lieu d’y consacrer toutes les ressources nécessaires pour l’optimiser. À la fin de cette période, la conférence de Salamanque (UNESCO, 1994) po</w:t>
      </w:r>
      <w:r w:rsidRPr="00343E52">
        <w:t>r</w:t>
      </w:r>
      <w:r w:rsidRPr="00343E52">
        <w:t>tant sur les principes, les politiques et les pratiques dans le domaine de l’éducation dite spéciale, renforce les principes de l’intégration et promeut l’inclusion de tous les élèves en classe ord</w:t>
      </w:r>
      <w:r w:rsidRPr="00343E52">
        <w:t>i</w:t>
      </w:r>
      <w:r w:rsidRPr="00343E52">
        <w:t>naire comme une stratégie universellement valable pour les élèves HDAA.</w:t>
      </w:r>
    </w:p>
    <w:p w14:paraId="74ECBB58" w14:textId="77777777" w:rsidR="000E1EB2" w:rsidRPr="00343E52" w:rsidRDefault="000E1EB2" w:rsidP="000E1EB2">
      <w:pPr>
        <w:spacing w:before="120" w:after="120"/>
        <w:jc w:val="both"/>
      </w:pPr>
      <w:r w:rsidRPr="00343E52">
        <w:t>Au Québec, on observe une organisation croissante des groupes pro-intégration, comme le montre la publication, en 1984, du doc</w:t>
      </w:r>
      <w:r w:rsidRPr="00343E52">
        <w:t>u</w:t>
      </w:r>
      <w:r w:rsidRPr="00343E52">
        <w:t>ment intitulé « À part... égale » dans lequel L’Office des personnes handicapées du Québec (OPHQ) souligne l’importance de valoriser la personne ayant des besoins particuliers, et non son handicap, et de lui faciliter l’accès à des postes de travail socialement valorisés. Cette période est aussi caractérisée par une croissance signific</w:t>
      </w:r>
      <w:r w:rsidRPr="00343E52">
        <w:t>a</w:t>
      </w:r>
      <w:r w:rsidRPr="00343E52">
        <w:t>tive de la scolarisation des élèves handicapés ou en difficulté. Selon le ministère de l’Éducation (MEQ, 1999), la grande majorité des élèves est int</w:t>
      </w:r>
      <w:r w:rsidRPr="00343E52">
        <w:t>é</w:t>
      </w:r>
      <w:r w:rsidRPr="00343E52">
        <w:lastRenderedPageBreak/>
        <w:t>grée à l’école régulière, quo</w:t>
      </w:r>
      <w:r w:rsidRPr="00343E52">
        <w:t>i</w:t>
      </w:r>
      <w:r w:rsidRPr="00343E52">
        <w:t>que les taux d’intégration varient selon les catégories d’élèves.</w:t>
      </w:r>
    </w:p>
    <w:p w14:paraId="38DC1834" w14:textId="77777777" w:rsidR="000E1EB2" w:rsidRPr="00343E52" w:rsidRDefault="000E1EB2" w:rsidP="000E1EB2">
      <w:pPr>
        <w:spacing w:before="120" w:after="120"/>
        <w:jc w:val="both"/>
      </w:pPr>
      <w:r w:rsidRPr="00343E52">
        <w:t>Au cours de cette période, le droit à l’éducation est garanti et balisé par une politique sp</w:t>
      </w:r>
      <w:r w:rsidRPr="00343E52">
        <w:t>é</w:t>
      </w:r>
      <w:r w:rsidRPr="00343E52">
        <w:t>cifique. La normalisation a une grande influence sur les lignes directrices de la politique de l’adaptation scolaire, prises du Rapport COPEX qui propose un système en cascade et qui préc</w:t>
      </w:r>
      <w:r w:rsidRPr="00343E52">
        <w:t>o</w:t>
      </w:r>
      <w:r w:rsidRPr="00343E52">
        <w:t>nise le maintien ou le retour de l’élève à la classe régulière dès que possible (Horth, 1998). Le nouveau modèle d’intégration prévoit l’intégration des élèves HDAA soit à la cla</w:t>
      </w:r>
      <w:r w:rsidRPr="00343E52">
        <w:t>s</w:t>
      </w:r>
      <w:r w:rsidRPr="00343E52">
        <w:t>se régulière, soit en classe spécialisée ou même à la maison ou à l’hôpital, selon ses besoins et capacités. Les élèves ont le droit à l’intégration à l’école régulière, celle-ci est « normale » en contraste avec la période antérieure, où l’école</w:t>
      </w:r>
      <w:r>
        <w:t xml:space="preserve"> </w:t>
      </w:r>
      <w:r w:rsidRPr="00343E52">
        <w:t>« spécialisée » avait encore un public assuré et formait un r</w:t>
      </w:r>
      <w:r w:rsidRPr="00343E52">
        <w:t>é</w:t>
      </w:r>
      <w:r w:rsidRPr="00343E52">
        <w:t>seau parallèle. La nouvelle</w:t>
      </w:r>
      <w:r>
        <w:t xml:space="preserve"> [341] </w:t>
      </w:r>
      <w:r w:rsidRPr="00343E52">
        <w:t>politique et le plan d’action pour l’adaptation scolaire, fondés en grande partie sur le Ra</w:t>
      </w:r>
      <w:r w:rsidRPr="00343E52">
        <w:t>p</w:t>
      </w:r>
      <w:r w:rsidRPr="00343E52">
        <w:t>port COPEX, sont publiés en 1978 sous le nom : « </w:t>
      </w:r>
      <w:r w:rsidRPr="00343E52">
        <w:rPr>
          <w:i/>
        </w:rPr>
        <w:t>L’école québécoise : énoncé de politique et plan d’action : l’enfance en difficulté d’adaptation et a</w:t>
      </w:r>
      <w:r w:rsidRPr="00343E52">
        <w:rPr>
          <w:i/>
        </w:rPr>
        <w:t>p</w:t>
      </w:r>
      <w:r w:rsidRPr="00343E52">
        <w:rPr>
          <w:i/>
        </w:rPr>
        <w:t>prentissage »</w:t>
      </w:r>
      <w:r w:rsidRPr="00343E52">
        <w:t xml:space="preserve"> (MEQ, 1978). L’objectif de la nouvelle politique est d’assurer le parcours scolaire dans le cadre le plus normal possible, en favorisant les services éducatifs communs à tous, plutôt que des mes</w:t>
      </w:r>
      <w:r w:rsidRPr="00343E52">
        <w:t>u</w:t>
      </w:r>
      <w:r w:rsidRPr="00343E52">
        <w:t>res spéciales.</w:t>
      </w:r>
    </w:p>
    <w:p w14:paraId="6E9958D5" w14:textId="77777777" w:rsidR="000E1EB2" w:rsidRPr="00343E52" w:rsidRDefault="000E1EB2" w:rsidP="000E1EB2">
      <w:pPr>
        <w:spacing w:before="120" w:after="120"/>
        <w:jc w:val="both"/>
      </w:pPr>
      <w:r w:rsidRPr="00343E52">
        <w:t>Cependant, plusieurs élèves intégrés au cours de cette période s</w:t>
      </w:r>
      <w:r w:rsidRPr="00343E52">
        <w:t>e</w:t>
      </w:r>
      <w:r w:rsidRPr="00343E52">
        <w:t>ront des redoubleurs, puis des décrocheurs, comme conséquence d’une intégration « pro forma », incapable de prendre en compte les besoins spécifiques de ces élèves et de mettre à leur disposition les ressources nécessaires.</w:t>
      </w:r>
      <w:r>
        <w:t> </w:t>
      </w:r>
      <w:r>
        <w:rPr>
          <w:rStyle w:val="Appelnotedebasdep"/>
        </w:rPr>
        <w:footnoteReference w:id="4"/>
      </w:r>
      <w:r w:rsidRPr="00343E52">
        <w:t xml:space="preserve"> Le Conseil supérieur de l’éducation (CSE, 1996) constatait :</w:t>
      </w:r>
    </w:p>
    <w:p w14:paraId="0BF1CA55" w14:textId="77777777" w:rsidR="000E1EB2" w:rsidRDefault="000E1EB2" w:rsidP="000E1EB2">
      <w:pPr>
        <w:pStyle w:val="Grillecouleur-Accent1"/>
      </w:pPr>
    </w:p>
    <w:p w14:paraId="55EBE888" w14:textId="77777777" w:rsidR="000E1EB2" w:rsidRDefault="000E1EB2" w:rsidP="000E1EB2">
      <w:pPr>
        <w:pStyle w:val="Grillecouleur-Accent1"/>
      </w:pPr>
      <w:r w:rsidRPr="00343E52">
        <w:t>Si la politique d’intégration scolaire de 1978 a suscité beaucoup d’enthousiasme au début parce qu’elle répondait à la fois aux attentes du milieu scolaire et au consensus social qui pr</w:t>
      </w:r>
      <w:r w:rsidRPr="00343E52">
        <w:t>é</w:t>
      </w:r>
      <w:r w:rsidRPr="00343E52">
        <w:t>valait alors, sa mise en œuvre a cependant toujours constitué un défi particulièrement ex</w:t>
      </w:r>
      <w:r w:rsidRPr="00343E52">
        <w:t>i</w:t>
      </w:r>
      <w:r w:rsidRPr="00343E52">
        <w:t>geant. En effet, dès les premières années après son adoption, la Centrale des enseignantes et enseignants et l’Association des cadres scolaires du Québec attirent l’attention du ministre de l’Éducation sur les difficultés rencontrées par leurs membres dans son application. (p. 4)</w:t>
      </w:r>
    </w:p>
    <w:p w14:paraId="56449873" w14:textId="77777777" w:rsidR="000E1EB2" w:rsidRPr="00343E52" w:rsidRDefault="000E1EB2" w:rsidP="000E1EB2">
      <w:pPr>
        <w:pStyle w:val="Grillecouleur-Accent1"/>
      </w:pPr>
    </w:p>
    <w:p w14:paraId="209954F6" w14:textId="77777777" w:rsidR="000E1EB2" w:rsidRPr="00343E52" w:rsidRDefault="000E1EB2" w:rsidP="000E1EB2">
      <w:pPr>
        <w:spacing w:before="120" w:after="120"/>
        <w:jc w:val="both"/>
      </w:pPr>
      <w:r w:rsidRPr="00343E52">
        <w:t>Le nombre croissant d’élèves HDAA dans des classes ordinaires induit un changement dans le fonctionnement de ces classes qui pose de nouveaux défis pour l’enseignement.</w:t>
      </w:r>
      <w:r>
        <w:t> </w:t>
      </w:r>
      <w:r>
        <w:rPr>
          <w:rStyle w:val="Appelnotedebasdep"/>
        </w:rPr>
        <w:footnoteReference w:id="5"/>
      </w:r>
      <w:r w:rsidRPr="00343E52">
        <w:t xml:space="preserve"> De nouvelles tâches sont i</w:t>
      </w:r>
      <w:r w:rsidRPr="00343E52">
        <w:t>n</w:t>
      </w:r>
      <w:r w:rsidRPr="00343E52">
        <w:t>corporées au travail des enseignants et contribuent à sa complexité plus grande. De plus, l’embauche d’autres professionnels tels que des orthophonistes, des psychologues et des ergothérapeutes, pour travai</w:t>
      </w:r>
      <w:r w:rsidRPr="00343E52">
        <w:t>l</w:t>
      </w:r>
      <w:r w:rsidRPr="00343E52">
        <w:t>ler dans le champ de l’adaptation scolaire, s’avère coûteuse dans le contexte de crise économique et de contraintes budgétaires des a</w:t>
      </w:r>
      <w:r w:rsidRPr="00343E52">
        <w:t>n</w:t>
      </w:r>
      <w:r w:rsidRPr="00343E52">
        <w:t>nées 80, même si elle ne suit pas la demande élevée pour ces professio</w:t>
      </w:r>
      <w:r w:rsidRPr="00343E52">
        <w:t>n</w:t>
      </w:r>
      <w:r w:rsidRPr="00343E52">
        <w:t>nels dans les commissions scolaires. Enfin, on observe une précaris</w:t>
      </w:r>
      <w:r w:rsidRPr="00343E52">
        <w:t>a</w:t>
      </w:r>
      <w:r w:rsidRPr="00343E52">
        <w:t>tion progressive du travail enseignant. Les commissions scolaires e</w:t>
      </w:r>
      <w:r w:rsidRPr="00343E52">
        <w:t>m</w:t>
      </w:r>
      <w:r w:rsidRPr="00343E52">
        <w:t>bauchent chaque année moins d’enseignants à plein temps, et recr</w:t>
      </w:r>
      <w:r w:rsidRPr="00343E52">
        <w:t>u</w:t>
      </w:r>
      <w:r w:rsidRPr="00343E52">
        <w:t>tent davantage de techniciens en éducation spécialisée. En effet, entre</w:t>
      </w:r>
      <w:r>
        <w:t xml:space="preserve"> [342] </w:t>
      </w:r>
      <w:r w:rsidRPr="00343E52">
        <w:t>1980 et 1993, les techniciens en éducation spécialisée ont au</w:t>
      </w:r>
      <w:r w:rsidRPr="00343E52">
        <w:t>g</w:t>
      </w:r>
      <w:r w:rsidRPr="00343E52">
        <w:t>me</w:t>
      </w:r>
      <w:r w:rsidRPr="00343E52">
        <w:t>n</w:t>
      </w:r>
      <w:r w:rsidRPr="00343E52">
        <w:t>té en nombre absolu de 97 à 2</w:t>
      </w:r>
      <w:r>
        <w:t> </w:t>
      </w:r>
      <w:r w:rsidRPr="00343E52">
        <w:t>209, alors que, de 1980 à 1992, les postes d’enseignants à plein temps ont diminué, pa</w:t>
      </w:r>
      <w:r w:rsidRPr="00343E52">
        <w:t>s</w:t>
      </w:r>
      <w:r>
        <w:t>sant de 97,9% à 86,5</w:t>
      </w:r>
      <w:r w:rsidRPr="00343E52">
        <w:t>% du personnel enseignant (CSE, 1996).</w:t>
      </w:r>
    </w:p>
    <w:p w14:paraId="355D2B66" w14:textId="77777777" w:rsidR="000E1EB2" w:rsidRPr="00343E52" w:rsidRDefault="000E1EB2" w:rsidP="000E1EB2">
      <w:pPr>
        <w:spacing w:before="120" w:after="120"/>
        <w:jc w:val="both"/>
      </w:pPr>
      <w:r w:rsidRPr="00343E52">
        <w:t>Ces modifications dans l’environnement scolaire sont perçues par le principal regroupement syndical d’enseignants à l’époque, la Ce</w:t>
      </w:r>
      <w:r w:rsidRPr="00343E52">
        <w:t>n</w:t>
      </w:r>
      <w:r w:rsidRPr="00343E52">
        <w:t>trale de l’enseignement du Québec (CEQ), comme une menace. Les enseignants attirent l’attention du ministère sur les difficultés ca</w:t>
      </w:r>
      <w:r w:rsidRPr="00343E52">
        <w:t>u</w:t>
      </w:r>
      <w:r w:rsidRPr="00343E52">
        <w:t>sées par la mise en œuvre de la politique d’adaptation scolaire et sur ses impacts sur leur tr</w:t>
      </w:r>
      <w:r w:rsidRPr="00343E52">
        <w:t>a</w:t>
      </w:r>
      <w:r w:rsidRPr="00343E52">
        <w:t>vail. Selon Ladouceur (citée dans Gonçalves, 2010), la CEQ et l’Association des cadres sc</w:t>
      </w:r>
      <w:r w:rsidRPr="00343E52">
        <w:t>o</w:t>
      </w:r>
      <w:r w:rsidRPr="00343E52">
        <w:t>laires du Québec (ACSQ) dénoncent le manque de ressources et la tendance à la dépr</w:t>
      </w:r>
      <w:r w:rsidRPr="00343E52">
        <w:t>o</w:t>
      </w:r>
      <w:r w:rsidRPr="00343E52">
        <w:t>fe</w:t>
      </w:r>
      <w:r w:rsidRPr="00343E52">
        <w:t>s</w:t>
      </w:r>
      <w:r w:rsidRPr="00343E52">
        <w:t>sionnalisation de l’enseignement, dus au processus d’intensification du travail liée à l’intégration des élèves HDAA dans les classes régulières. À l’occasion de son 27e Congrès en 1983, la CEQ qualifie l’intégration de « sauvage » (Ladouceur, 2010, p.22). Le « parachutage » des élèves au régulier sans qu’ils aient la préparation requise, le manque de services appropriés et le manque de soutien à ces élèves sont dénoncés. D’autres critiques formulées par les synd</w:t>
      </w:r>
      <w:r w:rsidRPr="00343E52">
        <w:t>i</w:t>
      </w:r>
      <w:r w:rsidRPr="00343E52">
        <w:t xml:space="preserve">cats à l’endroit de cette politique au cours de cette période portent sur </w:t>
      </w:r>
      <w:r w:rsidRPr="00343E52">
        <w:lastRenderedPageBreak/>
        <w:t>le sous-financement chronique, le manque de personnel et</w:t>
      </w:r>
      <w:r>
        <w:t xml:space="preserve"> </w:t>
      </w:r>
      <w:r w:rsidRPr="00343E52">
        <w:t>le manque d’identification rigoureuse des difficultés des élèves.</w:t>
      </w:r>
      <w:r>
        <w:t> </w:t>
      </w:r>
      <w:r>
        <w:rPr>
          <w:rStyle w:val="Appelnotedebasdep"/>
        </w:rPr>
        <w:footnoteReference w:id="6"/>
      </w:r>
      <w:r w:rsidRPr="00343E52">
        <w:t xml:space="preserve"> Selon les sy</w:t>
      </w:r>
      <w:r w:rsidRPr="00343E52">
        <w:t>n</w:t>
      </w:r>
      <w:r w:rsidRPr="00343E52">
        <w:t>dicats, les diagnostics de qualité sont fondamentaux pour un meilleur suivi des élèves, et aussi pour pouvoir déterminer le type de ressou</w:t>
      </w:r>
      <w:r w:rsidRPr="00343E52">
        <w:t>r</w:t>
      </w:r>
      <w:r w:rsidRPr="00343E52">
        <w:t>ces appropriées aux besoins de ces élèves.</w:t>
      </w:r>
    </w:p>
    <w:p w14:paraId="5256AD36" w14:textId="77777777" w:rsidR="000E1EB2" w:rsidRPr="00343E52" w:rsidRDefault="000E1EB2" w:rsidP="000E1EB2">
      <w:pPr>
        <w:spacing w:before="120" w:after="120"/>
        <w:jc w:val="both"/>
      </w:pPr>
      <w:r w:rsidRPr="00343E52">
        <w:t>À la fin des années 1980 et au début des années 1990, la tension entre, d’un côté, un droit reconnu aux élèves HDAA et, de l’autre, un manque de ressources perçu comme menaçant le droit des autres él</w:t>
      </w:r>
      <w:r w:rsidRPr="00343E52">
        <w:t>è</w:t>
      </w:r>
      <w:r w:rsidRPr="00343E52">
        <w:t>ves et des enseignants, mène à une croissante judiciarisation de l’intégration scolaire dans la classe ordinaire. Comme analysé par Venditti (2005), c’est se</w:t>
      </w:r>
      <w:r w:rsidRPr="00343E52">
        <w:t>u</w:t>
      </w:r>
      <w:r w:rsidRPr="00343E52">
        <w:t>lement à partir de 1988 que la Loi sur l’instruction publique (Assemblée nationale du Québec, 1998) reco</w:t>
      </w:r>
      <w:r w:rsidRPr="00343E52">
        <w:t>n</w:t>
      </w:r>
      <w:r w:rsidRPr="00343E52">
        <w:t>naît le droit de tous les élèves aux services éducatifs.</w:t>
      </w:r>
    </w:p>
    <w:p w14:paraId="623FE38E" w14:textId="77777777" w:rsidR="000E1EB2" w:rsidRPr="00343E52" w:rsidRDefault="000E1EB2" w:rsidP="000E1EB2">
      <w:pPr>
        <w:spacing w:before="120" w:after="120"/>
        <w:jc w:val="both"/>
      </w:pPr>
      <w:r w:rsidRPr="00343E52">
        <w:t xml:space="preserve">L’auteur présente deux cas célèbres soumis à la Commission des droits de la personne du Québec, respectivement en 1991 et en 1993, ceux de Marcil et de Rouette. Dans le cas de Marcil, </w:t>
      </w:r>
      <w:r w:rsidRPr="00343E52">
        <w:rPr>
          <w:i/>
        </w:rPr>
        <w:t>le Tribunal de la personne condamne la Commission scolaire Saint-Jean-sur</w:t>
      </w:r>
      <w:r>
        <w:rPr>
          <w:i/>
        </w:rPr>
        <w:t>-</w:t>
      </w:r>
      <w:r w:rsidRPr="00343E52">
        <w:rPr>
          <w:i/>
        </w:rPr>
        <w:t>Richelieu à verser 3</w:t>
      </w:r>
      <w:r>
        <w:rPr>
          <w:i/>
        </w:rPr>
        <w:t> </w:t>
      </w:r>
      <w:r w:rsidRPr="00343E52">
        <w:rPr>
          <w:i/>
        </w:rPr>
        <w:t>000</w:t>
      </w:r>
      <w:r>
        <w:rPr>
          <w:i/>
        </w:rPr>
        <w:t> </w:t>
      </w:r>
      <w:r w:rsidRPr="00343E52">
        <w:rPr>
          <w:i/>
        </w:rPr>
        <w:t>$ aux parents de l’élève Marcil</w:t>
      </w:r>
      <w:r>
        <w:rPr>
          <w:i/>
        </w:rPr>
        <w:t>, en plus d’obliger son intégra</w:t>
      </w:r>
      <w:r w:rsidRPr="00343E52">
        <w:rPr>
          <w:i/>
        </w:rPr>
        <w:t>tion</w:t>
      </w:r>
      <w:r>
        <w:t xml:space="preserve"> [343]</w:t>
      </w:r>
      <w:r w:rsidRPr="00343E52">
        <w:rPr>
          <w:i/>
        </w:rPr>
        <w:t xml:space="preserve"> en classe ordinaire et de lui fournir les services d’un acco</w:t>
      </w:r>
      <w:r w:rsidRPr="00343E52">
        <w:rPr>
          <w:i/>
        </w:rPr>
        <w:t>m</w:t>
      </w:r>
      <w:r w:rsidRPr="00343E52">
        <w:rPr>
          <w:i/>
        </w:rPr>
        <w:t xml:space="preserve">pagnateur </w:t>
      </w:r>
      <w:r w:rsidRPr="00343E52">
        <w:t>(CSE, 1996,</w:t>
      </w:r>
      <w:r>
        <w:t xml:space="preserve"> </w:t>
      </w:r>
      <w:r w:rsidRPr="00343E52">
        <w:t xml:space="preserve">p. 5) Dans le cas de Rouette, </w:t>
      </w:r>
      <w:r w:rsidRPr="00343E52">
        <w:rPr>
          <w:i/>
        </w:rPr>
        <w:t>c’est la Commi</w:t>
      </w:r>
      <w:r w:rsidRPr="00343E52">
        <w:rPr>
          <w:i/>
        </w:rPr>
        <w:t>s</w:t>
      </w:r>
      <w:r w:rsidRPr="00343E52">
        <w:rPr>
          <w:i/>
        </w:rPr>
        <w:t>sion scolaire Chauveau qui se voit forcée de verser 47</w:t>
      </w:r>
      <w:r>
        <w:rPr>
          <w:i/>
        </w:rPr>
        <w:t> </w:t>
      </w:r>
      <w:r w:rsidRPr="00343E52">
        <w:rPr>
          <w:i/>
        </w:rPr>
        <w:t>900</w:t>
      </w:r>
      <w:r>
        <w:rPr>
          <w:i/>
        </w:rPr>
        <w:t> </w:t>
      </w:r>
      <w:r w:rsidRPr="00343E52">
        <w:rPr>
          <w:i/>
        </w:rPr>
        <w:t>$ aux parents de l’élève Rouette et d’intégrer ce dernier en classe ord</w:t>
      </w:r>
      <w:r w:rsidRPr="00343E52">
        <w:rPr>
          <w:i/>
        </w:rPr>
        <w:t>i</w:t>
      </w:r>
      <w:r w:rsidRPr="00343E52">
        <w:rPr>
          <w:i/>
        </w:rPr>
        <w:t xml:space="preserve">naire </w:t>
      </w:r>
      <w:r w:rsidRPr="00343E52">
        <w:t>(CSE, 1996, p. 22). Ces deux cas contribuent à ce qu’une no</w:t>
      </w:r>
      <w:r w:rsidRPr="00343E52">
        <w:t>u</w:t>
      </w:r>
      <w:r w:rsidRPr="00343E52">
        <w:t>velle compréhension de l’intégration soit incorporée à la LIP (Loi sur l’instruction publique), dans une révision de la loi en 1997. Dorén</w:t>
      </w:r>
      <w:r w:rsidRPr="00343E52">
        <w:t>a</w:t>
      </w:r>
      <w:r w:rsidRPr="00343E52">
        <w:t>vant, après une évaluation de l’élève, il faudra conclure que l’intégration favorisera son apprentissage et son insertion sociale, mais qu’elle ne constituera pas une contrainte excessive ou ne devra pas porter atteinte de façon importante</w:t>
      </w:r>
      <w:r>
        <w:t xml:space="preserve"> </w:t>
      </w:r>
      <w:r w:rsidRPr="00343E52">
        <w:t>aux droits des autres élèves. Il y a donc deux droits à pondérer : celui de l’élève HDAA et celui des autres élèves. Pour la suite, ce jugement s’avère déterminant.</w:t>
      </w:r>
    </w:p>
    <w:p w14:paraId="4809B0DA" w14:textId="77777777" w:rsidR="000E1EB2" w:rsidRPr="00343E52" w:rsidRDefault="000E1EB2" w:rsidP="000E1EB2">
      <w:pPr>
        <w:spacing w:before="120" w:after="120"/>
        <w:jc w:val="both"/>
      </w:pPr>
      <w:r>
        <w:br w:type="page"/>
      </w:r>
    </w:p>
    <w:p w14:paraId="36D2751C" w14:textId="77777777" w:rsidR="000E1EB2" w:rsidRPr="00343E52" w:rsidRDefault="000E1EB2" w:rsidP="000E1EB2">
      <w:pPr>
        <w:pStyle w:val="planche"/>
      </w:pPr>
      <w:bookmarkStart w:id="9" w:name="Evolution_evolution_division"/>
      <w:r>
        <w:t>Évolution de</w:t>
      </w:r>
      <w:r>
        <w:br/>
      </w:r>
      <w:r w:rsidRPr="00343E52">
        <w:t>la division du travail</w:t>
      </w:r>
      <w:r>
        <w:br/>
      </w:r>
      <w:r w:rsidRPr="00343E52">
        <w:t>à l’école</w:t>
      </w:r>
    </w:p>
    <w:bookmarkEnd w:id="9"/>
    <w:p w14:paraId="42E38BD0" w14:textId="77777777" w:rsidR="000E1EB2" w:rsidRDefault="000E1EB2" w:rsidP="000E1EB2">
      <w:pPr>
        <w:spacing w:before="120" w:after="120"/>
        <w:jc w:val="both"/>
      </w:pPr>
    </w:p>
    <w:p w14:paraId="2E777FD5"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396FDCFB" w14:textId="77777777" w:rsidR="000E1EB2" w:rsidRPr="00343E52" w:rsidRDefault="000E1EB2" w:rsidP="000E1EB2">
      <w:pPr>
        <w:spacing w:before="120" w:after="120"/>
        <w:jc w:val="both"/>
      </w:pPr>
      <w:r w:rsidRPr="00343E52">
        <w:t>Au plan de la division du travail éducatif, l’enseignement en classe régulière (comprenant des élèves HDAA) est fait par des enseignants, mais il est de plus en plus soutenu par des techniciens. Le travail des orthopédagogues aussi se transforme par rapport à la période antérie</w:t>
      </w:r>
      <w:r w:rsidRPr="00343E52">
        <w:t>u</w:t>
      </w:r>
      <w:r w:rsidRPr="00343E52">
        <w:t>re. Certes, ces derniers travaillent encore auprès des élèves HDAA, mais dorénavant, ils font partie du personnel scolaire enseignant au secteur régulier et travaillent suivant différe</w:t>
      </w:r>
      <w:r w:rsidRPr="00343E52">
        <w:t>n</w:t>
      </w:r>
      <w:r w:rsidRPr="00343E52">
        <w:t>tes modalités : ils sont soit titulaires d’une classe d’enfants handicapés ou en difficulté d’adaptation et d’apprentissage, soit enseignants accompagnateurs. Cependant, cette deuxi</w:t>
      </w:r>
      <w:r w:rsidRPr="00343E52">
        <w:t>è</w:t>
      </w:r>
      <w:r w:rsidRPr="00343E52">
        <w:t>me formule devient de plus en plus rare, les spécialistes étant de plus en plus remplacés par des techniciens (Tardif &amp; Lessard, 1992).</w:t>
      </w:r>
    </w:p>
    <w:p w14:paraId="137D516B" w14:textId="77777777" w:rsidR="000E1EB2" w:rsidRPr="00343E52" w:rsidRDefault="000E1EB2" w:rsidP="000E1EB2">
      <w:pPr>
        <w:spacing w:before="120" w:after="120"/>
        <w:jc w:val="both"/>
      </w:pPr>
      <w:r w:rsidRPr="00343E52">
        <w:t>Même si le rôle de l’orthopédagogue change après le Rapport C</w:t>
      </w:r>
      <w:r w:rsidRPr="00343E52">
        <w:t>O</w:t>
      </w:r>
      <w:r w:rsidRPr="00343E52">
        <w:t>PEX et qu’au cours de cette période, d’autres professionnels inte</w:t>
      </w:r>
      <w:r w:rsidRPr="00343E52">
        <w:t>r</w:t>
      </w:r>
      <w:r w:rsidRPr="00343E52">
        <w:t>viennent dorénavant à l’école, l’approche psych</w:t>
      </w:r>
      <w:r w:rsidRPr="00343E52">
        <w:t>o</w:t>
      </w:r>
      <w:r>
        <w:t>-</w:t>
      </w:r>
      <w:r w:rsidRPr="00343E52">
        <w:t>médicale, et son biais « clinique » vis-à-vis des difficultés d’apprentissage critiqué par le Rapport COPEX, demeurent présents dans les pratiques des orth</w:t>
      </w:r>
      <w:r w:rsidRPr="00343E52">
        <w:t>o</w:t>
      </w:r>
      <w:r w:rsidRPr="00343E52">
        <w:t>phonistes et celles d’autres professionnels, comme les psychoéduc</w:t>
      </w:r>
      <w:r w:rsidRPr="00343E52">
        <w:t>a</w:t>
      </w:r>
      <w:r w:rsidRPr="00343E52">
        <w:t>teurs et les psychologues embauchés au cours de cette période.</w:t>
      </w:r>
    </w:p>
    <w:p w14:paraId="49A92D3E" w14:textId="77777777" w:rsidR="000E1EB2" w:rsidRPr="00343E52" w:rsidRDefault="000E1EB2" w:rsidP="000E1EB2">
      <w:pPr>
        <w:spacing w:before="120" w:after="120"/>
        <w:jc w:val="both"/>
      </w:pPr>
      <w:r w:rsidRPr="00343E52">
        <w:t>Selon Prud’homme (2006), l’émergence de l’orthophonie dans les années 80 a créé un contexte favorable à de nouvelles catégories di</w:t>
      </w:r>
      <w:r w:rsidRPr="00343E52">
        <w:t>a</w:t>
      </w:r>
      <w:r w:rsidRPr="00343E52">
        <w:t>gnostiques pour l’interprétation des probl</w:t>
      </w:r>
      <w:r w:rsidRPr="00343E52">
        <w:t>è</w:t>
      </w:r>
      <w:r w:rsidRPr="00343E52">
        <w:t>mes de langage, décrites principalement en termes neurologiques. Ces nouvelles formes de description des manifestations cliniques gagnent alors davantage de pertinence dans le milieu scolaire (Prud’homme, 2006). Les orth</w:t>
      </w:r>
      <w:r w:rsidRPr="00343E52">
        <w:t>o</w:t>
      </w:r>
      <w:r w:rsidRPr="00343E52">
        <w:t>phonistes à l’école</w:t>
      </w:r>
      <w:r>
        <w:t xml:space="preserve"> [344] </w:t>
      </w:r>
      <w:r w:rsidRPr="00343E52">
        <w:t>au cours de cette période consacrent leur temps aux problèmes de lecture et d’écriture, un domaine d’intervention précédemment réservé aux orthopédagogues. Ils prof</w:t>
      </w:r>
      <w:r w:rsidRPr="00343E52">
        <w:t>i</w:t>
      </w:r>
      <w:r w:rsidRPr="00343E52">
        <w:t>tent de leur formation, plus axée sur la neurologie et la psycholingui</w:t>
      </w:r>
      <w:r w:rsidRPr="00343E52">
        <w:t>s</w:t>
      </w:r>
      <w:r w:rsidRPr="00343E52">
        <w:t>tique, pour revendiquer la reconnaissa</w:t>
      </w:r>
      <w:r w:rsidRPr="00343E52">
        <w:t>n</w:t>
      </w:r>
      <w:r w:rsidRPr="00343E52">
        <w:t>ce de leurs compétences en matière d’étiologie neurologique, telle que la dyslexie (Prud’homme, 2006).</w:t>
      </w:r>
    </w:p>
    <w:p w14:paraId="7A398647" w14:textId="77777777" w:rsidR="000E1EB2" w:rsidRDefault="000E1EB2" w:rsidP="000E1EB2">
      <w:pPr>
        <w:spacing w:before="120" w:after="120"/>
        <w:jc w:val="both"/>
      </w:pPr>
    </w:p>
    <w:p w14:paraId="0BE13B12" w14:textId="77777777" w:rsidR="000E1EB2" w:rsidRPr="00E956CE" w:rsidRDefault="000E1EB2" w:rsidP="000E1EB2">
      <w:pPr>
        <w:pStyle w:val="a"/>
      </w:pPr>
      <w:r>
        <w:t>1995-2010.</w:t>
      </w:r>
      <w:r>
        <w:br/>
      </w:r>
      <w:r w:rsidRPr="00E956CE">
        <w:t>La différenciation pédagogique et la dénormalisation</w:t>
      </w:r>
    </w:p>
    <w:p w14:paraId="5AA3DCF5" w14:textId="77777777" w:rsidR="000E1EB2" w:rsidRDefault="000E1EB2" w:rsidP="000E1EB2">
      <w:pPr>
        <w:spacing w:before="120" w:after="120"/>
        <w:jc w:val="both"/>
      </w:pPr>
    </w:p>
    <w:p w14:paraId="5B607E6A" w14:textId="77777777" w:rsidR="000E1EB2" w:rsidRPr="00343E52" w:rsidRDefault="000E1EB2" w:rsidP="000E1EB2">
      <w:pPr>
        <w:spacing w:before="120" w:after="120"/>
        <w:jc w:val="both"/>
      </w:pPr>
      <w:r w:rsidRPr="00343E52">
        <w:t>La transition entre la période précédente et la période actuelle s’effectue dans le cadre d’un changement du mode de régulation des systèmes éducatifs, identifiés par Maroy (2008) co</w:t>
      </w:r>
      <w:r w:rsidRPr="00343E52">
        <w:t>m</w:t>
      </w:r>
      <w:r w:rsidRPr="00343E52">
        <w:t>me une transition partant d’un modèle de régulation bureaucratique vers un modèle post-bureaucratique. L’administration publique assimile alors des principes auparavant associés au secteur privé, et regroupés sous le vocable de nouvelle gestion publique (NGP). L’analyse de cette p</w:t>
      </w:r>
      <w:r w:rsidRPr="00343E52">
        <w:t>é</w:t>
      </w:r>
      <w:r w:rsidRPr="00343E52">
        <w:t>riode qui perdure jusqu’à nos jours est attentive à l’émergence de ces nouvelles formes de régulation au Québec, comme un facteur impo</w:t>
      </w:r>
      <w:r w:rsidRPr="00343E52">
        <w:t>r</w:t>
      </w:r>
      <w:r w:rsidRPr="00343E52">
        <w:t>tant de la configuration du système d’éducation ayant des effets sur le champ de l’adaptation scolaire. L’obligation de résultats, la montée en puissance de l’évaluation, l’approche client et la concurrence entre les établiss</w:t>
      </w:r>
      <w:r w:rsidRPr="00343E52">
        <w:t>e</w:t>
      </w:r>
      <w:r w:rsidRPr="00343E52">
        <w:t>ments (publics et privés) au sein du système scolaire sont perçues comme les ingrédients de base de cette dynamique.</w:t>
      </w:r>
    </w:p>
    <w:p w14:paraId="1FDE996D" w14:textId="77777777" w:rsidR="000E1EB2" w:rsidRPr="00343E52" w:rsidRDefault="000E1EB2" w:rsidP="000E1EB2">
      <w:pPr>
        <w:spacing w:before="120" w:after="120"/>
        <w:jc w:val="both"/>
      </w:pPr>
      <w:r w:rsidRPr="00343E52">
        <w:t>Les États généraux sur l’éducation (Commission des États Gén</w:t>
      </w:r>
      <w:r w:rsidRPr="00343E52">
        <w:t>é</w:t>
      </w:r>
      <w:r w:rsidRPr="00343E52">
        <w:t>raux sur l’Éducation, 1996) servent ici de point de référence pour marquer le début de cette troisième période. En effet, les commissa</w:t>
      </w:r>
      <w:r w:rsidRPr="00343E52">
        <w:t>i</w:t>
      </w:r>
      <w:r w:rsidRPr="00343E52">
        <w:t>res ont discuté de la situation des élèves HDAA à l’intérieur du pr</w:t>
      </w:r>
      <w:r w:rsidRPr="00343E52">
        <w:t>e</w:t>
      </w:r>
      <w:r w:rsidRPr="00343E52">
        <w:t xml:space="preserve">mier chantier proposé : </w:t>
      </w:r>
      <w:r w:rsidRPr="00343E52">
        <w:rPr>
          <w:i/>
        </w:rPr>
        <w:t>Remettre l’école sur ses rails en matière d’égalité des chances</w:t>
      </w:r>
      <w:r w:rsidRPr="00343E52">
        <w:t>. C’est dire que pour la commission, la probl</w:t>
      </w:r>
      <w:r w:rsidRPr="00343E52">
        <w:t>é</w:t>
      </w:r>
      <w:r w:rsidRPr="00343E52">
        <w:t>matique des élèves HDAA est essentiellement définie en référence à l’obligation faite à l’école publique de « s’acquitter de sa mission d’instruction, de socialisation et de qualification à l’égard de ces</w:t>
      </w:r>
      <w:r>
        <w:t xml:space="preserve"> </w:t>
      </w:r>
      <w:r w:rsidRPr="00343E52">
        <w:t>él</w:t>
      </w:r>
      <w:r w:rsidRPr="00343E52">
        <w:t>è</w:t>
      </w:r>
      <w:r w:rsidRPr="00343E52">
        <w:t>ves comme de tous les autres » (1996, p. 12). Si des progrès notables ont été accomplis depuis l’adoption d’une politique en 1978, il faut, selon la commission, « poursuive le mo</w:t>
      </w:r>
      <w:r w:rsidRPr="00343E52">
        <w:t>u</w:t>
      </w:r>
      <w:r w:rsidRPr="00343E52">
        <w:t>vement d’intégration de ces élèves à l’école ordinaire tout en maintenant une diversité de formules (intégration dans des classes ordinaires, classe-ressource, classe sp</w:t>
      </w:r>
      <w:r w:rsidRPr="00343E52">
        <w:t>é</w:t>
      </w:r>
      <w:r w:rsidRPr="00343E52">
        <w:t>ciale et école spécialisée) dans le but de fournir une réponse adaptée aux besoins de chacun » (1996, p. 13). L’intégration se conjugue donc au pluriel et ne veut surtout pas dire réponse uniforme aux besoins des élèves HDAA.</w:t>
      </w:r>
    </w:p>
    <w:p w14:paraId="39B0BA2C" w14:textId="77777777" w:rsidR="000E1EB2" w:rsidRPr="00343E52" w:rsidRDefault="000E1EB2" w:rsidP="000E1EB2">
      <w:pPr>
        <w:spacing w:before="120" w:after="120"/>
        <w:jc w:val="both"/>
      </w:pPr>
      <w:r>
        <w:t>[345]</w:t>
      </w:r>
    </w:p>
    <w:p w14:paraId="4BE30014" w14:textId="77777777" w:rsidR="000E1EB2" w:rsidRPr="00343E52" w:rsidRDefault="000E1EB2" w:rsidP="000E1EB2">
      <w:pPr>
        <w:spacing w:before="120" w:after="120"/>
        <w:jc w:val="both"/>
      </w:pPr>
      <w:r w:rsidRPr="00343E52">
        <w:t>Les conditions à respecter pour assurer le succès de cette intégr</w:t>
      </w:r>
      <w:r w:rsidRPr="00343E52">
        <w:t>a</w:t>
      </w:r>
      <w:r w:rsidRPr="00343E52">
        <w:t>tion multiforme sont :</w:t>
      </w:r>
    </w:p>
    <w:p w14:paraId="5E86CDCA" w14:textId="77777777" w:rsidR="000E1EB2" w:rsidRDefault="000E1EB2" w:rsidP="000E1EB2">
      <w:pPr>
        <w:pStyle w:val="Citation0"/>
      </w:pPr>
    </w:p>
    <w:p w14:paraId="7491A601" w14:textId="77777777" w:rsidR="000E1EB2" w:rsidRDefault="000E1EB2" w:rsidP="000E1EB2">
      <w:pPr>
        <w:pStyle w:val="Citation0"/>
      </w:pPr>
      <w:r w:rsidRPr="00343E52">
        <w:t>dépistage précoce des difficultés des élèves, évaluation juste de leurs b</w:t>
      </w:r>
      <w:r w:rsidRPr="00343E52">
        <w:t>e</w:t>
      </w:r>
      <w:r w:rsidRPr="00343E52">
        <w:t>soins et formul</w:t>
      </w:r>
      <w:r w:rsidRPr="00343E52">
        <w:t>a</w:t>
      </w:r>
      <w:r w:rsidRPr="00343E52">
        <w:t>tion d’objectifs raisonnables, élaboration du plan d’intervention préalablement au classement, prise en considération du choix des parents et de l’expertise de celles et ceux qui interviennent a</w:t>
      </w:r>
      <w:r w:rsidRPr="00343E52">
        <w:t>u</w:t>
      </w:r>
      <w:r w:rsidRPr="00343E52">
        <w:t>près de l’élève (parents, personnel de direction, enseignantes et ense</w:t>
      </w:r>
      <w:r w:rsidRPr="00343E52">
        <w:t>i</w:t>
      </w:r>
      <w:r w:rsidRPr="00343E52">
        <w:t>gnants, personnel professionnel et de soutien), sensibilisation des autres élèves, disponibilité des ressources humaines (notamment</w:t>
      </w:r>
      <w:r>
        <w:t xml:space="preserve"> </w:t>
      </w:r>
      <w:r w:rsidRPr="00343E52">
        <w:t>du personnel technique et professionnel comme soutien aux élèves et aux enseignantes et enseignants) et de ressources financières appropriées, collaboration fonctionnelle des partenaires (santé et services sociaux, organismes co</w:t>
      </w:r>
      <w:r w:rsidRPr="00343E52">
        <w:t>m</w:t>
      </w:r>
      <w:r w:rsidRPr="00343E52">
        <w:t>munautaires, entreprises). (Commission des États Généraux sur l’éducation, 1996, p. 13)</w:t>
      </w:r>
    </w:p>
    <w:p w14:paraId="129A7C96" w14:textId="77777777" w:rsidR="000E1EB2" w:rsidRPr="00343E52" w:rsidRDefault="000E1EB2" w:rsidP="000E1EB2">
      <w:pPr>
        <w:pStyle w:val="Citation0"/>
      </w:pPr>
    </w:p>
    <w:p w14:paraId="4BAA42A9" w14:textId="77777777" w:rsidR="000E1EB2" w:rsidRDefault="000E1EB2" w:rsidP="000E1EB2">
      <w:pPr>
        <w:spacing w:before="120" w:after="120"/>
        <w:jc w:val="both"/>
      </w:pPr>
      <w:r w:rsidRPr="00343E52">
        <w:t>La politique ministérielle, promulguée en 1999, respecte pour l’essentiel l’orientation proposée par la commission des États Gén</w:t>
      </w:r>
      <w:r w:rsidRPr="00343E52">
        <w:t>é</w:t>
      </w:r>
      <w:r w:rsidRPr="00343E52">
        <w:t>raux sur l’éducation (MEQ, 1999). En effet, elle pr</w:t>
      </w:r>
      <w:r w:rsidRPr="00343E52">
        <w:t>o</w:t>
      </w:r>
      <w:r w:rsidRPr="00343E52">
        <w:t>pose comme voies la reconnaissance de l’importance de la prévention et de l’intervention rapide, et s’engage à y consacrer des efforts supplémentaires. Elle i</w:t>
      </w:r>
      <w:r w:rsidRPr="00343E52">
        <w:t>n</w:t>
      </w:r>
      <w:r w:rsidRPr="00343E52">
        <w:t>siste aussi sur la nécessité de bien évaluer les capacités et les besoins des élèves HDAA, ainsi que leur réussite éducative au plan de l’instruction, de la socialisation et de la qualification, de même que la qualité des services en vue d’une reddition de comptes. Trois des six voies privilégiées portent sur la pr</w:t>
      </w:r>
      <w:r w:rsidRPr="00343E52">
        <w:t>é</w:t>
      </w:r>
      <w:r w:rsidRPr="00343E52">
        <w:t>vention, l’intervention précoce et l’évaluation. Il y a là une cohérence et une valorisation d’un modèle de politique ciblée, compatible à la fois avec le souci d’une gestion efficace et eff</w:t>
      </w:r>
      <w:r w:rsidRPr="00343E52">
        <w:t>i</w:t>
      </w:r>
      <w:r w:rsidRPr="00343E52">
        <w:t>ciente, et aussi avec le réalisme prôné dans</w:t>
      </w:r>
      <w:r>
        <w:t xml:space="preserve"> </w:t>
      </w:r>
      <w:r w:rsidRPr="00343E52">
        <w:t>l’orientation fondamentale de la politique « accepter que cette réussite éducative puisse se traduire différemment selon les capacités et les besoins des élèves » (MEQ, 1999, p. 17). La politique se veut donc plus réaliste et mieux outillée pour que les sommes d’argent consacrées à l’adaptation scolaire produisent les effets escomptés.</w:t>
      </w:r>
    </w:p>
    <w:p w14:paraId="5DCC21C3" w14:textId="77777777" w:rsidR="000E1EB2" w:rsidRPr="00343E52" w:rsidRDefault="000E1EB2" w:rsidP="000E1EB2">
      <w:pPr>
        <w:spacing w:before="120" w:after="120"/>
        <w:jc w:val="both"/>
      </w:pPr>
    </w:p>
    <w:p w14:paraId="7B3823E8" w14:textId="77777777" w:rsidR="000E1EB2" w:rsidRPr="00343E52" w:rsidRDefault="000E1EB2" w:rsidP="000E1EB2">
      <w:pPr>
        <w:spacing w:before="120" w:after="120"/>
        <w:jc w:val="both"/>
      </w:pPr>
      <w:r w:rsidRPr="00343E52">
        <w:t>Selon Maertens (2004), un élément de la réforme, l’organisation de l’enseignement par cycles, favorise l’intégration des élèves HDAA. Ce mode d’organisation pédagogique, ass</w:t>
      </w:r>
      <w:r w:rsidRPr="00343E52">
        <w:t>o</w:t>
      </w:r>
      <w:r w:rsidRPr="00343E52">
        <w:t>cié à une approche par compétences et à la différenciation pédagogique, permettrait de mieux respecter les rythmes d’apprentissage de chaque élève. Les lignes d</w:t>
      </w:r>
      <w:r w:rsidRPr="00343E52">
        <w:t>i</w:t>
      </w:r>
      <w:r w:rsidRPr="00343E52">
        <w:t>rectrices de cette réforme dans le champ de l’adaptation scolaire sont formulées dans le programme « </w:t>
      </w:r>
      <w:r w:rsidRPr="00343E52">
        <w:rPr>
          <w:i/>
        </w:rPr>
        <w:t xml:space="preserve">Une </w:t>
      </w:r>
      <w:r w:rsidRPr="00343E52">
        <w:t>é</w:t>
      </w:r>
      <w:r w:rsidRPr="00343E52">
        <w:rPr>
          <w:i/>
        </w:rPr>
        <w:t>cole ada</w:t>
      </w:r>
      <w:r w:rsidRPr="00343E52">
        <w:rPr>
          <w:i/>
        </w:rPr>
        <w:t>p</w:t>
      </w:r>
      <w:r w:rsidRPr="00343E52">
        <w:rPr>
          <w:i/>
        </w:rPr>
        <w:t>tée à tous ses élèves : plan d’action en matière d’adaptation</w:t>
      </w:r>
      <w:r>
        <w:t xml:space="preserve"> [346] </w:t>
      </w:r>
      <w:r w:rsidRPr="00343E52">
        <w:rPr>
          <w:i/>
        </w:rPr>
        <w:t>scolaire »</w:t>
      </w:r>
      <w:r w:rsidRPr="00343E52">
        <w:t xml:space="preserve"> (MEQ, 1999). Celui-ci prône l’utilisation de mécanismes pour promouvoir une atte</w:t>
      </w:r>
      <w:r w:rsidRPr="00343E52">
        <w:t>n</w:t>
      </w:r>
      <w:r w:rsidRPr="00343E52">
        <w:t>tion individualisée à chaque élève HDAA, en plus de stimuler la part</w:t>
      </w:r>
      <w:r w:rsidRPr="00343E52">
        <w:t>i</w:t>
      </w:r>
      <w:r w:rsidRPr="00343E52">
        <w:t>cipation des parents dans la création de ces mécanismes. Un chang</w:t>
      </w:r>
      <w:r w:rsidRPr="00343E52">
        <w:t>e</w:t>
      </w:r>
      <w:r w:rsidRPr="00343E52">
        <w:t>ment important pour le champ</w:t>
      </w:r>
      <w:r>
        <w:t xml:space="preserve"> </w:t>
      </w:r>
      <w:r w:rsidRPr="00343E52">
        <w:t>de l’adaptation scolaire est la réduction des catégories</w:t>
      </w:r>
      <w:r>
        <w:t> </w:t>
      </w:r>
      <w:r>
        <w:rPr>
          <w:rStyle w:val="Appelnotedebasdep"/>
        </w:rPr>
        <w:footnoteReference w:id="7"/>
      </w:r>
      <w:r w:rsidRPr="00343E52">
        <w:t xml:space="preserve"> de classement des élèves à deux principales : les él</w:t>
      </w:r>
      <w:r w:rsidRPr="00343E52">
        <w:t>è</w:t>
      </w:r>
      <w:r w:rsidRPr="00343E52">
        <w:t>ves handicapés (une déf</w:t>
      </w:r>
      <w:r w:rsidRPr="00343E52">
        <w:t>i</w:t>
      </w:r>
      <w:r w:rsidRPr="00343E52">
        <w:t>cience intellectuelle, motrice ou langagière, entre autres, diagnost</w:t>
      </w:r>
      <w:r w:rsidRPr="00343E52">
        <w:t>i</w:t>
      </w:r>
      <w:r w:rsidRPr="00343E52">
        <w:t>quée par une équipe multidisciplinaire) et les élèves en difficulté d’adaptation ou d’apprentissage. La simplification des procédures d’évaluation des élèves et de partage des ressources supplémentaires allouées aux écoles est un des objectifs de ces cha</w:t>
      </w:r>
      <w:r w:rsidRPr="00343E52">
        <w:t>n</w:t>
      </w:r>
      <w:r w:rsidRPr="00343E52">
        <w:t>gements.</w:t>
      </w:r>
    </w:p>
    <w:p w14:paraId="33C674F7" w14:textId="77777777" w:rsidR="000E1EB2" w:rsidRDefault="000E1EB2" w:rsidP="000E1EB2">
      <w:pPr>
        <w:spacing w:before="120" w:after="120"/>
        <w:jc w:val="both"/>
      </w:pPr>
    </w:p>
    <w:p w14:paraId="5F8200F8" w14:textId="77777777" w:rsidR="000E1EB2" w:rsidRPr="00343E52" w:rsidRDefault="000E1EB2" w:rsidP="000E1EB2">
      <w:pPr>
        <w:spacing w:before="120" w:after="120"/>
        <w:jc w:val="both"/>
      </w:pPr>
      <w:r w:rsidRPr="00343E52">
        <w:t>Cette simplification semble avoir eu des conséquences. En effet, les changements observés du profil des classes spéciales et ordinaires peuvent être illustrés par quelques chiffres du MELS. Depuis 2000, il y a eu une augmentation du nombre d’élèves HDAA dans les écoles publiques au Québec, de 132</w:t>
      </w:r>
      <w:r>
        <w:t> </w:t>
      </w:r>
      <w:r w:rsidRPr="00343E52">
        <w:t>538 à 150 254, soit une augmentation de</w:t>
      </w:r>
      <w:r>
        <w:t xml:space="preserve"> 13</w:t>
      </w:r>
      <w:r w:rsidRPr="00343E52">
        <w:t>%. La proportion des élèves HDAA inscrits à l’</w:t>
      </w:r>
      <w:r>
        <w:t>école publique pa</w:t>
      </w:r>
      <w:r>
        <w:t>s</w:t>
      </w:r>
      <w:r>
        <w:t>se de 13 à 16</w:t>
      </w:r>
      <w:r w:rsidRPr="00343E52">
        <w:t>% de 1999-2000 à 2006-2007 (tableau</w:t>
      </w:r>
      <w:r>
        <w:t> </w:t>
      </w:r>
      <w:r w:rsidRPr="00343E52">
        <w:t>2).</w:t>
      </w:r>
    </w:p>
    <w:p w14:paraId="196C10C0" w14:textId="77777777" w:rsidR="000E1EB2" w:rsidRDefault="000E1EB2" w:rsidP="000E1EB2">
      <w:pPr>
        <w:spacing w:before="120" w:after="120"/>
        <w:jc w:val="both"/>
      </w:pPr>
      <w:r>
        <w:br w:type="page"/>
      </w:r>
    </w:p>
    <w:p w14:paraId="61CB4361" w14:textId="77777777" w:rsidR="000E1EB2" w:rsidRDefault="000E1EB2" w:rsidP="000E1EB2">
      <w:pPr>
        <w:spacing w:before="120" w:after="120"/>
        <w:jc w:val="both"/>
      </w:pPr>
    </w:p>
    <w:p w14:paraId="4DE4D1D4" w14:textId="77777777" w:rsidR="000E1EB2" w:rsidRDefault="000E1EB2" w:rsidP="000E1EB2">
      <w:pPr>
        <w:pStyle w:val="figtitre"/>
      </w:pPr>
      <w:r>
        <w:t>Tableau 2</w:t>
      </w:r>
    </w:p>
    <w:p w14:paraId="5E5299F1" w14:textId="77777777" w:rsidR="000E1EB2" w:rsidRPr="00343E52" w:rsidRDefault="000E1EB2" w:rsidP="000E1EB2">
      <w:pPr>
        <w:pStyle w:val="figtitrest"/>
      </w:pPr>
      <w:r w:rsidRPr="00343E52">
        <w:t>Part relative des élèves HDAA dans l’e</w:t>
      </w:r>
      <w:r>
        <w:t>nsemble de l’effectif scolaire,</w:t>
      </w:r>
      <w:r>
        <w:br/>
      </w:r>
      <w:r w:rsidRPr="00343E52">
        <w:t>form</w:t>
      </w:r>
      <w:r w:rsidRPr="00343E52">
        <w:t>a</w:t>
      </w:r>
      <w:r w:rsidRPr="00343E52">
        <w:t>tion générale des jeunes, réseau publi</w:t>
      </w:r>
      <w:r>
        <w:t>c, par ordre d’enseignement,</w:t>
      </w:r>
      <w:r>
        <w:br/>
      </w:r>
      <w:r w:rsidRPr="00343E52">
        <w:t>intégrés en classe ordinaire (en</w:t>
      </w:r>
      <w:r>
        <w:t>%</w:t>
      </w:r>
      <w:r w:rsidRPr="00343E5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76"/>
        <w:gridCol w:w="1978"/>
        <w:gridCol w:w="1978"/>
        <w:gridCol w:w="1978"/>
      </w:tblGrid>
      <w:tr w:rsidR="000E1EB2" w14:paraId="236F652A" w14:textId="77777777">
        <w:tc>
          <w:tcPr>
            <w:tcW w:w="2015" w:type="dxa"/>
            <w:shd w:val="clear" w:color="auto" w:fill="EAF1DD"/>
          </w:tcPr>
          <w:p w14:paraId="21E889EB" w14:textId="77777777" w:rsidR="000E1EB2" w:rsidRPr="00963DA9" w:rsidRDefault="000E1EB2" w:rsidP="000E1EB2">
            <w:pPr>
              <w:spacing w:before="60" w:after="60"/>
              <w:ind w:firstLine="0"/>
              <w:jc w:val="both"/>
              <w:rPr>
                <w:rFonts w:eastAsia="Times"/>
                <w:sz w:val="24"/>
              </w:rPr>
            </w:pPr>
          </w:p>
        </w:tc>
        <w:tc>
          <w:tcPr>
            <w:tcW w:w="2015" w:type="dxa"/>
            <w:shd w:val="clear" w:color="auto" w:fill="EAF1DD"/>
          </w:tcPr>
          <w:p w14:paraId="70FFCE44" w14:textId="77777777" w:rsidR="000E1EB2" w:rsidRPr="00963DA9" w:rsidRDefault="000E1EB2" w:rsidP="000E1EB2">
            <w:pPr>
              <w:spacing w:before="60" w:after="60"/>
              <w:ind w:firstLine="0"/>
              <w:jc w:val="both"/>
              <w:rPr>
                <w:rFonts w:eastAsia="Times"/>
                <w:sz w:val="24"/>
              </w:rPr>
            </w:pPr>
            <w:r w:rsidRPr="00963DA9">
              <w:rPr>
                <w:rFonts w:eastAsia="Times"/>
                <w:sz w:val="24"/>
              </w:rPr>
              <w:t>1999-2000</w:t>
            </w:r>
          </w:p>
        </w:tc>
        <w:tc>
          <w:tcPr>
            <w:tcW w:w="2015" w:type="dxa"/>
            <w:shd w:val="clear" w:color="auto" w:fill="EAF1DD"/>
          </w:tcPr>
          <w:p w14:paraId="2098F500" w14:textId="77777777" w:rsidR="000E1EB2" w:rsidRPr="00963DA9" w:rsidRDefault="000E1EB2" w:rsidP="000E1EB2">
            <w:pPr>
              <w:spacing w:before="60" w:after="60"/>
              <w:ind w:firstLine="0"/>
              <w:jc w:val="both"/>
              <w:rPr>
                <w:rFonts w:eastAsia="Times"/>
                <w:sz w:val="24"/>
              </w:rPr>
            </w:pPr>
            <w:r w:rsidRPr="00963DA9">
              <w:rPr>
                <w:rFonts w:eastAsia="Times"/>
                <w:sz w:val="24"/>
              </w:rPr>
              <w:t>2002-2003</w:t>
            </w:r>
          </w:p>
        </w:tc>
        <w:tc>
          <w:tcPr>
            <w:tcW w:w="2015" w:type="dxa"/>
            <w:shd w:val="clear" w:color="auto" w:fill="EAF1DD"/>
          </w:tcPr>
          <w:p w14:paraId="26FBC2DD" w14:textId="77777777" w:rsidR="000E1EB2" w:rsidRPr="00963DA9" w:rsidRDefault="000E1EB2" w:rsidP="000E1EB2">
            <w:pPr>
              <w:spacing w:before="60" w:after="60"/>
              <w:ind w:firstLine="0"/>
              <w:jc w:val="both"/>
              <w:rPr>
                <w:rFonts w:eastAsia="Times"/>
                <w:sz w:val="24"/>
              </w:rPr>
            </w:pPr>
            <w:r w:rsidRPr="00963DA9">
              <w:rPr>
                <w:rFonts w:eastAsia="Times"/>
                <w:sz w:val="24"/>
              </w:rPr>
              <w:t>2006-2007</w:t>
            </w:r>
          </w:p>
        </w:tc>
      </w:tr>
      <w:tr w:rsidR="000E1EB2" w14:paraId="47FCE5F7" w14:textId="77777777">
        <w:tc>
          <w:tcPr>
            <w:tcW w:w="2015" w:type="dxa"/>
          </w:tcPr>
          <w:p w14:paraId="0388BDAD" w14:textId="77777777" w:rsidR="000E1EB2" w:rsidRPr="00963DA9" w:rsidRDefault="000E1EB2" w:rsidP="000E1EB2">
            <w:pPr>
              <w:spacing w:before="60" w:after="60"/>
              <w:ind w:firstLine="0"/>
              <w:jc w:val="both"/>
              <w:rPr>
                <w:rFonts w:eastAsia="Times"/>
                <w:sz w:val="24"/>
              </w:rPr>
            </w:pPr>
            <w:r w:rsidRPr="00963DA9">
              <w:rPr>
                <w:rFonts w:eastAsia="Times"/>
                <w:sz w:val="24"/>
              </w:rPr>
              <w:t>Préscolaire</w:t>
            </w:r>
          </w:p>
        </w:tc>
        <w:tc>
          <w:tcPr>
            <w:tcW w:w="2015" w:type="dxa"/>
          </w:tcPr>
          <w:p w14:paraId="2FE138EA" w14:textId="77777777" w:rsidR="000E1EB2" w:rsidRPr="00963DA9" w:rsidRDefault="000E1EB2" w:rsidP="000E1EB2">
            <w:pPr>
              <w:spacing w:before="60" w:after="60"/>
              <w:ind w:firstLine="0"/>
              <w:jc w:val="both"/>
              <w:rPr>
                <w:rFonts w:eastAsia="Times"/>
                <w:sz w:val="24"/>
              </w:rPr>
            </w:pPr>
            <w:r w:rsidRPr="00963DA9">
              <w:rPr>
                <w:rFonts w:eastAsia="Times"/>
                <w:sz w:val="24"/>
              </w:rPr>
              <w:t>2,3</w:t>
            </w:r>
          </w:p>
        </w:tc>
        <w:tc>
          <w:tcPr>
            <w:tcW w:w="2015" w:type="dxa"/>
          </w:tcPr>
          <w:p w14:paraId="6E514325" w14:textId="77777777" w:rsidR="000E1EB2" w:rsidRPr="00963DA9" w:rsidRDefault="000E1EB2" w:rsidP="000E1EB2">
            <w:pPr>
              <w:spacing w:before="60" w:after="60"/>
              <w:ind w:firstLine="0"/>
              <w:jc w:val="both"/>
              <w:rPr>
                <w:rFonts w:eastAsia="Times"/>
                <w:sz w:val="24"/>
              </w:rPr>
            </w:pPr>
            <w:r w:rsidRPr="00963DA9">
              <w:rPr>
                <w:rFonts w:eastAsia="Times"/>
                <w:sz w:val="24"/>
              </w:rPr>
              <w:t>3,5</w:t>
            </w:r>
          </w:p>
        </w:tc>
        <w:tc>
          <w:tcPr>
            <w:tcW w:w="2015" w:type="dxa"/>
          </w:tcPr>
          <w:p w14:paraId="3E89CFFD" w14:textId="77777777" w:rsidR="000E1EB2" w:rsidRPr="00963DA9" w:rsidRDefault="000E1EB2" w:rsidP="000E1EB2">
            <w:pPr>
              <w:spacing w:before="60" w:after="60"/>
              <w:ind w:firstLine="0"/>
              <w:jc w:val="both"/>
              <w:rPr>
                <w:rFonts w:eastAsia="Times"/>
                <w:sz w:val="24"/>
              </w:rPr>
            </w:pPr>
            <w:r w:rsidRPr="00963DA9">
              <w:rPr>
                <w:rFonts w:eastAsia="Times"/>
                <w:sz w:val="24"/>
              </w:rPr>
              <w:t>3,8</w:t>
            </w:r>
          </w:p>
        </w:tc>
      </w:tr>
      <w:tr w:rsidR="000E1EB2" w14:paraId="64C6D9B6" w14:textId="77777777">
        <w:tc>
          <w:tcPr>
            <w:tcW w:w="2015" w:type="dxa"/>
          </w:tcPr>
          <w:p w14:paraId="4C0F1264" w14:textId="77777777" w:rsidR="000E1EB2" w:rsidRPr="00963DA9" w:rsidRDefault="000E1EB2" w:rsidP="000E1EB2">
            <w:pPr>
              <w:spacing w:before="60" w:after="60"/>
              <w:ind w:firstLine="0"/>
              <w:jc w:val="both"/>
              <w:rPr>
                <w:rFonts w:eastAsia="Times"/>
                <w:sz w:val="24"/>
              </w:rPr>
            </w:pPr>
            <w:r w:rsidRPr="00963DA9">
              <w:rPr>
                <w:rFonts w:eastAsia="Times"/>
                <w:sz w:val="24"/>
              </w:rPr>
              <w:t>Primaire</w:t>
            </w:r>
          </w:p>
        </w:tc>
        <w:tc>
          <w:tcPr>
            <w:tcW w:w="2015" w:type="dxa"/>
          </w:tcPr>
          <w:p w14:paraId="7941621D" w14:textId="77777777" w:rsidR="000E1EB2" w:rsidRPr="00963DA9" w:rsidRDefault="000E1EB2" w:rsidP="000E1EB2">
            <w:pPr>
              <w:spacing w:before="60" w:after="60"/>
              <w:ind w:firstLine="0"/>
              <w:jc w:val="both"/>
              <w:rPr>
                <w:rFonts w:eastAsia="Times"/>
                <w:sz w:val="24"/>
              </w:rPr>
            </w:pPr>
            <w:r w:rsidRPr="00963DA9">
              <w:rPr>
                <w:rFonts w:eastAsia="Times"/>
                <w:sz w:val="24"/>
              </w:rPr>
              <w:t>11,7</w:t>
            </w:r>
          </w:p>
        </w:tc>
        <w:tc>
          <w:tcPr>
            <w:tcW w:w="2015" w:type="dxa"/>
          </w:tcPr>
          <w:p w14:paraId="5C5DDFEE" w14:textId="77777777" w:rsidR="000E1EB2" w:rsidRPr="00963DA9" w:rsidRDefault="000E1EB2" w:rsidP="000E1EB2">
            <w:pPr>
              <w:spacing w:before="60" w:after="60"/>
              <w:ind w:firstLine="0"/>
              <w:jc w:val="both"/>
              <w:rPr>
                <w:rFonts w:eastAsia="Times"/>
                <w:sz w:val="24"/>
              </w:rPr>
            </w:pPr>
            <w:r w:rsidRPr="00963DA9">
              <w:rPr>
                <w:rFonts w:eastAsia="Times"/>
                <w:sz w:val="24"/>
              </w:rPr>
              <w:t>13,3</w:t>
            </w:r>
          </w:p>
        </w:tc>
        <w:tc>
          <w:tcPr>
            <w:tcW w:w="2015" w:type="dxa"/>
          </w:tcPr>
          <w:p w14:paraId="18648ECC" w14:textId="77777777" w:rsidR="000E1EB2" w:rsidRPr="00963DA9" w:rsidRDefault="000E1EB2" w:rsidP="000E1EB2">
            <w:pPr>
              <w:spacing w:before="60" w:after="60"/>
              <w:ind w:firstLine="0"/>
              <w:jc w:val="both"/>
              <w:rPr>
                <w:rFonts w:eastAsia="Times"/>
                <w:sz w:val="24"/>
              </w:rPr>
            </w:pPr>
            <w:r w:rsidRPr="00963DA9">
              <w:rPr>
                <w:rFonts w:eastAsia="Times"/>
                <w:sz w:val="24"/>
              </w:rPr>
              <w:t>15,2</w:t>
            </w:r>
          </w:p>
        </w:tc>
      </w:tr>
      <w:tr w:rsidR="000E1EB2" w14:paraId="76AEDE35" w14:textId="77777777">
        <w:tc>
          <w:tcPr>
            <w:tcW w:w="2015" w:type="dxa"/>
          </w:tcPr>
          <w:p w14:paraId="3B9AFE66" w14:textId="77777777" w:rsidR="000E1EB2" w:rsidRPr="00963DA9" w:rsidRDefault="000E1EB2" w:rsidP="000E1EB2">
            <w:pPr>
              <w:spacing w:before="60" w:after="60"/>
              <w:ind w:firstLine="0"/>
              <w:jc w:val="both"/>
              <w:rPr>
                <w:rFonts w:eastAsia="Times"/>
                <w:sz w:val="24"/>
              </w:rPr>
            </w:pPr>
            <w:r w:rsidRPr="00963DA9">
              <w:rPr>
                <w:rFonts w:eastAsia="Times"/>
                <w:sz w:val="24"/>
              </w:rPr>
              <w:t>Secondaire</w:t>
            </w:r>
          </w:p>
        </w:tc>
        <w:tc>
          <w:tcPr>
            <w:tcW w:w="2015" w:type="dxa"/>
          </w:tcPr>
          <w:p w14:paraId="441E5C61" w14:textId="77777777" w:rsidR="000E1EB2" w:rsidRPr="00963DA9" w:rsidRDefault="000E1EB2" w:rsidP="000E1EB2">
            <w:pPr>
              <w:spacing w:before="60" w:after="60"/>
              <w:ind w:firstLine="0"/>
              <w:jc w:val="both"/>
              <w:rPr>
                <w:rFonts w:eastAsia="Times"/>
                <w:sz w:val="24"/>
              </w:rPr>
            </w:pPr>
            <w:r w:rsidRPr="00963DA9">
              <w:rPr>
                <w:rFonts w:eastAsia="Times"/>
                <w:sz w:val="24"/>
              </w:rPr>
              <w:t>17,4</w:t>
            </w:r>
          </w:p>
        </w:tc>
        <w:tc>
          <w:tcPr>
            <w:tcW w:w="2015" w:type="dxa"/>
          </w:tcPr>
          <w:p w14:paraId="5BCAE076" w14:textId="77777777" w:rsidR="000E1EB2" w:rsidRPr="00963DA9" w:rsidRDefault="000E1EB2" w:rsidP="000E1EB2">
            <w:pPr>
              <w:spacing w:before="60" w:after="60"/>
              <w:ind w:firstLine="0"/>
              <w:jc w:val="both"/>
              <w:rPr>
                <w:rFonts w:eastAsia="Times"/>
                <w:sz w:val="24"/>
              </w:rPr>
            </w:pPr>
            <w:r w:rsidRPr="00963DA9">
              <w:rPr>
                <w:rFonts w:eastAsia="Times"/>
                <w:sz w:val="24"/>
              </w:rPr>
              <w:t>16,2</w:t>
            </w:r>
          </w:p>
        </w:tc>
        <w:tc>
          <w:tcPr>
            <w:tcW w:w="2015" w:type="dxa"/>
          </w:tcPr>
          <w:p w14:paraId="1111E5F0" w14:textId="77777777" w:rsidR="000E1EB2" w:rsidRPr="00963DA9" w:rsidRDefault="000E1EB2" w:rsidP="000E1EB2">
            <w:pPr>
              <w:spacing w:before="60" w:after="60"/>
              <w:ind w:firstLine="0"/>
              <w:jc w:val="both"/>
              <w:rPr>
                <w:rFonts w:eastAsia="Times"/>
                <w:sz w:val="24"/>
              </w:rPr>
            </w:pPr>
            <w:r w:rsidRPr="00963DA9">
              <w:rPr>
                <w:rFonts w:eastAsia="Times"/>
                <w:sz w:val="24"/>
              </w:rPr>
              <w:t>19,1</w:t>
            </w:r>
          </w:p>
        </w:tc>
      </w:tr>
      <w:tr w:rsidR="000E1EB2" w14:paraId="3BB4CBF3" w14:textId="77777777">
        <w:tc>
          <w:tcPr>
            <w:tcW w:w="2015" w:type="dxa"/>
          </w:tcPr>
          <w:p w14:paraId="2D8F9609" w14:textId="77777777" w:rsidR="000E1EB2" w:rsidRPr="00963DA9" w:rsidRDefault="000E1EB2" w:rsidP="000E1EB2">
            <w:pPr>
              <w:spacing w:before="60" w:after="60"/>
              <w:ind w:firstLine="0"/>
              <w:jc w:val="both"/>
              <w:rPr>
                <w:rFonts w:eastAsia="Times"/>
                <w:sz w:val="24"/>
              </w:rPr>
            </w:pPr>
            <w:r w:rsidRPr="00963DA9">
              <w:rPr>
                <w:rFonts w:eastAsia="Times"/>
                <w:sz w:val="24"/>
              </w:rPr>
              <w:t>Total</w:t>
            </w:r>
          </w:p>
        </w:tc>
        <w:tc>
          <w:tcPr>
            <w:tcW w:w="2015" w:type="dxa"/>
          </w:tcPr>
          <w:p w14:paraId="787B97A1" w14:textId="77777777" w:rsidR="000E1EB2" w:rsidRPr="00963DA9" w:rsidRDefault="000E1EB2" w:rsidP="000E1EB2">
            <w:pPr>
              <w:spacing w:before="60" w:after="60"/>
              <w:ind w:firstLine="0"/>
              <w:jc w:val="both"/>
              <w:rPr>
                <w:rFonts w:eastAsia="Times"/>
                <w:sz w:val="24"/>
              </w:rPr>
            </w:pPr>
            <w:r w:rsidRPr="00963DA9">
              <w:rPr>
                <w:rFonts w:eastAsia="Times"/>
                <w:sz w:val="24"/>
              </w:rPr>
              <w:t>12,9</w:t>
            </w:r>
          </w:p>
        </w:tc>
        <w:tc>
          <w:tcPr>
            <w:tcW w:w="2015" w:type="dxa"/>
          </w:tcPr>
          <w:p w14:paraId="3874FCD1" w14:textId="77777777" w:rsidR="000E1EB2" w:rsidRPr="00963DA9" w:rsidRDefault="000E1EB2" w:rsidP="000E1EB2">
            <w:pPr>
              <w:spacing w:before="60" w:after="60"/>
              <w:ind w:firstLine="0"/>
              <w:jc w:val="both"/>
              <w:rPr>
                <w:rFonts w:eastAsia="Times"/>
                <w:sz w:val="24"/>
              </w:rPr>
            </w:pPr>
            <w:r w:rsidRPr="00963DA9">
              <w:rPr>
                <w:rFonts w:eastAsia="Times"/>
                <w:sz w:val="24"/>
              </w:rPr>
              <w:t>13,5</w:t>
            </w:r>
          </w:p>
        </w:tc>
        <w:tc>
          <w:tcPr>
            <w:tcW w:w="2015" w:type="dxa"/>
          </w:tcPr>
          <w:p w14:paraId="7B13A52E" w14:textId="77777777" w:rsidR="000E1EB2" w:rsidRPr="00963DA9" w:rsidRDefault="000E1EB2" w:rsidP="000E1EB2">
            <w:pPr>
              <w:spacing w:before="60" w:after="60"/>
              <w:ind w:firstLine="0"/>
              <w:jc w:val="both"/>
              <w:rPr>
                <w:rFonts w:eastAsia="Times"/>
                <w:sz w:val="24"/>
              </w:rPr>
            </w:pPr>
            <w:r w:rsidRPr="00963DA9">
              <w:rPr>
                <w:rFonts w:eastAsia="Times"/>
                <w:sz w:val="24"/>
              </w:rPr>
              <w:t>15,9</w:t>
            </w:r>
          </w:p>
        </w:tc>
      </w:tr>
    </w:tbl>
    <w:p w14:paraId="2200F508" w14:textId="77777777" w:rsidR="000E1EB2" w:rsidRPr="00343E52" w:rsidRDefault="000E1EB2" w:rsidP="000E1EB2">
      <w:pPr>
        <w:pStyle w:val="figst0"/>
      </w:pPr>
      <w:r w:rsidRPr="00343E52">
        <w:t>Source : (Conseil supérieur de l’éducation, 2010) avec données du MELS, 2009</w:t>
      </w:r>
    </w:p>
    <w:p w14:paraId="19C4FFE3" w14:textId="77777777" w:rsidR="000E1EB2" w:rsidRPr="00343E52" w:rsidRDefault="000E1EB2" w:rsidP="000E1EB2">
      <w:pPr>
        <w:spacing w:before="120" w:after="120"/>
        <w:jc w:val="both"/>
      </w:pPr>
    </w:p>
    <w:p w14:paraId="359961FC" w14:textId="77777777" w:rsidR="000E1EB2" w:rsidRDefault="000E1EB2" w:rsidP="000E1EB2">
      <w:pPr>
        <w:spacing w:before="120" w:after="120"/>
        <w:jc w:val="both"/>
      </w:pPr>
    </w:p>
    <w:p w14:paraId="5850D511" w14:textId="77777777" w:rsidR="000E1EB2" w:rsidRDefault="000E1EB2" w:rsidP="000E1EB2">
      <w:pPr>
        <w:spacing w:before="120" w:after="120"/>
        <w:jc w:val="both"/>
      </w:pPr>
      <w:r w:rsidRPr="00343E52">
        <w:t>On observe dans cette période une augmentation de la présence des élèves en difficulté d’adaptation et d’apprentissage dans les c</w:t>
      </w:r>
      <w:r>
        <w:t>lasses ordinaires (de 58% à 67</w:t>
      </w:r>
      <w:r w:rsidRPr="00343E52">
        <w:t>% de l’ensemble des élèves en difficulté d’adaptation et d’apprentissage inscrits à l’école) et une diminution de leur présence dans</w:t>
      </w:r>
      <w:r>
        <w:t xml:space="preserve"> les classes spéciales (de 37,7</w:t>
      </w:r>
      <w:r w:rsidRPr="00343E52">
        <w:t xml:space="preserve">% à </w:t>
      </w:r>
      <w:r>
        <w:t>33,6</w:t>
      </w:r>
      <w:r w:rsidRPr="00343E52">
        <w:t>% de l’ensemble des élèves en di</w:t>
      </w:r>
      <w:r w:rsidRPr="00343E52">
        <w:t>f</w:t>
      </w:r>
      <w:r w:rsidRPr="00343E52">
        <w:t>ficulté d’adaptation et d’apprentissage inscrits). Suivant une tendance inverse des</w:t>
      </w:r>
      <w:r>
        <w:t xml:space="preserve"> [347] </w:t>
      </w:r>
      <w:r w:rsidRPr="00343E52">
        <w:t>élèves en difficulté d’adaptation et d’apprentissage, et aussi par rapport aux décennies a</w:t>
      </w:r>
      <w:r w:rsidRPr="00343E52">
        <w:t>n</w:t>
      </w:r>
      <w:r w:rsidRPr="00343E52">
        <w:t>térieures, le nombre des élèves handicapés a augmenté dans les classes spéciales (de 36,8</w:t>
      </w:r>
      <w:r>
        <w:t>%</w:t>
      </w:r>
      <w:r w:rsidRPr="00343E52">
        <w:t xml:space="preserve"> à 44,6</w:t>
      </w:r>
      <w:r>
        <w:t>%</w:t>
      </w:r>
      <w:r w:rsidRPr="00343E52">
        <w:t xml:space="preserve"> des élèves handicapés inscrits), tandis que leur fréquentation de la classe ordinaire reste presque con</w:t>
      </w:r>
      <w:r w:rsidRPr="00343E52">
        <w:t>s</w:t>
      </w:r>
      <w:r w:rsidRPr="00343E52">
        <w:t>tante (37</w:t>
      </w:r>
      <w:r>
        <w:t>%</w:t>
      </w:r>
      <w:r w:rsidRPr="00343E52">
        <w:t xml:space="preserve"> à 38</w:t>
      </w:r>
      <w:r>
        <w:t>%</w:t>
      </w:r>
      <w:r w:rsidRPr="00343E52">
        <w:t xml:space="preserve"> des élèves handicapés inscrits) (tableau 3).</w:t>
      </w:r>
    </w:p>
    <w:p w14:paraId="300AC2D2" w14:textId="77777777" w:rsidR="000E1EB2" w:rsidRPr="00343E52" w:rsidRDefault="000E1EB2" w:rsidP="000E1EB2">
      <w:pPr>
        <w:spacing w:before="120" w:after="120"/>
        <w:jc w:val="both"/>
      </w:pPr>
      <w:r>
        <w:br w:type="page"/>
      </w:r>
    </w:p>
    <w:p w14:paraId="27E0BD5E" w14:textId="77777777" w:rsidR="000E1EB2" w:rsidRDefault="000E1EB2" w:rsidP="000E1EB2">
      <w:pPr>
        <w:pStyle w:val="figtitre"/>
      </w:pPr>
      <w:r>
        <w:t>Tableau 3</w:t>
      </w:r>
    </w:p>
    <w:p w14:paraId="73CD9922" w14:textId="77777777" w:rsidR="000E1EB2" w:rsidRPr="00343E52" w:rsidRDefault="000E1EB2" w:rsidP="000E1EB2">
      <w:pPr>
        <w:pStyle w:val="figtitrest"/>
      </w:pPr>
      <w:r>
        <w:t xml:space="preserve">Nombre et part des élèves HDAA </w:t>
      </w:r>
      <w:r>
        <w:br/>
        <w:t>s</w:t>
      </w:r>
      <w:r w:rsidRPr="00343E52">
        <w:t>elon le groupe de difficulté et le type de r</w:t>
      </w:r>
      <w:r w:rsidRPr="00343E52">
        <w:t>e</w:t>
      </w:r>
      <w:r w:rsidRPr="00343E52">
        <w:t>groupement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548"/>
        <w:gridCol w:w="1620"/>
        <w:gridCol w:w="1223"/>
        <w:gridCol w:w="1223"/>
        <w:gridCol w:w="1223"/>
        <w:gridCol w:w="1223"/>
      </w:tblGrid>
      <w:tr w:rsidR="000E1EB2" w14:paraId="471DAF23" w14:textId="77777777">
        <w:tc>
          <w:tcPr>
            <w:tcW w:w="3168" w:type="dxa"/>
            <w:gridSpan w:val="2"/>
            <w:vMerge w:val="restart"/>
            <w:shd w:val="clear" w:color="auto" w:fill="EAF1DD"/>
            <w:vAlign w:val="center"/>
          </w:tcPr>
          <w:p w14:paraId="3178B353" w14:textId="77777777" w:rsidR="000E1EB2" w:rsidRPr="00963DA9" w:rsidRDefault="000E1EB2" w:rsidP="000E1EB2">
            <w:pPr>
              <w:spacing w:before="120" w:after="120"/>
              <w:ind w:firstLine="0"/>
              <w:rPr>
                <w:rFonts w:eastAsia="Times"/>
                <w:sz w:val="24"/>
              </w:rPr>
            </w:pPr>
            <w:r w:rsidRPr="00963DA9">
              <w:rPr>
                <w:rFonts w:eastAsia="Times"/>
                <w:sz w:val="24"/>
              </w:rPr>
              <w:t>Groupe d’élèves</w:t>
            </w:r>
          </w:p>
        </w:tc>
        <w:tc>
          <w:tcPr>
            <w:tcW w:w="2446" w:type="dxa"/>
            <w:gridSpan w:val="2"/>
            <w:shd w:val="clear" w:color="auto" w:fill="EAF1DD"/>
          </w:tcPr>
          <w:p w14:paraId="7E84484C" w14:textId="77777777" w:rsidR="000E1EB2" w:rsidRPr="00963DA9" w:rsidRDefault="000E1EB2" w:rsidP="000E1EB2">
            <w:pPr>
              <w:spacing w:before="120" w:after="120"/>
              <w:ind w:firstLine="0"/>
              <w:jc w:val="center"/>
              <w:rPr>
                <w:rFonts w:eastAsia="Times"/>
                <w:sz w:val="24"/>
              </w:rPr>
            </w:pPr>
            <w:r w:rsidRPr="00963DA9">
              <w:rPr>
                <w:rFonts w:eastAsia="Times"/>
                <w:sz w:val="24"/>
              </w:rPr>
              <w:t>Élèves en difficulté d’adaptation ou d’apprentissage</w:t>
            </w:r>
          </w:p>
        </w:tc>
        <w:tc>
          <w:tcPr>
            <w:tcW w:w="2446" w:type="dxa"/>
            <w:gridSpan w:val="2"/>
            <w:shd w:val="clear" w:color="auto" w:fill="EAF1DD"/>
          </w:tcPr>
          <w:p w14:paraId="33D680F3" w14:textId="77777777" w:rsidR="000E1EB2" w:rsidRPr="00963DA9" w:rsidRDefault="000E1EB2" w:rsidP="000E1EB2">
            <w:pPr>
              <w:spacing w:before="120" w:after="120"/>
              <w:ind w:firstLine="0"/>
              <w:jc w:val="center"/>
              <w:rPr>
                <w:rFonts w:eastAsia="Times"/>
                <w:sz w:val="24"/>
              </w:rPr>
            </w:pPr>
            <w:r w:rsidRPr="00963DA9">
              <w:rPr>
                <w:rFonts w:eastAsia="Times"/>
                <w:sz w:val="24"/>
              </w:rPr>
              <w:t>Élèves</w:t>
            </w:r>
            <w:r w:rsidRPr="00963DA9">
              <w:rPr>
                <w:rFonts w:eastAsia="Times"/>
                <w:sz w:val="24"/>
              </w:rPr>
              <w:br/>
              <w:t>handicapés</w:t>
            </w:r>
          </w:p>
        </w:tc>
      </w:tr>
      <w:tr w:rsidR="000E1EB2" w14:paraId="79FA43CB" w14:textId="77777777">
        <w:tc>
          <w:tcPr>
            <w:tcW w:w="3168" w:type="dxa"/>
            <w:gridSpan w:val="2"/>
            <w:vMerge/>
            <w:shd w:val="clear" w:color="auto" w:fill="EAF1DD"/>
          </w:tcPr>
          <w:p w14:paraId="58D4A8C8" w14:textId="77777777" w:rsidR="000E1EB2" w:rsidRPr="00963DA9" w:rsidRDefault="000E1EB2" w:rsidP="000E1EB2">
            <w:pPr>
              <w:spacing w:before="120" w:after="120"/>
              <w:ind w:firstLine="0"/>
              <w:jc w:val="center"/>
              <w:rPr>
                <w:rFonts w:eastAsia="Times"/>
                <w:sz w:val="24"/>
              </w:rPr>
            </w:pPr>
          </w:p>
        </w:tc>
        <w:tc>
          <w:tcPr>
            <w:tcW w:w="1223" w:type="dxa"/>
            <w:shd w:val="clear" w:color="auto" w:fill="EAF1DD"/>
          </w:tcPr>
          <w:p w14:paraId="715BDD0A" w14:textId="77777777" w:rsidR="000E1EB2" w:rsidRPr="00963DA9" w:rsidRDefault="000E1EB2" w:rsidP="000E1EB2">
            <w:pPr>
              <w:spacing w:before="120" w:after="120"/>
              <w:ind w:firstLine="0"/>
              <w:jc w:val="center"/>
              <w:rPr>
                <w:rFonts w:eastAsia="Times"/>
                <w:sz w:val="24"/>
              </w:rPr>
            </w:pPr>
            <w:r w:rsidRPr="00963DA9">
              <w:rPr>
                <w:rFonts w:eastAsia="Times"/>
                <w:sz w:val="24"/>
              </w:rPr>
              <w:t>N</w:t>
            </w:r>
          </w:p>
        </w:tc>
        <w:tc>
          <w:tcPr>
            <w:tcW w:w="1223" w:type="dxa"/>
            <w:shd w:val="clear" w:color="auto" w:fill="EAF1DD"/>
          </w:tcPr>
          <w:p w14:paraId="6C3BC769" w14:textId="77777777" w:rsidR="000E1EB2" w:rsidRPr="00963DA9" w:rsidRDefault="000E1EB2" w:rsidP="000E1EB2">
            <w:pPr>
              <w:spacing w:before="120" w:after="120"/>
              <w:ind w:firstLine="0"/>
              <w:jc w:val="center"/>
              <w:rPr>
                <w:rFonts w:eastAsia="Times"/>
                <w:sz w:val="24"/>
              </w:rPr>
            </w:pPr>
            <w:r w:rsidRPr="00963DA9">
              <w:rPr>
                <w:rFonts w:eastAsia="Times"/>
                <w:sz w:val="24"/>
              </w:rPr>
              <w:t>%</w:t>
            </w:r>
          </w:p>
        </w:tc>
        <w:tc>
          <w:tcPr>
            <w:tcW w:w="1223" w:type="dxa"/>
            <w:shd w:val="clear" w:color="auto" w:fill="EAF1DD"/>
          </w:tcPr>
          <w:p w14:paraId="4C5DEDDF" w14:textId="77777777" w:rsidR="000E1EB2" w:rsidRPr="00963DA9" w:rsidRDefault="000E1EB2" w:rsidP="000E1EB2">
            <w:pPr>
              <w:spacing w:before="120" w:after="120"/>
              <w:ind w:firstLine="0"/>
              <w:jc w:val="center"/>
              <w:rPr>
                <w:rFonts w:eastAsia="Times"/>
                <w:sz w:val="24"/>
              </w:rPr>
            </w:pPr>
            <w:r w:rsidRPr="00963DA9">
              <w:rPr>
                <w:rFonts w:eastAsia="Times"/>
                <w:sz w:val="24"/>
              </w:rPr>
              <w:t>N</w:t>
            </w:r>
          </w:p>
        </w:tc>
        <w:tc>
          <w:tcPr>
            <w:tcW w:w="1223" w:type="dxa"/>
            <w:shd w:val="clear" w:color="auto" w:fill="EAF1DD"/>
          </w:tcPr>
          <w:p w14:paraId="4A7B5F0D" w14:textId="77777777" w:rsidR="000E1EB2" w:rsidRPr="00963DA9" w:rsidRDefault="000E1EB2" w:rsidP="000E1EB2">
            <w:pPr>
              <w:spacing w:before="120" w:after="120"/>
              <w:ind w:firstLine="0"/>
              <w:jc w:val="center"/>
              <w:rPr>
                <w:rFonts w:eastAsia="Times"/>
                <w:sz w:val="24"/>
              </w:rPr>
            </w:pPr>
            <w:r w:rsidRPr="00963DA9">
              <w:rPr>
                <w:rFonts w:eastAsia="Times"/>
                <w:sz w:val="24"/>
              </w:rPr>
              <w:t>%</w:t>
            </w:r>
          </w:p>
        </w:tc>
      </w:tr>
      <w:tr w:rsidR="000E1EB2" w14:paraId="31CF7134" w14:textId="77777777">
        <w:tc>
          <w:tcPr>
            <w:tcW w:w="1548" w:type="dxa"/>
            <w:vMerge w:val="restart"/>
          </w:tcPr>
          <w:p w14:paraId="1107CD4B" w14:textId="77777777" w:rsidR="000E1EB2" w:rsidRPr="00963DA9" w:rsidRDefault="000E1EB2" w:rsidP="000E1EB2">
            <w:pPr>
              <w:spacing w:before="120" w:after="120"/>
              <w:ind w:firstLine="0"/>
              <w:jc w:val="both"/>
              <w:rPr>
                <w:rFonts w:eastAsia="Times"/>
                <w:sz w:val="24"/>
              </w:rPr>
            </w:pPr>
            <w:r w:rsidRPr="00963DA9">
              <w:rPr>
                <w:rFonts w:eastAsia="Times"/>
                <w:sz w:val="24"/>
              </w:rPr>
              <w:t>Classe</w:t>
            </w:r>
            <w:r w:rsidRPr="00963DA9">
              <w:rPr>
                <w:rFonts w:eastAsia="Times"/>
                <w:sz w:val="24"/>
              </w:rPr>
              <w:br/>
              <w:t>ordinaire</w:t>
            </w:r>
          </w:p>
        </w:tc>
        <w:tc>
          <w:tcPr>
            <w:tcW w:w="1620" w:type="dxa"/>
          </w:tcPr>
          <w:p w14:paraId="735B642D" w14:textId="77777777" w:rsidR="000E1EB2" w:rsidRPr="00963DA9" w:rsidRDefault="000E1EB2" w:rsidP="000E1EB2">
            <w:pPr>
              <w:spacing w:before="60" w:after="60"/>
              <w:ind w:firstLine="0"/>
              <w:jc w:val="both"/>
              <w:rPr>
                <w:rFonts w:eastAsia="Times"/>
                <w:sz w:val="24"/>
              </w:rPr>
            </w:pPr>
            <w:r w:rsidRPr="00963DA9">
              <w:rPr>
                <w:rFonts w:eastAsia="Times"/>
                <w:sz w:val="24"/>
              </w:rPr>
              <w:t>1999-2000</w:t>
            </w:r>
          </w:p>
        </w:tc>
        <w:tc>
          <w:tcPr>
            <w:tcW w:w="1223" w:type="dxa"/>
          </w:tcPr>
          <w:p w14:paraId="141EF974" w14:textId="77777777" w:rsidR="000E1EB2" w:rsidRPr="00963DA9" w:rsidRDefault="000E1EB2" w:rsidP="000E1EB2">
            <w:pPr>
              <w:spacing w:before="60" w:after="60"/>
              <w:ind w:firstLine="0"/>
              <w:jc w:val="both"/>
              <w:rPr>
                <w:rFonts w:eastAsia="Times"/>
                <w:sz w:val="24"/>
              </w:rPr>
            </w:pPr>
            <w:r w:rsidRPr="00963DA9">
              <w:rPr>
                <w:rFonts w:eastAsia="Times"/>
                <w:sz w:val="24"/>
              </w:rPr>
              <w:t>68 689</w:t>
            </w:r>
          </w:p>
        </w:tc>
        <w:tc>
          <w:tcPr>
            <w:tcW w:w="1223" w:type="dxa"/>
          </w:tcPr>
          <w:p w14:paraId="03548839" w14:textId="77777777" w:rsidR="000E1EB2" w:rsidRPr="00963DA9" w:rsidRDefault="000E1EB2" w:rsidP="000E1EB2">
            <w:pPr>
              <w:spacing w:before="60" w:after="60"/>
              <w:ind w:firstLine="0"/>
              <w:jc w:val="both"/>
              <w:rPr>
                <w:rFonts w:eastAsia="Times"/>
                <w:sz w:val="24"/>
              </w:rPr>
            </w:pPr>
            <w:r w:rsidRPr="00963DA9">
              <w:rPr>
                <w:rFonts w:eastAsia="Times"/>
                <w:sz w:val="24"/>
              </w:rPr>
              <w:t>58,4</w:t>
            </w:r>
          </w:p>
        </w:tc>
        <w:tc>
          <w:tcPr>
            <w:tcW w:w="1223" w:type="dxa"/>
          </w:tcPr>
          <w:p w14:paraId="5CFAA535" w14:textId="77777777" w:rsidR="000E1EB2" w:rsidRPr="00963DA9" w:rsidRDefault="000E1EB2" w:rsidP="000E1EB2">
            <w:pPr>
              <w:spacing w:before="60" w:after="60"/>
              <w:ind w:firstLine="0"/>
              <w:jc w:val="both"/>
              <w:rPr>
                <w:rFonts w:eastAsia="Times"/>
                <w:sz w:val="24"/>
              </w:rPr>
            </w:pPr>
            <w:r w:rsidRPr="00963DA9">
              <w:rPr>
                <w:rFonts w:eastAsia="Times"/>
                <w:sz w:val="24"/>
              </w:rPr>
              <w:t>5 576</w:t>
            </w:r>
          </w:p>
        </w:tc>
        <w:tc>
          <w:tcPr>
            <w:tcW w:w="1223" w:type="dxa"/>
          </w:tcPr>
          <w:p w14:paraId="16A0CC6F" w14:textId="77777777" w:rsidR="000E1EB2" w:rsidRPr="00963DA9" w:rsidRDefault="000E1EB2" w:rsidP="000E1EB2">
            <w:pPr>
              <w:spacing w:before="60" w:after="60"/>
              <w:ind w:firstLine="0"/>
              <w:jc w:val="both"/>
              <w:rPr>
                <w:rFonts w:eastAsia="Times"/>
                <w:sz w:val="24"/>
              </w:rPr>
            </w:pPr>
            <w:r w:rsidRPr="00963DA9">
              <w:rPr>
                <w:rFonts w:eastAsia="Times"/>
                <w:sz w:val="24"/>
              </w:rPr>
              <w:t>37,4</w:t>
            </w:r>
          </w:p>
        </w:tc>
      </w:tr>
      <w:tr w:rsidR="000E1EB2" w14:paraId="5DB63634" w14:textId="77777777">
        <w:tc>
          <w:tcPr>
            <w:tcW w:w="1548" w:type="dxa"/>
            <w:vMerge/>
          </w:tcPr>
          <w:p w14:paraId="7E36982D" w14:textId="77777777" w:rsidR="000E1EB2" w:rsidRPr="00963DA9" w:rsidRDefault="000E1EB2" w:rsidP="000E1EB2">
            <w:pPr>
              <w:spacing w:before="120" w:after="120"/>
              <w:ind w:firstLine="0"/>
              <w:jc w:val="both"/>
              <w:rPr>
                <w:rFonts w:eastAsia="Times"/>
                <w:sz w:val="24"/>
              </w:rPr>
            </w:pPr>
          </w:p>
        </w:tc>
        <w:tc>
          <w:tcPr>
            <w:tcW w:w="1620" w:type="dxa"/>
          </w:tcPr>
          <w:p w14:paraId="0F78F0B5" w14:textId="77777777" w:rsidR="000E1EB2" w:rsidRPr="00963DA9" w:rsidRDefault="000E1EB2" w:rsidP="000E1EB2">
            <w:pPr>
              <w:spacing w:before="60" w:after="60"/>
              <w:ind w:firstLine="0"/>
              <w:jc w:val="both"/>
              <w:rPr>
                <w:rFonts w:eastAsia="Times"/>
                <w:sz w:val="24"/>
              </w:rPr>
            </w:pPr>
            <w:r w:rsidRPr="00963DA9">
              <w:rPr>
                <w:rFonts w:eastAsia="Times"/>
                <w:sz w:val="24"/>
              </w:rPr>
              <w:t>2002-2003</w:t>
            </w:r>
          </w:p>
        </w:tc>
        <w:tc>
          <w:tcPr>
            <w:tcW w:w="1223" w:type="dxa"/>
          </w:tcPr>
          <w:p w14:paraId="2DB71B0F" w14:textId="77777777" w:rsidR="000E1EB2" w:rsidRPr="00963DA9" w:rsidRDefault="000E1EB2" w:rsidP="000E1EB2">
            <w:pPr>
              <w:spacing w:before="60" w:after="60"/>
              <w:ind w:firstLine="0"/>
              <w:jc w:val="both"/>
              <w:rPr>
                <w:rFonts w:eastAsia="Times"/>
                <w:sz w:val="24"/>
              </w:rPr>
            </w:pPr>
            <w:r w:rsidRPr="00963DA9">
              <w:rPr>
                <w:rFonts w:eastAsia="Times"/>
                <w:sz w:val="24"/>
              </w:rPr>
              <w:t>74 722</w:t>
            </w:r>
          </w:p>
        </w:tc>
        <w:tc>
          <w:tcPr>
            <w:tcW w:w="1223" w:type="dxa"/>
          </w:tcPr>
          <w:p w14:paraId="6495D6FA" w14:textId="77777777" w:rsidR="000E1EB2" w:rsidRPr="00963DA9" w:rsidRDefault="000E1EB2" w:rsidP="000E1EB2">
            <w:pPr>
              <w:spacing w:before="60" w:after="60"/>
              <w:ind w:firstLine="0"/>
              <w:jc w:val="both"/>
              <w:rPr>
                <w:rFonts w:eastAsia="Times"/>
                <w:sz w:val="24"/>
              </w:rPr>
            </w:pPr>
            <w:r w:rsidRPr="00963DA9">
              <w:rPr>
                <w:rFonts w:eastAsia="Times"/>
                <w:sz w:val="24"/>
              </w:rPr>
              <w:t>63,7</w:t>
            </w:r>
          </w:p>
        </w:tc>
        <w:tc>
          <w:tcPr>
            <w:tcW w:w="1223" w:type="dxa"/>
          </w:tcPr>
          <w:p w14:paraId="63652E6D" w14:textId="77777777" w:rsidR="000E1EB2" w:rsidRPr="00963DA9" w:rsidRDefault="000E1EB2" w:rsidP="000E1EB2">
            <w:pPr>
              <w:spacing w:before="60" w:after="60"/>
              <w:ind w:firstLine="0"/>
              <w:jc w:val="both"/>
              <w:rPr>
                <w:rFonts w:eastAsia="Times"/>
                <w:sz w:val="24"/>
              </w:rPr>
            </w:pPr>
            <w:r w:rsidRPr="00963DA9">
              <w:rPr>
                <w:rFonts w:eastAsia="Times"/>
                <w:sz w:val="24"/>
              </w:rPr>
              <w:t>6 681</w:t>
            </w:r>
          </w:p>
        </w:tc>
        <w:tc>
          <w:tcPr>
            <w:tcW w:w="1223" w:type="dxa"/>
          </w:tcPr>
          <w:p w14:paraId="3BB3043C" w14:textId="77777777" w:rsidR="000E1EB2" w:rsidRPr="00963DA9" w:rsidRDefault="000E1EB2" w:rsidP="000E1EB2">
            <w:pPr>
              <w:spacing w:before="60" w:after="60"/>
              <w:ind w:firstLine="0"/>
              <w:jc w:val="both"/>
              <w:rPr>
                <w:rFonts w:eastAsia="Times"/>
                <w:sz w:val="24"/>
              </w:rPr>
            </w:pPr>
            <w:r w:rsidRPr="00963DA9">
              <w:rPr>
                <w:rFonts w:eastAsia="Times"/>
                <w:sz w:val="24"/>
              </w:rPr>
              <w:t>37,1</w:t>
            </w:r>
          </w:p>
        </w:tc>
      </w:tr>
      <w:tr w:rsidR="000E1EB2" w14:paraId="5C387EC5" w14:textId="77777777">
        <w:tc>
          <w:tcPr>
            <w:tcW w:w="1548" w:type="dxa"/>
            <w:vMerge/>
          </w:tcPr>
          <w:p w14:paraId="324A62E0" w14:textId="77777777" w:rsidR="000E1EB2" w:rsidRPr="00963DA9" w:rsidRDefault="000E1EB2" w:rsidP="000E1EB2">
            <w:pPr>
              <w:spacing w:before="120" w:after="120"/>
              <w:ind w:firstLine="0"/>
              <w:jc w:val="both"/>
              <w:rPr>
                <w:rFonts w:eastAsia="Times"/>
                <w:sz w:val="24"/>
              </w:rPr>
            </w:pPr>
          </w:p>
        </w:tc>
        <w:tc>
          <w:tcPr>
            <w:tcW w:w="1620" w:type="dxa"/>
          </w:tcPr>
          <w:p w14:paraId="6ABFFA1F" w14:textId="77777777" w:rsidR="000E1EB2" w:rsidRPr="00963DA9" w:rsidRDefault="000E1EB2" w:rsidP="000E1EB2">
            <w:pPr>
              <w:spacing w:before="60" w:after="60"/>
              <w:ind w:firstLine="0"/>
              <w:jc w:val="both"/>
              <w:rPr>
                <w:rFonts w:eastAsia="Times"/>
                <w:sz w:val="24"/>
              </w:rPr>
            </w:pPr>
            <w:r w:rsidRPr="00963DA9">
              <w:rPr>
                <w:rFonts w:eastAsia="Times"/>
                <w:sz w:val="24"/>
              </w:rPr>
              <w:t>2006-2007</w:t>
            </w:r>
          </w:p>
        </w:tc>
        <w:tc>
          <w:tcPr>
            <w:tcW w:w="1223" w:type="dxa"/>
          </w:tcPr>
          <w:p w14:paraId="61EB73CA" w14:textId="77777777" w:rsidR="000E1EB2" w:rsidRPr="00963DA9" w:rsidRDefault="000E1EB2" w:rsidP="000E1EB2">
            <w:pPr>
              <w:spacing w:before="60" w:after="60"/>
              <w:ind w:firstLine="0"/>
              <w:jc w:val="both"/>
              <w:rPr>
                <w:rFonts w:eastAsia="Times"/>
                <w:sz w:val="24"/>
              </w:rPr>
            </w:pPr>
            <w:r w:rsidRPr="00963DA9">
              <w:rPr>
                <w:rFonts w:eastAsia="Times"/>
                <w:sz w:val="24"/>
              </w:rPr>
              <w:t>84 232</w:t>
            </w:r>
          </w:p>
        </w:tc>
        <w:tc>
          <w:tcPr>
            <w:tcW w:w="1223" w:type="dxa"/>
          </w:tcPr>
          <w:p w14:paraId="20C6083E" w14:textId="77777777" w:rsidR="000E1EB2" w:rsidRPr="00963DA9" w:rsidRDefault="000E1EB2" w:rsidP="000E1EB2">
            <w:pPr>
              <w:spacing w:before="60" w:after="60"/>
              <w:ind w:firstLine="0"/>
              <w:jc w:val="both"/>
              <w:rPr>
                <w:rFonts w:eastAsia="Times"/>
                <w:sz w:val="24"/>
              </w:rPr>
            </w:pPr>
            <w:r w:rsidRPr="00963DA9">
              <w:rPr>
                <w:rFonts w:eastAsia="Times"/>
                <w:sz w:val="24"/>
              </w:rPr>
              <w:t>66,5</w:t>
            </w:r>
          </w:p>
        </w:tc>
        <w:tc>
          <w:tcPr>
            <w:tcW w:w="1223" w:type="dxa"/>
          </w:tcPr>
          <w:p w14:paraId="6836EFAA" w14:textId="77777777" w:rsidR="000E1EB2" w:rsidRPr="00963DA9" w:rsidRDefault="000E1EB2" w:rsidP="000E1EB2">
            <w:pPr>
              <w:spacing w:before="60" w:after="60"/>
              <w:ind w:firstLine="0"/>
              <w:jc w:val="both"/>
              <w:rPr>
                <w:rFonts w:eastAsia="Times"/>
                <w:sz w:val="24"/>
              </w:rPr>
            </w:pPr>
            <w:r w:rsidRPr="00963DA9">
              <w:rPr>
                <w:rFonts w:eastAsia="Times"/>
                <w:sz w:val="24"/>
              </w:rPr>
              <w:t>9 061</w:t>
            </w:r>
          </w:p>
        </w:tc>
        <w:tc>
          <w:tcPr>
            <w:tcW w:w="1223" w:type="dxa"/>
          </w:tcPr>
          <w:p w14:paraId="1E952EFE" w14:textId="77777777" w:rsidR="000E1EB2" w:rsidRPr="00963DA9" w:rsidRDefault="000E1EB2" w:rsidP="000E1EB2">
            <w:pPr>
              <w:spacing w:before="60" w:after="60"/>
              <w:ind w:firstLine="0"/>
              <w:jc w:val="both"/>
              <w:rPr>
                <w:rFonts w:eastAsia="Times"/>
                <w:sz w:val="24"/>
              </w:rPr>
            </w:pPr>
            <w:r w:rsidRPr="00963DA9">
              <w:rPr>
                <w:rFonts w:eastAsia="Times"/>
                <w:sz w:val="24"/>
              </w:rPr>
              <w:t>38,4</w:t>
            </w:r>
          </w:p>
        </w:tc>
      </w:tr>
      <w:tr w:rsidR="000E1EB2" w14:paraId="79CE5FA7" w14:textId="77777777">
        <w:tc>
          <w:tcPr>
            <w:tcW w:w="1548" w:type="dxa"/>
            <w:vMerge w:val="restart"/>
          </w:tcPr>
          <w:p w14:paraId="7E6423C1" w14:textId="77777777" w:rsidR="000E1EB2" w:rsidRPr="00963DA9" w:rsidRDefault="000E1EB2" w:rsidP="000E1EB2">
            <w:pPr>
              <w:spacing w:before="120" w:after="120"/>
              <w:ind w:firstLine="0"/>
              <w:jc w:val="both"/>
              <w:rPr>
                <w:rFonts w:eastAsia="Times"/>
                <w:sz w:val="24"/>
              </w:rPr>
            </w:pPr>
            <w:r w:rsidRPr="00963DA9">
              <w:rPr>
                <w:rFonts w:eastAsia="Times"/>
                <w:sz w:val="24"/>
              </w:rPr>
              <w:t>Classe</w:t>
            </w:r>
            <w:r w:rsidRPr="00963DA9">
              <w:rPr>
                <w:rFonts w:eastAsia="Times"/>
                <w:sz w:val="24"/>
              </w:rPr>
              <w:br/>
              <w:t>spéciale</w:t>
            </w:r>
          </w:p>
        </w:tc>
        <w:tc>
          <w:tcPr>
            <w:tcW w:w="1620" w:type="dxa"/>
          </w:tcPr>
          <w:p w14:paraId="62BC9B4C" w14:textId="77777777" w:rsidR="000E1EB2" w:rsidRPr="00963DA9" w:rsidRDefault="000E1EB2" w:rsidP="000E1EB2">
            <w:pPr>
              <w:spacing w:before="60" w:after="60"/>
              <w:ind w:firstLine="0"/>
              <w:jc w:val="both"/>
              <w:rPr>
                <w:rFonts w:eastAsia="Times"/>
                <w:sz w:val="24"/>
              </w:rPr>
            </w:pPr>
            <w:r w:rsidRPr="00963DA9">
              <w:rPr>
                <w:rFonts w:eastAsia="Times"/>
                <w:sz w:val="24"/>
              </w:rPr>
              <w:t>1999-2000</w:t>
            </w:r>
          </w:p>
        </w:tc>
        <w:tc>
          <w:tcPr>
            <w:tcW w:w="1223" w:type="dxa"/>
          </w:tcPr>
          <w:p w14:paraId="789E99EF" w14:textId="77777777" w:rsidR="000E1EB2" w:rsidRPr="00963DA9" w:rsidRDefault="000E1EB2" w:rsidP="000E1EB2">
            <w:pPr>
              <w:spacing w:before="60" w:after="60"/>
              <w:ind w:firstLine="0"/>
              <w:jc w:val="both"/>
              <w:rPr>
                <w:rFonts w:eastAsia="Times"/>
                <w:sz w:val="24"/>
              </w:rPr>
            </w:pPr>
            <w:r w:rsidRPr="00963DA9">
              <w:rPr>
                <w:rFonts w:eastAsia="Times"/>
                <w:sz w:val="24"/>
              </w:rPr>
              <w:t>44 394</w:t>
            </w:r>
          </w:p>
        </w:tc>
        <w:tc>
          <w:tcPr>
            <w:tcW w:w="1223" w:type="dxa"/>
          </w:tcPr>
          <w:p w14:paraId="7784522B" w14:textId="77777777" w:rsidR="000E1EB2" w:rsidRPr="00963DA9" w:rsidRDefault="000E1EB2" w:rsidP="000E1EB2">
            <w:pPr>
              <w:spacing w:before="60" w:after="60"/>
              <w:ind w:firstLine="0"/>
              <w:jc w:val="both"/>
              <w:rPr>
                <w:rFonts w:eastAsia="Times"/>
                <w:sz w:val="24"/>
              </w:rPr>
            </w:pPr>
            <w:r w:rsidRPr="00963DA9">
              <w:rPr>
                <w:rFonts w:eastAsia="Times"/>
                <w:sz w:val="24"/>
              </w:rPr>
              <w:t>37,7</w:t>
            </w:r>
          </w:p>
        </w:tc>
        <w:tc>
          <w:tcPr>
            <w:tcW w:w="1223" w:type="dxa"/>
          </w:tcPr>
          <w:p w14:paraId="2A512EA3" w14:textId="77777777" w:rsidR="000E1EB2" w:rsidRPr="00963DA9" w:rsidRDefault="000E1EB2" w:rsidP="000E1EB2">
            <w:pPr>
              <w:spacing w:before="60" w:after="60"/>
              <w:ind w:firstLine="0"/>
              <w:jc w:val="both"/>
              <w:rPr>
                <w:rFonts w:eastAsia="Times"/>
                <w:sz w:val="24"/>
              </w:rPr>
            </w:pPr>
            <w:r w:rsidRPr="00963DA9">
              <w:rPr>
                <w:rFonts w:eastAsia="Times"/>
                <w:sz w:val="24"/>
              </w:rPr>
              <w:t>5 486</w:t>
            </w:r>
          </w:p>
        </w:tc>
        <w:tc>
          <w:tcPr>
            <w:tcW w:w="1223" w:type="dxa"/>
          </w:tcPr>
          <w:p w14:paraId="0776F62A" w14:textId="77777777" w:rsidR="000E1EB2" w:rsidRPr="00963DA9" w:rsidRDefault="000E1EB2" w:rsidP="000E1EB2">
            <w:pPr>
              <w:spacing w:before="60" w:after="60"/>
              <w:ind w:firstLine="0"/>
              <w:jc w:val="both"/>
              <w:rPr>
                <w:rFonts w:eastAsia="Times"/>
                <w:sz w:val="24"/>
              </w:rPr>
            </w:pPr>
            <w:r w:rsidRPr="00963DA9">
              <w:rPr>
                <w:rFonts w:eastAsia="Times"/>
                <w:sz w:val="24"/>
              </w:rPr>
              <w:t>36,8</w:t>
            </w:r>
          </w:p>
        </w:tc>
      </w:tr>
      <w:tr w:rsidR="000E1EB2" w14:paraId="42328F4F" w14:textId="77777777">
        <w:tc>
          <w:tcPr>
            <w:tcW w:w="1548" w:type="dxa"/>
            <w:vMerge/>
          </w:tcPr>
          <w:p w14:paraId="7D3884EC" w14:textId="77777777" w:rsidR="000E1EB2" w:rsidRPr="00963DA9" w:rsidRDefault="000E1EB2" w:rsidP="000E1EB2">
            <w:pPr>
              <w:spacing w:before="120" w:after="120"/>
              <w:ind w:firstLine="0"/>
              <w:jc w:val="both"/>
              <w:rPr>
                <w:rFonts w:eastAsia="Times"/>
                <w:sz w:val="24"/>
              </w:rPr>
            </w:pPr>
          </w:p>
        </w:tc>
        <w:tc>
          <w:tcPr>
            <w:tcW w:w="1620" w:type="dxa"/>
          </w:tcPr>
          <w:p w14:paraId="7C504A4A" w14:textId="77777777" w:rsidR="000E1EB2" w:rsidRPr="00963DA9" w:rsidRDefault="000E1EB2" w:rsidP="000E1EB2">
            <w:pPr>
              <w:spacing w:before="60" w:after="60"/>
              <w:ind w:firstLine="0"/>
              <w:jc w:val="both"/>
              <w:rPr>
                <w:rFonts w:eastAsia="Times"/>
                <w:sz w:val="24"/>
              </w:rPr>
            </w:pPr>
            <w:r w:rsidRPr="00963DA9">
              <w:rPr>
                <w:rFonts w:eastAsia="Times"/>
                <w:sz w:val="24"/>
              </w:rPr>
              <w:t>2002-2003</w:t>
            </w:r>
          </w:p>
        </w:tc>
        <w:tc>
          <w:tcPr>
            <w:tcW w:w="1223" w:type="dxa"/>
          </w:tcPr>
          <w:p w14:paraId="2F3F0320" w14:textId="77777777" w:rsidR="000E1EB2" w:rsidRPr="00963DA9" w:rsidRDefault="000E1EB2" w:rsidP="000E1EB2">
            <w:pPr>
              <w:spacing w:before="60" w:after="60"/>
              <w:ind w:firstLine="0"/>
              <w:jc w:val="both"/>
              <w:rPr>
                <w:rFonts w:eastAsia="Times"/>
                <w:sz w:val="24"/>
              </w:rPr>
            </w:pPr>
            <w:r w:rsidRPr="00963DA9">
              <w:rPr>
                <w:rFonts w:eastAsia="Times"/>
                <w:sz w:val="24"/>
              </w:rPr>
              <w:t>38 082</w:t>
            </w:r>
          </w:p>
        </w:tc>
        <w:tc>
          <w:tcPr>
            <w:tcW w:w="1223" w:type="dxa"/>
          </w:tcPr>
          <w:p w14:paraId="1F67C169" w14:textId="77777777" w:rsidR="000E1EB2" w:rsidRPr="00963DA9" w:rsidRDefault="000E1EB2" w:rsidP="000E1EB2">
            <w:pPr>
              <w:spacing w:before="60" w:after="60"/>
              <w:ind w:firstLine="0"/>
              <w:jc w:val="both"/>
              <w:rPr>
                <w:rFonts w:eastAsia="Times"/>
                <w:sz w:val="24"/>
              </w:rPr>
            </w:pPr>
            <w:r w:rsidRPr="00963DA9">
              <w:rPr>
                <w:rFonts w:eastAsia="Times"/>
                <w:sz w:val="24"/>
              </w:rPr>
              <w:t>32,5</w:t>
            </w:r>
          </w:p>
        </w:tc>
        <w:tc>
          <w:tcPr>
            <w:tcW w:w="1223" w:type="dxa"/>
          </w:tcPr>
          <w:p w14:paraId="6A73AA5D" w14:textId="77777777" w:rsidR="000E1EB2" w:rsidRPr="00963DA9" w:rsidRDefault="000E1EB2" w:rsidP="000E1EB2">
            <w:pPr>
              <w:spacing w:before="60" w:after="60"/>
              <w:ind w:firstLine="0"/>
              <w:jc w:val="both"/>
              <w:rPr>
                <w:rFonts w:eastAsia="Times"/>
                <w:sz w:val="24"/>
              </w:rPr>
            </w:pPr>
            <w:r w:rsidRPr="00963DA9">
              <w:rPr>
                <w:rFonts w:eastAsia="Times"/>
                <w:sz w:val="24"/>
              </w:rPr>
              <w:t>7 205</w:t>
            </w:r>
          </w:p>
        </w:tc>
        <w:tc>
          <w:tcPr>
            <w:tcW w:w="1223" w:type="dxa"/>
          </w:tcPr>
          <w:p w14:paraId="725BAE17" w14:textId="77777777" w:rsidR="000E1EB2" w:rsidRPr="00963DA9" w:rsidRDefault="000E1EB2" w:rsidP="000E1EB2">
            <w:pPr>
              <w:spacing w:before="60" w:after="60"/>
              <w:ind w:firstLine="0"/>
              <w:jc w:val="both"/>
              <w:rPr>
                <w:rFonts w:eastAsia="Times"/>
                <w:sz w:val="24"/>
              </w:rPr>
            </w:pPr>
            <w:r w:rsidRPr="00963DA9">
              <w:rPr>
                <w:rFonts w:eastAsia="Times"/>
                <w:sz w:val="24"/>
              </w:rPr>
              <w:t>40,0</w:t>
            </w:r>
          </w:p>
        </w:tc>
      </w:tr>
      <w:tr w:rsidR="000E1EB2" w14:paraId="3F22FF82" w14:textId="77777777">
        <w:tc>
          <w:tcPr>
            <w:tcW w:w="1548" w:type="dxa"/>
            <w:vMerge/>
          </w:tcPr>
          <w:p w14:paraId="28B0935B" w14:textId="77777777" w:rsidR="000E1EB2" w:rsidRPr="00963DA9" w:rsidRDefault="000E1EB2" w:rsidP="000E1EB2">
            <w:pPr>
              <w:spacing w:before="120" w:after="120"/>
              <w:ind w:firstLine="0"/>
              <w:jc w:val="both"/>
              <w:rPr>
                <w:rFonts w:eastAsia="Times"/>
                <w:sz w:val="24"/>
              </w:rPr>
            </w:pPr>
          </w:p>
        </w:tc>
        <w:tc>
          <w:tcPr>
            <w:tcW w:w="1620" w:type="dxa"/>
          </w:tcPr>
          <w:p w14:paraId="1911D2BE" w14:textId="77777777" w:rsidR="000E1EB2" w:rsidRPr="00963DA9" w:rsidRDefault="000E1EB2" w:rsidP="000E1EB2">
            <w:pPr>
              <w:spacing w:before="60" w:after="60"/>
              <w:ind w:firstLine="0"/>
              <w:jc w:val="both"/>
              <w:rPr>
                <w:rFonts w:eastAsia="Times"/>
                <w:sz w:val="24"/>
              </w:rPr>
            </w:pPr>
            <w:r w:rsidRPr="00963DA9">
              <w:rPr>
                <w:rFonts w:eastAsia="Times"/>
                <w:sz w:val="24"/>
              </w:rPr>
              <w:t>2006-2007</w:t>
            </w:r>
          </w:p>
        </w:tc>
        <w:tc>
          <w:tcPr>
            <w:tcW w:w="1223" w:type="dxa"/>
          </w:tcPr>
          <w:p w14:paraId="5BCE7DD7" w14:textId="77777777" w:rsidR="000E1EB2" w:rsidRPr="00963DA9" w:rsidRDefault="000E1EB2" w:rsidP="000E1EB2">
            <w:pPr>
              <w:spacing w:before="60" w:after="60"/>
              <w:ind w:firstLine="0"/>
              <w:jc w:val="both"/>
              <w:rPr>
                <w:rFonts w:eastAsia="Times"/>
                <w:sz w:val="24"/>
              </w:rPr>
            </w:pPr>
            <w:r w:rsidRPr="00963DA9">
              <w:rPr>
                <w:rFonts w:eastAsia="Times"/>
                <w:sz w:val="24"/>
              </w:rPr>
              <w:t>38 806</w:t>
            </w:r>
          </w:p>
        </w:tc>
        <w:tc>
          <w:tcPr>
            <w:tcW w:w="1223" w:type="dxa"/>
          </w:tcPr>
          <w:p w14:paraId="1BBE9180" w14:textId="77777777" w:rsidR="000E1EB2" w:rsidRPr="00963DA9" w:rsidRDefault="000E1EB2" w:rsidP="000E1EB2">
            <w:pPr>
              <w:spacing w:before="60" w:after="60"/>
              <w:ind w:firstLine="0"/>
              <w:jc w:val="both"/>
              <w:rPr>
                <w:rFonts w:eastAsia="Times"/>
                <w:sz w:val="24"/>
              </w:rPr>
            </w:pPr>
            <w:r w:rsidRPr="00963DA9">
              <w:rPr>
                <w:rFonts w:eastAsia="Times"/>
                <w:sz w:val="24"/>
              </w:rPr>
              <w:t>33,6</w:t>
            </w:r>
          </w:p>
        </w:tc>
        <w:tc>
          <w:tcPr>
            <w:tcW w:w="1223" w:type="dxa"/>
          </w:tcPr>
          <w:p w14:paraId="78E0A0A8" w14:textId="77777777" w:rsidR="000E1EB2" w:rsidRPr="00963DA9" w:rsidRDefault="000E1EB2" w:rsidP="000E1EB2">
            <w:pPr>
              <w:spacing w:before="60" w:after="60"/>
              <w:ind w:firstLine="0"/>
              <w:jc w:val="both"/>
              <w:rPr>
                <w:rFonts w:eastAsia="Times"/>
                <w:sz w:val="24"/>
              </w:rPr>
            </w:pPr>
            <w:r w:rsidRPr="00963DA9">
              <w:rPr>
                <w:rFonts w:eastAsia="Times"/>
                <w:sz w:val="24"/>
              </w:rPr>
              <w:t>10 505</w:t>
            </w:r>
          </w:p>
        </w:tc>
        <w:tc>
          <w:tcPr>
            <w:tcW w:w="1223" w:type="dxa"/>
          </w:tcPr>
          <w:p w14:paraId="5C803FF8" w14:textId="77777777" w:rsidR="000E1EB2" w:rsidRPr="00963DA9" w:rsidRDefault="000E1EB2" w:rsidP="000E1EB2">
            <w:pPr>
              <w:spacing w:before="60" w:after="60"/>
              <w:ind w:firstLine="0"/>
              <w:jc w:val="both"/>
              <w:rPr>
                <w:rFonts w:eastAsia="Times"/>
                <w:sz w:val="24"/>
              </w:rPr>
            </w:pPr>
            <w:r w:rsidRPr="00963DA9">
              <w:rPr>
                <w:rFonts w:eastAsia="Times"/>
                <w:sz w:val="24"/>
              </w:rPr>
              <w:t>44,6</w:t>
            </w:r>
          </w:p>
        </w:tc>
      </w:tr>
      <w:tr w:rsidR="000E1EB2" w14:paraId="37AC2E88" w14:textId="77777777">
        <w:tc>
          <w:tcPr>
            <w:tcW w:w="1548" w:type="dxa"/>
            <w:vMerge w:val="restart"/>
          </w:tcPr>
          <w:p w14:paraId="3CB10614" w14:textId="77777777" w:rsidR="000E1EB2" w:rsidRPr="00963DA9" w:rsidRDefault="000E1EB2" w:rsidP="000E1EB2">
            <w:pPr>
              <w:spacing w:before="120" w:after="120"/>
              <w:ind w:firstLine="0"/>
              <w:jc w:val="both"/>
              <w:rPr>
                <w:rFonts w:eastAsia="Times"/>
                <w:sz w:val="24"/>
              </w:rPr>
            </w:pPr>
            <w:r w:rsidRPr="00963DA9">
              <w:rPr>
                <w:rFonts w:eastAsia="Times"/>
                <w:sz w:val="24"/>
              </w:rPr>
              <w:t>Autre</w:t>
            </w:r>
          </w:p>
        </w:tc>
        <w:tc>
          <w:tcPr>
            <w:tcW w:w="1620" w:type="dxa"/>
          </w:tcPr>
          <w:p w14:paraId="6E42FDA9" w14:textId="77777777" w:rsidR="000E1EB2" w:rsidRPr="00963DA9" w:rsidRDefault="000E1EB2" w:rsidP="000E1EB2">
            <w:pPr>
              <w:spacing w:before="60" w:after="60"/>
              <w:ind w:firstLine="0"/>
              <w:jc w:val="both"/>
              <w:rPr>
                <w:rFonts w:eastAsia="Times"/>
                <w:sz w:val="24"/>
              </w:rPr>
            </w:pPr>
            <w:r w:rsidRPr="00963DA9">
              <w:rPr>
                <w:rFonts w:eastAsia="Times"/>
                <w:sz w:val="24"/>
              </w:rPr>
              <w:t>1999-2000</w:t>
            </w:r>
          </w:p>
        </w:tc>
        <w:tc>
          <w:tcPr>
            <w:tcW w:w="1223" w:type="dxa"/>
          </w:tcPr>
          <w:p w14:paraId="1B0A38C7" w14:textId="77777777" w:rsidR="000E1EB2" w:rsidRPr="00963DA9" w:rsidRDefault="000E1EB2" w:rsidP="000E1EB2">
            <w:pPr>
              <w:spacing w:before="60" w:after="60"/>
              <w:ind w:firstLine="0"/>
              <w:jc w:val="both"/>
              <w:rPr>
                <w:rFonts w:eastAsia="Times"/>
                <w:sz w:val="24"/>
              </w:rPr>
            </w:pPr>
            <w:r w:rsidRPr="00963DA9">
              <w:rPr>
                <w:rFonts w:eastAsia="Times"/>
                <w:sz w:val="24"/>
              </w:rPr>
              <w:t>3,9</w:t>
            </w:r>
          </w:p>
        </w:tc>
        <w:tc>
          <w:tcPr>
            <w:tcW w:w="1223" w:type="dxa"/>
          </w:tcPr>
          <w:p w14:paraId="7230F1D9" w14:textId="77777777" w:rsidR="000E1EB2" w:rsidRPr="00963DA9" w:rsidRDefault="000E1EB2" w:rsidP="000E1EB2">
            <w:pPr>
              <w:spacing w:before="60" w:after="60"/>
              <w:ind w:firstLine="0"/>
              <w:jc w:val="both"/>
              <w:rPr>
                <w:rFonts w:eastAsia="Times"/>
                <w:sz w:val="24"/>
              </w:rPr>
            </w:pPr>
            <w:r w:rsidRPr="00963DA9">
              <w:rPr>
                <w:rFonts w:eastAsia="Times"/>
                <w:sz w:val="24"/>
              </w:rPr>
              <w:t>3,9</w:t>
            </w:r>
          </w:p>
        </w:tc>
        <w:tc>
          <w:tcPr>
            <w:tcW w:w="1223" w:type="dxa"/>
          </w:tcPr>
          <w:p w14:paraId="5ABAFD94" w14:textId="77777777" w:rsidR="000E1EB2" w:rsidRPr="00963DA9" w:rsidRDefault="000E1EB2" w:rsidP="000E1EB2">
            <w:pPr>
              <w:spacing w:before="60" w:after="60"/>
              <w:ind w:firstLine="0"/>
              <w:jc w:val="both"/>
              <w:rPr>
                <w:rFonts w:eastAsia="Times"/>
                <w:sz w:val="24"/>
              </w:rPr>
            </w:pPr>
            <w:r w:rsidRPr="00963DA9">
              <w:rPr>
                <w:rFonts w:eastAsia="Times"/>
                <w:sz w:val="24"/>
              </w:rPr>
              <w:t>3 833</w:t>
            </w:r>
          </w:p>
        </w:tc>
        <w:tc>
          <w:tcPr>
            <w:tcW w:w="1223" w:type="dxa"/>
          </w:tcPr>
          <w:p w14:paraId="529EF865" w14:textId="77777777" w:rsidR="000E1EB2" w:rsidRPr="00963DA9" w:rsidRDefault="000E1EB2" w:rsidP="000E1EB2">
            <w:pPr>
              <w:spacing w:before="60" w:after="60"/>
              <w:ind w:firstLine="0"/>
              <w:jc w:val="both"/>
              <w:rPr>
                <w:rFonts w:eastAsia="Times"/>
                <w:sz w:val="24"/>
              </w:rPr>
            </w:pPr>
            <w:r w:rsidRPr="00963DA9">
              <w:rPr>
                <w:rFonts w:eastAsia="Times"/>
                <w:sz w:val="24"/>
              </w:rPr>
              <w:t>25,7</w:t>
            </w:r>
          </w:p>
        </w:tc>
      </w:tr>
      <w:tr w:rsidR="000E1EB2" w14:paraId="4FA338E1" w14:textId="77777777">
        <w:tc>
          <w:tcPr>
            <w:tcW w:w="1548" w:type="dxa"/>
            <w:vMerge/>
          </w:tcPr>
          <w:p w14:paraId="6381EA33" w14:textId="77777777" w:rsidR="000E1EB2" w:rsidRPr="00963DA9" w:rsidRDefault="000E1EB2" w:rsidP="000E1EB2">
            <w:pPr>
              <w:spacing w:before="120" w:after="120"/>
              <w:ind w:firstLine="0"/>
              <w:jc w:val="both"/>
              <w:rPr>
                <w:rFonts w:eastAsia="Times"/>
                <w:sz w:val="24"/>
              </w:rPr>
            </w:pPr>
          </w:p>
        </w:tc>
        <w:tc>
          <w:tcPr>
            <w:tcW w:w="1620" w:type="dxa"/>
          </w:tcPr>
          <w:p w14:paraId="0A029BB8" w14:textId="77777777" w:rsidR="000E1EB2" w:rsidRPr="00963DA9" w:rsidRDefault="000E1EB2" w:rsidP="000E1EB2">
            <w:pPr>
              <w:spacing w:before="60" w:after="60"/>
              <w:ind w:firstLine="0"/>
              <w:jc w:val="both"/>
              <w:rPr>
                <w:rFonts w:eastAsia="Times"/>
                <w:sz w:val="24"/>
              </w:rPr>
            </w:pPr>
            <w:r w:rsidRPr="00963DA9">
              <w:rPr>
                <w:rFonts w:eastAsia="Times"/>
                <w:sz w:val="24"/>
              </w:rPr>
              <w:t>2002-2003</w:t>
            </w:r>
          </w:p>
        </w:tc>
        <w:tc>
          <w:tcPr>
            <w:tcW w:w="1223" w:type="dxa"/>
          </w:tcPr>
          <w:p w14:paraId="211C989E" w14:textId="77777777" w:rsidR="000E1EB2" w:rsidRPr="00963DA9" w:rsidRDefault="000E1EB2" w:rsidP="000E1EB2">
            <w:pPr>
              <w:spacing w:before="60" w:after="60"/>
              <w:ind w:firstLine="0"/>
              <w:jc w:val="both"/>
              <w:rPr>
                <w:rFonts w:eastAsia="Times"/>
                <w:sz w:val="24"/>
              </w:rPr>
            </w:pPr>
            <w:r w:rsidRPr="00963DA9">
              <w:rPr>
                <w:rFonts w:eastAsia="Times"/>
                <w:sz w:val="24"/>
              </w:rPr>
              <w:t>3,8</w:t>
            </w:r>
          </w:p>
        </w:tc>
        <w:tc>
          <w:tcPr>
            <w:tcW w:w="1223" w:type="dxa"/>
          </w:tcPr>
          <w:p w14:paraId="6117B6C5" w14:textId="77777777" w:rsidR="000E1EB2" w:rsidRPr="00963DA9" w:rsidRDefault="000E1EB2" w:rsidP="000E1EB2">
            <w:pPr>
              <w:spacing w:before="60" w:after="60"/>
              <w:ind w:firstLine="0"/>
              <w:jc w:val="both"/>
              <w:rPr>
                <w:rFonts w:eastAsia="Times"/>
                <w:sz w:val="24"/>
              </w:rPr>
            </w:pPr>
            <w:r w:rsidRPr="00963DA9">
              <w:rPr>
                <w:rFonts w:eastAsia="Times"/>
                <w:sz w:val="24"/>
              </w:rPr>
              <w:t>3,8</w:t>
            </w:r>
          </w:p>
        </w:tc>
        <w:tc>
          <w:tcPr>
            <w:tcW w:w="1223" w:type="dxa"/>
          </w:tcPr>
          <w:p w14:paraId="65CB8772" w14:textId="77777777" w:rsidR="000E1EB2" w:rsidRPr="00963DA9" w:rsidRDefault="000E1EB2" w:rsidP="000E1EB2">
            <w:pPr>
              <w:spacing w:before="60" w:after="60"/>
              <w:ind w:firstLine="0"/>
              <w:jc w:val="both"/>
              <w:rPr>
                <w:rFonts w:eastAsia="Times"/>
                <w:sz w:val="24"/>
              </w:rPr>
            </w:pPr>
            <w:r w:rsidRPr="00963DA9">
              <w:rPr>
                <w:rFonts w:eastAsia="Times"/>
                <w:sz w:val="24"/>
              </w:rPr>
              <w:t>4112</w:t>
            </w:r>
          </w:p>
        </w:tc>
        <w:tc>
          <w:tcPr>
            <w:tcW w:w="1223" w:type="dxa"/>
          </w:tcPr>
          <w:p w14:paraId="4C17FF1F" w14:textId="77777777" w:rsidR="000E1EB2" w:rsidRPr="00963DA9" w:rsidRDefault="000E1EB2" w:rsidP="000E1EB2">
            <w:pPr>
              <w:spacing w:before="60" w:after="60"/>
              <w:ind w:firstLine="0"/>
              <w:jc w:val="both"/>
              <w:rPr>
                <w:rFonts w:eastAsia="Times"/>
                <w:sz w:val="24"/>
              </w:rPr>
            </w:pPr>
            <w:r w:rsidRPr="00963DA9">
              <w:rPr>
                <w:rFonts w:eastAsia="Times"/>
                <w:sz w:val="24"/>
              </w:rPr>
              <w:t>22,8</w:t>
            </w:r>
          </w:p>
        </w:tc>
      </w:tr>
      <w:tr w:rsidR="000E1EB2" w14:paraId="1375582A" w14:textId="77777777">
        <w:tc>
          <w:tcPr>
            <w:tcW w:w="1548" w:type="dxa"/>
            <w:vMerge/>
          </w:tcPr>
          <w:p w14:paraId="43C9E9CD" w14:textId="77777777" w:rsidR="000E1EB2" w:rsidRPr="00963DA9" w:rsidRDefault="000E1EB2" w:rsidP="000E1EB2">
            <w:pPr>
              <w:spacing w:before="120" w:after="120"/>
              <w:ind w:firstLine="0"/>
              <w:jc w:val="both"/>
              <w:rPr>
                <w:rFonts w:eastAsia="Times"/>
                <w:sz w:val="24"/>
              </w:rPr>
            </w:pPr>
          </w:p>
        </w:tc>
        <w:tc>
          <w:tcPr>
            <w:tcW w:w="1620" w:type="dxa"/>
          </w:tcPr>
          <w:p w14:paraId="341B440D" w14:textId="77777777" w:rsidR="000E1EB2" w:rsidRPr="00963DA9" w:rsidRDefault="000E1EB2" w:rsidP="000E1EB2">
            <w:pPr>
              <w:spacing w:before="60" w:after="60"/>
              <w:ind w:firstLine="0"/>
              <w:jc w:val="both"/>
              <w:rPr>
                <w:rFonts w:eastAsia="Times"/>
                <w:sz w:val="24"/>
              </w:rPr>
            </w:pPr>
            <w:r w:rsidRPr="00963DA9">
              <w:rPr>
                <w:rFonts w:eastAsia="Times"/>
                <w:sz w:val="24"/>
              </w:rPr>
              <w:t>2006-2007</w:t>
            </w:r>
          </w:p>
        </w:tc>
        <w:tc>
          <w:tcPr>
            <w:tcW w:w="1223" w:type="dxa"/>
          </w:tcPr>
          <w:p w14:paraId="150E73C0" w14:textId="77777777" w:rsidR="000E1EB2" w:rsidRPr="00963DA9" w:rsidRDefault="000E1EB2" w:rsidP="000E1EB2">
            <w:pPr>
              <w:spacing w:before="60" w:after="60"/>
              <w:ind w:firstLine="0"/>
              <w:jc w:val="both"/>
              <w:rPr>
                <w:rFonts w:eastAsia="Times"/>
                <w:sz w:val="24"/>
              </w:rPr>
            </w:pPr>
            <w:r w:rsidRPr="00963DA9">
              <w:rPr>
                <w:rFonts w:eastAsia="Times"/>
                <w:sz w:val="24"/>
              </w:rPr>
              <w:t>2,9</w:t>
            </w:r>
          </w:p>
        </w:tc>
        <w:tc>
          <w:tcPr>
            <w:tcW w:w="1223" w:type="dxa"/>
          </w:tcPr>
          <w:p w14:paraId="667B5C19" w14:textId="77777777" w:rsidR="000E1EB2" w:rsidRPr="00963DA9" w:rsidRDefault="000E1EB2" w:rsidP="000E1EB2">
            <w:pPr>
              <w:spacing w:before="60" w:after="60"/>
              <w:ind w:firstLine="0"/>
              <w:jc w:val="both"/>
              <w:rPr>
                <w:rFonts w:eastAsia="Times"/>
                <w:sz w:val="24"/>
              </w:rPr>
            </w:pPr>
            <w:r w:rsidRPr="00963DA9">
              <w:rPr>
                <w:rFonts w:eastAsia="Times"/>
                <w:sz w:val="24"/>
              </w:rPr>
              <w:t>2,9</w:t>
            </w:r>
          </w:p>
        </w:tc>
        <w:tc>
          <w:tcPr>
            <w:tcW w:w="1223" w:type="dxa"/>
          </w:tcPr>
          <w:p w14:paraId="258912A3" w14:textId="77777777" w:rsidR="000E1EB2" w:rsidRPr="00963DA9" w:rsidRDefault="000E1EB2" w:rsidP="000E1EB2">
            <w:pPr>
              <w:spacing w:before="60" w:after="60"/>
              <w:ind w:firstLine="0"/>
              <w:jc w:val="both"/>
              <w:rPr>
                <w:rFonts w:eastAsia="Times"/>
                <w:sz w:val="24"/>
              </w:rPr>
            </w:pPr>
            <w:r w:rsidRPr="00963DA9">
              <w:rPr>
                <w:rFonts w:eastAsia="Times"/>
                <w:sz w:val="24"/>
              </w:rPr>
              <w:t>4008</w:t>
            </w:r>
          </w:p>
        </w:tc>
        <w:tc>
          <w:tcPr>
            <w:tcW w:w="1223" w:type="dxa"/>
          </w:tcPr>
          <w:p w14:paraId="169CABBE" w14:textId="77777777" w:rsidR="000E1EB2" w:rsidRPr="00963DA9" w:rsidRDefault="000E1EB2" w:rsidP="000E1EB2">
            <w:pPr>
              <w:spacing w:before="60" w:after="60"/>
              <w:ind w:firstLine="0"/>
              <w:jc w:val="both"/>
              <w:rPr>
                <w:rFonts w:eastAsia="Times"/>
                <w:sz w:val="24"/>
              </w:rPr>
            </w:pPr>
            <w:r w:rsidRPr="00963DA9">
              <w:rPr>
                <w:rFonts w:eastAsia="Times"/>
                <w:sz w:val="24"/>
              </w:rPr>
              <w:t>17,0</w:t>
            </w:r>
          </w:p>
        </w:tc>
      </w:tr>
      <w:tr w:rsidR="000E1EB2" w14:paraId="723506E8" w14:textId="77777777">
        <w:tc>
          <w:tcPr>
            <w:tcW w:w="1548" w:type="dxa"/>
            <w:vMerge w:val="restart"/>
          </w:tcPr>
          <w:p w14:paraId="17C40952" w14:textId="77777777" w:rsidR="000E1EB2" w:rsidRPr="00963DA9" w:rsidRDefault="000E1EB2" w:rsidP="000E1EB2">
            <w:pPr>
              <w:spacing w:before="120" w:after="120"/>
              <w:ind w:firstLine="0"/>
              <w:jc w:val="both"/>
              <w:rPr>
                <w:rFonts w:eastAsia="Times"/>
                <w:sz w:val="24"/>
              </w:rPr>
            </w:pPr>
            <w:r w:rsidRPr="00963DA9">
              <w:rPr>
                <w:rFonts w:eastAsia="Times"/>
                <w:sz w:val="24"/>
              </w:rPr>
              <w:t>Total</w:t>
            </w:r>
          </w:p>
        </w:tc>
        <w:tc>
          <w:tcPr>
            <w:tcW w:w="1620" w:type="dxa"/>
          </w:tcPr>
          <w:p w14:paraId="56A63BE5" w14:textId="77777777" w:rsidR="000E1EB2" w:rsidRPr="00963DA9" w:rsidRDefault="000E1EB2" w:rsidP="000E1EB2">
            <w:pPr>
              <w:spacing w:before="60" w:after="60"/>
              <w:ind w:firstLine="0"/>
              <w:jc w:val="both"/>
              <w:rPr>
                <w:rFonts w:eastAsia="Times"/>
                <w:sz w:val="24"/>
              </w:rPr>
            </w:pPr>
            <w:r w:rsidRPr="00963DA9">
              <w:rPr>
                <w:rFonts w:eastAsia="Times"/>
                <w:sz w:val="24"/>
              </w:rPr>
              <w:t>1999-2000</w:t>
            </w:r>
          </w:p>
        </w:tc>
        <w:tc>
          <w:tcPr>
            <w:tcW w:w="1223" w:type="dxa"/>
          </w:tcPr>
          <w:p w14:paraId="4254A75E" w14:textId="77777777" w:rsidR="000E1EB2" w:rsidRPr="00963DA9" w:rsidRDefault="000E1EB2" w:rsidP="000E1EB2">
            <w:pPr>
              <w:spacing w:before="60" w:after="60"/>
              <w:ind w:firstLine="0"/>
              <w:jc w:val="both"/>
              <w:rPr>
                <w:rFonts w:eastAsia="Times"/>
                <w:sz w:val="24"/>
              </w:rPr>
            </w:pPr>
            <w:r w:rsidRPr="00963DA9">
              <w:rPr>
                <w:rFonts w:eastAsia="Times"/>
                <w:sz w:val="24"/>
              </w:rPr>
              <w:t>117 643</w:t>
            </w:r>
          </w:p>
        </w:tc>
        <w:tc>
          <w:tcPr>
            <w:tcW w:w="1223" w:type="dxa"/>
          </w:tcPr>
          <w:p w14:paraId="44A59F8F" w14:textId="77777777" w:rsidR="000E1EB2" w:rsidRPr="00963DA9" w:rsidRDefault="000E1EB2" w:rsidP="000E1EB2">
            <w:pPr>
              <w:spacing w:before="60" w:after="60"/>
              <w:ind w:firstLine="0"/>
              <w:jc w:val="both"/>
              <w:rPr>
                <w:rFonts w:eastAsia="Times"/>
                <w:sz w:val="24"/>
              </w:rPr>
            </w:pPr>
            <w:r w:rsidRPr="00963DA9">
              <w:rPr>
                <w:rFonts w:eastAsia="Times"/>
                <w:sz w:val="24"/>
              </w:rPr>
              <w:t>100</w:t>
            </w:r>
          </w:p>
        </w:tc>
        <w:tc>
          <w:tcPr>
            <w:tcW w:w="1223" w:type="dxa"/>
          </w:tcPr>
          <w:p w14:paraId="20E705B2" w14:textId="77777777" w:rsidR="000E1EB2" w:rsidRPr="00963DA9" w:rsidRDefault="000E1EB2" w:rsidP="000E1EB2">
            <w:pPr>
              <w:spacing w:before="60" w:after="60"/>
              <w:ind w:firstLine="0"/>
              <w:jc w:val="both"/>
              <w:rPr>
                <w:rFonts w:eastAsia="Times"/>
                <w:sz w:val="24"/>
              </w:rPr>
            </w:pPr>
            <w:r w:rsidRPr="00963DA9">
              <w:rPr>
                <w:rFonts w:eastAsia="Times"/>
                <w:sz w:val="24"/>
              </w:rPr>
              <w:t>14 895</w:t>
            </w:r>
          </w:p>
        </w:tc>
        <w:tc>
          <w:tcPr>
            <w:tcW w:w="1223" w:type="dxa"/>
          </w:tcPr>
          <w:p w14:paraId="59D241D9" w14:textId="77777777" w:rsidR="000E1EB2" w:rsidRPr="00963DA9" w:rsidRDefault="000E1EB2" w:rsidP="000E1EB2">
            <w:pPr>
              <w:spacing w:before="60" w:after="60"/>
              <w:ind w:firstLine="0"/>
              <w:jc w:val="both"/>
              <w:rPr>
                <w:rFonts w:eastAsia="Times"/>
                <w:sz w:val="24"/>
              </w:rPr>
            </w:pPr>
            <w:r w:rsidRPr="00963DA9">
              <w:rPr>
                <w:rFonts w:eastAsia="Times"/>
                <w:sz w:val="24"/>
              </w:rPr>
              <w:t>100</w:t>
            </w:r>
          </w:p>
        </w:tc>
      </w:tr>
      <w:tr w:rsidR="000E1EB2" w14:paraId="75C5F038" w14:textId="77777777">
        <w:tc>
          <w:tcPr>
            <w:tcW w:w="1548" w:type="dxa"/>
            <w:vMerge/>
          </w:tcPr>
          <w:p w14:paraId="7756F3C1" w14:textId="77777777" w:rsidR="000E1EB2" w:rsidRPr="00963DA9" w:rsidRDefault="000E1EB2" w:rsidP="000E1EB2">
            <w:pPr>
              <w:spacing w:before="120" w:after="120"/>
              <w:ind w:firstLine="0"/>
              <w:jc w:val="both"/>
              <w:rPr>
                <w:rFonts w:eastAsia="Times"/>
                <w:sz w:val="24"/>
              </w:rPr>
            </w:pPr>
          </w:p>
        </w:tc>
        <w:tc>
          <w:tcPr>
            <w:tcW w:w="1620" w:type="dxa"/>
          </w:tcPr>
          <w:p w14:paraId="5DD22E85" w14:textId="77777777" w:rsidR="000E1EB2" w:rsidRPr="00963DA9" w:rsidRDefault="000E1EB2" w:rsidP="000E1EB2">
            <w:pPr>
              <w:spacing w:before="60" w:after="60"/>
              <w:ind w:firstLine="0"/>
              <w:jc w:val="both"/>
              <w:rPr>
                <w:rFonts w:eastAsia="Times"/>
                <w:sz w:val="24"/>
              </w:rPr>
            </w:pPr>
            <w:r w:rsidRPr="00963DA9">
              <w:rPr>
                <w:rFonts w:eastAsia="Times"/>
                <w:sz w:val="24"/>
              </w:rPr>
              <w:t>2002-2003</w:t>
            </w:r>
          </w:p>
        </w:tc>
        <w:tc>
          <w:tcPr>
            <w:tcW w:w="1223" w:type="dxa"/>
          </w:tcPr>
          <w:p w14:paraId="634F8473" w14:textId="77777777" w:rsidR="000E1EB2" w:rsidRPr="00963DA9" w:rsidRDefault="000E1EB2" w:rsidP="000E1EB2">
            <w:pPr>
              <w:spacing w:before="60" w:after="60"/>
              <w:ind w:firstLine="0"/>
              <w:jc w:val="both"/>
              <w:rPr>
                <w:rFonts w:eastAsia="Times"/>
                <w:sz w:val="24"/>
              </w:rPr>
            </w:pPr>
            <w:r w:rsidRPr="00963DA9">
              <w:rPr>
                <w:rFonts w:eastAsia="Times"/>
                <w:sz w:val="24"/>
              </w:rPr>
              <w:t>117 306</w:t>
            </w:r>
          </w:p>
        </w:tc>
        <w:tc>
          <w:tcPr>
            <w:tcW w:w="1223" w:type="dxa"/>
          </w:tcPr>
          <w:p w14:paraId="7C990B56" w14:textId="77777777" w:rsidR="000E1EB2" w:rsidRPr="00963DA9" w:rsidRDefault="000E1EB2" w:rsidP="000E1EB2">
            <w:pPr>
              <w:spacing w:before="60" w:after="60"/>
              <w:ind w:firstLine="0"/>
              <w:jc w:val="both"/>
              <w:rPr>
                <w:rFonts w:eastAsia="Times"/>
                <w:sz w:val="24"/>
              </w:rPr>
            </w:pPr>
            <w:r w:rsidRPr="00963DA9">
              <w:rPr>
                <w:rFonts w:eastAsia="Times"/>
                <w:sz w:val="24"/>
              </w:rPr>
              <w:t>100</w:t>
            </w:r>
          </w:p>
        </w:tc>
        <w:tc>
          <w:tcPr>
            <w:tcW w:w="1223" w:type="dxa"/>
          </w:tcPr>
          <w:p w14:paraId="1654E119" w14:textId="77777777" w:rsidR="000E1EB2" w:rsidRPr="00963DA9" w:rsidRDefault="000E1EB2" w:rsidP="000E1EB2">
            <w:pPr>
              <w:spacing w:before="60" w:after="60"/>
              <w:ind w:firstLine="0"/>
              <w:jc w:val="both"/>
              <w:rPr>
                <w:rFonts w:eastAsia="Times"/>
                <w:sz w:val="24"/>
              </w:rPr>
            </w:pPr>
            <w:r w:rsidRPr="00963DA9">
              <w:rPr>
                <w:rFonts w:eastAsia="Times"/>
                <w:sz w:val="24"/>
              </w:rPr>
              <w:t>17 998</w:t>
            </w:r>
          </w:p>
        </w:tc>
        <w:tc>
          <w:tcPr>
            <w:tcW w:w="1223" w:type="dxa"/>
          </w:tcPr>
          <w:p w14:paraId="514C437D" w14:textId="77777777" w:rsidR="000E1EB2" w:rsidRPr="00963DA9" w:rsidRDefault="000E1EB2" w:rsidP="000E1EB2">
            <w:pPr>
              <w:spacing w:before="60" w:after="60"/>
              <w:ind w:firstLine="0"/>
              <w:jc w:val="both"/>
              <w:rPr>
                <w:rFonts w:eastAsia="Times"/>
                <w:sz w:val="24"/>
              </w:rPr>
            </w:pPr>
            <w:r w:rsidRPr="00963DA9">
              <w:rPr>
                <w:rFonts w:eastAsia="Times"/>
                <w:sz w:val="24"/>
              </w:rPr>
              <w:t>100</w:t>
            </w:r>
          </w:p>
        </w:tc>
      </w:tr>
      <w:tr w:rsidR="000E1EB2" w14:paraId="49B95E7D" w14:textId="77777777">
        <w:tc>
          <w:tcPr>
            <w:tcW w:w="1548" w:type="dxa"/>
            <w:vMerge/>
          </w:tcPr>
          <w:p w14:paraId="459D7E11" w14:textId="77777777" w:rsidR="000E1EB2" w:rsidRPr="00963DA9" w:rsidRDefault="000E1EB2" w:rsidP="000E1EB2">
            <w:pPr>
              <w:spacing w:before="120" w:after="120"/>
              <w:ind w:firstLine="0"/>
              <w:jc w:val="both"/>
              <w:rPr>
                <w:rFonts w:eastAsia="Times"/>
                <w:sz w:val="24"/>
              </w:rPr>
            </w:pPr>
          </w:p>
        </w:tc>
        <w:tc>
          <w:tcPr>
            <w:tcW w:w="1620" w:type="dxa"/>
          </w:tcPr>
          <w:p w14:paraId="45FA3767" w14:textId="77777777" w:rsidR="000E1EB2" w:rsidRPr="00963DA9" w:rsidRDefault="000E1EB2" w:rsidP="000E1EB2">
            <w:pPr>
              <w:spacing w:before="60" w:after="60"/>
              <w:ind w:firstLine="0"/>
              <w:jc w:val="both"/>
              <w:rPr>
                <w:rFonts w:eastAsia="Times"/>
                <w:sz w:val="24"/>
              </w:rPr>
            </w:pPr>
            <w:r w:rsidRPr="00963DA9">
              <w:rPr>
                <w:rFonts w:eastAsia="Times"/>
                <w:sz w:val="24"/>
              </w:rPr>
              <w:t>2006-2007</w:t>
            </w:r>
          </w:p>
        </w:tc>
        <w:tc>
          <w:tcPr>
            <w:tcW w:w="1223" w:type="dxa"/>
          </w:tcPr>
          <w:p w14:paraId="2B2C5378" w14:textId="77777777" w:rsidR="000E1EB2" w:rsidRPr="00963DA9" w:rsidRDefault="000E1EB2" w:rsidP="000E1EB2">
            <w:pPr>
              <w:spacing w:before="60" w:after="60"/>
              <w:ind w:firstLine="0"/>
              <w:jc w:val="both"/>
              <w:rPr>
                <w:rFonts w:eastAsia="Times"/>
                <w:sz w:val="24"/>
              </w:rPr>
            </w:pPr>
            <w:r w:rsidRPr="00963DA9">
              <w:rPr>
                <w:rFonts w:eastAsia="Times"/>
                <w:sz w:val="24"/>
              </w:rPr>
              <w:t>126 680</w:t>
            </w:r>
          </w:p>
        </w:tc>
        <w:tc>
          <w:tcPr>
            <w:tcW w:w="1223" w:type="dxa"/>
          </w:tcPr>
          <w:p w14:paraId="5E8AEF65" w14:textId="77777777" w:rsidR="000E1EB2" w:rsidRPr="00963DA9" w:rsidRDefault="000E1EB2" w:rsidP="000E1EB2">
            <w:pPr>
              <w:spacing w:before="60" w:after="60"/>
              <w:ind w:firstLine="0"/>
              <w:jc w:val="both"/>
              <w:rPr>
                <w:rFonts w:eastAsia="Times"/>
                <w:sz w:val="24"/>
              </w:rPr>
            </w:pPr>
            <w:r w:rsidRPr="00963DA9">
              <w:rPr>
                <w:rFonts w:eastAsia="Times"/>
                <w:sz w:val="24"/>
              </w:rPr>
              <w:t>100</w:t>
            </w:r>
          </w:p>
        </w:tc>
        <w:tc>
          <w:tcPr>
            <w:tcW w:w="1223" w:type="dxa"/>
          </w:tcPr>
          <w:p w14:paraId="130ED680" w14:textId="77777777" w:rsidR="000E1EB2" w:rsidRPr="00963DA9" w:rsidRDefault="000E1EB2" w:rsidP="000E1EB2">
            <w:pPr>
              <w:spacing w:before="60" w:after="60"/>
              <w:ind w:firstLine="0"/>
              <w:jc w:val="both"/>
              <w:rPr>
                <w:rFonts w:eastAsia="Times"/>
                <w:sz w:val="24"/>
              </w:rPr>
            </w:pPr>
            <w:r w:rsidRPr="00963DA9">
              <w:rPr>
                <w:rFonts w:eastAsia="Times"/>
                <w:sz w:val="24"/>
              </w:rPr>
              <w:t>23 574</w:t>
            </w:r>
          </w:p>
        </w:tc>
        <w:tc>
          <w:tcPr>
            <w:tcW w:w="1223" w:type="dxa"/>
          </w:tcPr>
          <w:p w14:paraId="3B47BA0D" w14:textId="77777777" w:rsidR="000E1EB2" w:rsidRPr="00963DA9" w:rsidRDefault="000E1EB2" w:rsidP="000E1EB2">
            <w:pPr>
              <w:spacing w:before="60" w:after="60"/>
              <w:ind w:firstLine="0"/>
              <w:jc w:val="both"/>
              <w:rPr>
                <w:rFonts w:eastAsia="Times"/>
                <w:sz w:val="24"/>
              </w:rPr>
            </w:pPr>
            <w:r w:rsidRPr="00963DA9">
              <w:rPr>
                <w:rFonts w:eastAsia="Times"/>
                <w:sz w:val="24"/>
              </w:rPr>
              <w:t>100</w:t>
            </w:r>
          </w:p>
        </w:tc>
      </w:tr>
    </w:tbl>
    <w:p w14:paraId="676AAC1D" w14:textId="77777777" w:rsidR="000E1EB2" w:rsidRPr="00343E52" w:rsidRDefault="000E1EB2" w:rsidP="000E1EB2">
      <w:pPr>
        <w:pStyle w:val="figst"/>
      </w:pPr>
      <w:r w:rsidRPr="00343E52">
        <w:t>Source : (Conseil supérieur de l’éducation, 2010), données du MELS, 2009.</w:t>
      </w:r>
    </w:p>
    <w:p w14:paraId="0259B20D" w14:textId="77777777" w:rsidR="000E1EB2" w:rsidRPr="00343E52" w:rsidRDefault="000E1EB2" w:rsidP="000E1EB2">
      <w:pPr>
        <w:spacing w:before="120" w:after="120"/>
        <w:jc w:val="both"/>
      </w:pPr>
    </w:p>
    <w:p w14:paraId="46104436" w14:textId="77777777" w:rsidR="000E1EB2" w:rsidRPr="00343E52" w:rsidRDefault="000E1EB2" w:rsidP="000E1EB2">
      <w:pPr>
        <w:spacing w:before="120" w:after="120"/>
        <w:jc w:val="both"/>
      </w:pPr>
      <w:r w:rsidRPr="00343E52">
        <w:t>Au cours de cette période, les professionnels œuvrant dans le champ de l’adaptation sc</w:t>
      </w:r>
      <w:r w:rsidRPr="00343E52">
        <w:t>o</w:t>
      </w:r>
      <w:r w:rsidRPr="00343E52">
        <w:t>laire développent une nouvelle dynamique entre eux. En analysant le groupe des orthophoni</w:t>
      </w:r>
      <w:r w:rsidRPr="00343E52">
        <w:t>s</w:t>
      </w:r>
      <w:r w:rsidRPr="00343E52">
        <w:t>tes, Prud’homme (2005), constate que malgré une accumulation d’expériences relat</w:t>
      </w:r>
      <w:r w:rsidRPr="00343E52">
        <w:t>i</w:t>
      </w:r>
      <w:r w:rsidRPr="00343E52">
        <w:t>vement positives et une plus grande collaboration avec les enseignants au cours des années 1990, l’embauche de nouveaux orthophonistes en milieu scolaire a diminué et leurs services étaient offerts en lien avec les services de santé pour les cas plus graves</w:t>
      </w:r>
      <w:r>
        <w:t xml:space="preserve"> </w:t>
      </w:r>
      <w:r w:rsidRPr="00343E52">
        <w:t>de troubles de langage. C’est la vague des fusions de commissions scolaires, à partir de 1998, qui permet aux commissions scolaires de centraliser leurs ressources et de mettre</w:t>
      </w:r>
      <w:r>
        <w:t xml:space="preserve"> [348] </w:t>
      </w:r>
      <w:r w:rsidRPr="00343E52">
        <w:t>sur pied leurs propres services d’orthophonie. Les visites en classe demeurent au programme des services d’orthophonie, mais la central</w:t>
      </w:r>
      <w:r w:rsidRPr="00343E52">
        <w:t>i</w:t>
      </w:r>
      <w:r w:rsidRPr="00343E52">
        <w:t>sation des ressources favorise des modèles de services avec des rencontres individualisées inspirées des centres de réadapt</w:t>
      </w:r>
      <w:r w:rsidRPr="00343E52">
        <w:t>a</w:t>
      </w:r>
      <w:r w:rsidRPr="00343E52">
        <w:t>tion, ce qui était déjà objet de critiques dans le passé.</w:t>
      </w:r>
    </w:p>
    <w:p w14:paraId="79159AE4" w14:textId="77777777" w:rsidR="000E1EB2" w:rsidRPr="00343E52" w:rsidRDefault="000E1EB2" w:rsidP="000E1EB2">
      <w:pPr>
        <w:spacing w:before="120" w:after="120"/>
        <w:jc w:val="both"/>
      </w:pPr>
      <w:r w:rsidRPr="00343E52">
        <w:t>Le nombre croissant d’orthophonistes dans les commissions scola</w:t>
      </w:r>
      <w:r w:rsidRPr="00343E52">
        <w:t>i</w:t>
      </w:r>
      <w:r w:rsidRPr="00343E52">
        <w:t>res permet un chang</w:t>
      </w:r>
      <w:r w:rsidRPr="00343E52">
        <w:t>e</w:t>
      </w:r>
      <w:r w:rsidRPr="00343E52">
        <w:t>ment majeur dans le champ politique de l’adaptation scolaire. En 2003, un intense lobbying de l’Ordre des O</w:t>
      </w:r>
      <w:r w:rsidRPr="00343E52">
        <w:t>r</w:t>
      </w:r>
      <w:r w:rsidRPr="00343E52">
        <w:t>thophonistes et Audiologistes du Québec, à l’occasion d’une rare r</w:t>
      </w:r>
      <w:r w:rsidRPr="00343E52">
        <w:t>é</w:t>
      </w:r>
      <w:r w:rsidRPr="00343E52">
        <w:t>forme du cadre juridique des professions (loi 90), réussit à inscrire le langage écrit dans</w:t>
      </w:r>
      <w:r>
        <w:t xml:space="preserve"> </w:t>
      </w:r>
      <w:r w:rsidRPr="00343E52">
        <w:t>la définition officielle du domaine légal d’intervention de l’orthophoniste (Prud’homme, 2005). En cons</w:t>
      </w:r>
      <w:r w:rsidRPr="00343E52">
        <w:t>é</w:t>
      </w:r>
      <w:r w:rsidRPr="00343E52">
        <w:t>quence, les commissions scolaires sont légalement contraintes « à fa</w:t>
      </w:r>
      <w:r w:rsidRPr="00343E52">
        <w:t>i</w:t>
      </w:r>
      <w:r w:rsidRPr="00343E52">
        <w:t>re appel à des orthophonistes plutôt qu’à des orthopédagogues ou à des techniciennes pour le diagno</w:t>
      </w:r>
      <w:r w:rsidRPr="00343E52">
        <w:t>s</w:t>
      </w:r>
      <w:r w:rsidRPr="00343E52">
        <w:t>tic et l’encadrement des problèmes liés au langage écrit, un brusque renversement de situation qui stimule de manière inédite l’embauche d’orthophonistes dans le système sc</w:t>
      </w:r>
      <w:r w:rsidRPr="00343E52">
        <w:t>o</w:t>
      </w:r>
      <w:r w:rsidRPr="00343E52">
        <w:t>laire » (Prud’homme, 2005, p. 128). Selon Prud’homme (2005) cela fait « de l’orthophoniste scolaire une actrice clé dans une redéfinition progressive, peut-être plus sanitaire et médicalisante, des problèmes d’apprentissage dans les écoles » (p. 128). Cette présence des orth</w:t>
      </w:r>
      <w:r w:rsidRPr="00343E52">
        <w:t>o</w:t>
      </w:r>
      <w:r w:rsidRPr="00343E52">
        <w:t>phonistes dans le milieu scolaire québécois reflète une nouvelle div</w:t>
      </w:r>
      <w:r w:rsidRPr="00343E52">
        <w:t>i</w:t>
      </w:r>
      <w:r w:rsidRPr="00343E52">
        <w:t>sion du travail éducatif : les savoirs et les outils professionnels orth</w:t>
      </w:r>
      <w:r w:rsidRPr="00343E52">
        <w:t>o</w:t>
      </w:r>
      <w:r w:rsidRPr="00343E52">
        <w:t>phoniques sont de plus en plus importants pour la réponse du sy</w:t>
      </w:r>
      <w:r w:rsidRPr="00343E52">
        <w:t>s</w:t>
      </w:r>
      <w:r w:rsidRPr="00343E52">
        <w:t>tème à la problématique des élèves HDAA.</w:t>
      </w:r>
    </w:p>
    <w:p w14:paraId="4CE4146A" w14:textId="77777777" w:rsidR="000E1EB2" w:rsidRPr="00343E52" w:rsidRDefault="000E1EB2" w:rsidP="000E1EB2">
      <w:pPr>
        <w:spacing w:before="120" w:after="120"/>
        <w:jc w:val="both"/>
      </w:pPr>
    </w:p>
    <w:p w14:paraId="64EFFC73" w14:textId="77777777" w:rsidR="000E1EB2" w:rsidRPr="00CC7DCC" w:rsidRDefault="000E1EB2" w:rsidP="000E1EB2">
      <w:pPr>
        <w:pStyle w:val="planche"/>
      </w:pPr>
      <w:bookmarkStart w:id="10" w:name="Evolution_enjeux_actuels"/>
      <w:r w:rsidRPr="00CC7DCC">
        <w:t>Enjeux actuels</w:t>
      </w:r>
    </w:p>
    <w:bookmarkEnd w:id="10"/>
    <w:p w14:paraId="65B4AEBA" w14:textId="77777777" w:rsidR="000E1EB2" w:rsidRPr="00343E52" w:rsidRDefault="000E1EB2" w:rsidP="000E1EB2">
      <w:pPr>
        <w:spacing w:before="120" w:after="120"/>
        <w:jc w:val="both"/>
      </w:pPr>
    </w:p>
    <w:p w14:paraId="5FA00570"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18FD7ACC" w14:textId="77777777" w:rsidR="000E1EB2" w:rsidRPr="00343E52" w:rsidRDefault="000E1EB2" w:rsidP="000E1EB2">
      <w:pPr>
        <w:spacing w:before="120" w:after="120"/>
        <w:jc w:val="both"/>
      </w:pPr>
      <w:r w:rsidRPr="00343E52">
        <w:t>La rencontre des partenaires en éducation organisée par le MELS sur l’intégration des él</w:t>
      </w:r>
      <w:r w:rsidRPr="00343E52">
        <w:t>è</w:t>
      </w:r>
      <w:r w:rsidRPr="00343E52">
        <w:t>ves handicapés ou en difficulté en octobre 2010 a permis de cerner les termes de la discussion actuelle dans le champ de l’adaptation scolaire. Le MELS a invité tous les acteurs du champ politique de l’adaptation scolaire à une rencontre où la vision et les priorités de chaque groupe</w:t>
      </w:r>
      <w:r>
        <w:t> </w:t>
      </w:r>
      <w:r>
        <w:rPr>
          <w:rStyle w:val="Appelnotedebasdep"/>
        </w:rPr>
        <w:footnoteReference w:id="8"/>
      </w:r>
      <w:r w:rsidRPr="00343E52">
        <w:t xml:space="preserve"> ont été présentées. Nous avons pr</w:t>
      </w:r>
      <w:r w:rsidRPr="00343E52">
        <w:t>o</w:t>
      </w:r>
      <w:r w:rsidRPr="00343E52">
        <w:t>fité de cet événement révélateur pour identifier le di</w:t>
      </w:r>
      <w:r w:rsidRPr="00343E52">
        <w:t>s</w:t>
      </w:r>
      <w:r w:rsidRPr="00343E52">
        <w:t>cours (consigné dans des documents, et aussi dans des</w:t>
      </w:r>
      <w:r>
        <w:t xml:space="preserve"> [349] </w:t>
      </w:r>
      <w:r w:rsidRPr="00343E52">
        <w:t>comptes-rendus médiat</w:t>
      </w:r>
      <w:r w:rsidRPr="00343E52">
        <w:t>i</w:t>
      </w:r>
      <w:r w:rsidRPr="00343E52">
        <w:t>ques) des groupes qui se sont positionnés par rapport à l’évolution possible et souhaitable de la politique d’adaptation. Aux fins de l’analyse,</w:t>
      </w:r>
      <w:r>
        <w:t> </w:t>
      </w:r>
      <w:r>
        <w:rPr>
          <w:rStyle w:val="Appelnotedebasdep"/>
        </w:rPr>
        <w:footnoteReference w:id="9"/>
      </w:r>
      <w:r w:rsidRPr="00343E52">
        <w:t xml:space="preserve"> nous avons réuni les principales demandes des « </w:t>
      </w:r>
      <w:r w:rsidRPr="0086712F">
        <w:rPr>
          <w:b/>
        </w:rPr>
        <w:t>groupes ciblés </w:t>
      </w:r>
      <w:r w:rsidRPr="00343E52">
        <w:t>», des « </w:t>
      </w:r>
      <w:r w:rsidRPr="0086712F">
        <w:rPr>
          <w:b/>
        </w:rPr>
        <w:t>bénéficiaires de la politique </w:t>
      </w:r>
      <w:r w:rsidRPr="00343E52">
        <w:t>» et des « </w:t>
      </w:r>
      <w:r w:rsidRPr="0086712F">
        <w:rPr>
          <w:b/>
        </w:rPr>
        <w:t>autorités pol</w:t>
      </w:r>
      <w:r w:rsidRPr="0086712F">
        <w:rPr>
          <w:b/>
        </w:rPr>
        <w:t>i</w:t>
      </w:r>
      <w:r w:rsidRPr="0086712F">
        <w:rPr>
          <w:b/>
        </w:rPr>
        <w:t>tiques et administratives </w:t>
      </w:r>
      <w:r w:rsidRPr="00343E52">
        <w:t>» pour esqui</w:t>
      </w:r>
      <w:r w:rsidRPr="00343E52">
        <w:t>s</w:t>
      </w:r>
      <w:r w:rsidRPr="00343E52">
        <w:t>ser la configuration actuelle des rapports entre les groupes et pour identifier les savoirs invoqués pour légitimer ces demandes. Les pri</w:t>
      </w:r>
      <w:r w:rsidRPr="00343E52">
        <w:t>n</w:t>
      </w:r>
      <w:r w:rsidRPr="00343E52">
        <w:t>cipales thématiques abordées par les groupes d’intérêt sont présentées dans l’encadré 1. Les arg</w:t>
      </w:r>
      <w:r w:rsidRPr="00343E52">
        <w:t>u</w:t>
      </w:r>
      <w:r w:rsidRPr="00343E52">
        <w:t>ments invoqués par les acteurs pour pr</w:t>
      </w:r>
      <w:r w:rsidRPr="00343E52">
        <w:t>o</w:t>
      </w:r>
      <w:r w:rsidRPr="00343E52">
        <w:t>mouvoir le changement qu’ils défendent sont présentés dans les enc</w:t>
      </w:r>
      <w:r w:rsidRPr="00343E52">
        <w:t>a</w:t>
      </w:r>
      <w:r w:rsidRPr="00343E52">
        <w:t>drés suivants.</w:t>
      </w:r>
    </w:p>
    <w:p w14:paraId="4F5CA72B" w14:textId="77777777" w:rsidR="000E1EB2" w:rsidRDefault="000E1EB2" w:rsidP="000E1EB2">
      <w:pPr>
        <w:spacing w:before="120" w:after="120"/>
        <w:jc w:val="both"/>
      </w:pPr>
      <w:r>
        <w:br w:type="page"/>
      </w:r>
    </w:p>
    <w:p w14:paraId="30860C44" w14:textId="77777777" w:rsidR="000E1EB2" w:rsidRDefault="000E1EB2" w:rsidP="000E1EB2">
      <w:pPr>
        <w:spacing w:before="120" w:after="120"/>
        <w:jc w:val="both"/>
      </w:pPr>
    </w:p>
    <w:p w14:paraId="219158E8" w14:textId="77777777" w:rsidR="000E1EB2" w:rsidRDefault="000E1EB2" w:rsidP="000E1EB2">
      <w:pPr>
        <w:pStyle w:val="figtitre"/>
      </w:pPr>
      <w:r w:rsidRPr="00343E52">
        <w:t>Encadré</w:t>
      </w:r>
      <w:r>
        <w:t> 1.</w:t>
      </w:r>
    </w:p>
    <w:p w14:paraId="600C8BB4" w14:textId="77777777" w:rsidR="000E1EB2" w:rsidRPr="00343E52" w:rsidRDefault="000E1EB2" w:rsidP="000E1EB2">
      <w:pPr>
        <w:pStyle w:val="figtitrest0"/>
      </w:pPr>
      <w:r w:rsidRPr="00343E52">
        <w:t>Synthèse des thématiques abordées par les groupes d’intérêt dans les doc</w:t>
      </w:r>
      <w:r w:rsidRPr="00343E52">
        <w:t>u</w:t>
      </w:r>
      <w:r w:rsidRPr="00343E52">
        <w:t>ments produits à l’occasion de la rencontre de partenariat, par le CSE, ou dans des repo</w:t>
      </w:r>
      <w:r w:rsidRPr="00343E52">
        <w:t>r</w:t>
      </w:r>
      <w:r w:rsidRPr="00343E52">
        <w:t>tages journalistiques, faisant la promotion de changements à apporter à la polit</w:t>
      </w:r>
      <w:r w:rsidRPr="00343E52">
        <w:t>i</w:t>
      </w:r>
      <w:r w:rsidRPr="00343E52">
        <w:t>que d’adaptation scolaire.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39"/>
        <w:gridCol w:w="4881"/>
        <w:gridCol w:w="796"/>
        <w:gridCol w:w="795"/>
        <w:gridCol w:w="799"/>
      </w:tblGrid>
      <w:tr w:rsidR="000E1EB2" w:rsidRPr="00963DA9" w14:paraId="1FCD5FB6" w14:textId="77777777">
        <w:tc>
          <w:tcPr>
            <w:tcW w:w="5661" w:type="dxa"/>
            <w:gridSpan w:val="2"/>
            <w:shd w:val="clear" w:color="auto" w:fill="EAF1DD"/>
          </w:tcPr>
          <w:p w14:paraId="5C5866E9" w14:textId="77777777" w:rsidR="000E1EB2" w:rsidRPr="00963DA9" w:rsidRDefault="000E1EB2" w:rsidP="000E1EB2">
            <w:pPr>
              <w:spacing w:before="120" w:after="120"/>
              <w:ind w:firstLine="0"/>
              <w:jc w:val="both"/>
              <w:rPr>
                <w:rFonts w:eastAsia="Times"/>
                <w:sz w:val="24"/>
              </w:rPr>
            </w:pPr>
            <w:r w:rsidRPr="00963DA9">
              <w:rPr>
                <w:rFonts w:eastAsia="Times"/>
                <w:sz w:val="24"/>
              </w:rPr>
              <w:t>Thématiques</w:t>
            </w:r>
          </w:p>
        </w:tc>
        <w:tc>
          <w:tcPr>
            <w:tcW w:w="800" w:type="dxa"/>
            <w:shd w:val="clear" w:color="auto" w:fill="EAF1DD"/>
          </w:tcPr>
          <w:p w14:paraId="4670CF69"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800" w:type="dxa"/>
            <w:shd w:val="clear" w:color="auto" w:fill="EAF1DD"/>
          </w:tcPr>
          <w:p w14:paraId="70D1D605" w14:textId="77777777" w:rsidR="000E1EB2" w:rsidRPr="00963DA9" w:rsidRDefault="000E1EB2" w:rsidP="000E1EB2">
            <w:pPr>
              <w:spacing w:before="120" w:after="120"/>
              <w:ind w:firstLine="0"/>
              <w:jc w:val="center"/>
              <w:rPr>
                <w:rFonts w:eastAsia="Times"/>
                <w:sz w:val="24"/>
              </w:rPr>
            </w:pPr>
            <w:r w:rsidRPr="00963DA9">
              <w:rPr>
                <w:rFonts w:eastAsia="Times"/>
                <w:sz w:val="24"/>
              </w:rPr>
              <w:t>BP+</w:t>
            </w:r>
          </w:p>
        </w:tc>
        <w:tc>
          <w:tcPr>
            <w:tcW w:w="800" w:type="dxa"/>
            <w:shd w:val="clear" w:color="auto" w:fill="EAF1DD"/>
          </w:tcPr>
          <w:p w14:paraId="3D0C66B7" w14:textId="77777777" w:rsidR="000E1EB2" w:rsidRPr="00963DA9" w:rsidRDefault="000E1EB2" w:rsidP="000E1EB2">
            <w:pPr>
              <w:spacing w:before="120" w:after="120"/>
              <w:ind w:firstLine="0"/>
              <w:jc w:val="center"/>
              <w:rPr>
                <w:rFonts w:eastAsia="Times"/>
                <w:sz w:val="24"/>
              </w:rPr>
            </w:pPr>
            <w:r w:rsidRPr="00963DA9">
              <w:rPr>
                <w:rFonts w:eastAsia="Times"/>
                <w:sz w:val="24"/>
              </w:rPr>
              <w:t>APAº</w:t>
            </w:r>
          </w:p>
        </w:tc>
      </w:tr>
      <w:tr w:rsidR="000E1EB2" w:rsidRPr="00963DA9" w14:paraId="564EFBBB" w14:textId="77777777">
        <w:tc>
          <w:tcPr>
            <w:tcW w:w="648" w:type="dxa"/>
          </w:tcPr>
          <w:p w14:paraId="24DD8BCE" w14:textId="77777777" w:rsidR="000E1EB2" w:rsidRPr="00963DA9" w:rsidRDefault="000E1EB2" w:rsidP="000E1EB2">
            <w:pPr>
              <w:spacing w:before="120" w:after="120"/>
              <w:ind w:firstLine="0"/>
              <w:jc w:val="both"/>
              <w:rPr>
                <w:rFonts w:eastAsia="Times"/>
                <w:sz w:val="24"/>
              </w:rPr>
            </w:pPr>
            <w:r w:rsidRPr="00963DA9">
              <w:rPr>
                <w:rFonts w:eastAsia="Times"/>
                <w:sz w:val="24"/>
              </w:rPr>
              <w:t>1.</w:t>
            </w:r>
          </w:p>
        </w:tc>
        <w:tc>
          <w:tcPr>
            <w:tcW w:w="5013" w:type="dxa"/>
          </w:tcPr>
          <w:p w14:paraId="62492AA3" w14:textId="77777777" w:rsidR="000E1EB2" w:rsidRPr="00963DA9" w:rsidRDefault="000E1EB2" w:rsidP="000E1EB2">
            <w:pPr>
              <w:spacing w:before="120" w:after="120"/>
              <w:ind w:firstLine="0"/>
              <w:jc w:val="both"/>
              <w:rPr>
                <w:rFonts w:eastAsia="Times"/>
                <w:sz w:val="24"/>
              </w:rPr>
            </w:pPr>
            <w:r w:rsidRPr="00963DA9">
              <w:rPr>
                <w:rFonts w:eastAsia="Times"/>
                <w:sz w:val="24"/>
              </w:rPr>
              <w:t>Clarifier concepts et normes (Encadré</w:t>
            </w:r>
            <w:r>
              <w:rPr>
                <w:rFonts w:eastAsia="Times"/>
                <w:sz w:val="24"/>
              </w:rPr>
              <w:t> </w:t>
            </w:r>
            <w:r w:rsidRPr="00963DA9">
              <w:rPr>
                <w:rFonts w:eastAsia="Times"/>
                <w:sz w:val="24"/>
              </w:rPr>
              <w:t>2)</w:t>
            </w:r>
          </w:p>
        </w:tc>
        <w:tc>
          <w:tcPr>
            <w:tcW w:w="800" w:type="dxa"/>
            <w:shd w:val="clear" w:color="auto" w:fill="EEECE1"/>
          </w:tcPr>
          <w:p w14:paraId="2BF59006" w14:textId="77777777" w:rsidR="000E1EB2" w:rsidRPr="00963DA9" w:rsidRDefault="000E1EB2" w:rsidP="000E1EB2">
            <w:pPr>
              <w:spacing w:before="120" w:after="120"/>
              <w:ind w:firstLine="0"/>
              <w:jc w:val="both"/>
              <w:rPr>
                <w:rFonts w:eastAsia="Times"/>
                <w:sz w:val="24"/>
              </w:rPr>
            </w:pPr>
          </w:p>
        </w:tc>
        <w:tc>
          <w:tcPr>
            <w:tcW w:w="800" w:type="dxa"/>
            <w:shd w:val="clear" w:color="auto" w:fill="auto"/>
          </w:tcPr>
          <w:p w14:paraId="06A303BC"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36D2F6B3" w14:textId="77777777" w:rsidR="000E1EB2" w:rsidRPr="00963DA9" w:rsidRDefault="000E1EB2" w:rsidP="000E1EB2">
            <w:pPr>
              <w:spacing w:before="120" w:after="120"/>
              <w:ind w:firstLine="0"/>
              <w:jc w:val="both"/>
              <w:rPr>
                <w:rFonts w:eastAsia="Times"/>
                <w:sz w:val="24"/>
              </w:rPr>
            </w:pPr>
          </w:p>
        </w:tc>
      </w:tr>
      <w:tr w:rsidR="000E1EB2" w:rsidRPr="00963DA9" w14:paraId="4155D8BA" w14:textId="77777777">
        <w:tc>
          <w:tcPr>
            <w:tcW w:w="648" w:type="dxa"/>
          </w:tcPr>
          <w:p w14:paraId="2F1C1272" w14:textId="77777777" w:rsidR="000E1EB2" w:rsidRPr="00963DA9" w:rsidRDefault="000E1EB2" w:rsidP="000E1EB2">
            <w:pPr>
              <w:spacing w:before="120" w:after="120"/>
              <w:ind w:firstLine="0"/>
              <w:jc w:val="both"/>
              <w:rPr>
                <w:rFonts w:eastAsia="Times"/>
                <w:sz w:val="24"/>
              </w:rPr>
            </w:pPr>
            <w:r w:rsidRPr="00963DA9">
              <w:rPr>
                <w:rFonts w:eastAsia="Times"/>
                <w:sz w:val="24"/>
              </w:rPr>
              <w:t>2.</w:t>
            </w:r>
          </w:p>
        </w:tc>
        <w:tc>
          <w:tcPr>
            <w:tcW w:w="5013" w:type="dxa"/>
          </w:tcPr>
          <w:p w14:paraId="62FC6D43" w14:textId="77777777" w:rsidR="000E1EB2" w:rsidRPr="00963DA9" w:rsidRDefault="000E1EB2" w:rsidP="000E1EB2">
            <w:pPr>
              <w:spacing w:before="120" w:after="120"/>
              <w:ind w:firstLine="0"/>
              <w:jc w:val="both"/>
              <w:rPr>
                <w:rFonts w:eastAsia="Times"/>
                <w:sz w:val="24"/>
              </w:rPr>
            </w:pPr>
            <w:r w:rsidRPr="00963DA9">
              <w:rPr>
                <w:rFonts w:eastAsia="Times"/>
                <w:sz w:val="24"/>
              </w:rPr>
              <w:t>Évaluation des élèves HDAA (Encadré</w:t>
            </w:r>
            <w:r>
              <w:rPr>
                <w:rFonts w:eastAsia="Times"/>
                <w:sz w:val="24"/>
              </w:rPr>
              <w:t> </w:t>
            </w:r>
            <w:r w:rsidRPr="00963DA9">
              <w:rPr>
                <w:rFonts w:eastAsia="Times"/>
                <w:sz w:val="24"/>
              </w:rPr>
              <w:t>3)</w:t>
            </w:r>
          </w:p>
        </w:tc>
        <w:tc>
          <w:tcPr>
            <w:tcW w:w="800" w:type="dxa"/>
            <w:shd w:val="clear" w:color="auto" w:fill="EEECE1"/>
          </w:tcPr>
          <w:p w14:paraId="08F898FB"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44118F67"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70B7416D" w14:textId="77777777" w:rsidR="000E1EB2" w:rsidRPr="00963DA9" w:rsidRDefault="000E1EB2" w:rsidP="000E1EB2">
            <w:pPr>
              <w:spacing w:before="120" w:after="120"/>
              <w:ind w:firstLine="0"/>
              <w:jc w:val="both"/>
              <w:rPr>
                <w:rFonts w:eastAsia="Times"/>
                <w:sz w:val="24"/>
              </w:rPr>
            </w:pPr>
          </w:p>
        </w:tc>
      </w:tr>
      <w:tr w:rsidR="000E1EB2" w:rsidRPr="00963DA9" w14:paraId="5B305B6B" w14:textId="77777777">
        <w:tc>
          <w:tcPr>
            <w:tcW w:w="648" w:type="dxa"/>
          </w:tcPr>
          <w:p w14:paraId="1568213A" w14:textId="77777777" w:rsidR="000E1EB2" w:rsidRPr="00963DA9" w:rsidRDefault="000E1EB2" w:rsidP="000E1EB2">
            <w:pPr>
              <w:spacing w:before="120" w:after="120"/>
              <w:ind w:firstLine="0"/>
              <w:jc w:val="both"/>
              <w:rPr>
                <w:rFonts w:eastAsia="Times"/>
                <w:sz w:val="24"/>
              </w:rPr>
            </w:pPr>
            <w:r w:rsidRPr="00963DA9">
              <w:rPr>
                <w:rFonts w:eastAsia="Times"/>
                <w:sz w:val="24"/>
              </w:rPr>
              <w:t>3.</w:t>
            </w:r>
          </w:p>
        </w:tc>
        <w:tc>
          <w:tcPr>
            <w:tcW w:w="5013" w:type="dxa"/>
          </w:tcPr>
          <w:p w14:paraId="56CF76C0" w14:textId="77777777" w:rsidR="000E1EB2" w:rsidRPr="00963DA9" w:rsidRDefault="000E1EB2" w:rsidP="000E1EB2">
            <w:pPr>
              <w:spacing w:before="120" w:after="120"/>
              <w:ind w:firstLine="0"/>
              <w:jc w:val="both"/>
              <w:rPr>
                <w:rFonts w:eastAsia="Times"/>
                <w:sz w:val="24"/>
              </w:rPr>
            </w:pPr>
            <w:r w:rsidRPr="00963DA9">
              <w:rPr>
                <w:rFonts w:eastAsia="Times"/>
                <w:sz w:val="24"/>
              </w:rPr>
              <w:t>Prévention et intervention précoce (Encadré</w:t>
            </w:r>
            <w:r>
              <w:rPr>
                <w:rFonts w:eastAsia="Times"/>
                <w:sz w:val="24"/>
              </w:rPr>
              <w:t> </w:t>
            </w:r>
            <w:r w:rsidRPr="00963DA9">
              <w:rPr>
                <w:rFonts w:eastAsia="Times"/>
                <w:sz w:val="24"/>
              </w:rPr>
              <w:t>4)</w:t>
            </w:r>
          </w:p>
        </w:tc>
        <w:tc>
          <w:tcPr>
            <w:tcW w:w="800" w:type="dxa"/>
            <w:shd w:val="clear" w:color="auto" w:fill="EEECE1"/>
          </w:tcPr>
          <w:p w14:paraId="700B84EE"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04F78EDB"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28302CB8" w14:textId="77777777" w:rsidR="000E1EB2" w:rsidRPr="00963DA9" w:rsidRDefault="000E1EB2" w:rsidP="000E1EB2">
            <w:pPr>
              <w:spacing w:before="120" w:after="120"/>
              <w:ind w:firstLine="0"/>
              <w:jc w:val="both"/>
              <w:rPr>
                <w:rFonts w:eastAsia="Times"/>
                <w:sz w:val="24"/>
              </w:rPr>
            </w:pPr>
          </w:p>
        </w:tc>
      </w:tr>
      <w:tr w:rsidR="000E1EB2" w:rsidRPr="00963DA9" w14:paraId="1473FFE4" w14:textId="77777777">
        <w:tc>
          <w:tcPr>
            <w:tcW w:w="648" w:type="dxa"/>
          </w:tcPr>
          <w:p w14:paraId="69300A22" w14:textId="77777777" w:rsidR="000E1EB2" w:rsidRPr="00963DA9" w:rsidRDefault="000E1EB2" w:rsidP="000E1EB2">
            <w:pPr>
              <w:spacing w:before="120" w:after="120"/>
              <w:ind w:firstLine="0"/>
              <w:jc w:val="both"/>
              <w:rPr>
                <w:rFonts w:eastAsia="Times"/>
                <w:sz w:val="24"/>
              </w:rPr>
            </w:pPr>
            <w:r w:rsidRPr="00963DA9">
              <w:rPr>
                <w:rFonts w:eastAsia="Times"/>
                <w:sz w:val="24"/>
              </w:rPr>
              <w:t>4.</w:t>
            </w:r>
          </w:p>
        </w:tc>
        <w:tc>
          <w:tcPr>
            <w:tcW w:w="5013" w:type="dxa"/>
          </w:tcPr>
          <w:p w14:paraId="7301BAA0" w14:textId="77777777" w:rsidR="000E1EB2" w:rsidRPr="00963DA9" w:rsidRDefault="000E1EB2" w:rsidP="000E1EB2">
            <w:pPr>
              <w:spacing w:before="120" w:after="120"/>
              <w:ind w:firstLine="0"/>
              <w:jc w:val="both"/>
              <w:rPr>
                <w:rFonts w:eastAsia="Times"/>
                <w:sz w:val="24"/>
              </w:rPr>
            </w:pPr>
            <w:r w:rsidRPr="00963DA9">
              <w:rPr>
                <w:rFonts w:eastAsia="Times"/>
                <w:sz w:val="24"/>
              </w:rPr>
              <w:t>Soutien aux enseignants (Encadré</w:t>
            </w:r>
            <w:r>
              <w:rPr>
                <w:rFonts w:eastAsia="Times"/>
                <w:sz w:val="24"/>
              </w:rPr>
              <w:t> </w:t>
            </w:r>
            <w:r w:rsidRPr="00963DA9">
              <w:rPr>
                <w:rFonts w:eastAsia="Times"/>
                <w:sz w:val="24"/>
              </w:rPr>
              <w:t>5)</w:t>
            </w:r>
          </w:p>
        </w:tc>
        <w:tc>
          <w:tcPr>
            <w:tcW w:w="800" w:type="dxa"/>
            <w:shd w:val="clear" w:color="auto" w:fill="EEECE1"/>
          </w:tcPr>
          <w:p w14:paraId="24618B21"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4D234655"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5D4E0072" w14:textId="77777777" w:rsidR="000E1EB2" w:rsidRPr="00963DA9" w:rsidRDefault="000E1EB2" w:rsidP="000E1EB2">
            <w:pPr>
              <w:spacing w:before="120" w:after="120"/>
              <w:ind w:firstLine="0"/>
              <w:jc w:val="both"/>
              <w:rPr>
                <w:rFonts w:eastAsia="Times"/>
                <w:sz w:val="24"/>
              </w:rPr>
            </w:pPr>
          </w:p>
        </w:tc>
      </w:tr>
      <w:tr w:rsidR="000E1EB2" w:rsidRPr="00963DA9" w14:paraId="324DD7E2" w14:textId="77777777">
        <w:tc>
          <w:tcPr>
            <w:tcW w:w="648" w:type="dxa"/>
          </w:tcPr>
          <w:p w14:paraId="412C8593" w14:textId="77777777" w:rsidR="000E1EB2" w:rsidRPr="00963DA9" w:rsidRDefault="000E1EB2" w:rsidP="000E1EB2">
            <w:pPr>
              <w:spacing w:before="120" w:after="120"/>
              <w:ind w:firstLine="0"/>
              <w:jc w:val="both"/>
              <w:rPr>
                <w:rFonts w:eastAsia="Times"/>
                <w:sz w:val="24"/>
              </w:rPr>
            </w:pPr>
            <w:r w:rsidRPr="00963DA9">
              <w:rPr>
                <w:rFonts w:eastAsia="Times"/>
                <w:sz w:val="24"/>
              </w:rPr>
              <w:t>5.</w:t>
            </w:r>
          </w:p>
        </w:tc>
        <w:tc>
          <w:tcPr>
            <w:tcW w:w="5013" w:type="dxa"/>
          </w:tcPr>
          <w:p w14:paraId="640D37A2" w14:textId="77777777" w:rsidR="000E1EB2" w:rsidRPr="00963DA9" w:rsidRDefault="000E1EB2" w:rsidP="000E1EB2">
            <w:pPr>
              <w:spacing w:before="120" w:after="120"/>
              <w:ind w:firstLine="0"/>
              <w:jc w:val="both"/>
              <w:rPr>
                <w:rFonts w:eastAsia="Times"/>
                <w:sz w:val="24"/>
              </w:rPr>
            </w:pPr>
            <w:r w:rsidRPr="00963DA9">
              <w:rPr>
                <w:rFonts w:eastAsia="Times"/>
                <w:sz w:val="24"/>
              </w:rPr>
              <w:t>Formation / Professionnalisation des enseignants (Encadré</w:t>
            </w:r>
            <w:r>
              <w:rPr>
                <w:rFonts w:eastAsia="Times"/>
                <w:sz w:val="24"/>
              </w:rPr>
              <w:t> </w:t>
            </w:r>
            <w:r w:rsidRPr="00963DA9">
              <w:rPr>
                <w:rFonts w:eastAsia="Times"/>
                <w:sz w:val="24"/>
              </w:rPr>
              <w:t>6)</w:t>
            </w:r>
          </w:p>
        </w:tc>
        <w:tc>
          <w:tcPr>
            <w:tcW w:w="800" w:type="dxa"/>
            <w:shd w:val="clear" w:color="auto" w:fill="auto"/>
          </w:tcPr>
          <w:p w14:paraId="6A1C3CE2"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58588DAE"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58403569" w14:textId="77777777" w:rsidR="000E1EB2" w:rsidRPr="00963DA9" w:rsidRDefault="000E1EB2" w:rsidP="000E1EB2">
            <w:pPr>
              <w:spacing w:before="120" w:after="120"/>
              <w:ind w:firstLine="0"/>
              <w:jc w:val="both"/>
              <w:rPr>
                <w:rFonts w:eastAsia="Times"/>
                <w:sz w:val="24"/>
              </w:rPr>
            </w:pPr>
          </w:p>
        </w:tc>
      </w:tr>
      <w:tr w:rsidR="000E1EB2" w:rsidRPr="00963DA9" w14:paraId="1D4B18EA" w14:textId="77777777">
        <w:tc>
          <w:tcPr>
            <w:tcW w:w="648" w:type="dxa"/>
          </w:tcPr>
          <w:p w14:paraId="6F5FD1AA" w14:textId="77777777" w:rsidR="000E1EB2" w:rsidRPr="00963DA9" w:rsidRDefault="000E1EB2" w:rsidP="000E1EB2">
            <w:pPr>
              <w:spacing w:before="120" w:after="120"/>
              <w:ind w:firstLine="0"/>
              <w:jc w:val="both"/>
              <w:rPr>
                <w:rFonts w:eastAsia="Times"/>
                <w:sz w:val="24"/>
              </w:rPr>
            </w:pPr>
            <w:r w:rsidRPr="00963DA9">
              <w:rPr>
                <w:rFonts w:eastAsia="Times"/>
                <w:sz w:val="24"/>
              </w:rPr>
              <w:t>6.</w:t>
            </w:r>
          </w:p>
        </w:tc>
        <w:tc>
          <w:tcPr>
            <w:tcW w:w="5013" w:type="dxa"/>
          </w:tcPr>
          <w:p w14:paraId="49FB5B6C" w14:textId="77777777" w:rsidR="000E1EB2" w:rsidRPr="00963DA9" w:rsidRDefault="000E1EB2" w:rsidP="000E1EB2">
            <w:pPr>
              <w:spacing w:before="120" w:after="120"/>
              <w:ind w:firstLine="0"/>
              <w:jc w:val="both"/>
              <w:rPr>
                <w:rFonts w:eastAsia="Times"/>
                <w:sz w:val="24"/>
              </w:rPr>
            </w:pPr>
            <w:r w:rsidRPr="00963DA9">
              <w:rPr>
                <w:rFonts w:eastAsia="Times"/>
                <w:sz w:val="24"/>
              </w:rPr>
              <w:t>Organisation et division du travail (Encadré</w:t>
            </w:r>
            <w:r>
              <w:rPr>
                <w:rFonts w:eastAsia="Times"/>
                <w:sz w:val="24"/>
              </w:rPr>
              <w:t> </w:t>
            </w:r>
            <w:r w:rsidRPr="00963DA9">
              <w:rPr>
                <w:rFonts w:eastAsia="Times"/>
                <w:sz w:val="24"/>
              </w:rPr>
              <w:t>7)</w:t>
            </w:r>
          </w:p>
        </w:tc>
        <w:tc>
          <w:tcPr>
            <w:tcW w:w="800" w:type="dxa"/>
            <w:shd w:val="clear" w:color="auto" w:fill="EEECE1"/>
          </w:tcPr>
          <w:p w14:paraId="4AEF1108"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506D2EBB"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07A69913" w14:textId="77777777" w:rsidR="000E1EB2" w:rsidRPr="00963DA9" w:rsidRDefault="000E1EB2" w:rsidP="000E1EB2">
            <w:pPr>
              <w:spacing w:before="120" w:after="120"/>
              <w:ind w:firstLine="0"/>
              <w:jc w:val="both"/>
              <w:rPr>
                <w:rFonts w:eastAsia="Times"/>
                <w:sz w:val="24"/>
              </w:rPr>
            </w:pPr>
          </w:p>
        </w:tc>
      </w:tr>
      <w:tr w:rsidR="000E1EB2" w:rsidRPr="00963DA9" w14:paraId="50CAB328" w14:textId="77777777">
        <w:tc>
          <w:tcPr>
            <w:tcW w:w="648" w:type="dxa"/>
          </w:tcPr>
          <w:p w14:paraId="65078686" w14:textId="77777777" w:rsidR="000E1EB2" w:rsidRPr="00963DA9" w:rsidRDefault="000E1EB2" w:rsidP="000E1EB2">
            <w:pPr>
              <w:spacing w:before="120" w:after="120"/>
              <w:ind w:firstLine="0"/>
              <w:jc w:val="both"/>
              <w:rPr>
                <w:rFonts w:eastAsia="Times"/>
                <w:sz w:val="24"/>
              </w:rPr>
            </w:pPr>
            <w:r w:rsidRPr="00963DA9">
              <w:rPr>
                <w:rFonts w:eastAsia="Times"/>
                <w:sz w:val="24"/>
              </w:rPr>
              <w:t>7.</w:t>
            </w:r>
          </w:p>
        </w:tc>
        <w:tc>
          <w:tcPr>
            <w:tcW w:w="5013" w:type="dxa"/>
          </w:tcPr>
          <w:p w14:paraId="6CC0A163" w14:textId="77777777" w:rsidR="000E1EB2" w:rsidRPr="00963DA9" w:rsidRDefault="000E1EB2" w:rsidP="000E1EB2">
            <w:pPr>
              <w:spacing w:before="120" w:after="120"/>
              <w:ind w:firstLine="0"/>
              <w:jc w:val="both"/>
              <w:rPr>
                <w:rFonts w:eastAsia="Times"/>
                <w:sz w:val="24"/>
              </w:rPr>
            </w:pPr>
            <w:r w:rsidRPr="00963DA9">
              <w:rPr>
                <w:rFonts w:eastAsia="Times"/>
                <w:sz w:val="24"/>
              </w:rPr>
              <w:t>Composition de groupes de classes (Encadré</w:t>
            </w:r>
            <w:r>
              <w:rPr>
                <w:rFonts w:eastAsia="Times"/>
                <w:sz w:val="24"/>
              </w:rPr>
              <w:t> </w:t>
            </w:r>
            <w:r w:rsidRPr="00963DA9">
              <w:rPr>
                <w:rFonts w:eastAsia="Times"/>
                <w:sz w:val="24"/>
              </w:rPr>
              <w:t>8)</w:t>
            </w:r>
          </w:p>
        </w:tc>
        <w:tc>
          <w:tcPr>
            <w:tcW w:w="800" w:type="dxa"/>
            <w:shd w:val="clear" w:color="auto" w:fill="EEECE1"/>
          </w:tcPr>
          <w:p w14:paraId="34FC4395"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4CB98544" w14:textId="77777777" w:rsidR="000E1EB2" w:rsidRPr="00963DA9" w:rsidRDefault="000E1EB2" w:rsidP="000E1EB2">
            <w:pPr>
              <w:spacing w:before="120" w:after="120"/>
              <w:ind w:firstLine="0"/>
              <w:jc w:val="both"/>
              <w:rPr>
                <w:rFonts w:eastAsia="Times"/>
                <w:sz w:val="24"/>
              </w:rPr>
            </w:pPr>
          </w:p>
        </w:tc>
        <w:tc>
          <w:tcPr>
            <w:tcW w:w="800" w:type="dxa"/>
            <w:shd w:val="clear" w:color="auto" w:fill="EEECE1"/>
          </w:tcPr>
          <w:p w14:paraId="043A6F41" w14:textId="77777777" w:rsidR="000E1EB2" w:rsidRPr="00963DA9" w:rsidRDefault="000E1EB2" w:rsidP="000E1EB2">
            <w:pPr>
              <w:spacing w:before="120" w:after="120"/>
              <w:ind w:firstLine="0"/>
              <w:jc w:val="both"/>
              <w:rPr>
                <w:rFonts w:eastAsia="Times"/>
                <w:sz w:val="24"/>
              </w:rPr>
            </w:pPr>
          </w:p>
        </w:tc>
      </w:tr>
    </w:tbl>
    <w:p w14:paraId="0B47D542" w14:textId="77777777" w:rsidR="000E1EB2" w:rsidRDefault="000E1EB2" w:rsidP="000E1EB2">
      <w:pPr>
        <w:pStyle w:val="figst0"/>
      </w:pPr>
      <w:r w:rsidRPr="00343E52">
        <w:t>* GC : Groupes ciblés</w:t>
      </w:r>
      <w:r>
        <w:t xml:space="preserve">. </w:t>
      </w:r>
      <w:r w:rsidRPr="00343E52">
        <w:rPr>
          <w:vertAlign w:val="superscript"/>
        </w:rPr>
        <w:t>+</w:t>
      </w:r>
      <w:r w:rsidRPr="00343E52">
        <w:t xml:space="preserve"> BP : Bénéficiaires de la politique</w:t>
      </w:r>
      <w:r>
        <w:t>. º</w:t>
      </w:r>
      <w:r w:rsidRPr="00343E52">
        <w:t xml:space="preserve"> APA : Autorités politiques et administratives</w:t>
      </w:r>
    </w:p>
    <w:p w14:paraId="5DCD02A4" w14:textId="77777777" w:rsidR="000E1EB2" w:rsidRPr="00343E52" w:rsidRDefault="000E1EB2" w:rsidP="000E1EB2">
      <w:pPr>
        <w:spacing w:before="120" w:after="120"/>
        <w:jc w:val="both"/>
      </w:pPr>
    </w:p>
    <w:p w14:paraId="1CEB3A3A" w14:textId="77777777" w:rsidR="000E1EB2" w:rsidRPr="00343E52" w:rsidRDefault="000E1EB2" w:rsidP="000E1EB2">
      <w:pPr>
        <w:pStyle w:val="p"/>
      </w:pPr>
      <w:r w:rsidRPr="00343E52">
        <w:br w:type="page"/>
      </w:r>
      <w:r>
        <w:t>[350]</w:t>
      </w:r>
    </w:p>
    <w:p w14:paraId="07258516" w14:textId="77777777" w:rsidR="000E1EB2" w:rsidRDefault="000E1EB2" w:rsidP="000E1EB2">
      <w:pPr>
        <w:spacing w:before="120" w:after="120"/>
        <w:jc w:val="both"/>
      </w:pPr>
    </w:p>
    <w:p w14:paraId="456F5171" w14:textId="77777777" w:rsidR="000E1EB2" w:rsidRPr="00343E52" w:rsidRDefault="000E1EB2" w:rsidP="000E1EB2">
      <w:pPr>
        <w:spacing w:before="120" w:after="120"/>
        <w:jc w:val="both"/>
      </w:pPr>
    </w:p>
    <w:p w14:paraId="5A943B95" w14:textId="77777777" w:rsidR="000E1EB2" w:rsidRDefault="000E1EB2" w:rsidP="000E1EB2">
      <w:pPr>
        <w:pStyle w:val="figtitre"/>
      </w:pPr>
      <w:r w:rsidRPr="0086712F">
        <w:t>Encadré 2</w:t>
      </w:r>
      <w:r>
        <w:t>.</w:t>
      </w:r>
    </w:p>
    <w:p w14:paraId="03BEB3AD" w14:textId="77777777" w:rsidR="000E1EB2" w:rsidRPr="0086712F" w:rsidRDefault="000E1EB2" w:rsidP="000E1EB2">
      <w:pPr>
        <w:pStyle w:val="figtitrest"/>
      </w:pPr>
      <w:r w:rsidRPr="0086712F">
        <w:t>Argumentation des Groupes ciblés (GC) et des Autorités politiques</w:t>
      </w:r>
      <w:r>
        <w:br/>
      </w:r>
      <w:r w:rsidRPr="0086712F">
        <w:t>et administr</w:t>
      </w:r>
      <w:r w:rsidRPr="0086712F">
        <w:t>a</w:t>
      </w:r>
      <w:r w:rsidRPr="0086712F">
        <w:t>tives (APA) sur « clarifier concepts et normes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950"/>
        <w:gridCol w:w="3960"/>
      </w:tblGrid>
      <w:tr w:rsidR="000E1EB2" w:rsidRPr="00963DA9" w14:paraId="3B42F9E2" w14:textId="77777777">
        <w:tc>
          <w:tcPr>
            <w:tcW w:w="4030" w:type="dxa"/>
            <w:shd w:val="clear" w:color="auto" w:fill="EAF1DD"/>
          </w:tcPr>
          <w:p w14:paraId="45FFA094"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4030" w:type="dxa"/>
            <w:shd w:val="clear" w:color="auto" w:fill="EAF1DD"/>
          </w:tcPr>
          <w:p w14:paraId="7AC03876" w14:textId="77777777" w:rsidR="000E1EB2" w:rsidRPr="00963DA9" w:rsidRDefault="000E1EB2" w:rsidP="000E1EB2">
            <w:pPr>
              <w:spacing w:before="120" w:after="120"/>
              <w:ind w:firstLine="0"/>
              <w:jc w:val="center"/>
              <w:rPr>
                <w:rFonts w:eastAsia="Times"/>
                <w:sz w:val="24"/>
              </w:rPr>
            </w:pPr>
            <w:r w:rsidRPr="00963DA9">
              <w:rPr>
                <w:rFonts w:eastAsia="Times"/>
                <w:sz w:val="24"/>
              </w:rPr>
              <w:t>APA</w:t>
            </w:r>
          </w:p>
        </w:tc>
      </w:tr>
      <w:tr w:rsidR="000E1EB2" w:rsidRPr="00963DA9" w14:paraId="31A7B528" w14:textId="77777777">
        <w:tc>
          <w:tcPr>
            <w:tcW w:w="4030" w:type="dxa"/>
          </w:tcPr>
          <w:p w14:paraId="1379260D" w14:textId="77777777" w:rsidR="000E1EB2" w:rsidRPr="00963DA9" w:rsidRDefault="000E1EB2" w:rsidP="000E1EB2">
            <w:pPr>
              <w:spacing w:before="120" w:after="120"/>
              <w:ind w:firstLine="0"/>
              <w:rPr>
                <w:rFonts w:eastAsia="Times"/>
                <w:sz w:val="24"/>
              </w:rPr>
            </w:pPr>
            <w:r w:rsidRPr="00963DA9">
              <w:rPr>
                <w:rFonts w:eastAsia="Times"/>
                <w:sz w:val="24"/>
              </w:rPr>
              <w:t>Selon la FAE et la FSE la politique d’adaptation scolaire manque d’un cadre normatif et de balises claires. Plus spécifiquement, ces fédérations veulent que les notions de contrainte excessive et d’atteinte importante aux droits des autres élèves, présentes dans le texte de la LIP soient explicitées. Ces notions sont invoquées pour déc</w:t>
            </w:r>
            <w:r w:rsidRPr="00963DA9">
              <w:rPr>
                <w:rFonts w:eastAsia="Times"/>
                <w:sz w:val="24"/>
              </w:rPr>
              <w:t>i</w:t>
            </w:r>
            <w:r w:rsidRPr="00963DA9">
              <w:rPr>
                <w:rFonts w:eastAsia="Times"/>
                <w:sz w:val="24"/>
              </w:rPr>
              <w:t>der dans quelle situation les él</w:t>
            </w:r>
            <w:r w:rsidRPr="00963DA9">
              <w:rPr>
                <w:rFonts w:eastAsia="Times"/>
                <w:sz w:val="24"/>
              </w:rPr>
              <w:t>è</w:t>
            </w:r>
            <w:r w:rsidRPr="00963DA9">
              <w:rPr>
                <w:rFonts w:eastAsia="Times"/>
                <w:sz w:val="24"/>
              </w:rPr>
              <w:t>ves doivent rester ou non dans la classe ordinaire.</w:t>
            </w:r>
          </w:p>
        </w:tc>
        <w:tc>
          <w:tcPr>
            <w:tcW w:w="4030" w:type="dxa"/>
          </w:tcPr>
          <w:p w14:paraId="29B5771F" w14:textId="77777777" w:rsidR="000E1EB2" w:rsidRPr="00963DA9" w:rsidRDefault="000E1EB2" w:rsidP="000E1EB2">
            <w:pPr>
              <w:spacing w:before="120" w:after="120"/>
              <w:ind w:firstLine="0"/>
              <w:rPr>
                <w:rFonts w:eastAsia="Times"/>
                <w:sz w:val="24"/>
              </w:rPr>
            </w:pPr>
            <w:r w:rsidRPr="00963DA9">
              <w:rPr>
                <w:rFonts w:eastAsia="Times"/>
                <w:sz w:val="24"/>
              </w:rPr>
              <w:t>Selon la FCSQ, il faut des précisions du ministère de l’Éducation sur la f</w:t>
            </w:r>
            <w:r w:rsidRPr="00963DA9">
              <w:rPr>
                <w:rFonts w:eastAsia="Times"/>
                <w:sz w:val="24"/>
              </w:rPr>
              <w:t>a</w:t>
            </w:r>
            <w:r w:rsidRPr="00963DA9">
              <w:rPr>
                <w:rFonts w:eastAsia="Times"/>
                <w:sz w:val="24"/>
              </w:rPr>
              <w:t>çon dont on doit intégrer les élèves [pour] tenter d’en arriver à une co</w:t>
            </w:r>
            <w:r w:rsidRPr="00963DA9">
              <w:rPr>
                <w:rFonts w:eastAsia="Times"/>
                <w:sz w:val="24"/>
              </w:rPr>
              <w:t>m</w:t>
            </w:r>
            <w:r w:rsidRPr="00963DA9">
              <w:rPr>
                <w:rFonts w:eastAsia="Times"/>
                <w:sz w:val="24"/>
              </w:rPr>
              <w:t>préhension commune de ce que l’on entend par « contrainte excessive ». D’autres expressions du texte de loi comme « juste équilibre », « contrainte excessive » et « atteinte importante aux droits des autres élèves » sont aussi critiquées puisqu’elles lai</w:t>
            </w:r>
            <w:r w:rsidRPr="00963DA9">
              <w:rPr>
                <w:rFonts w:eastAsia="Times"/>
                <w:sz w:val="24"/>
              </w:rPr>
              <w:t>s</w:t>
            </w:r>
            <w:r w:rsidRPr="00963DA9">
              <w:rPr>
                <w:rFonts w:eastAsia="Times"/>
                <w:sz w:val="24"/>
              </w:rPr>
              <w:t>sent trop de place à interprétation selon les acteurs en cause.</w:t>
            </w:r>
          </w:p>
        </w:tc>
      </w:tr>
    </w:tbl>
    <w:p w14:paraId="09DD91A8" w14:textId="77777777" w:rsidR="000E1EB2" w:rsidRDefault="000E1EB2" w:rsidP="000E1EB2">
      <w:pPr>
        <w:spacing w:before="120" w:after="120"/>
        <w:jc w:val="both"/>
        <w:rPr>
          <w:sz w:val="24"/>
        </w:rPr>
      </w:pPr>
    </w:p>
    <w:p w14:paraId="14299082" w14:textId="77777777" w:rsidR="000E1EB2" w:rsidRDefault="000E1EB2" w:rsidP="000E1EB2">
      <w:pPr>
        <w:spacing w:before="120" w:after="120"/>
        <w:jc w:val="both"/>
        <w:rPr>
          <w:sz w:val="24"/>
        </w:rPr>
      </w:pPr>
      <w:r>
        <w:rPr>
          <w:sz w:val="24"/>
        </w:rPr>
        <w:br w:type="page"/>
      </w:r>
    </w:p>
    <w:p w14:paraId="199980BA" w14:textId="77777777" w:rsidR="000E1EB2" w:rsidRPr="0086712F" w:rsidRDefault="000E1EB2" w:rsidP="000E1EB2">
      <w:pPr>
        <w:spacing w:before="120" w:after="120"/>
        <w:jc w:val="both"/>
        <w:rPr>
          <w:sz w:val="24"/>
        </w:rPr>
      </w:pPr>
    </w:p>
    <w:p w14:paraId="30EC2D92" w14:textId="77777777" w:rsidR="000E1EB2" w:rsidRDefault="000E1EB2" w:rsidP="000E1EB2">
      <w:pPr>
        <w:pStyle w:val="figtitre"/>
      </w:pPr>
      <w:r w:rsidRPr="0086712F">
        <w:t>Encadré 3</w:t>
      </w:r>
      <w:r>
        <w:t>.</w:t>
      </w:r>
    </w:p>
    <w:p w14:paraId="6F9D173F" w14:textId="77777777" w:rsidR="000E1EB2" w:rsidRPr="0086712F" w:rsidRDefault="000E1EB2" w:rsidP="000E1EB2">
      <w:pPr>
        <w:pStyle w:val="figtitrest0"/>
      </w:pPr>
      <w:r w:rsidRPr="0086712F">
        <w:t>Argumentation des Groupes ciblés (GC), Bénéficiaires de la pol</w:t>
      </w:r>
      <w:r w:rsidRPr="0086712F">
        <w:t>i</w:t>
      </w:r>
      <w:r w:rsidRPr="0086712F">
        <w:t>tique (BP) et des Autorités politiques et administratives (APA) sur « l’Évaluation des élèves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57"/>
        <w:gridCol w:w="2546"/>
        <w:gridCol w:w="2707"/>
      </w:tblGrid>
      <w:tr w:rsidR="000E1EB2" w:rsidRPr="00963DA9" w14:paraId="0FC035C2" w14:textId="77777777">
        <w:tc>
          <w:tcPr>
            <w:tcW w:w="2732" w:type="dxa"/>
            <w:shd w:val="clear" w:color="auto" w:fill="EAF1DD"/>
          </w:tcPr>
          <w:p w14:paraId="7891CA96"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2616" w:type="dxa"/>
            <w:shd w:val="clear" w:color="auto" w:fill="EAF1DD"/>
          </w:tcPr>
          <w:p w14:paraId="0C15E2B1" w14:textId="77777777" w:rsidR="000E1EB2" w:rsidRPr="00963DA9" w:rsidRDefault="000E1EB2" w:rsidP="000E1EB2">
            <w:pPr>
              <w:spacing w:before="120" w:after="120"/>
              <w:ind w:firstLine="0"/>
              <w:jc w:val="center"/>
              <w:rPr>
                <w:rFonts w:eastAsia="Times"/>
                <w:sz w:val="24"/>
              </w:rPr>
            </w:pPr>
            <w:r w:rsidRPr="00963DA9">
              <w:rPr>
                <w:rFonts w:eastAsia="Times"/>
                <w:sz w:val="24"/>
              </w:rPr>
              <w:t>BP</w:t>
            </w:r>
          </w:p>
        </w:tc>
        <w:tc>
          <w:tcPr>
            <w:tcW w:w="2788" w:type="dxa"/>
            <w:shd w:val="clear" w:color="auto" w:fill="EAF1DD"/>
          </w:tcPr>
          <w:p w14:paraId="3EA66011" w14:textId="77777777" w:rsidR="000E1EB2" w:rsidRPr="00963DA9" w:rsidRDefault="000E1EB2" w:rsidP="000E1EB2">
            <w:pPr>
              <w:spacing w:before="120" w:after="120"/>
              <w:ind w:firstLine="0"/>
              <w:jc w:val="center"/>
              <w:rPr>
                <w:rFonts w:eastAsia="Times"/>
                <w:sz w:val="24"/>
              </w:rPr>
            </w:pPr>
            <w:r w:rsidRPr="00963DA9">
              <w:rPr>
                <w:rFonts w:eastAsia="Times"/>
                <w:sz w:val="24"/>
              </w:rPr>
              <w:t>APA</w:t>
            </w:r>
          </w:p>
        </w:tc>
      </w:tr>
      <w:tr w:rsidR="000E1EB2" w:rsidRPr="00963DA9" w14:paraId="5CA284F7" w14:textId="77777777">
        <w:tc>
          <w:tcPr>
            <w:tcW w:w="2732" w:type="dxa"/>
          </w:tcPr>
          <w:p w14:paraId="5BDB1530" w14:textId="77777777" w:rsidR="000E1EB2" w:rsidRPr="00963DA9" w:rsidRDefault="000E1EB2" w:rsidP="000E1EB2">
            <w:pPr>
              <w:spacing w:before="120" w:after="120"/>
              <w:ind w:firstLine="0"/>
              <w:rPr>
                <w:rFonts w:eastAsia="Times"/>
                <w:sz w:val="24"/>
              </w:rPr>
            </w:pPr>
            <w:r w:rsidRPr="00963DA9">
              <w:rPr>
                <w:rFonts w:eastAsia="Times"/>
                <w:sz w:val="24"/>
              </w:rPr>
              <w:t>Les deux syndicats sont préoccupés par le manque d’évaluation des élèves. La FSE affi</w:t>
            </w:r>
            <w:r w:rsidRPr="00963DA9">
              <w:rPr>
                <w:rFonts w:eastAsia="Times"/>
                <w:sz w:val="24"/>
              </w:rPr>
              <w:t>r</w:t>
            </w:r>
            <w:r w:rsidRPr="00963DA9">
              <w:rPr>
                <w:rFonts w:eastAsia="Times"/>
                <w:sz w:val="24"/>
              </w:rPr>
              <w:t>me : il n’y a pas d’évaluation des b</w:t>
            </w:r>
            <w:r w:rsidRPr="00963DA9">
              <w:rPr>
                <w:rFonts w:eastAsia="Times"/>
                <w:sz w:val="24"/>
              </w:rPr>
              <w:t>e</w:t>
            </w:r>
            <w:r w:rsidRPr="00963DA9">
              <w:rPr>
                <w:rFonts w:eastAsia="Times"/>
                <w:sz w:val="24"/>
              </w:rPr>
              <w:t>soins et des capacités des élèves. La FAE propose une actualisation des d</w:t>
            </w:r>
            <w:r w:rsidRPr="00963DA9">
              <w:rPr>
                <w:rFonts w:eastAsia="Times"/>
                <w:sz w:val="24"/>
              </w:rPr>
              <w:t>é</w:t>
            </w:r>
            <w:r w:rsidRPr="00963DA9">
              <w:rPr>
                <w:rFonts w:eastAsia="Times"/>
                <w:sz w:val="24"/>
              </w:rPr>
              <w:t>finitions du MELS se</w:t>
            </w:r>
            <w:r w:rsidRPr="00963DA9">
              <w:rPr>
                <w:rFonts w:eastAsia="Times"/>
                <w:sz w:val="24"/>
              </w:rPr>
              <w:t>r</w:t>
            </w:r>
            <w:r w:rsidRPr="00963DA9">
              <w:rPr>
                <w:rFonts w:eastAsia="Times"/>
                <w:sz w:val="24"/>
              </w:rPr>
              <w:t>vant à l’identification pour tenir compte de nouvelles réalités ou de la complexité des diff</w:t>
            </w:r>
            <w:r w:rsidRPr="00963DA9">
              <w:rPr>
                <w:rFonts w:eastAsia="Times"/>
                <w:sz w:val="24"/>
              </w:rPr>
              <w:t>i</w:t>
            </w:r>
            <w:r w:rsidRPr="00963DA9">
              <w:rPr>
                <w:rFonts w:eastAsia="Times"/>
                <w:sz w:val="24"/>
              </w:rPr>
              <w:t>cultés ou des handicaps et aussi placer l’identification au cœur de la détermination des besoins et de la pre</w:t>
            </w:r>
            <w:r w:rsidRPr="00963DA9">
              <w:rPr>
                <w:rFonts w:eastAsia="Times"/>
                <w:sz w:val="24"/>
              </w:rPr>
              <w:t>s</w:t>
            </w:r>
            <w:r w:rsidRPr="00963DA9">
              <w:rPr>
                <w:rFonts w:eastAsia="Times"/>
                <w:sz w:val="24"/>
              </w:rPr>
              <w:t>tation des services.</w:t>
            </w:r>
          </w:p>
        </w:tc>
        <w:tc>
          <w:tcPr>
            <w:tcW w:w="2616" w:type="dxa"/>
          </w:tcPr>
          <w:p w14:paraId="7EC8B7BD" w14:textId="77777777" w:rsidR="000E1EB2" w:rsidRPr="00963DA9" w:rsidRDefault="000E1EB2" w:rsidP="000E1EB2">
            <w:pPr>
              <w:spacing w:before="120" w:after="120"/>
              <w:ind w:firstLine="0"/>
              <w:rPr>
                <w:rFonts w:eastAsia="Times"/>
                <w:sz w:val="24"/>
              </w:rPr>
            </w:pPr>
            <w:r w:rsidRPr="00963DA9">
              <w:rPr>
                <w:rFonts w:eastAsia="Times"/>
                <w:sz w:val="24"/>
              </w:rPr>
              <w:t>Selon l’AQIS, l’élève doit être évalué par ra</w:t>
            </w:r>
            <w:r w:rsidRPr="00963DA9">
              <w:rPr>
                <w:rFonts w:eastAsia="Times"/>
                <w:sz w:val="24"/>
              </w:rPr>
              <w:t>p</w:t>
            </w:r>
            <w:r w:rsidRPr="00963DA9">
              <w:rPr>
                <w:rFonts w:eastAsia="Times"/>
                <w:sz w:val="24"/>
              </w:rPr>
              <w:t>port à lui-même et aux objectifs académiques et sociaux prévus à son plan d’intervention, et non en comparaison avec autres élèves. Ce plan doit être réévalué fréquemment. Enfin, l’élève [bénéficiera] d’un relevé de comp</w:t>
            </w:r>
            <w:r w:rsidRPr="00963DA9">
              <w:rPr>
                <w:rFonts w:eastAsia="Times"/>
                <w:sz w:val="24"/>
              </w:rPr>
              <w:t>é</w:t>
            </w:r>
            <w:r w:rsidRPr="00963DA9">
              <w:rPr>
                <w:rFonts w:eastAsia="Times"/>
                <w:sz w:val="24"/>
              </w:rPr>
              <w:t>tences attestant ses a</w:t>
            </w:r>
            <w:r w:rsidRPr="00963DA9">
              <w:rPr>
                <w:rFonts w:eastAsia="Times"/>
                <w:sz w:val="24"/>
              </w:rPr>
              <w:t>c</w:t>
            </w:r>
            <w:r w:rsidRPr="00963DA9">
              <w:rPr>
                <w:rFonts w:eastAsia="Times"/>
                <w:sz w:val="24"/>
              </w:rPr>
              <w:t>quis. La FCPQ souligne que l’éducation des e</w:t>
            </w:r>
            <w:r w:rsidRPr="00963DA9">
              <w:rPr>
                <w:rFonts w:eastAsia="Times"/>
                <w:sz w:val="24"/>
              </w:rPr>
              <w:t>n</w:t>
            </w:r>
            <w:r w:rsidRPr="00963DA9">
              <w:rPr>
                <w:rFonts w:eastAsia="Times"/>
                <w:sz w:val="24"/>
              </w:rPr>
              <w:t>fants, ce n’est pas une question d’étiquette, c’est une question de besoins et de droits.</w:t>
            </w:r>
          </w:p>
        </w:tc>
        <w:tc>
          <w:tcPr>
            <w:tcW w:w="2788" w:type="dxa"/>
          </w:tcPr>
          <w:p w14:paraId="753DBDAD" w14:textId="77777777" w:rsidR="000E1EB2" w:rsidRPr="00963DA9" w:rsidRDefault="000E1EB2" w:rsidP="000E1EB2">
            <w:pPr>
              <w:spacing w:before="120" w:after="120"/>
              <w:ind w:firstLine="0"/>
              <w:rPr>
                <w:rFonts w:eastAsia="Times"/>
                <w:sz w:val="24"/>
              </w:rPr>
            </w:pPr>
            <w:r w:rsidRPr="00963DA9">
              <w:rPr>
                <w:rFonts w:eastAsia="Times"/>
                <w:sz w:val="24"/>
              </w:rPr>
              <w:t>La FCSQ adhère au pri</w:t>
            </w:r>
            <w:r w:rsidRPr="00963DA9">
              <w:rPr>
                <w:rFonts w:eastAsia="Times"/>
                <w:sz w:val="24"/>
              </w:rPr>
              <w:t>n</w:t>
            </w:r>
            <w:r w:rsidRPr="00963DA9">
              <w:rPr>
                <w:rFonts w:eastAsia="Times"/>
                <w:sz w:val="24"/>
              </w:rPr>
              <w:t>cipe que l’intégration d’un élèves HDAA dans une classe dite ordinaire con</w:t>
            </w:r>
            <w:r w:rsidRPr="00963DA9">
              <w:rPr>
                <w:rFonts w:eastAsia="Times"/>
                <w:sz w:val="24"/>
              </w:rPr>
              <w:t>s</w:t>
            </w:r>
            <w:r w:rsidRPr="00963DA9">
              <w:rPr>
                <w:rFonts w:eastAsia="Times"/>
                <w:sz w:val="24"/>
              </w:rPr>
              <w:t>titue une norme d’application générale, mais non une finalité. Ainsi, c’est l’évaluation de la situation d’un élève qui détermine si l’intégration rejoint le meilleur intérêt de l’élève et si elle est possible dans les circon</w:t>
            </w:r>
            <w:r w:rsidRPr="00963DA9">
              <w:rPr>
                <w:rFonts w:eastAsia="Times"/>
                <w:sz w:val="24"/>
              </w:rPr>
              <w:t>s</w:t>
            </w:r>
            <w:r w:rsidRPr="00963DA9">
              <w:rPr>
                <w:rFonts w:eastAsia="Times"/>
                <w:sz w:val="24"/>
              </w:rPr>
              <w:t>tances.</w:t>
            </w:r>
          </w:p>
        </w:tc>
      </w:tr>
    </w:tbl>
    <w:p w14:paraId="61D3DFF4" w14:textId="77777777" w:rsidR="000E1EB2" w:rsidRPr="0086712F" w:rsidRDefault="000E1EB2" w:rsidP="000E1EB2">
      <w:pPr>
        <w:spacing w:before="120" w:after="120"/>
        <w:jc w:val="both"/>
        <w:rPr>
          <w:sz w:val="24"/>
        </w:rPr>
      </w:pPr>
    </w:p>
    <w:p w14:paraId="184386E2" w14:textId="77777777" w:rsidR="000E1EB2" w:rsidRPr="0086712F" w:rsidRDefault="000E1EB2" w:rsidP="000E1EB2">
      <w:pPr>
        <w:spacing w:before="120" w:after="120"/>
        <w:jc w:val="both"/>
        <w:rPr>
          <w:sz w:val="24"/>
        </w:rPr>
      </w:pPr>
    </w:p>
    <w:p w14:paraId="719A4D83" w14:textId="77777777" w:rsidR="000E1EB2" w:rsidRPr="00343E52" w:rsidRDefault="000E1EB2" w:rsidP="000E1EB2">
      <w:pPr>
        <w:pStyle w:val="p"/>
      </w:pPr>
      <w:r w:rsidRPr="00343E52">
        <w:br w:type="page"/>
      </w:r>
      <w:r>
        <w:t>[351]</w:t>
      </w:r>
    </w:p>
    <w:p w14:paraId="479C8A62" w14:textId="77777777" w:rsidR="000E1EB2" w:rsidRPr="00343E52" w:rsidRDefault="000E1EB2" w:rsidP="000E1EB2">
      <w:pPr>
        <w:spacing w:before="120" w:after="120"/>
        <w:jc w:val="both"/>
      </w:pPr>
    </w:p>
    <w:p w14:paraId="5B75ABBD" w14:textId="77777777" w:rsidR="000E1EB2" w:rsidRDefault="000E1EB2" w:rsidP="000E1EB2">
      <w:pPr>
        <w:pStyle w:val="figtitre"/>
      </w:pPr>
      <w:r w:rsidRPr="0086712F">
        <w:t>Encadré 4</w:t>
      </w:r>
      <w:r>
        <w:t>.</w:t>
      </w:r>
    </w:p>
    <w:p w14:paraId="4C4A5F34" w14:textId="77777777" w:rsidR="000E1EB2" w:rsidRPr="0086712F" w:rsidRDefault="000E1EB2" w:rsidP="000E1EB2">
      <w:pPr>
        <w:pStyle w:val="figtitrest0"/>
      </w:pPr>
      <w:r w:rsidRPr="0086712F">
        <w:t>Argumentation des Groupes ciblés (GC), Bénéficiaires de la polit</w:t>
      </w:r>
      <w:r w:rsidRPr="0086712F">
        <w:t>i</w:t>
      </w:r>
      <w:r w:rsidRPr="0086712F">
        <w:t>que (BP) et des Autorités politiques et administratives (APA) sur « Prévention et i</w:t>
      </w:r>
      <w:r w:rsidRPr="0086712F">
        <w:t>n</w:t>
      </w:r>
      <w:r w:rsidRPr="0086712F">
        <w:t>tervention précoce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55"/>
        <w:gridCol w:w="2549"/>
        <w:gridCol w:w="2706"/>
      </w:tblGrid>
      <w:tr w:rsidR="000E1EB2" w:rsidRPr="00963DA9" w14:paraId="4C99B43E" w14:textId="77777777">
        <w:tc>
          <w:tcPr>
            <w:tcW w:w="2732" w:type="dxa"/>
            <w:shd w:val="clear" w:color="auto" w:fill="EAF1DD"/>
          </w:tcPr>
          <w:p w14:paraId="5C333D28"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2616" w:type="dxa"/>
            <w:shd w:val="clear" w:color="auto" w:fill="EAF1DD"/>
          </w:tcPr>
          <w:p w14:paraId="34BE1D9F" w14:textId="77777777" w:rsidR="000E1EB2" w:rsidRPr="00963DA9" w:rsidRDefault="000E1EB2" w:rsidP="000E1EB2">
            <w:pPr>
              <w:spacing w:before="120" w:after="120"/>
              <w:ind w:firstLine="0"/>
              <w:jc w:val="center"/>
              <w:rPr>
                <w:rFonts w:eastAsia="Times"/>
                <w:sz w:val="24"/>
              </w:rPr>
            </w:pPr>
            <w:r w:rsidRPr="00963DA9">
              <w:rPr>
                <w:rFonts w:eastAsia="Times"/>
                <w:sz w:val="24"/>
              </w:rPr>
              <w:t>BP</w:t>
            </w:r>
          </w:p>
        </w:tc>
        <w:tc>
          <w:tcPr>
            <w:tcW w:w="2788" w:type="dxa"/>
            <w:shd w:val="clear" w:color="auto" w:fill="EAF1DD"/>
          </w:tcPr>
          <w:p w14:paraId="7C831A6D" w14:textId="77777777" w:rsidR="000E1EB2" w:rsidRPr="00963DA9" w:rsidRDefault="000E1EB2" w:rsidP="000E1EB2">
            <w:pPr>
              <w:spacing w:before="120" w:after="120"/>
              <w:ind w:firstLine="0"/>
              <w:jc w:val="center"/>
              <w:rPr>
                <w:rFonts w:eastAsia="Times"/>
                <w:sz w:val="24"/>
              </w:rPr>
            </w:pPr>
            <w:r w:rsidRPr="00963DA9">
              <w:rPr>
                <w:rFonts w:eastAsia="Times"/>
                <w:sz w:val="24"/>
              </w:rPr>
              <w:t>APA</w:t>
            </w:r>
          </w:p>
        </w:tc>
      </w:tr>
      <w:tr w:rsidR="000E1EB2" w:rsidRPr="00963DA9" w14:paraId="6600F528" w14:textId="77777777">
        <w:tc>
          <w:tcPr>
            <w:tcW w:w="2732" w:type="dxa"/>
          </w:tcPr>
          <w:p w14:paraId="3FA4970C" w14:textId="77777777" w:rsidR="000E1EB2" w:rsidRPr="00963DA9" w:rsidRDefault="000E1EB2" w:rsidP="000E1EB2">
            <w:pPr>
              <w:spacing w:before="120" w:after="120"/>
              <w:ind w:firstLine="0"/>
              <w:rPr>
                <w:rFonts w:eastAsia="Times"/>
                <w:sz w:val="24"/>
              </w:rPr>
            </w:pPr>
            <w:r w:rsidRPr="00963DA9">
              <w:rPr>
                <w:rFonts w:eastAsia="Times"/>
                <w:sz w:val="24"/>
              </w:rPr>
              <w:t>En plus d’assurer l’accès rapide aux services et aux ressources professionnels dès le pré</w:t>
            </w:r>
            <w:r w:rsidRPr="00963DA9">
              <w:rPr>
                <w:rFonts w:eastAsia="Times"/>
                <w:sz w:val="24"/>
              </w:rPr>
              <w:t>s</w:t>
            </w:r>
            <w:r w:rsidRPr="00963DA9">
              <w:rPr>
                <w:rFonts w:eastAsia="Times"/>
                <w:sz w:val="24"/>
              </w:rPr>
              <w:t>colaire et le premier cycle du prima</w:t>
            </w:r>
            <w:r w:rsidRPr="00963DA9">
              <w:rPr>
                <w:rFonts w:eastAsia="Times"/>
                <w:sz w:val="24"/>
              </w:rPr>
              <w:t>i</w:t>
            </w:r>
            <w:r w:rsidRPr="00963DA9">
              <w:rPr>
                <w:rFonts w:eastAsia="Times"/>
                <w:sz w:val="24"/>
              </w:rPr>
              <w:t>re, la FAE demande […] de réduire le nombre d’élèves par groupe […] en accordant une impo</w:t>
            </w:r>
            <w:r w:rsidRPr="00963DA9">
              <w:rPr>
                <w:rFonts w:eastAsia="Times"/>
                <w:sz w:val="24"/>
              </w:rPr>
              <w:t>r</w:t>
            </w:r>
            <w:r w:rsidRPr="00963DA9">
              <w:rPr>
                <w:rFonts w:eastAsia="Times"/>
                <w:sz w:val="24"/>
              </w:rPr>
              <w:t>tance particulière au pré</w:t>
            </w:r>
            <w:r w:rsidRPr="00963DA9">
              <w:rPr>
                <w:rFonts w:eastAsia="Times"/>
                <w:sz w:val="24"/>
              </w:rPr>
              <w:t>s</w:t>
            </w:r>
            <w:r w:rsidRPr="00963DA9">
              <w:rPr>
                <w:rFonts w:eastAsia="Times"/>
                <w:sz w:val="24"/>
              </w:rPr>
              <w:t>colaire et au premier c</w:t>
            </w:r>
            <w:r w:rsidRPr="00963DA9">
              <w:rPr>
                <w:rFonts w:eastAsia="Times"/>
                <w:sz w:val="24"/>
              </w:rPr>
              <w:t>y</w:t>
            </w:r>
            <w:r w:rsidRPr="00963DA9">
              <w:rPr>
                <w:rFonts w:eastAsia="Times"/>
                <w:sz w:val="24"/>
              </w:rPr>
              <w:t>cle du primaire [et] d’utiliser le redoubl</w:t>
            </w:r>
            <w:r w:rsidRPr="00963DA9">
              <w:rPr>
                <w:rFonts w:eastAsia="Times"/>
                <w:sz w:val="24"/>
              </w:rPr>
              <w:t>e</w:t>
            </w:r>
            <w:r w:rsidRPr="00963DA9">
              <w:rPr>
                <w:rFonts w:eastAsia="Times"/>
                <w:sz w:val="24"/>
              </w:rPr>
              <w:t>ment, lorsque nécessaire, comme mesure prévent</w:t>
            </w:r>
            <w:r w:rsidRPr="00963DA9">
              <w:rPr>
                <w:rFonts w:eastAsia="Times"/>
                <w:sz w:val="24"/>
              </w:rPr>
              <w:t>i</w:t>
            </w:r>
            <w:r w:rsidRPr="00963DA9">
              <w:rPr>
                <w:rFonts w:eastAsia="Times"/>
                <w:sz w:val="24"/>
              </w:rPr>
              <w:t>ve. En plus, la FAE su</w:t>
            </w:r>
            <w:r w:rsidRPr="00963DA9">
              <w:rPr>
                <w:rFonts w:eastAsia="Times"/>
                <w:sz w:val="24"/>
              </w:rPr>
              <w:t>g</w:t>
            </w:r>
            <w:r w:rsidRPr="00963DA9">
              <w:rPr>
                <w:rFonts w:eastAsia="Times"/>
                <w:sz w:val="24"/>
              </w:rPr>
              <w:t>gère une étude sur la pr</w:t>
            </w:r>
            <w:r w:rsidRPr="00963DA9">
              <w:rPr>
                <w:rFonts w:eastAsia="Times"/>
                <w:sz w:val="24"/>
              </w:rPr>
              <w:t>é</w:t>
            </w:r>
            <w:r w:rsidRPr="00963DA9">
              <w:rPr>
                <w:rFonts w:eastAsia="Times"/>
                <w:sz w:val="24"/>
              </w:rPr>
              <w:t>valence de cas d’autisme, de troubles envahissants du développement (TED) et des troubles langagiers [comme] un outil impo</w:t>
            </w:r>
            <w:r w:rsidRPr="00963DA9">
              <w:rPr>
                <w:rFonts w:eastAsia="Times"/>
                <w:sz w:val="24"/>
              </w:rPr>
              <w:t>r</w:t>
            </w:r>
            <w:r w:rsidRPr="00963DA9">
              <w:rPr>
                <w:rFonts w:eastAsia="Times"/>
                <w:sz w:val="24"/>
              </w:rPr>
              <w:t>tant pour en cerner les causes et par la suite, mettre en place des mes</w:t>
            </w:r>
            <w:r w:rsidRPr="00963DA9">
              <w:rPr>
                <w:rFonts w:eastAsia="Times"/>
                <w:sz w:val="24"/>
              </w:rPr>
              <w:t>u</w:t>
            </w:r>
            <w:r w:rsidRPr="00963DA9">
              <w:rPr>
                <w:rFonts w:eastAsia="Times"/>
                <w:sz w:val="24"/>
              </w:rPr>
              <w:t>res de prévention et de soutien.</w:t>
            </w:r>
          </w:p>
        </w:tc>
        <w:tc>
          <w:tcPr>
            <w:tcW w:w="2616" w:type="dxa"/>
          </w:tcPr>
          <w:p w14:paraId="2843901C" w14:textId="77777777" w:rsidR="000E1EB2" w:rsidRPr="00963DA9" w:rsidRDefault="000E1EB2" w:rsidP="000E1EB2">
            <w:pPr>
              <w:spacing w:before="120" w:after="120"/>
              <w:ind w:firstLine="0"/>
              <w:rPr>
                <w:rFonts w:eastAsia="Times"/>
                <w:sz w:val="24"/>
              </w:rPr>
            </w:pPr>
            <w:r w:rsidRPr="00963DA9">
              <w:rPr>
                <w:rFonts w:eastAsia="Times"/>
                <w:sz w:val="24"/>
              </w:rPr>
              <w:t>Les associations québ</w:t>
            </w:r>
            <w:r w:rsidRPr="00963DA9">
              <w:rPr>
                <w:rFonts w:eastAsia="Times"/>
                <w:sz w:val="24"/>
              </w:rPr>
              <w:t>é</w:t>
            </w:r>
            <w:r w:rsidRPr="00963DA9">
              <w:rPr>
                <w:rFonts w:eastAsia="Times"/>
                <w:sz w:val="24"/>
              </w:rPr>
              <w:t>coises qui représentent les intérêts des perso</w:t>
            </w:r>
            <w:r w:rsidRPr="00963DA9">
              <w:rPr>
                <w:rFonts w:eastAsia="Times"/>
                <w:sz w:val="24"/>
              </w:rPr>
              <w:t>n</w:t>
            </w:r>
            <w:r w:rsidRPr="00963DA9">
              <w:rPr>
                <w:rFonts w:eastAsia="Times"/>
                <w:sz w:val="24"/>
              </w:rPr>
              <w:t>nes handicapées (C</w:t>
            </w:r>
            <w:r w:rsidRPr="00963DA9">
              <w:rPr>
                <w:rFonts w:eastAsia="Times"/>
                <w:sz w:val="24"/>
              </w:rPr>
              <w:t>O</w:t>
            </w:r>
            <w:r w:rsidRPr="00963DA9">
              <w:rPr>
                <w:rFonts w:eastAsia="Times"/>
                <w:sz w:val="24"/>
              </w:rPr>
              <w:t>PHAN/ AQIS/ AQRIPH) soulignent que, pour une vraie pol</w:t>
            </w:r>
            <w:r w:rsidRPr="00963DA9">
              <w:rPr>
                <w:rFonts w:eastAsia="Times"/>
                <w:sz w:val="24"/>
              </w:rPr>
              <w:t>i</w:t>
            </w:r>
            <w:r w:rsidRPr="00963DA9">
              <w:rPr>
                <w:rFonts w:eastAsia="Times"/>
                <w:sz w:val="24"/>
              </w:rPr>
              <w:t>tique d’intégration, il est important de réaliser des adapt</w:t>
            </w:r>
            <w:r w:rsidRPr="00963DA9">
              <w:rPr>
                <w:rFonts w:eastAsia="Times"/>
                <w:sz w:val="24"/>
              </w:rPr>
              <w:t>a</w:t>
            </w:r>
            <w:r w:rsidRPr="00963DA9">
              <w:rPr>
                <w:rFonts w:eastAsia="Times"/>
                <w:sz w:val="24"/>
              </w:rPr>
              <w:t>tions physiques aux établissements pour rendre les écoles phys</w:t>
            </w:r>
            <w:r w:rsidRPr="00963DA9">
              <w:rPr>
                <w:rFonts w:eastAsia="Times"/>
                <w:sz w:val="24"/>
              </w:rPr>
              <w:t>i</w:t>
            </w:r>
            <w:r w:rsidRPr="00963DA9">
              <w:rPr>
                <w:rFonts w:eastAsia="Times"/>
                <w:sz w:val="24"/>
              </w:rPr>
              <w:t>quement accessibles aux élèves de tous les n</w:t>
            </w:r>
            <w:r w:rsidRPr="00963DA9">
              <w:rPr>
                <w:rFonts w:eastAsia="Times"/>
                <w:sz w:val="24"/>
              </w:rPr>
              <w:t>i</w:t>
            </w:r>
            <w:r w:rsidRPr="00963DA9">
              <w:rPr>
                <w:rFonts w:eastAsia="Times"/>
                <w:sz w:val="24"/>
              </w:rPr>
              <w:t>veaux d’études et à leurs parents.</w:t>
            </w:r>
          </w:p>
        </w:tc>
        <w:tc>
          <w:tcPr>
            <w:tcW w:w="2788" w:type="dxa"/>
          </w:tcPr>
          <w:p w14:paraId="42FC5977" w14:textId="77777777" w:rsidR="000E1EB2" w:rsidRPr="00963DA9" w:rsidRDefault="000E1EB2" w:rsidP="000E1EB2">
            <w:pPr>
              <w:spacing w:before="120" w:after="120"/>
              <w:ind w:firstLine="0"/>
              <w:rPr>
                <w:rFonts w:eastAsia="Times"/>
                <w:sz w:val="24"/>
              </w:rPr>
            </w:pPr>
            <w:r w:rsidRPr="00963DA9">
              <w:rPr>
                <w:rFonts w:eastAsia="Times"/>
                <w:sz w:val="24"/>
              </w:rPr>
              <w:t>Selon la FCSQ, avant même que les élèves fr</w:t>
            </w:r>
            <w:r w:rsidRPr="00963DA9">
              <w:rPr>
                <w:rFonts w:eastAsia="Times"/>
                <w:sz w:val="24"/>
              </w:rPr>
              <w:t>é</w:t>
            </w:r>
            <w:r w:rsidRPr="00963DA9">
              <w:rPr>
                <w:rFonts w:eastAsia="Times"/>
                <w:sz w:val="24"/>
              </w:rPr>
              <w:t>quentent l’école, l’évaluation des besoins de ces derniers ainsi que les services à leur offrir doivent avoir été planifiés. La FCSQ soutient aussi que les mesures mises en place doivent être basées sur les résultats de reche</w:t>
            </w:r>
            <w:r w:rsidRPr="00963DA9">
              <w:rPr>
                <w:rFonts w:eastAsia="Times"/>
                <w:sz w:val="24"/>
              </w:rPr>
              <w:t>r</w:t>
            </w:r>
            <w:r w:rsidRPr="00963DA9">
              <w:rPr>
                <w:rFonts w:eastAsia="Times"/>
                <w:sz w:val="24"/>
              </w:rPr>
              <w:t>che.</w:t>
            </w:r>
          </w:p>
        </w:tc>
      </w:tr>
    </w:tbl>
    <w:p w14:paraId="4DC9F1F2" w14:textId="77777777" w:rsidR="000E1EB2" w:rsidRDefault="000E1EB2" w:rsidP="000E1EB2">
      <w:pPr>
        <w:pStyle w:val="p"/>
      </w:pPr>
      <w:r w:rsidRPr="00343E52">
        <w:br w:type="page"/>
      </w:r>
      <w:r>
        <w:t>[352]</w:t>
      </w:r>
    </w:p>
    <w:p w14:paraId="5753B8C3" w14:textId="77777777" w:rsidR="000E1EB2" w:rsidRDefault="000E1EB2" w:rsidP="000E1EB2">
      <w:pPr>
        <w:spacing w:before="120" w:after="120"/>
        <w:jc w:val="both"/>
      </w:pPr>
    </w:p>
    <w:p w14:paraId="41E4079A" w14:textId="77777777" w:rsidR="000E1EB2" w:rsidRDefault="000E1EB2" w:rsidP="000E1EB2">
      <w:pPr>
        <w:pStyle w:val="figtitre"/>
      </w:pPr>
      <w:r w:rsidRPr="0086712F">
        <w:t>Encadré 5</w:t>
      </w:r>
    </w:p>
    <w:p w14:paraId="640474F6" w14:textId="77777777" w:rsidR="000E1EB2" w:rsidRPr="0086712F" w:rsidRDefault="000E1EB2" w:rsidP="000E1EB2">
      <w:pPr>
        <w:pStyle w:val="figtitrest0"/>
      </w:pPr>
      <w:r w:rsidRPr="0086712F">
        <w:t>Argumentation des Groupes ciblés (GC), Bénéficiaires de la polit</w:t>
      </w:r>
      <w:r w:rsidRPr="0086712F">
        <w:t>i</w:t>
      </w:r>
      <w:r w:rsidRPr="0086712F">
        <w:t>que (BP) et des Autorités politiques et administratives (APA) sur le « Soutien aux enseignants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38"/>
        <w:gridCol w:w="2573"/>
        <w:gridCol w:w="2699"/>
      </w:tblGrid>
      <w:tr w:rsidR="000E1EB2" w:rsidRPr="00963DA9" w14:paraId="1828E1FB" w14:textId="77777777">
        <w:tc>
          <w:tcPr>
            <w:tcW w:w="2732" w:type="dxa"/>
            <w:shd w:val="clear" w:color="auto" w:fill="EAF1DD"/>
          </w:tcPr>
          <w:p w14:paraId="1A07EF4A"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2616" w:type="dxa"/>
            <w:shd w:val="clear" w:color="auto" w:fill="EAF1DD"/>
          </w:tcPr>
          <w:p w14:paraId="3D73AF44" w14:textId="77777777" w:rsidR="000E1EB2" w:rsidRPr="00963DA9" w:rsidRDefault="000E1EB2" w:rsidP="000E1EB2">
            <w:pPr>
              <w:spacing w:before="120" w:after="120"/>
              <w:ind w:firstLine="0"/>
              <w:jc w:val="center"/>
              <w:rPr>
                <w:rFonts w:eastAsia="Times"/>
                <w:sz w:val="24"/>
              </w:rPr>
            </w:pPr>
            <w:r w:rsidRPr="00963DA9">
              <w:rPr>
                <w:rFonts w:eastAsia="Times"/>
                <w:sz w:val="24"/>
              </w:rPr>
              <w:t>BP</w:t>
            </w:r>
          </w:p>
        </w:tc>
        <w:tc>
          <w:tcPr>
            <w:tcW w:w="2788" w:type="dxa"/>
            <w:shd w:val="clear" w:color="auto" w:fill="EAF1DD"/>
          </w:tcPr>
          <w:p w14:paraId="1A17A530" w14:textId="77777777" w:rsidR="000E1EB2" w:rsidRPr="00963DA9" w:rsidRDefault="000E1EB2" w:rsidP="000E1EB2">
            <w:pPr>
              <w:spacing w:before="120" w:after="120"/>
              <w:ind w:firstLine="0"/>
              <w:jc w:val="center"/>
              <w:rPr>
                <w:rFonts w:eastAsia="Times"/>
                <w:sz w:val="24"/>
              </w:rPr>
            </w:pPr>
            <w:r w:rsidRPr="00963DA9">
              <w:rPr>
                <w:rFonts w:eastAsia="Times"/>
                <w:sz w:val="24"/>
              </w:rPr>
              <w:t>APA</w:t>
            </w:r>
          </w:p>
        </w:tc>
      </w:tr>
      <w:tr w:rsidR="000E1EB2" w:rsidRPr="00963DA9" w14:paraId="15294AF7" w14:textId="77777777">
        <w:tc>
          <w:tcPr>
            <w:tcW w:w="2732" w:type="dxa"/>
          </w:tcPr>
          <w:p w14:paraId="73720EDB" w14:textId="77777777" w:rsidR="000E1EB2" w:rsidRPr="00963DA9" w:rsidRDefault="000E1EB2" w:rsidP="000E1EB2">
            <w:pPr>
              <w:spacing w:before="120" w:after="120"/>
              <w:ind w:firstLine="0"/>
              <w:rPr>
                <w:rFonts w:eastAsia="Times"/>
                <w:sz w:val="24"/>
              </w:rPr>
            </w:pPr>
            <w:r w:rsidRPr="00963DA9">
              <w:rPr>
                <w:rFonts w:eastAsia="Times"/>
                <w:sz w:val="24"/>
              </w:rPr>
              <w:t>La FAE propose comme balise d’assurer des serv</w:t>
            </w:r>
            <w:r w:rsidRPr="00963DA9">
              <w:rPr>
                <w:rFonts w:eastAsia="Times"/>
                <w:sz w:val="24"/>
              </w:rPr>
              <w:t>i</w:t>
            </w:r>
            <w:r w:rsidRPr="00963DA9">
              <w:rPr>
                <w:rFonts w:eastAsia="Times"/>
                <w:sz w:val="24"/>
              </w:rPr>
              <w:t>ces d’appui aux élèves intégrés en classe ordina</w:t>
            </w:r>
            <w:r w:rsidRPr="00963DA9">
              <w:rPr>
                <w:rFonts w:eastAsia="Times"/>
                <w:sz w:val="24"/>
              </w:rPr>
              <w:t>i</w:t>
            </w:r>
            <w:r w:rsidRPr="00963DA9">
              <w:rPr>
                <w:rFonts w:eastAsia="Times"/>
                <w:sz w:val="24"/>
              </w:rPr>
              <w:t>re et aux élèves fréque</w:t>
            </w:r>
            <w:r w:rsidRPr="00963DA9">
              <w:rPr>
                <w:rFonts w:eastAsia="Times"/>
                <w:sz w:val="24"/>
              </w:rPr>
              <w:t>n</w:t>
            </w:r>
            <w:r w:rsidRPr="00963DA9">
              <w:rPr>
                <w:rFonts w:eastAsia="Times"/>
                <w:sz w:val="24"/>
              </w:rPr>
              <w:t>tant une classe d’accueil ou une classe spécialisée, ainsi que des services de soutien à l’enseignante ou enseignant.</w:t>
            </w:r>
          </w:p>
        </w:tc>
        <w:tc>
          <w:tcPr>
            <w:tcW w:w="2616" w:type="dxa"/>
          </w:tcPr>
          <w:p w14:paraId="79B0DBFE" w14:textId="77777777" w:rsidR="000E1EB2" w:rsidRPr="00963DA9" w:rsidRDefault="000E1EB2" w:rsidP="000E1EB2">
            <w:pPr>
              <w:spacing w:before="120" w:after="120"/>
              <w:ind w:firstLine="0"/>
              <w:rPr>
                <w:rFonts w:eastAsia="Times"/>
                <w:sz w:val="24"/>
              </w:rPr>
            </w:pPr>
            <w:r w:rsidRPr="00963DA9">
              <w:rPr>
                <w:rFonts w:eastAsia="Times"/>
                <w:sz w:val="24"/>
              </w:rPr>
              <w:t>Selon les organismes COPHAN/ AQIS/AQRIPH, l’accueil et l’inclusion de tous les élèves dans les classes ordinaires doivent se faire en o</w:t>
            </w:r>
            <w:r w:rsidRPr="00963DA9">
              <w:rPr>
                <w:rFonts w:eastAsia="Times"/>
                <w:sz w:val="24"/>
              </w:rPr>
              <w:t>f</w:t>
            </w:r>
            <w:r w:rsidRPr="00963DA9">
              <w:rPr>
                <w:rFonts w:eastAsia="Times"/>
                <w:sz w:val="24"/>
              </w:rPr>
              <w:t>frant également le so</w:t>
            </w:r>
            <w:r w:rsidRPr="00963DA9">
              <w:rPr>
                <w:rFonts w:eastAsia="Times"/>
                <w:sz w:val="24"/>
              </w:rPr>
              <w:t>u</w:t>
            </w:r>
            <w:r w:rsidRPr="00963DA9">
              <w:rPr>
                <w:rFonts w:eastAsia="Times"/>
                <w:sz w:val="24"/>
              </w:rPr>
              <w:t>tien adéquat aux ense</w:t>
            </w:r>
            <w:r w:rsidRPr="00963DA9">
              <w:rPr>
                <w:rFonts w:eastAsia="Times"/>
                <w:sz w:val="24"/>
              </w:rPr>
              <w:t>i</w:t>
            </w:r>
            <w:r w:rsidRPr="00963DA9">
              <w:rPr>
                <w:rFonts w:eastAsia="Times"/>
                <w:sz w:val="24"/>
              </w:rPr>
              <w:t>gnantes et aux ense</w:t>
            </w:r>
            <w:r w:rsidRPr="00963DA9">
              <w:rPr>
                <w:rFonts w:eastAsia="Times"/>
                <w:sz w:val="24"/>
              </w:rPr>
              <w:t>i</w:t>
            </w:r>
            <w:r w:rsidRPr="00963DA9">
              <w:rPr>
                <w:rFonts w:eastAsia="Times"/>
                <w:sz w:val="24"/>
              </w:rPr>
              <w:t>gnants. Ces org</w:t>
            </w:r>
            <w:r w:rsidRPr="00963DA9">
              <w:rPr>
                <w:rFonts w:eastAsia="Times"/>
                <w:sz w:val="24"/>
              </w:rPr>
              <w:t>a</w:t>
            </w:r>
            <w:r w:rsidRPr="00963DA9">
              <w:rPr>
                <w:rFonts w:eastAsia="Times"/>
                <w:sz w:val="24"/>
              </w:rPr>
              <w:t>nismes veulent favoriser l’intégration avec l’aide des professionnelles spécialisées et sugg</w:t>
            </w:r>
            <w:r w:rsidRPr="00963DA9">
              <w:rPr>
                <w:rFonts w:eastAsia="Times"/>
                <w:sz w:val="24"/>
              </w:rPr>
              <w:t>è</w:t>
            </w:r>
            <w:r w:rsidRPr="00963DA9">
              <w:rPr>
                <w:rFonts w:eastAsia="Times"/>
                <w:sz w:val="24"/>
              </w:rPr>
              <w:t>rent d’assurer des conditions de travail acceptables, motivantes et stimula</w:t>
            </w:r>
            <w:r w:rsidRPr="00963DA9">
              <w:rPr>
                <w:rFonts w:eastAsia="Times"/>
                <w:sz w:val="24"/>
              </w:rPr>
              <w:t>n</w:t>
            </w:r>
            <w:r w:rsidRPr="00963DA9">
              <w:rPr>
                <w:rFonts w:eastAsia="Times"/>
                <w:sz w:val="24"/>
              </w:rPr>
              <w:t>tes pour les attirer. Ils soutiennent que la dire</w:t>
            </w:r>
            <w:r w:rsidRPr="00963DA9">
              <w:rPr>
                <w:rFonts w:eastAsia="Times"/>
                <w:sz w:val="24"/>
              </w:rPr>
              <w:t>c</w:t>
            </w:r>
            <w:r w:rsidRPr="00963DA9">
              <w:rPr>
                <w:rFonts w:eastAsia="Times"/>
                <w:sz w:val="24"/>
              </w:rPr>
              <w:t>tion de l’école doit pa</w:t>
            </w:r>
            <w:r w:rsidRPr="00963DA9">
              <w:rPr>
                <w:rFonts w:eastAsia="Times"/>
                <w:sz w:val="24"/>
              </w:rPr>
              <w:t>r</w:t>
            </w:r>
            <w:r w:rsidRPr="00963DA9">
              <w:rPr>
                <w:rFonts w:eastAsia="Times"/>
                <w:sz w:val="24"/>
              </w:rPr>
              <w:t>ticiper au développ</w:t>
            </w:r>
            <w:r w:rsidRPr="00963DA9">
              <w:rPr>
                <w:rFonts w:eastAsia="Times"/>
                <w:sz w:val="24"/>
              </w:rPr>
              <w:t>e</w:t>
            </w:r>
            <w:r w:rsidRPr="00963DA9">
              <w:rPr>
                <w:rFonts w:eastAsia="Times"/>
                <w:sz w:val="24"/>
              </w:rPr>
              <w:t>ment d’équipes qui a</w:t>
            </w:r>
            <w:r w:rsidRPr="00963DA9">
              <w:rPr>
                <w:rFonts w:eastAsia="Times"/>
                <w:sz w:val="24"/>
              </w:rPr>
              <w:t>p</w:t>
            </w:r>
            <w:r w:rsidRPr="00963DA9">
              <w:rPr>
                <w:rFonts w:eastAsia="Times"/>
                <w:sz w:val="24"/>
              </w:rPr>
              <w:t>pliquent la culture incl</w:t>
            </w:r>
            <w:r w:rsidRPr="00963DA9">
              <w:rPr>
                <w:rFonts w:eastAsia="Times"/>
                <w:sz w:val="24"/>
              </w:rPr>
              <w:t>u</w:t>
            </w:r>
            <w:r w:rsidRPr="00963DA9">
              <w:rPr>
                <w:rFonts w:eastAsia="Times"/>
                <w:sz w:val="24"/>
              </w:rPr>
              <w:t>sive.</w:t>
            </w:r>
          </w:p>
        </w:tc>
        <w:tc>
          <w:tcPr>
            <w:tcW w:w="2788" w:type="dxa"/>
          </w:tcPr>
          <w:p w14:paraId="10F4A9F8" w14:textId="77777777" w:rsidR="000E1EB2" w:rsidRPr="00963DA9" w:rsidRDefault="000E1EB2" w:rsidP="000E1EB2">
            <w:pPr>
              <w:spacing w:before="120" w:after="120"/>
              <w:ind w:firstLine="0"/>
              <w:rPr>
                <w:rFonts w:eastAsia="Times"/>
                <w:sz w:val="24"/>
              </w:rPr>
            </w:pPr>
            <w:r w:rsidRPr="00963DA9">
              <w:rPr>
                <w:rFonts w:eastAsia="Times"/>
                <w:sz w:val="24"/>
              </w:rPr>
              <w:t>Selon la FCSQ, des mes</w:t>
            </w:r>
            <w:r w:rsidRPr="00963DA9">
              <w:rPr>
                <w:rFonts w:eastAsia="Times"/>
                <w:sz w:val="24"/>
              </w:rPr>
              <w:t>u</w:t>
            </w:r>
            <w:r w:rsidRPr="00963DA9">
              <w:rPr>
                <w:rFonts w:eastAsia="Times"/>
                <w:sz w:val="24"/>
              </w:rPr>
              <w:t>res particulières et un so</w:t>
            </w:r>
            <w:r w:rsidRPr="00963DA9">
              <w:rPr>
                <w:rFonts w:eastAsia="Times"/>
                <w:sz w:val="24"/>
              </w:rPr>
              <w:t>u</w:t>
            </w:r>
            <w:r w:rsidRPr="00963DA9">
              <w:rPr>
                <w:rFonts w:eastAsia="Times"/>
                <w:sz w:val="24"/>
              </w:rPr>
              <w:t>tien accru du MELS pou</w:t>
            </w:r>
            <w:r w:rsidRPr="00963DA9">
              <w:rPr>
                <w:rFonts w:eastAsia="Times"/>
                <w:sz w:val="24"/>
              </w:rPr>
              <w:t>r</w:t>
            </w:r>
            <w:r w:rsidRPr="00963DA9">
              <w:rPr>
                <w:rFonts w:eastAsia="Times"/>
                <w:sz w:val="24"/>
              </w:rPr>
              <w:t>raient être mis en place à l’école pour favoriser l’approche pédagogique de la différentiation péd</w:t>
            </w:r>
            <w:r w:rsidRPr="00963DA9">
              <w:rPr>
                <w:rFonts w:eastAsia="Times"/>
                <w:sz w:val="24"/>
              </w:rPr>
              <w:t>a</w:t>
            </w:r>
            <w:r w:rsidRPr="00963DA9">
              <w:rPr>
                <w:rFonts w:eastAsia="Times"/>
                <w:sz w:val="24"/>
              </w:rPr>
              <w:t>gogique pour venir en aide aux enseignants… La FCSQ demande aussi de s’assurer d’un soutien particulier aux directions d’établissement dans l’élaboration et le suivi à accorder aux PI et de me</w:t>
            </w:r>
            <w:r w:rsidRPr="00963DA9">
              <w:rPr>
                <w:rFonts w:eastAsia="Times"/>
                <w:sz w:val="24"/>
              </w:rPr>
              <w:t>t</w:t>
            </w:r>
            <w:r w:rsidRPr="00963DA9">
              <w:rPr>
                <w:rFonts w:eastAsia="Times"/>
                <w:sz w:val="24"/>
              </w:rPr>
              <w:t>tre en place des mécani</w:t>
            </w:r>
            <w:r w:rsidRPr="00963DA9">
              <w:rPr>
                <w:rFonts w:eastAsia="Times"/>
                <w:sz w:val="24"/>
              </w:rPr>
              <w:t>s</w:t>
            </w:r>
            <w:r w:rsidRPr="00963DA9">
              <w:rPr>
                <w:rFonts w:eastAsia="Times"/>
                <w:sz w:val="24"/>
              </w:rPr>
              <w:t>mes afin de s’assurer de la stabilité du personnel œ</w:t>
            </w:r>
            <w:r w:rsidRPr="00963DA9">
              <w:rPr>
                <w:rFonts w:eastAsia="Times"/>
                <w:sz w:val="24"/>
              </w:rPr>
              <w:t>u</w:t>
            </w:r>
            <w:r w:rsidRPr="00963DA9">
              <w:rPr>
                <w:rFonts w:eastAsia="Times"/>
                <w:sz w:val="24"/>
              </w:rPr>
              <w:t>vrant auprès des élèves HDAA.</w:t>
            </w:r>
          </w:p>
        </w:tc>
      </w:tr>
    </w:tbl>
    <w:p w14:paraId="6C2D9E39" w14:textId="77777777" w:rsidR="000E1EB2" w:rsidRPr="00343E52" w:rsidRDefault="000E1EB2" w:rsidP="000E1EB2">
      <w:pPr>
        <w:pStyle w:val="p"/>
      </w:pPr>
      <w:r w:rsidRPr="00343E52">
        <w:br w:type="page"/>
      </w:r>
      <w:r>
        <w:t>[353]</w:t>
      </w:r>
    </w:p>
    <w:p w14:paraId="2D1BEF43" w14:textId="77777777" w:rsidR="000E1EB2" w:rsidRPr="00343E52" w:rsidRDefault="000E1EB2" w:rsidP="000E1EB2">
      <w:pPr>
        <w:spacing w:before="120" w:after="120"/>
        <w:jc w:val="both"/>
      </w:pPr>
    </w:p>
    <w:p w14:paraId="23B6AF3D" w14:textId="77777777" w:rsidR="000E1EB2" w:rsidRDefault="000E1EB2" w:rsidP="000E1EB2">
      <w:pPr>
        <w:pStyle w:val="figtitre"/>
      </w:pPr>
      <w:r w:rsidRPr="0086712F">
        <w:t>Encadré 6</w:t>
      </w:r>
      <w:r>
        <w:t>.</w:t>
      </w:r>
    </w:p>
    <w:p w14:paraId="326D7F18" w14:textId="77777777" w:rsidR="000E1EB2" w:rsidRPr="0086712F" w:rsidRDefault="000E1EB2" w:rsidP="000E1EB2">
      <w:pPr>
        <w:pStyle w:val="figtitrest0"/>
      </w:pPr>
      <w:r w:rsidRPr="0086712F">
        <w:t>Bénéficiaires de la politique (BP) et des Autorités politiques et adm</w:t>
      </w:r>
      <w:r w:rsidRPr="0086712F">
        <w:t>i</w:t>
      </w:r>
      <w:r w:rsidRPr="0086712F">
        <w:t>nistratives (APA) sur la « Formation / Professionnalisation des enseignants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957"/>
        <w:gridCol w:w="3953"/>
      </w:tblGrid>
      <w:tr w:rsidR="000E1EB2" w:rsidRPr="00963DA9" w14:paraId="5A5A3023" w14:textId="77777777">
        <w:tc>
          <w:tcPr>
            <w:tcW w:w="4030" w:type="dxa"/>
            <w:shd w:val="clear" w:color="auto" w:fill="EAF1DD"/>
          </w:tcPr>
          <w:p w14:paraId="2DB17D95"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4030" w:type="dxa"/>
            <w:shd w:val="clear" w:color="auto" w:fill="EAF1DD"/>
          </w:tcPr>
          <w:p w14:paraId="0D2B8A02" w14:textId="77777777" w:rsidR="000E1EB2" w:rsidRPr="00963DA9" w:rsidRDefault="000E1EB2" w:rsidP="000E1EB2">
            <w:pPr>
              <w:spacing w:before="120" w:after="120"/>
              <w:ind w:firstLine="0"/>
              <w:jc w:val="center"/>
              <w:rPr>
                <w:rFonts w:eastAsia="Times"/>
                <w:sz w:val="24"/>
              </w:rPr>
            </w:pPr>
            <w:r w:rsidRPr="00963DA9">
              <w:rPr>
                <w:rFonts w:eastAsia="Times"/>
                <w:sz w:val="24"/>
              </w:rPr>
              <w:t>APA</w:t>
            </w:r>
          </w:p>
        </w:tc>
      </w:tr>
      <w:tr w:rsidR="000E1EB2" w:rsidRPr="00963DA9" w14:paraId="0AF6CC55" w14:textId="77777777">
        <w:tc>
          <w:tcPr>
            <w:tcW w:w="4030" w:type="dxa"/>
          </w:tcPr>
          <w:p w14:paraId="50F59E82" w14:textId="77777777" w:rsidR="000E1EB2" w:rsidRPr="00963DA9" w:rsidRDefault="000E1EB2" w:rsidP="000E1EB2">
            <w:pPr>
              <w:spacing w:before="120" w:after="120"/>
              <w:ind w:firstLine="0"/>
              <w:rPr>
                <w:rFonts w:eastAsia="Times"/>
                <w:sz w:val="24"/>
              </w:rPr>
            </w:pPr>
            <w:r w:rsidRPr="00963DA9">
              <w:rPr>
                <w:rFonts w:eastAsia="Times"/>
                <w:sz w:val="24"/>
              </w:rPr>
              <w:t>Selon la COPHAN/ AQIS/ AQRIPH, il faut favoriser la formation continue, incluant une mise à niveau tant par la prise de connaissance des recherches récentes que par le partage des exp</w:t>
            </w:r>
            <w:r w:rsidRPr="00963DA9">
              <w:rPr>
                <w:rFonts w:eastAsia="Times"/>
                <w:sz w:val="24"/>
              </w:rPr>
              <w:t>é</w:t>
            </w:r>
            <w:r w:rsidRPr="00963DA9">
              <w:rPr>
                <w:rFonts w:eastAsia="Times"/>
                <w:sz w:val="24"/>
              </w:rPr>
              <w:t>riences concrètes réalisées dans les milieux scolaires.</w:t>
            </w:r>
          </w:p>
        </w:tc>
        <w:tc>
          <w:tcPr>
            <w:tcW w:w="4030" w:type="dxa"/>
          </w:tcPr>
          <w:p w14:paraId="79CEBB5D" w14:textId="77777777" w:rsidR="000E1EB2" w:rsidRPr="00963DA9" w:rsidRDefault="000E1EB2" w:rsidP="000E1EB2">
            <w:pPr>
              <w:spacing w:before="120" w:after="120"/>
              <w:ind w:firstLine="0"/>
              <w:rPr>
                <w:rFonts w:eastAsia="Times"/>
                <w:sz w:val="24"/>
              </w:rPr>
            </w:pPr>
            <w:r w:rsidRPr="00963DA9">
              <w:rPr>
                <w:rFonts w:eastAsia="Times"/>
                <w:sz w:val="24"/>
              </w:rPr>
              <w:t>Selon la FCSQ des formations conce</w:t>
            </w:r>
            <w:r w:rsidRPr="00963DA9">
              <w:rPr>
                <w:rFonts w:eastAsia="Times"/>
                <w:sz w:val="24"/>
              </w:rPr>
              <w:t>r</w:t>
            </w:r>
            <w:r w:rsidRPr="00963DA9">
              <w:rPr>
                <w:rFonts w:eastAsia="Times"/>
                <w:sz w:val="24"/>
              </w:rPr>
              <w:t>nant le plan d’intervention (élaboration et suivi) aux directions d’établissement et des formations aux enseignants c</w:t>
            </w:r>
            <w:r w:rsidRPr="00963DA9">
              <w:rPr>
                <w:rFonts w:eastAsia="Times"/>
                <w:sz w:val="24"/>
              </w:rPr>
              <w:t>i</w:t>
            </w:r>
            <w:r w:rsidRPr="00963DA9">
              <w:rPr>
                <w:rFonts w:eastAsia="Times"/>
                <w:sz w:val="24"/>
              </w:rPr>
              <w:t>blant les difficultés qu’ils re</w:t>
            </w:r>
            <w:r w:rsidRPr="00963DA9">
              <w:rPr>
                <w:rFonts w:eastAsia="Times"/>
                <w:sz w:val="24"/>
              </w:rPr>
              <w:t>n</w:t>
            </w:r>
            <w:r w:rsidRPr="00963DA9">
              <w:rPr>
                <w:rFonts w:eastAsia="Times"/>
                <w:sz w:val="24"/>
              </w:rPr>
              <w:t>contrent selon la particularité des élèves int</w:t>
            </w:r>
            <w:r w:rsidRPr="00963DA9">
              <w:rPr>
                <w:rFonts w:eastAsia="Times"/>
                <w:sz w:val="24"/>
              </w:rPr>
              <w:t>é</w:t>
            </w:r>
            <w:r w:rsidRPr="00963DA9">
              <w:rPr>
                <w:rFonts w:eastAsia="Times"/>
                <w:sz w:val="24"/>
              </w:rPr>
              <w:t>grés devraient être offertes… La fo</w:t>
            </w:r>
            <w:r w:rsidRPr="00963DA9">
              <w:rPr>
                <w:rFonts w:eastAsia="Times"/>
                <w:sz w:val="24"/>
              </w:rPr>
              <w:t>r</w:t>
            </w:r>
            <w:r w:rsidRPr="00963DA9">
              <w:rPr>
                <w:rFonts w:eastAsia="Times"/>
                <w:sz w:val="24"/>
              </w:rPr>
              <w:t>mation pe</w:t>
            </w:r>
            <w:r w:rsidRPr="00963DA9">
              <w:rPr>
                <w:rFonts w:eastAsia="Times"/>
                <w:sz w:val="24"/>
              </w:rPr>
              <w:t>r</w:t>
            </w:r>
            <w:r w:rsidRPr="00963DA9">
              <w:rPr>
                <w:rFonts w:eastAsia="Times"/>
                <w:sz w:val="24"/>
              </w:rPr>
              <w:t>mettrait, au fil des ans, aux intervenants de développer davantage d’habiletés à intervenir auprès des él</w:t>
            </w:r>
            <w:r w:rsidRPr="00963DA9">
              <w:rPr>
                <w:rFonts w:eastAsia="Times"/>
                <w:sz w:val="24"/>
              </w:rPr>
              <w:t>è</w:t>
            </w:r>
            <w:r w:rsidRPr="00963DA9">
              <w:rPr>
                <w:rFonts w:eastAsia="Times"/>
                <w:sz w:val="24"/>
              </w:rPr>
              <w:t>ves HDAA.</w:t>
            </w:r>
          </w:p>
        </w:tc>
      </w:tr>
    </w:tbl>
    <w:p w14:paraId="3909A1EF" w14:textId="77777777" w:rsidR="000E1EB2" w:rsidRPr="00343E52" w:rsidRDefault="000E1EB2" w:rsidP="000E1EB2">
      <w:pPr>
        <w:spacing w:before="120" w:after="120"/>
        <w:jc w:val="both"/>
      </w:pPr>
    </w:p>
    <w:p w14:paraId="41962B7C" w14:textId="77777777" w:rsidR="000E1EB2" w:rsidRPr="00343E52" w:rsidRDefault="000E1EB2" w:rsidP="000E1EB2">
      <w:pPr>
        <w:pStyle w:val="p"/>
      </w:pPr>
      <w:r w:rsidRPr="00343E52">
        <w:br w:type="page"/>
      </w:r>
      <w:r>
        <w:t>[354]</w:t>
      </w:r>
    </w:p>
    <w:p w14:paraId="390F0FD6" w14:textId="77777777" w:rsidR="000E1EB2" w:rsidRPr="00343E52" w:rsidRDefault="000E1EB2" w:rsidP="000E1EB2">
      <w:pPr>
        <w:spacing w:before="120" w:after="120"/>
        <w:jc w:val="both"/>
      </w:pPr>
    </w:p>
    <w:p w14:paraId="11DF4BC7" w14:textId="77777777" w:rsidR="000E1EB2" w:rsidRDefault="000E1EB2" w:rsidP="000E1EB2">
      <w:pPr>
        <w:pStyle w:val="figtitre"/>
      </w:pPr>
      <w:r w:rsidRPr="00360BEC">
        <w:t>Encadré 7</w:t>
      </w:r>
      <w:r>
        <w:t>.</w:t>
      </w:r>
    </w:p>
    <w:p w14:paraId="3E6ACC43" w14:textId="77777777" w:rsidR="000E1EB2" w:rsidRPr="00360BEC" w:rsidRDefault="000E1EB2" w:rsidP="000E1EB2">
      <w:pPr>
        <w:pStyle w:val="figtitrest0"/>
      </w:pPr>
      <w:r w:rsidRPr="00360BEC">
        <w:t>Argumentation des Groupes ciblés (GC), Bénéficiaires de la polit</w:t>
      </w:r>
      <w:r w:rsidRPr="00360BEC">
        <w:t>i</w:t>
      </w:r>
      <w:r w:rsidRPr="00360BEC">
        <w:t>que (BP) et des Autorités politiques et administratives (APA) sur le l’« Organisation et division du tr</w:t>
      </w:r>
      <w:r w:rsidRPr="00360BEC">
        <w:t>a</w:t>
      </w:r>
      <w:r w:rsidRPr="00360BEC">
        <w:t>vail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58"/>
        <w:gridCol w:w="2542"/>
        <w:gridCol w:w="2710"/>
      </w:tblGrid>
      <w:tr w:rsidR="000E1EB2" w:rsidRPr="00963DA9" w14:paraId="149E576F" w14:textId="77777777">
        <w:tc>
          <w:tcPr>
            <w:tcW w:w="2732" w:type="dxa"/>
            <w:shd w:val="clear" w:color="auto" w:fill="EAF1DD"/>
          </w:tcPr>
          <w:p w14:paraId="222AFE4F"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2616" w:type="dxa"/>
            <w:shd w:val="clear" w:color="auto" w:fill="EAF1DD"/>
          </w:tcPr>
          <w:p w14:paraId="666AD99D" w14:textId="77777777" w:rsidR="000E1EB2" w:rsidRPr="00963DA9" w:rsidRDefault="000E1EB2" w:rsidP="000E1EB2">
            <w:pPr>
              <w:spacing w:before="120" w:after="120"/>
              <w:ind w:firstLine="0"/>
              <w:jc w:val="center"/>
              <w:rPr>
                <w:rFonts w:eastAsia="Times"/>
                <w:sz w:val="24"/>
              </w:rPr>
            </w:pPr>
            <w:r w:rsidRPr="00963DA9">
              <w:rPr>
                <w:rFonts w:eastAsia="Times"/>
                <w:sz w:val="24"/>
              </w:rPr>
              <w:t>BP</w:t>
            </w:r>
          </w:p>
        </w:tc>
        <w:tc>
          <w:tcPr>
            <w:tcW w:w="2788" w:type="dxa"/>
            <w:shd w:val="clear" w:color="auto" w:fill="EAF1DD"/>
          </w:tcPr>
          <w:p w14:paraId="2C2B4FBA" w14:textId="77777777" w:rsidR="000E1EB2" w:rsidRPr="00963DA9" w:rsidRDefault="000E1EB2" w:rsidP="000E1EB2">
            <w:pPr>
              <w:spacing w:before="120" w:after="120"/>
              <w:ind w:firstLine="0"/>
              <w:jc w:val="center"/>
              <w:rPr>
                <w:rFonts w:eastAsia="Times"/>
                <w:sz w:val="24"/>
              </w:rPr>
            </w:pPr>
            <w:r w:rsidRPr="00963DA9">
              <w:rPr>
                <w:rFonts w:eastAsia="Times"/>
                <w:sz w:val="24"/>
              </w:rPr>
              <w:t>APA</w:t>
            </w:r>
          </w:p>
        </w:tc>
      </w:tr>
      <w:tr w:rsidR="000E1EB2" w:rsidRPr="00963DA9" w14:paraId="0CFD801B" w14:textId="77777777">
        <w:tc>
          <w:tcPr>
            <w:tcW w:w="2732" w:type="dxa"/>
          </w:tcPr>
          <w:p w14:paraId="198CEE08" w14:textId="77777777" w:rsidR="000E1EB2" w:rsidRPr="00963DA9" w:rsidRDefault="000E1EB2" w:rsidP="000E1EB2">
            <w:pPr>
              <w:spacing w:before="120" w:after="120"/>
              <w:ind w:firstLine="0"/>
              <w:rPr>
                <w:rFonts w:eastAsia="Times"/>
                <w:sz w:val="24"/>
              </w:rPr>
            </w:pPr>
            <w:r w:rsidRPr="00963DA9">
              <w:rPr>
                <w:rFonts w:eastAsia="Times"/>
                <w:sz w:val="24"/>
              </w:rPr>
              <w:t>Maintenir et valoriser les classes spécialisées et les classes d’accueil en tant que modes d’organisation de services répondant à des besoins spécifiques. Maintenir et valoriser les cla</w:t>
            </w:r>
            <w:r w:rsidRPr="00963DA9">
              <w:rPr>
                <w:rFonts w:eastAsia="Times"/>
                <w:sz w:val="24"/>
              </w:rPr>
              <w:t>s</w:t>
            </w:r>
            <w:r w:rsidRPr="00963DA9">
              <w:rPr>
                <w:rFonts w:eastAsia="Times"/>
                <w:sz w:val="24"/>
              </w:rPr>
              <w:t>ses d’alphabétisation et de francisation à l’EDA pour favoriser l’intégration des imm</w:t>
            </w:r>
            <w:r w:rsidRPr="00963DA9">
              <w:rPr>
                <w:rFonts w:eastAsia="Times"/>
                <w:sz w:val="24"/>
              </w:rPr>
              <w:t>i</w:t>
            </w:r>
            <w:r w:rsidRPr="00963DA9">
              <w:rPr>
                <w:rFonts w:eastAsia="Times"/>
                <w:sz w:val="24"/>
              </w:rPr>
              <w:t>grants et l’apprentissage de la langue française. Prolonger jusqu’à trois ans, si nécessaire, les services offerts en classe d’accueil. Reconnaître le temps consacré par les enseignantes et ense</w:t>
            </w:r>
            <w:r w:rsidRPr="00963DA9">
              <w:rPr>
                <w:rFonts w:eastAsia="Times"/>
                <w:sz w:val="24"/>
              </w:rPr>
              <w:t>i</w:t>
            </w:r>
            <w:r w:rsidRPr="00963DA9">
              <w:rPr>
                <w:rFonts w:eastAsia="Times"/>
                <w:sz w:val="24"/>
              </w:rPr>
              <w:t>gnants pour assurer le suivi du plan d’intervention. La FAE souligne encore l’importance d’assurer la continuité des services d’une année à l’autre et d’un établissement à l’autre.</w:t>
            </w:r>
          </w:p>
        </w:tc>
        <w:tc>
          <w:tcPr>
            <w:tcW w:w="2616" w:type="dxa"/>
          </w:tcPr>
          <w:p w14:paraId="4E945EEE" w14:textId="77777777" w:rsidR="000E1EB2" w:rsidRPr="00963DA9" w:rsidRDefault="000E1EB2" w:rsidP="000E1EB2">
            <w:pPr>
              <w:spacing w:before="120" w:after="120"/>
              <w:ind w:firstLine="0"/>
              <w:rPr>
                <w:rFonts w:eastAsia="Times"/>
                <w:sz w:val="24"/>
              </w:rPr>
            </w:pPr>
            <w:r w:rsidRPr="00963DA9">
              <w:rPr>
                <w:rFonts w:eastAsia="Times"/>
                <w:sz w:val="24"/>
              </w:rPr>
              <w:t>Les bénéficiaires de la politique proposent que le milieu scolaire reco</w:t>
            </w:r>
            <w:r w:rsidRPr="00963DA9">
              <w:rPr>
                <w:rFonts w:eastAsia="Times"/>
                <w:sz w:val="24"/>
              </w:rPr>
              <w:t>n</w:t>
            </w:r>
            <w:r w:rsidRPr="00963DA9">
              <w:rPr>
                <w:rFonts w:eastAsia="Times"/>
                <w:sz w:val="24"/>
              </w:rPr>
              <w:t>naisse l’expertise pare</w:t>
            </w:r>
            <w:r w:rsidRPr="00963DA9">
              <w:rPr>
                <w:rFonts w:eastAsia="Times"/>
                <w:sz w:val="24"/>
              </w:rPr>
              <w:t>n</w:t>
            </w:r>
            <w:r w:rsidRPr="00963DA9">
              <w:rPr>
                <w:rFonts w:eastAsia="Times"/>
                <w:sz w:val="24"/>
              </w:rPr>
              <w:t>tale et implique l’expertise parentale et d’impliquer les parents lors de tout processus décisionnel, notamment lors de l’élaboration du plan d’intervention.</w:t>
            </w:r>
          </w:p>
        </w:tc>
        <w:tc>
          <w:tcPr>
            <w:tcW w:w="2788" w:type="dxa"/>
          </w:tcPr>
          <w:p w14:paraId="2D0AA8E1" w14:textId="77777777" w:rsidR="000E1EB2" w:rsidRPr="00963DA9" w:rsidRDefault="000E1EB2" w:rsidP="000E1EB2">
            <w:pPr>
              <w:spacing w:before="120" w:after="120"/>
              <w:ind w:firstLine="0"/>
              <w:rPr>
                <w:rFonts w:eastAsia="Times"/>
                <w:sz w:val="24"/>
              </w:rPr>
            </w:pPr>
            <w:r w:rsidRPr="00963DA9">
              <w:rPr>
                <w:rFonts w:eastAsia="Times"/>
                <w:sz w:val="24"/>
              </w:rPr>
              <w:t>Établir une réelle collab</w:t>
            </w:r>
            <w:r w:rsidRPr="00963DA9">
              <w:rPr>
                <w:rFonts w:eastAsia="Times"/>
                <w:sz w:val="24"/>
              </w:rPr>
              <w:t>o</w:t>
            </w:r>
            <w:r w:rsidRPr="00963DA9">
              <w:rPr>
                <w:rFonts w:eastAsia="Times"/>
                <w:sz w:val="24"/>
              </w:rPr>
              <w:t>ration MSSS (ministère de la Santé du Québec)-MELS dans to</w:t>
            </w:r>
            <w:r w:rsidRPr="00963DA9">
              <w:rPr>
                <w:rFonts w:eastAsia="Times"/>
                <w:sz w:val="24"/>
              </w:rPr>
              <w:t>u</w:t>
            </w:r>
            <w:r w:rsidRPr="00963DA9">
              <w:rPr>
                <w:rFonts w:eastAsia="Times"/>
                <w:sz w:val="24"/>
              </w:rPr>
              <w:t>tes les régions du Québec [pour permettre aux] élèves qui requièrent des services spécialisés qui ne peuvent être fournis par l’école d’avoir accès à ces de</w:t>
            </w:r>
            <w:r w:rsidRPr="00963DA9">
              <w:rPr>
                <w:rFonts w:eastAsia="Times"/>
                <w:sz w:val="24"/>
              </w:rPr>
              <w:t>r</w:t>
            </w:r>
            <w:r w:rsidRPr="00963DA9">
              <w:rPr>
                <w:rFonts w:eastAsia="Times"/>
                <w:sz w:val="24"/>
              </w:rPr>
              <w:t>niers dans des délais ra</w:t>
            </w:r>
            <w:r w:rsidRPr="00963DA9">
              <w:rPr>
                <w:rFonts w:eastAsia="Times"/>
                <w:sz w:val="24"/>
              </w:rPr>
              <w:t>i</w:t>
            </w:r>
            <w:r w:rsidRPr="00963DA9">
              <w:rPr>
                <w:rFonts w:eastAsia="Times"/>
                <w:sz w:val="24"/>
              </w:rPr>
              <w:t>sonn</w:t>
            </w:r>
            <w:r w:rsidRPr="00963DA9">
              <w:rPr>
                <w:rFonts w:eastAsia="Times"/>
                <w:sz w:val="24"/>
              </w:rPr>
              <w:t>a</w:t>
            </w:r>
            <w:r w:rsidRPr="00963DA9">
              <w:rPr>
                <w:rFonts w:eastAsia="Times"/>
                <w:sz w:val="24"/>
              </w:rPr>
              <w:t>bles. Manutention des écoles spécialisées face au large éventail de modes d’organisation sc</w:t>
            </w:r>
            <w:r w:rsidRPr="00963DA9">
              <w:rPr>
                <w:rFonts w:eastAsia="Times"/>
                <w:sz w:val="24"/>
              </w:rPr>
              <w:t>o</w:t>
            </w:r>
            <w:r w:rsidRPr="00963DA9">
              <w:rPr>
                <w:rFonts w:eastAsia="Times"/>
                <w:sz w:val="24"/>
              </w:rPr>
              <w:t>laire qui doivent être d</w:t>
            </w:r>
            <w:r w:rsidRPr="00963DA9">
              <w:rPr>
                <w:rFonts w:eastAsia="Times"/>
                <w:sz w:val="24"/>
              </w:rPr>
              <w:t>é</w:t>
            </w:r>
            <w:r w:rsidRPr="00963DA9">
              <w:rPr>
                <w:rFonts w:eastAsia="Times"/>
                <w:sz w:val="24"/>
              </w:rPr>
              <w:t>veloppés dans tous les milieux. Faire appel à la collaboration de tous les intervenants du milieu, lors de l’élaboration du PI, dont les parents, afin que son contenu atteigne un consensus autour des i</w:t>
            </w:r>
            <w:r w:rsidRPr="00963DA9">
              <w:rPr>
                <w:rFonts w:eastAsia="Times"/>
                <w:sz w:val="24"/>
              </w:rPr>
              <w:t>n</w:t>
            </w:r>
            <w:r w:rsidRPr="00963DA9">
              <w:rPr>
                <w:rFonts w:eastAsia="Times"/>
                <w:sz w:val="24"/>
              </w:rPr>
              <w:t>terventions et de la ga</w:t>
            </w:r>
            <w:r w:rsidRPr="00963DA9">
              <w:rPr>
                <w:rFonts w:eastAsia="Times"/>
                <w:sz w:val="24"/>
              </w:rPr>
              <w:t>m</w:t>
            </w:r>
            <w:r w:rsidRPr="00963DA9">
              <w:rPr>
                <w:rFonts w:eastAsia="Times"/>
                <w:sz w:val="24"/>
              </w:rPr>
              <w:t>me de services à mettre en place. Prendre en compte le temps de concertation nécessaire lors de l’élaboration de la tâche de tr</w:t>
            </w:r>
            <w:r w:rsidRPr="00963DA9">
              <w:rPr>
                <w:rFonts w:eastAsia="Times"/>
                <w:sz w:val="24"/>
              </w:rPr>
              <w:t>a</w:t>
            </w:r>
            <w:r w:rsidRPr="00963DA9">
              <w:rPr>
                <w:rFonts w:eastAsia="Times"/>
                <w:sz w:val="24"/>
              </w:rPr>
              <w:t>vail.</w:t>
            </w:r>
          </w:p>
        </w:tc>
      </w:tr>
    </w:tbl>
    <w:p w14:paraId="74284068" w14:textId="77777777" w:rsidR="000E1EB2" w:rsidRPr="00343E52" w:rsidRDefault="000E1EB2" w:rsidP="000E1EB2">
      <w:pPr>
        <w:pStyle w:val="p"/>
      </w:pPr>
      <w:r w:rsidRPr="00343E52">
        <w:br w:type="page"/>
      </w:r>
      <w:r>
        <w:t>[355]</w:t>
      </w:r>
    </w:p>
    <w:p w14:paraId="473BC340" w14:textId="77777777" w:rsidR="000E1EB2" w:rsidRPr="00343E52" w:rsidRDefault="000E1EB2" w:rsidP="000E1EB2">
      <w:pPr>
        <w:spacing w:before="120" w:after="120"/>
        <w:jc w:val="both"/>
      </w:pPr>
    </w:p>
    <w:p w14:paraId="5ABE56A0" w14:textId="77777777" w:rsidR="000E1EB2" w:rsidRDefault="000E1EB2" w:rsidP="000E1EB2">
      <w:pPr>
        <w:pStyle w:val="figtitre"/>
      </w:pPr>
      <w:r>
        <w:t>Encadré 8</w:t>
      </w:r>
    </w:p>
    <w:p w14:paraId="530E12F0" w14:textId="77777777" w:rsidR="000E1EB2" w:rsidRPr="00360BEC" w:rsidRDefault="000E1EB2" w:rsidP="000E1EB2">
      <w:pPr>
        <w:pStyle w:val="figtitrest0"/>
      </w:pPr>
      <w:r w:rsidRPr="00360BEC">
        <w:t>Argumentation des Groupes ciblés (GC), Bénéficiaires de la pol</w:t>
      </w:r>
      <w:r w:rsidRPr="00360BEC">
        <w:t>i</w:t>
      </w:r>
      <w:r w:rsidRPr="00360BEC">
        <w:t>tique (BP) et des Autorités politiques et administratives (APA) sur la « Composition de groupes de cla</w:t>
      </w:r>
      <w:r w:rsidRPr="00360BEC">
        <w:t>s</w:t>
      </w:r>
      <w:r w:rsidRPr="00360BEC">
        <w:t>ses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55"/>
        <w:gridCol w:w="2546"/>
        <w:gridCol w:w="2709"/>
      </w:tblGrid>
      <w:tr w:rsidR="000E1EB2" w:rsidRPr="00963DA9" w14:paraId="50964A25" w14:textId="77777777">
        <w:tc>
          <w:tcPr>
            <w:tcW w:w="2732" w:type="dxa"/>
            <w:shd w:val="clear" w:color="auto" w:fill="EAF1DD"/>
          </w:tcPr>
          <w:p w14:paraId="5DF960B8" w14:textId="77777777" w:rsidR="000E1EB2" w:rsidRPr="00963DA9" w:rsidRDefault="000E1EB2" w:rsidP="000E1EB2">
            <w:pPr>
              <w:spacing w:before="120" w:after="120"/>
              <w:ind w:firstLine="0"/>
              <w:jc w:val="center"/>
              <w:rPr>
                <w:rFonts w:eastAsia="Times"/>
                <w:sz w:val="24"/>
              </w:rPr>
            </w:pPr>
            <w:r w:rsidRPr="00963DA9">
              <w:rPr>
                <w:rFonts w:eastAsia="Times"/>
                <w:sz w:val="24"/>
              </w:rPr>
              <w:t>GC</w:t>
            </w:r>
          </w:p>
        </w:tc>
        <w:tc>
          <w:tcPr>
            <w:tcW w:w="2616" w:type="dxa"/>
            <w:shd w:val="clear" w:color="auto" w:fill="EAF1DD"/>
          </w:tcPr>
          <w:p w14:paraId="43006363" w14:textId="77777777" w:rsidR="000E1EB2" w:rsidRPr="00963DA9" w:rsidRDefault="000E1EB2" w:rsidP="000E1EB2">
            <w:pPr>
              <w:spacing w:before="120" w:after="120"/>
              <w:ind w:firstLine="0"/>
              <w:jc w:val="center"/>
              <w:rPr>
                <w:rFonts w:eastAsia="Times"/>
                <w:sz w:val="24"/>
              </w:rPr>
            </w:pPr>
            <w:r w:rsidRPr="00963DA9">
              <w:rPr>
                <w:rFonts w:eastAsia="Times"/>
                <w:sz w:val="24"/>
              </w:rPr>
              <w:t>BP</w:t>
            </w:r>
          </w:p>
        </w:tc>
        <w:tc>
          <w:tcPr>
            <w:tcW w:w="2788" w:type="dxa"/>
            <w:shd w:val="clear" w:color="auto" w:fill="EAF1DD"/>
          </w:tcPr>
          <w:p w14:paraId="00F1A011" w14:textId="77777777" w:rsidR="000E1EB2" w:rsidRPr="00963DA9" w:rsidRDefault="000E1EB2" w:rsidP="000E1EB2">
            <w:pPr>
              <w:spacing w:before="120" w:after="120"/>
              <w:ind w:firstLine="0"/>
              <w:jc w:val="center"/>
              <w:rPr>
                <w:rFonts w:eastAsia="Times"/>
                <w:sz w:val="24"/>
              </w:rPr>
            </w:pPr>
            <w:r w:rsidRPr="00963DA9">
              <w:rPr>
                <w:rFonts w:eastAsia="Times"/>
                <w:sz w:val="24"/>
              </w:rPr>
              <w:t>APA</w:t>
            </w:r>
          </w:p>
        </w:tc>
      </w:tr>
      <w:tr w:rsidR="000E1EB2" w:rsidRPr="00963DA9" w14:paraId="55B86D68" w14:textId="77777777">
        <w:tc>
          <w:tcPr>
            <w:tcW w:w="2732" w:type="dxa"/>
          </w:tcPr>
          <w:p w14:paraId="30A76075" w14:textId="77777777" w:rsidR="000E1EB2" w:rsidRPr="00963DA9" w:rsidRDefault="000E1EB2" w:rsidP="000E1EB2">
            <w:pPr>
              <w:spacing w:before="120" w:after="120"/>
              <w:ind w:firstLine="0"/>
              <w:rPr>
                <w:rFonts w:eastAsia="Times"/>
                <w:sz w:val="24"/>
              </w:rPr>
            </w:pPr>
            <w:r w:rsidRPr="00963DA9">
              <w:rPr>
                <w:rFonts w:eastAsia="Times"/>
                <w:sz w:val="20"/>
              </w:rPr>
              <w:t>La FSE propose de limiter à 10% le nombre d’élèves int</w:t>
            </w:r>
            <w:r w:rsidRPr="00963DA9">
              <w:rPr>
                <w:rFonts w:eastAsia="Times"/>
                <w:sz w:val="20"/>
              </w:rPr>
              <w:t>é</w:t>
            </w:r>
            <w:r w:rsidRPr="00963DA9">
              <w:rPr>
                <w:rFonts w:eastAsia="Times"/>
                <w:sz w:val="20"/>
              </w:rPr>
              <w:t>grés dans la classe et tenir com</w:t>
            </w:r>
            <w:r w:rsidRPr="00963DA9">
              <w:rPr>
                <w:rFonts w:eastAsia="Times"/>
                <w:sz w:val="20"/>
              </w:rPr>
              <w:t>p</w:t>
            </w:r>
            <w:r w:rsidRPr="00963DA9">
              <w:rPr>
                <w:rFonts w:eastAsia="Times"/>
                <w:sz w:val="20"/>
              </w:rPr>
              <w:t>te de la composition de la classe. Avant d’intégrer les élèves observés : la diversité des cat</w:t>
            </w:r>
            <w:r w:rsidRPr="00963DA9">
              <w:rPr>
                <w:rFonts w:eastAsia="Times"/>
                <w:sz w:val="20"/>
              </w:rPr>
              <w:t>é</w:t>
            </w:r>
            <w:r w:rsidRPr="00963DA9">
              <w:rPr>
                <w:rFonts w:eastAsia="Times"/>
                <w:sz w:val="20"/>
              </w:rPr>
              <w:t>gories d’élèves dans la classe, en tenant compte des élèves à risque et de ceux en difficulté d’apprentissage ; la nature et la sévérité des diff</w:t>
            </w:r>
            <w:r w:rsidRPr="00963DA9">
              <w:rPr>
                <w:rFonts w:eastAsia="Times"/>
                <w:sz w:val="20"/>
              </w:rPr>
              <w:t>i</w:t>
            </w:r>
            <w:r w:rsidRPr="00963DA9">
              <w:rPr>
                <w:rFonts w:eastAsia="Times"/>
                <w:sz w:val="20"/>
              </w:rPr>
              <w:t>cultés comportementales ; le nombre de plans d’intervention à suivre et le degré de défav</w:t>
            </w:r>
            <w:r w:rsidRPr="00963DA9">
              <w:rPr>
                <w:rFonts w:eastAsia="Times"/>
                <w:sz w:val="20"/>
              </w:rPr>
              <w:t>o</w:t>
            </w:r>
            <w:r w:rsidRPr="00963DA9">
              <w:rPr>
                <w:rFonts w:eastAsia="Times"/>
                <w:sz w:val="20"/>
              </w:rPr>
              <w:t>risation de l’école. Selon ce regroupement syndical, la classe ordinaire n’est pas non plus la seule solution. Il y a aussi le cheminement partic</w:t>
            </w:r>
            <w:r w:rsidRPr="00963DA9">
              <w:rPr>
                <w:rFonts w:eastAsia="Times"/>
                <w:sz w:val="20"/>
              </w:rPr>
              <w:t>u</w:t>
            </w:r>
            <w:r w:rsidRPr="00963DA9">
              <w:rPr>
                <w:rFonts w:eastAsia="Times"/>
                <w:sz w:val="20"/>
              </w:rPr>
              <w:t>lier, les classes ressources, la classe spéciale, et différents modèles d’organisation des services en orthopédagogie. La FAE propose de pondérer a priori tous les élèves HDAA intégrés à la classe ordinaire. Elle affirme que l’école doit accueillir tous les élèves, mais l’accès dans la classe régulière est restreint. Selon ce regro</w:t>
            </w:r>
            <w:r w:rsidRPr="00963DA9">
              <w:rPr>
                <w:rFonts w:eastAsia="Times"/>
                <w:sz w:val="20"/>
              </w:rPr>
              <w:t>u</w:t>
            </w:r>
            <w:r w:rsidRPr="00963DA9">
              <w:rPr>
                <w:rFonts w:eastAsia="Times"/>
                <w:sz w:val="20"/>
              </w:rPr>
              <w:t>pement syndical, il est impo</w:t>
            </w:r>
            <w:r w:rsidRPr="00963DA9">
              <w:rPr>
                <w:rFonts w:eastAsia="Times"/>
                <w:sz w:val="20"/>
              </w:rPr>
              <w:t>r</w:t>
            </w:r>
            <w:r w:rsidRPr="00963DA9">
              <w:rPr>
                <w:rFonts w:eastAsia="Times"/>
                <w:sz w:val="20"/>
              </w:rPr>
              <w:t>tant d’assurer l’équilibre dans la composition de la classe ordinaire et de la classe spéci</w:t>
            </w:r>
            <w:r w:rsidRPr="00963DA9">
              <w:rPr>
                <w:rFonts w:eastAsia="Times"/>
                <w:sz w:val="20"/>
              </w:rPr>
              <w:t>a</w:t>
            </w:r>
            <w:r w:rsidRPr="00963DA9">
              <w:rPr>
                <w:rFonts w:eastAsia="Times"/>
                <w:sz w:val="20"/>
              </w:rPr>
              <w:t>lisée et de tenir compte du nombre et du type de diff</w:t>
            </w:r>
            <w:r w:rsidRPr="00963DA9">
              <w:rPr>
                <w:rFonts w:eastAsia="Times"/>
                <w:sz w:val="20"/>
              </w:rPr>
              <w:t>i</w:t>
            </w:r>
            <w:r w:rsidRPr="00963DA9">
              <w:rPr>
                <w:rFonts w:eastAsia="Times"/>
                <w:sz w:val="20"/>
              </w:rPr>
              <w:t>cultés des élèves intégrés.</w:t>
            </w:r>
          </w:p>
        </w:tc>
        <w:tc>
          <w:tcPr>
            <w:tcW w:w="2616" w:type="dxa"/>
          </w:tcPr>
          <w:p w14:paraId="202C46D7" w14:textId="77777777" w:rsidR="000E1EB2" w:rsidRPr="00963DA9" w:rsidRDefault="000E1EB2" w:rsidP="000E1EB2">
            <w:pPr>
              <w:spacing w:before="120" w:after="120"/>
              <w:ind w:firstLine="0"/>
              <w:rPr>
                <w:rFonts w:eastAsia="Times"/>
                <w:sz w:val="24"/>
              </w:rPr>
            </w:pPr>
            <w:r w:rsidRPr="00963DA9">
              <w:rPr>
                <w:rFonts w:eastAsia="Times"/>
                <w:sz w:val="20"/>
              </w:rPr>
              <w:t>Pour la FCPQ, la classe dite « ordinaire » doit refléter la diversité qui existe en soci</w:t>
            </w:r>
            <w:r w:rsidRPr="00963DA9">
              <w:rPr>
                <w:rFonts w:eastAsia="Times"/>
                <w:sz w:val="20"/>
              </w:rPr>
              <w:t>é</w:t>
            </w:r>
            <w:r w:rsidRPr="00963DA9">
              <w:rPr>
                <w:rFonts w:eastAsia="Times"/>
                <w:sz w:val="20"/>
              </w:rPr>
              <w:t>té. La FCPQ estime qu’il est primordial de rendre access</w:t>
            </w:r>
            <w:r w:rsidRPr="00963DA9">
              <w:rPr>
                <w:rFonts w:eastAsia="Times"/>
                <w:sz w:val="20"/>
              </w:rPr>
              <w:t>i</w:t>
            </w:r>
            <w:r w:rsidRPr="00963DA9">
              <w:rPr>
                <w:rFonts w:eastAsia="Times"/>
                <w:sz w:val="20"/>
              </w:rPr>
              <w:t>bles les projets particuliers aux élèves HDAA. Cette fédération propose que le mode de fonctionnement de ces programmes soit r</w:t>
            </w:r>
            <w:r w:rsidRPr="00963DA9">
              <w:rPr>
                <w:rFonts w:eastAsia="Times"/>
                <w:sz w:val="20"/>
              </w:rPr>
              <w:t>e</w:t>
            </w:r>
            <w:r w:rsidRPr="00963DA9">
              <w:rPr>
                <w:rFonts w:eastAsia="Times"/>
                <w:sz w:val="20"/>
              </w:rPr>
              <w:t>vu, notamment au niveau de la sélection, afin de permettre une meilleure intégration. En plus, la FCPQ est d’avis que, sachant que les écoles privées sélectives ne font pas leur part pour l’intégration, le statu quo ne tient plus. Pour l’AQIS, tout élève doit être accueilli et recevoir des se</w:t>
            </w:r>
            <w:r w:rsidRPr="00963DA9">
              <w:rPr>
                <w:rFonts w:eastAsia="Times"/>
                <w:sz w:val="20"/>
              </w:rPr>
              <w:t>r</w:t>
            </w:r>
            <w:r w:rsidRPr="00963DA9">
              <w:rPr>
                <w:rFonts w:eastAsia="Times"/>
                <w:sz w:val="20"/>
              </w:rPr>
              <w:t>vices éducatifs dans une classe ordinaire de son école de quartier, avec les élèves de son groupe d’âge.</w:t>
            </w:r>
          </w:p>
        </w:tc>
        <w:tc>
          <w:tcPr>
            <w:tcW w:w="2788" w:type="dxa"/>
          </w:tcPr>
          <w:p w14:paraId="5DA673E1" w14:textId="77777777" w:rsidR="000E1EB2" w:rsidRPr="00963DA9" w:rsidRDefault="000E1EB2" w:rsidP="000E1EB2">
            <w:pPr>
              <w:spacing w:before="120" w:after="120"/>
              <w:ind w:firstLine="0"/>
              <w:rPr>
                <w:rFonts w:eastAsia="Times"/>
                <w:sz w:val="24"/>
              </w:rPr>
            </w:pPr>
            <w:r w:rsidRPr="00963DA9">
              <w:rPr>
                <w:rFonts w:eastAsia="Times"/>
                <w:sz w:val="20"/>
              </w:rPr>
              <w:t>Selon la FCSQ, afin de plan</w:t>
            </w:r>
            <w:r w:rsidRPr="00963DA9">
              <w:rPr>
                <w:rFonts w:eastAsia="Times"/>
                <w:sz w:val="20"/>
              </w:rPr>
              <w:t>i</w:t>
            </w:r>
            <w:r w:rsidRPr="00963DA9">
              <w:rPr>
                <w:rFonts w:eastAsia="Times"/>
                <w:sz w:val="20"/>
              </w:rPr>
              <w:t>fier la composition des groupes, dans la mesure du possible, la répartition des élèves devrait tenir compte : de la variété et de l’ampleur des besoins des él</w:t>
            </w:r>
            <w:r w:rsidRPr="00963DA9">
              <w:rPr>
                <w:rFonts w:eastAsia="Times"/>
                <w:sz w:val="20"/>
              </w:rPr>
              <w:t>è</w:t>
            </w:r>
            <w:r w:rsidRPr="00963DA9">
              <w:rPr>
                <w:rFonts w:eastAsia="Times"/>
                <w:sz w:val="20"/>
              </w:rPr>
              <w:t>ves ; des conditions particuli</w:t>
            </w:r>
            <w:r w:rsidRPr="00963DA9">
              <w:rPr>
                <w:rFonts w:eastAsia="Times"/>
                <w:sz w:val="20"/>
              </w:rPr>
              <w:t>è</w:t>
            </w:r>
            <w:r w:rsidRPr="00963DA9">
              <w:rPr>
                <w:rFonts w:eastAsia="Times"/>
                <w:sz w:val="20"/>
              </w:rPr>
              <w:t>res au milieu ; de la disponibil</w:t>
            </w:r>
            <w:r w:rsidRPr="00963DA9">
              <w:rPr>
                <w:rFonts w:eastAsia="Times"/>
                <w:sz w:val="20"/>
              </w:rPr>
              <w:t>i</w:t>
            </w:r>
            <w:r w:rsidRPr="00963DA9">
              <w:rPr>
                <w:rFonts w:eastAsia="Times"/>
                <w:sz w:val="20"/>
              </w:rPr>
              <w:t>té des ressources.</w:t>
            </w:r>
          </w:p>
        </w:tc>
      </w:tr>
    </w:tbl>
    <w:p w14:paraId="1F4A137D" w14:textId="77777777" w:rsidR="000E1EB2" w:rsidRPr="00343E52" w:rsidRDefault="000E1EB2" w:rsidP="000E1EB2">
      <w:pPr>
        <w:spacing w:before="120" w:after="120"/>
        <w:jc w:val="both"/>
      </w:pPr>
      <w:r w:rsidRPr="00343E52">
        <w:br w:type="page"/>
      </w:r>
      <w:r>
        <w:t>[356]</w:t>
      </w:r>
    </w:p>
    <w:p w14:paraId="77DA5AAE" w14:textId="77777777" w:rsidR="000E1EB2" w:rsidRPr="00343E52" w:rsidRDefault="000E1EB2" w:rsidP="000E1EB2">
      <w:pPr>
        <w:spacing w:before="120" w:after="120"/>
        <w:jc w:val="both"/>
      </w:pPr>
      <w:r w:rsidRPr="00343E52">
        <w:t>Les thématiques qui émergent dans le débat actuel du champ de l’adaptation scolaire ne sont pas nouvelles. À quelques nuances près, on y retrouve des questions inhérentes à la con</w:t>
      </w:r>
      <w:r w:rsidRPr="00343E52">
        <w:t>s</w:t>
      </w:r>
      <w:r w:rsidRPr="00343E52">
        <w:t>titution du champ, communes aux trois périodes analysées. Ainsi, la question de l’évaluation (encadré</w:t>
      </w:r>
      <w:r>
        <w:t> </w:t>
      </w:r>
      <w:r w:rsidRPr="00343E52">
        <w:t>3) devient omniprésente à la troisième période, liée aux nouveaux modes de régulation de l’éducation et à la discu</w:t>
      </w:r>
      <w:r w:rsidRPr="00343E52">
        <w:t>s</w:t>
      </w:r>
      <w:r w:rsidRPr="00343E52">
        <w:t>sion relative à la composition des classes (encadré</w:t>
      </w:r>
      <w:r>
        <w:t> </w:t>
      </w:r>
      <w:r w:rsidRPr="00343E52">
        <w:t>8), même si on peut considérer que ces questions sont très liées à l’émergence du modèle psycho</w:t>
      </w:r>
      <w:r>
        <w:t>-</w:t>
      </w:r>
      <w:r w:rsidRPr="00343E52">
        <w:t>méd</w:t>
      </w:r>
      <w:r w:rsidRPr="00343E52">
        <w:t>i</w:t>
      </w:r>
      <w:r w:rsidRPr="00343E52">
        <w:t>cal et de l’orthopédagogie dans les années soixante et soixante-dix. Les questions de la pr</w:t>
      </w:r>
      <w:r w:rsidRPr="00343E52">
        <w:t>é</w:t>
      </w:r>
      <w:r w:rsidRPr="00343E52">
        <w:t>vention (encadré 4), du soutien aux enseignantes (encadré</w:t>
      </w:r>
      <w:r>
        <w:t> </w:t>
      </w:r>
      <w:r w:rsidRPr="00343E52">
        <w:t>6) et de la formation des enseignantes (e</w:t>
      </w:r>
      <w:r w:rsidRPr="00343E52">
        <w:t>n</w:t>
      </w:r>
      <w:r w:rsidRPr="00343E52">
        <w:t>cadré 5) sont aussi des thématiques</w:t>
      </w:r>
      <w:r>
        <w:t xml:space="preserve"> </w:t>
      </w:r>
      <w:r w:rsidRPr="00343E52">
        <w:t xml:space="preserve">souvent reprises par les différents acteurs du champ de l’adaptation scolaire au fil des ans. La question de l’organisation du travail (encadré 7) et </w:t>
      </w:r>
      <w:r>
        <w:t>celles plus conceptuelles (enca</w:t>
      </w:r>
      <w:r w:rsidRPr="00343E52">
        <w:t>dré</w:t>
      </w:r>
      <w:r>
        <w:t> </w:t>
      </w:r>
      <w:r w:rsidRPr="00343E52">
        <w:t>2) sont encore plus récursives, puisque transversales, dans la façon dont le champ se définit et tente de se construire.</w:t>
      </w:r>
    </w:p>
    <w:p w14:paraId="0ED5AEDD" w14:textId="77777777" w:rsidR="000E1EB2" w:rsidRPr="00343E52" w:rsidRDefault="000E1EB2" w:rsidP="000E1EB2">
      <w:pPr>
        <w:spacing w:before="120" w:after="120"/>
        <w:jc w:val="both"/>
      </w:pPr>
      <w:r w:rsidRPr="00343E52">
        <w:t>Ces thématiques peuvent être situées sur un continuum allant des considérations plus conceptuelles et préalables à l’adaptation scolaire, comme les définitions présentées dans le référentiel normatif et les critères d’évaluation, jusqu’aux conditions plus matérielles de réalis</w:t>
      </w:r>
      <w:r w:rsidRPr="00343E52">
        <w:t>a</w:t>
      </w:r>
      <w:r w:rsidRPr="00343E52">
        <w:t>tion du travail enseignant en classe, en passant par la formation des enseignantes et les c</w:t>
      </w:r>
      <w:r w:rsidRPr="00343E52">
        <w:t>a</w:t>
      </w:r>
      <w:r w:rsidRPr="00343E52">
        <w:t>ractéristiques du milieu de travail. Ces catégories ont été regroupées pour faciliter l’identification des principales unités de signification en dispute parmi les acteurs du champ de l’adaptation scolaire.</w:t>
      </w:r>
    </w:p>
    <w:p w14:paraId="36A20C42" w14:textId="77777777" w:rsidR="000E1EB2" w:rsidRPr="00343E52" w:rsidRDefault="000E1EB2" w:rsidP="000E1EB2">
      <w:pPr>
        <w:spacing w:before="120" w:after="120"/>
        <w:jc w:val="both"/>
      </w:pPr>
      <w:r w:rsidRPr="00343E52">
        <w:t>Les acteurs défendent des positions communes ou voisines. Ainsi, les trois groupes d’intérêt défendent des changements qui demeurent en rapport avec leurs perspectives et leur positionnement politique. Les « groupes ciblés » ont un discours qui converge sur la nécessité de développer une politique d’intégration scolaire qui soit en mesure de s’adapter aux conte</w:t>
      </w:r>
      <w:r w:rsidRPr="00343E52">
        <w:t>x</w:t>
      </w:r>
      <w:r w:rsidRPr="00343E52">
        <w:t>tes et aux besoins différents de chacun des élèves, sans que cela constitue une charge de travail excessive pour les ense</w:t>
      </w:r>
      <w:r w:rsidRPr="00343E52">
        <w:t>i</w:t>
      </w:r>
      <w:r w:rsidRPr="00343E52">
        <w:t>gnants. Il y a également un consensus sur la complexité et sur le c</w:t>
      </w:r>
      <w:r w:rsidRPr="00343E52">
        <w:t>a</w:t>
      </w:r>
      <w:r w:rsidRPr="00343E52">
        <w:t>ractère utopique de l’inclusion totale, dont la mise en œuvre très co</w:t>
      </w:r>
      <w:r w:rsidRPr="00343E52">
        <w:t>m</w:t>
      </w:r>
      <w:r w:rsidRPr="00343E52">
        <w:t>plexe, qui exigerait un changement structurel fondamental, soit la suppression de toutes les classes spéciales. L’alternative « réaliste », pour eux, serait un modèle mixte, qui suppose le maintien et prob</w:t>
      </w:r>
      <w:r w:rsidRPr="00343E52">
        <w:t>a</w:t>
      </w:r>
      <w:r w:rsidRPr="00343E52">
        <w:t>blement l’expansion des classes spéciales. Il y a donc lieu, suivant ce point de vue, d’établir des limites à l’intégration scolaire.</w:t>
      </w:r>
    </w:p>
    <w:p w14:paraId="01BD0DC2" w14:textId="77777777" w:rsidR="000E1EB2" w:rsidRPr="00343E52" w:rsidRDefault="000E1EB2" w:rsidP="000E1EB2">
      <w:pPr>
        <w:spacing w:before="120" w:after="120"/>
        <w:jc w:val="both"/>
      </w:pPr>
      <w:r w:rsidRPr="00343E52">
        <w:t>Les « bénéficiaires de la politique » ont des discours qui conve</w:t>
      </w:r>
      <w:r w:rsidRPr="00343E52">
        <w:t>r</w:t>
      </w:r>
      <w:r w:rsidRPr="00343E52">
        <w:t>gent dans leur exigence d’une plus grande participation des parents, en particulier dans l’élaboration du</w:t>
      </w:r>
      <w:r>
        <w:t xml:space="preserve"> [357] </w:t>
      </w:r>
      <w:r w:rsidRPr="00343E52">
        <w:t>plan d’intervention. Une a</w:t>
      </w:r>
      <w:r w:rsidRPr="00343E52">
        <w:t>u</w:t>
      </w:r>
      <w:r w:rsidRPr="00343E52">
        <w:t>tre demande très présente parmi les b</w:t>
      </w:r>
      <w:r w:rsidRPr="00343E52">
        <w:t>é</w:t>
      </w:r>
      <w:r w:rsidRPr="00343E52">
        <w:t>néficiaires porte sur la compos</w:t>
      </w:r>
      <w:r w:rsidRPr="00343E52">
        <w:t>i</w:t>
      </w:r>
      <w:r w:rsidRPr="00343E52">
        <w:t>tion des groupes classes, ces derniers optant pour des classes plus d</w:t>
      </w:r>
      <w:r w:rsidRPr="00343E52">
        <w:t>i</w:t>
      </w:r>
      <w:r w:rsidRPr="00343E52">
        <w:t>verses que ne le font les « groupes c</w:t>
      </w:r>
      <w:r w:rsidRPr="00343E52">
        <w:t>i</w:t>
      </w:r>
      <w:r w:rsidRPr="00343E52">
        <w:t>blés ». Cependant, les « bénéficiaires de la politique » présentent des perspectives plus écl</w:t>
      </w:r>
      <w:r w:rsidRPr="00343E52">
        <w:t>a</w:t>
      </w:r>
      <w:r w:rsidRPr="00343E52">
        <w:t>tées que les « groupes ciblés » à l’égard de que</w:t>
      </w:r>
      <w:r w:rsidRPr="00343E52">
        <w:t>l</w:t>
      </w:r>
      <w:r w:rsidRPr="00343E52">
        <w:t>ques thématiques déjà présentées, comme l’évaluation des élèves HDAA (encadré 3), la pr</w:t>
      </w:r>
      <w:r w:rsidRPr="00343E52">
        <w:t>é</w:t>
      </w:r>
      <w:r w:rsidRPr="00343E52">
        <w:t>vention et l’intervention précoce (encadré</w:t>
      </w:r>
      <w:r>
        <w:t> </w:t>
      </w:r>
      <w:r w:rsidRPr="00343E52">
        <w:t>4) et la composition des groupes classes (encadré</w:t>
      </w:r>
      <w:r>
        <w:t> </w:t>
      </w:r>
      <w:r w:rsidRPr="00343E52">
        <w:t>8). Finalement, ils convergent plus qu’ils ne divergent au regard d’autres thématiques, comme le soutien aux e</w:t>
      </w:r>
      <w:r w:rsidRPr="00343E52">
        <w:t>n</w:t>
      </w:r>
      <w:r w:rsidRPr="00343E52">
        <w:t>seignants (encadré</w:t>
      </w:r>
      <w:r>
        <w:t> </w:t>
      </w:r>
      <w:r w:rsidRPr="00343E52">
        <w:t>5), l’organisation et la d</w:t>
      </w:r>
      <w:r w:rsidRPr="00343E52">
        <w:t>i</w:t>
      </w:r>
      <w:r w:rsidRPr="00343E52">
        <w:t>vision du travail (enc</w:t>
      </w:r>
      <w:r w:rsidRPr="00343E52">
        <w:t>a</w:t>
      </w:r>
      <w:r w:rsidRPr="00343E52">
        <w:t>dré</w:t>
      </w:r>
      <w:r>
        <w:t> </w:t>
      </w:r>
      <w:r w:rsidRPr="00343E52">
        <w:t>7), et abordent en plus la thématique form</w:t>
      </w:r>
      <w:r w:rsidRPr="00343E52">
        <w:t>a</w:t>
      </w:r>
      <w:r w:rsidRPr="00343E52">
        <w:t>tion / professionnalis</w:t>
      </w:r>
      <w:r w:rsidRPr="00343E52">
        <w:t>a</w:t>
      </w:r>
      <w:r w:rsidRPr="00343E52">
        <w:t>tion des enseignantes (enc</w:t>
      </w:r>
      <w:r w:rsidRPr="00343E52">
        <w:t>a</w:t>
      </w:r>
      <w:r w:rsidRPr="00343E52">
        <w:t>dré</w:t>
      </w:r>
      <w:r>
        <w:t> </w:t>
      </w:r>
      <w:r w:rsidRPr="00343E52">
        <w:t>6).</w:t>
      </w:r>
    </w:p>
    <w:p w14:paraId="4CC56D6B" w14:textId="77777777" w:rsidR="000E1EB2" w:rsidRPr="00343E52" w:rsidRDefault="000E1EB2" w:rsidP="000E1EB2">
      <w:pPr>
        <w:spacing w:before="120" w:after="120"/>
        <w:jc w:val="both"/>
      </w:pPr>
      <w:r w:rsidRPr="00343E52">
        <w:t>Les « autorités politiques et administratives », particulièrement les commissions scolaires, ont un important rôle de médiateurs entre les groupes ciblés et les bénéficiaires de la polit</w:t>
      </w:r>
      <w:r w:rsidRPr="00343E52">
        <w:t>i</w:t>
      </w:r>
      <w:r w:rsidRPr="00343E52">
        <w:t>que. Le MELS aussi, à travers la proposition même de la rencontre de partenariat en éduc</w:t>
      </w:r>
      <w:r w:rsidRPr="00343E52">
        <w:t>a</w:t>
      </w:r>
      <w:r w:rsidRPr="00343E52">
        <w:t>tion sur l’intégration des élèves HDAA, se donne un rôle de médiateur et propose la concert</w:t>
      </w:r>
      <w:r w:rsidRPr="00343E52">
        <w:t>a</w:t>
      </w:r>
      <w:r w:rsidRPr="00343E52">
        <w:t>tion entre les acteurs pour élaborer et légitimer un changement dans la politique. Souvent dans la quête d’une position intermédiaire, ces acteurs reprennent des thématiques apportées par les autres groupes. On peut dire, d’une part, que les autorités polit</w:t>
      </w:r>
      <w:r w:rsidRPr="00343E52">
        <w:t>i</w:t>
      </w:r>
      <w:r w:rsidRPr="00343E52">
        <w:t>ques et administratives convergent avec les groupes ciblés par rapport à la nécessité de cadres normatifs plus clairs (encadré 2) et le rôle de l’évaluation (encadré</w:t>
      </w:r>
      <w:r>
        <w:t> </w:t>
      </w:r>
      <w:r w:rsidRPr="00343E52">
        <w:t>3) et de la composition des classes (encadré</w:t>
      </w:r>
      <w:r>
        <w:t> </w:t>
      </w:r>
      <w:r w:rsidRPr="00343E52">
        <w:t>8). D’autre part, leur convergence avec les bénéficiaires de la politique est nette par rapport à l’importance attribuée à la participation des p</w:t>
      </w:r>
      <w:r w:rsidRPr="00343E52">
        <w:t>a</w:t>
      </w:r>
      <w:r w:rsidRPr="00343E52">
        <w:t>rents et à l’élaboration du plan d’intervention. D’autres thématiques comme la formation / professionnalisation des enseignants (encadré</w:t>
      </w:r>
      <w:r>
        <w:t> </w:t>
      </w:r>
      <w:r w:rsidRPr="00343E52">
        <w:t>6) et l’organisation et la division du travail (encadré</w:t>
      </w:r>
      <w:r>
        <w:t> </w:t>
      </w:r>
      <w:r w:rsidRPr="00343E52">
        <w:t>7) sont abordées à travers une approche plus administrative.</w:t>
      </w:r>
    </w:p>
    <w:p w14:paraId="4D038694" w14:textId="77777777" w:rsidR="000E1EB2" w:rsidRPr="00343E52" w:rsidRDefault="000E1EB2" w:rsidP="000E1EB2">
      <w:pPr>
        <w:spacing w:before="120" w:after="120"/>
        <w:jc w:val="both"/>
      </w:pPr>
      <w:r w:rsidRPr="00343E52">
        <w:t>La dynamique d’interactions entre ces trois groupes d’intérêt e</w:t>
      </w:r>
      <w:r w:rsidRPr="00343E52">
        <w:t>n</w:t>
      </w:r>
      <w:r w:rsidRPr="00343E52">
        <w:t>gendre des convergences et des divergences à l’origine de coalitions plaidantes pour des changements importants dans le champ. Dans la section suivante, nous analyserons les interactions entre ces trois composantes de notre triangle, de pair en pair, c’est-à-dire les intera</w:t>
      </w:r>
      <w:r w:rsidRPr="00343E52">
        <w:t>c</w:t>
      </w:r>
      <w:r w:rsidRPr="00343E52">
        <w:t>tions entre les Bénéficiaires de la politique et les Groupes ciblés ; e</w:t>
      </w:r>
      <w:r w:rsidRPr="00343E52">
        <w:t>n</w:t>
      </w:r>
      <w:r w:rsidRPr="00343E52">
        <w:t>tre les Autorités politiques et administratives et les Groupes ciblés et entre les Autorités politiques et administratives et les Bénéficiaires de la Politique.</w:t>
      </w:r>
    </w:p>
    <w:p w14:paraId="1B4EAB0B" w14:textId="77777777" w:rsidR="000E1EB2" w:rsidRPr="00343E52" w:rsidRDefault="000E1EB2" w:rsidP="000E1EB2">
      <w:pPr>
        <w:spacing w:before="120" w:after="120"/>
        <w:jc w:val="both"/>
      </w:pPr>
      <w:r>
        <w:t>[358]</w:t>
      </w:r>
    </w:p>
    <w:p w14:paraId="34047F37" w14:textId="77777777" w:rsidR="000E1EB2" w:rsidRPr="00343E52" w:rsidRDefault="000E1EB2" w:rsidP="000E1EB2">
      <w:pPr>
        <w:spacing w:before="120" w:after="120"/>
        <w:jc w:val="both"/>
      </w:pPr>
    </w:p>
    <w:p w14:paraId="2B913FFE" w14:textId="77777777" w:rsidR="000E1EB2" w:rsidRPr="00343E52" w:rsidRDefault="000E1EB2" w:rsidP="000E1EB2">
      <w:pPr>
        <w:pStyle w:val="planche"/>
      </w:pPr>
      <w:bookmarkStart w:id="11" w:name="Evolution_groupes_interet"/>
      <w:r w:rsidRPr="00343E52">
        <w:t>Les groupes d’intérê</w:t>
      </w:r>
      <w:r>
        <w:t>t</w:t>
      </w:r>
      <w:r>
        <w:br/>
      </w:r>
      <w:r w:rsidRPr="00343E52">
        <w:t>et les enjeux a</w:t>
      </w:r>
      <w:r w:rsidRPr="00343E52">
        <w:t>c</w:t>
      </w:r>
      <w:r w:rsidRPr="00343E52">
        <w:t>tuels :</w:t>
      </w:r>
      <w:r>
        <w:br/>
      </w:r>
      <w:r w:rsidRPr="00343E52">
        <w:t>convergences et divergences</w:t>
      </w:r>
    </w:p>
    <w:bookmarkEnd w:id="11"/>
    <w:p w14:paraId="7E50B309" w14:textId="77777777" w:rsidR="000E1EB2" w:rsidRPr="00343E52" w:rsidRDefault="000E1EB2" w:rsidP="000E1EB2">
      <w:pPr>
        <w:spacing w:before="120" w:after="120"/>
        <w:jc w:val="both"/>
      </w:pPr>
    </w:p>
    <w:p w14:paraId="78F15036" w14:textId="77777777" w:rsidR="000E1EB2" w:rsidRPr="00360BEC" w:rsidRDefault="000E1EB2" w:rsidP="000E1EB2">
      <w:pPr>
        <w:pStyle w:val="a"/>
      </w:pPr>
      <w:r w:rsidRPr="00360BEC">
        <w:t xml:space="preserve">Bénéficiaires de la politique </w:t>
      </w:r>
      <w:r>
        <w:t xml:space="preserve">- </w:t>
      </w:r>
      <w:r w:rsidRPr="00360BEC">
        <w:t>Groupes ciblés</w:t>
      </w:r>
    </w:p>
    <w:p w14:paraId="5C9F0FD7" w14:textId="77777777" w:rsidR="000E1EB2" w:rsidRDefault="000E1EB2" w:rsidP="000E1EB2">
      <w:pPr>
        <w:spacing w:before="120" w:after="120"/>
        <w:jc w:val="both"/>
      </w:pPr>
    </w:p>
    <w:p w14:paraId="5D2F9E6B"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06DD5D9E" w14:textId="77777777" w:rsidR="000E1EB2" w:rsidRPr="00343E52" w:rsidRDefault="000E1EB2" w:rsidP="000E1EB2">
      <w:pPr>
        <w:spacing w:before="120" w:after="120"/>
        <w:jc w:val="both"/>
      </w:pPr>
      <w:r w:rsidRPr="00343E52">
        <w:t>La coalition « pour une intégration réussie »</w:t>
      </w:r>
      <w:r>
        <w:t> </w:t>
      </w:r>
      <w:r>
        <w:rPr>
          <w:rStyle w:val="Appelnotedebasdep"/>
        </w:rPr>
        <w:footnoteReference w:id="10"/>
      </w:r>
      <w:r w:rsidRPr="00343E52">
        <w:t xml:space="preserve"> a été mise sur pied en mars 2011, avant le dépôt et l’approbation du budget provincial. Ses membres sont des parents, des syndicats et d’autres regroup</w:t>
      </w:r>
      <w:r w:rsidRPr="00343E52">
        <w:t>e</w:t>
      </w:r>
      <w:r w:rsidRPr="00343E52">
        <w:t>ments liés à l’éducation, et surtout des « Bénéficiaires de la polit</w:t>
      </w:r>
      <w:r w:rsidRPr="00343E52">
        <w:t>i</w:t>
      </w:r>
      <w:r w:rsidRPr="00343E52">
        <w:t>que » et des « Groupes ciblés ». Une nouveauté importante fut l’adhésion à cette coalition de l’Association des pédiatres du Québec. Cette association exprime sa préoccupation pour le manque de serv</w:t>
      </w:r>
      <w:r w:rsidRPr="00343E52">
        <w:t>i</w:t>
      </w:r>
      <w:r w:rsidRPr="00343E52">
        <w:t>ces d’orthophonie, de psychologie et d’orthopédagogie pour les élèves vivant des pr</w:t>
      </w:r>
      <w:r w:rsidRPr="00343E52">
        <w:t>o</w:t>
      </w:r>
      <w:r w:rsidRPr="00343E52">
        <w:t>blèmes de développement et de langage, ainsi que des difficultés scolaires. Son poids politique est mis à contribution en f</w:t>
      </w:r>
      <w:r w:rsidRPr="00343E52">
        <w:t>a</w:t>
      </w:r>
      <w:r w:rsidRPr="00343E52">
        <w:t>veur de l’embauche de spécialistes dans le milieu scola</w:t>
      </w:r>
      <w:r w:rsidRPr="00343E52">
        <w:t>i</w:t>
      </w:r>
      <w:r w:rsidRPr="00343E52">
        <w:t>re (Gervais, 2011, 11 mars).</w:t>
      </w:r>
    </w:p>
    <w:p w14:paraId="755D3BB4" w14:textId="77777777" w:rsidR="000E1EB2" w:rsidRPr="00343E52" w:rsidRDefault="000E1EB2" w:rsidP="000E1EB2">
      <w:pPr>
        <w:spacing w:before="120" w:after="120"/>
        <w:jc w:val="both"/>
      </w:pPr>
      <w:r w:rsidRPr="00343E52">
        <w:t>Pour sa part, la Fédération autonome de l’Enseignement (FAE) a publié les résultats d’un sondage réalisé par Léger Marketing sur l’opinion à l’égard de divers énoncés relatifs à l’intégration d’élèves en difficulté d’apprentissage dans les écoles publiques (FAE, 2010). Les principaux constats sont que la quasi-totalité des parents souhaite</w:t>
      </w:r>
      <w:r>
        <w:t xml:space="preserve"> </w:t>
      </w:r>
      <w:r w:rsidRPr="00343E52">
        <w:t>que : « les enseignantes et enseignants obtiennent davantage de so</w:t>
      </w:r>
      <w:r w:rsidRPr="00343E52">
        <w:t>u</w:t>
      </w:r>
      <w:r w:rsidRPr="00343E52">
        <w:t>tien pour accompagner les élèves qui présentent des difficultés d’ad</w:t>
      </w:r>
      <w:r>
        <w:t>aptation ou d’apprentissage (97</w:t>
      </w:r>
      <w:r w:rsidRPr="00343E52">
        <w:t>% en accord) » ; que « l’intégration des élèves en difficulté dans les classes régulières se fasse en tenant com</w:t>
      </w:r>
      <w:r w:rsidRPr="00343E52">
        <w:t>p</w:t>
      </w:r>
      <w:r w:rsidRPr="00343E52">
        <w:t>te du type de difficultés rencontrées et du nombr</w:t>
      </w:r>
      <w:r>
        <w:t>e total d’élèves par classe (95</w:t>
      </w:r>
      <w:r w:rsidRPr="00343E52">
        <w:t>% en accord) » et ; que « l’intégration d’élèves en difficulté dans les classes régulières soit constamment soutenue p</w:t>
      </w:r>
      <w:r>
        <w:t>ar des services spécialisés (95</w:t>
      </w:r>
      <w:r w:rsidRPr="00343E52">
        <w:t>% en accord) ». L’étude con</w:t>
      </w:r>
      <w:r w:rsidRPr="00343E52">
        <w:t>s</w:t>
      </w:r>
      <w:r w:rsidRPr="00343E52">
        <w:t>tate aussi que « les parents ne veulent toutefois pas que les classes régulières de l’école publique accueillent tous les e</w:t>
      </w:r>
      <w:r w:rsidRPr="00343E52">
        <w:t>n</w:t>
      </w:r>
      <w:r w:rsidRPr="00343E52">
        <w:t>fants sans égard à leur ha</w:t>
      </w:r>
      <w:r>
        <w:t>ndicap ou à leur difficulté (61</w:t>
      </w:r>
      <w:r w:rsidRPr="00343E52">
        <w:t>%) ». (FAE, 2010)</w:t>
      </w:r>
    </w:p>
    <w:p w14:paraId="14C86945" w14:textId="77777777" w:rsidR="000E1EB2" w:rsidRPr="00343E52" w:rsidRDefault="000E1EB2" w:rsidP="000E1EB2">
      <w:pPr>
        <w:spacing w:before="120" w:after="120"/>
        <w:jc w:val="both"/>
      </w:pPr>
      <w:r w:rsidRPr="00343E52">
        <w:t>La coalition entre ces deux groupes, les bénéficiaires de la polit</w:t>
      </w:r>
      <w:r w:rsidRPr="00343E52">
        <w:t>i</w:t>
      </w:r>
      <w:r w:rsidRPr="00343E52">
        <w:t>que et les groupes ciblés, diffusée par les médias, a pour but de faire pression sur les autorités politiques et administr</w:t>
      </w:r>
      <w:r w:rsidRPr="00343E52">
        <w:t>a</w:t>
      </w:r>
      <w:r w:rsidRPr="00343E52">
        <w:t>tives pour une plus grande présence de spécialistes dans le milieu scolaire, aussi bien que pour rendre possible des cheminements plus divers, diminuant ainsi la pression sur la classe régulière comme lieu de l’intégration de la pl</w:t>
      </w:r>
      <w:r w:rsidRPr="00343E52">
        <w:t>u</w:t>
      </w:r>
      <w:r w:rsidRPr="00343E52">
        <w:t>part des élèves HDAA.</w:t>
      </w:r>
    </w:p>
    <w:p w14:paraId="677B3FB9" w14:textId="77777777" w:rsidR="000E1EB2" w:rsidRPr="00343E52" w:rsidRDefault="000E1EB2" w:rsidP="000E1EB2">
      <w:pPr>
        <w:spacing w:before="120" w:after="120"/>
        <w:jc w:val="both"/>
      </w:pPr>
      <w:r>
        <w:t>[359]</w:t>
      </w:r>
    </w:p>
    <w:p w14:paraId="7E489D3B" w14:textId="77777777" w:rsidR="000E1EB2" w:rsidRPr="00343E52" w:rsidRDefault="000E1EB2" w:rsidP="000E1EB2">
      <w:pPr>
        <w:spacing w:before="120" w:after="120"/>
        <w:jc w:val="both"/>
      </w:pPr>
      <w:r w:rsidRPr="00343E52">
        <w:t>Une position favorable à l’augmentation des spécialistes et à l’intervention précoce est très convergente dans ces discours. Les deux groupes demandent plus de soutien pour les enseignants (enc</w:t>
      </w:r>
      <w:r w:rsidRPr="00343E52">
        <w:t>a</w:t>
      </w:r>
      <w:r w:rsidRPr="00343E52">
        <w:t>dré 5), ce qui veut dire, pour eux, plus de spécialistes.</w:t>
      </w:r>
    </w:p>
    <w:p w14:paraId="42C4D865" w14:textId="77777777" w:rsidR="000E1EB2" w:rsidRPr="00343E52" w:rsidRDefault="000E1EB2" w:rsidP="000E1EB2">
      <w:pPr>
        <w:spacing w:before="120" w:after="120"/>
        <w:jc w:val="both"/>
      </w:pPr>
      <w:r w:rsidRPr="00343E52">
        <w:t>Même si les groupes ciblés et les Bénéficiaires de la politique fo</w:t>
      </w:r>
      <w:r w:rsidRPr="00343E52">
        <w:t>r</w:t>
      </w:r>
      <w:r w:rsidRPr="00343E52">
        <w:t>ment une coalition sur certains aspects, sur d’autres, on peut observer des nuances et des différences. En effet, ces deux groupes conçoivent de façon différente des aspects de l’évaluation des élèves HDAA (e</w:t>
      </w:r>
      <w:r w:rsidRPr="00343E52">
        <w:t>n</w:t>
      </w:r>
      <w:r w:rsidRPr="00343E52">
        <w:t>cadré 3) et de la composition des groupes classes (encadré 8). Par ra</w:t>
      </w:r>
      <w:r w:rsidRPr="00343E52">
        <w:t>p</w:t>
      </w:r>
      <w:r w:rsidRPr="00343E52">
        <w:t>port à l’évaluation, les groupes liés aux droit des en</w:t>
      </w:r>
      <w:r>
        <w:t>fants handicapés et la FCPQ sou</w:t>
      </w:r>
      <w:r w:rsidRPr="00343E52">
        <w:t>lignent l’importance d’une évaluation au service du ch</w:t>
      </w:r>
      <w:r w:rsidRPr="00343E52">
        <w:t>e</w:t>
      </w:r>
      <w:r w:rsidRPr="00343E52">
        <w:t>minement de l’élève, alors que la FSE et la FAE, en accord avec cette vision, mettent de l’avant des aspects pratiques de l’évaluation liés à la détermination des besoins de l’élève et à la prestation de services.</w:t>
      </w:r>
    </w:p>
    <w:p w14:paraId="14AE6D31" w14:textId="77777777" w:rsidR="000E1EB2" w:rsidRPr="00343E52" w:rsidRDefault="000E1EB2" w:rsidP="000E1EB2">
      <w:pPr>
        <w:spacing w:before="120" w:after="120"/>
        <w:jc w:val="both"/>
      </w:pPr>
      <w:r w:rsidRPr="00343E52">
        <w:t>Par rapport à la composition des groupes classes, les positions des groupes bénéficiaires sont pour l’intégration des élèves HDAA dans l’école de quartier. Par contre, les groupes c</w:t>
      </w:r>
      <w:r w:rsidRPr="00343E52">
        <w:t>i</w:t>
      </w:r>
      <w:r w:rsidRPr="00343E52">
        <w:t>blés proposent des balises plus claires pour déterminer une composition des groupes classes à l’intérieur de certaines limites, ce qui est présenté comme une façon de prévenir l’épuisement professionnel des enseignants.</w:t>
      </w:r>
    </w:p>
    <w:p w14:paraId="029FA3C2" w14:textId="77777777" w:rsidR="000E1EB2" w:rsidRDefault="000E1EB2" w:rsidP="000E1EB2">
      <w:pPr>
        <w:spacing w:before="120" w:after="120"/>
        <w:jc w:val="both"/>
      </w:pPr>
    </w:p>
    <w:p w14:paraId="4159EA5F" w14:textId="77777777" w:rsidR="000E1EB2" w:rsidRPr="00360BEC" w:rsidRDefault="000E1EB2" w:rsidP="000E1EB2">
      <w:pPr>
        <w:pStyle w:val="a"/>
      </w:pPr>
      <w:r w:rsidRPr="00360BEC">
        <w:t>Au</w:t>
      </w:r>
      <w:r>
        <w:t>torités politiques</w:t>
      </w:r>
      <w:r>
        <w:br/>
      </w:r>
      <w:r w:rsidRPr="00360BEC">
        <w:t>et administratives Groupes ciblés</w:t>
      </w:r>
    </w:p>
    <w:p w14:paraId="31810E64" w14:textId="77777777" w:rsidR="000E1EB2" w:rsidRDefault="000E1EB2" w:rsidP="000E1EB2">
      <w:pPr>
        <w:spacing w:before="120" w:after="120"/>
        <w:jc w:val="both"/>
      </w:pPr>
    </w:p>
    <w:p w14:paraId="3F11CE92" w14:textId="77777777" w:rsidR="000E1EB2" w:rsidRPr="00343E52" w:rsidRDefault="000E1EB2" w:rsidP="000E1EB2">
      <w:pPr>
        <w:spacing w:before="120" w:after="120"/>
        <w:jc w:val="both"/>
      </w:pPr>
      <w:r w:rsidRPr="00343E52">
        <w:t>Certains aspects de la réforme liés à la décentralisation sont crit</w:t>
      </w:r>
      <w:r w:rsidRPr="00343E52">
        <w:t>i</w:t>
      </w:r>
      <w:r w:rsidRPr="00343E52">
        <w:t>qués par les autorités pol</w:t>
      </w:r>
      <w:r w:rsidRPr="00343E52">
        <w:t>i</w:t>
      </w:r>
      <w:r w:rsidRPr="00343E52">
        <w:t>tiques et administratives et par les groupes ciblés à cause de possibles effets négatifs sur le champ de l’adaptation scolaire. Un aspect critiqué est le relatif affaiblissement ou effacement de l’autorité centrale. En effet, la décision, inscrite dans la LIP à la période précédente, de rechercher un juste équilibre pour l’intégration scolaire, laisse beaucoup de place à l’interprétation. Selon le par. 235 de la LIP (Assemblée nationale du Québec, 1998), chaque commi</w:t>
      </w:r>
      <w:r w:rsidRPr="00343E52">
        <w:t>s</w:t>
      </w:r>
      <w:r w:rsidRPr="00343E52">
        <w:t>sion scolaire doit organiser les services éducatifs offerts aux élèves HDAA afin d’assurer une intégration harmonieuse dans des classes ordinaires. L’autonomie déléguée aux parents et aux commissions scolaires amène les parents d’élèves réguliers, les parents d’élèves en adaptation et des enseignants à opérer un travail collectif difficile en vue de déf</w:t>
      </w:r>
      <w:r w:rsidRPr="00343E52">
        <w:t>i</w:t>
      </w:r>
      <w:r w:rsidRPr="00343E52">
        <w:t>nir ce que serait cet équilibre selon eux. C’est pourquoi la FCSQ, en tant que représentante du palier intermédiaire du système d’éducation, souligne la nécessité d’une définition plus préc</w:t>
      </w:r>
      <w:r w:rsidRPr="00343E52">
        <w:t>i</w:t>
      </w:r>
      <w:r w:rsidRPr="00343E52">
        <w:t>se par le MELS de la notion de « juste équilibre », pour éviter que se mult</w:t>
      </w:r>
      <w:r w:rsidRPr="00343E52">
        <w:t>i</w:t>
      </w:r>
      <w:r w:rsidRPr="00343E52">
        <w:t>plient des conflits entre les commissions scolaires et les familles. L’absence de l’autorité centrale dans ce do</w:t>
      </w:r>
      <w:r w:rsidRPr="00343E52">
        <w:t>s</w:t>
      </w:r>
      <w:r w:rsidRPr="00343E52">
        <w:t>sier est dès lors mise en question. Dans quelle</w:t>
      </w:r>
      <w:r>
        <w:t xml:space="preserve"> [360] </w:t>
      </w:r>
      <w:r w:rsidRPr="00343E52">
        <w:t>mesure les questions relatives à la comp</w:t>
      </w:r>
      <w:r w:rsidRPr="00343E52">
        <w:t>o</w:t>
      </w:r>
      <w:r w:rsidRPr="00343E52">
        <w:t>sition des classes pe</w:t>
      </w:r>
      <w:r w:rsidRPr="00343E52">
        <w:t>u</w:t>
      </w:r>
      <w:r w:rsidRPr="00343E52">
        <w:t>vent-elles être résolues au niveau local, sans la participation de l’autorité centrale ? Les commissions scolaires rési</w:t>
      </w:r>
      <w:r w:rsidRPr="00343E52">
        <w:t>s</w:t>
      </w:r>
      <w:r w:rsidRPr="00343E52">
        <w:t>tent à jouer toutes seules le rôle d’arbitre entre les établissements sc</w:t>
      </w:r>
      <w:r w:rsidRPr="00343E52">
        <w:t>o</w:t>
      </w:r>
      <w:r w:rsidRPr="00343E52">
        <w:t>laires et les parents, sans b</w:t>
      </w:r>
      <w:r w:rsidRPr="00343E52">
        <w:t>a</w:t>
      </w:r>
      <w:r w:rsidRPr="00343E52">
        <w:t>lises plus claires.</w:t>
      </w:r>
    </w:p>
    <w:p w14:paraId="292E9261" w14:textId="77777777" w:rsidR="000E1EB2" w:rsidRPr="00343E52" w:rsidRDefault="000E1EB2" w:rsidP="000E1EB2">
      <w:pPr>
        <w:spacing w:before="120" w:after="120"/>
        <w:jc w:val="both"/>
      </w:pPr>
      <w:r w:rsidRPr="00343E52">
        <w:t>L’évaluation des élèves HDAA (encadré</w:t>
      </w:r>
      <w:r>
        <w:t> </w:t>
      </w:r>
      <w:r w:rsidRPr="00343E52">
        <w:t>3) est un point de conve</w:t>
      </w:r>
      <w:r w:rsidRPr="00343E52">
        <w:t>r</w:t>
      </w:r>
      <w:r w:rsidRPr="00343E52">
        <w:t>gence important entre les autorités politiques et administratives et les groupes ciblés. En effet, les deux groupes conçoivent l’évaluation comme un moment clé pour permettre aux commissions scolaires de recevoir le financement additionnel pour l’aide à l’élève HDAA, ou même pour déterminer le cheminement approprié. Néanmoins, les deux groupes dénoncent le manque de ressources pour l’évaluation. La prévention et l’intervention précoce (encadré 4) sont conçues en partie comme une fonction de l’évaluation, car c’est cette dernière qui permet la planification du cheminement de l’élève et son accès aux ressources professionnelles.</w:t>
      </w:r>
    </w:p>
    <w:p w14:paraId="7AB256D2" w14:textId="77777777" w:rsidR="000E1EB2" w:rsidRPr="00343E52" w:rsidRDefault="000E1EB2" w:rsidP="000E1EB2">
      <w:pPr>
        <w:spacing w:before="120" w:after="120"/>
        <w:jc w:val="both"/>
      </w:pPr>
      <w:r w:rsidRPr="00343E52">
        <w:t>Les changements dans l’organisation et la division du travail pr</w:t>
      </w:r>
      <w:r w:rsidRPr="00343E52">
        <w:t>é</w:t>
      </w:r>
      <w:r w:rsidRPr="00343E52">
        <w:t>conisés par ces deux groupes convergent dans la mesure où tous les deux proposent de mettre en œuvre des mod</w:t>
      </w:r>
      <w:r w:rsidRPr="00343E52">
        <w:t>a</w:t>
      </w:r>
      <w:r w:rsidRPr="00343E52">
        <w:t>lités diverses d’organisation du travail pédagogique et de maintenir les écoles et classes spécialisées. Aussi, les groupes convergent sur l’idée de co</w:t>
      </w:r>
      <w:r w:rsidRPr="00343E52">
        <w:t>m</w:t>
      </w:r>
      <w:r w:rsidRPr="00343E52">
        <w:t>poser des groupes</w:t>
      </w:r>
      <w:r>
        <w:t xml:space="preserve"> </w:t>
      </w:r>
      <w:r w:rsidRPr="00343E52">
        <w:t>classes plus « équilibrés », et de prendre en cons</w:t>
      </w:r>
      <w:r w:rsidRPr="00343E52">
        <w:t>i</w:t>
      </w:r>
      <w:r w:rsidRPr="00343E52">
        <w:t>dération une formule de pondération des besoins de l’élève (enc</w:t>
      </w:r>
      <w:r w:rsidRPr="00343E52">
        <w:t>a</w:t>
      </w:r>
      <w:r w:rsidRPr="00343E52">
        <w:t>dré</w:t>
      </w:r>
      <w:r>
        <w:t> </w:t>
      </w:r>
      <w:r w:rsidRPr="00343E52">
        <w:t>8).</w:t>
      </w:r>
    </w:p>
    <w:p w14:paraId="26B9B059" w14:textId="77777777" w:rsidR="000E1EB2" w:rsidRPr="00343E52" w:rsidRDefault="000E1EB2" w:rsidP="000E1EB2">
      <w:pPr>
        <w:spacing w:before="120" w:after="120"/>
        <w:jc w:val="both"/>
      </w:pPr>
      <w:r w:rsidRPr="00343E52">
        <w:t>Les positions des deux groupes se distinguent, cependant, quant au soutien demandé aux enseignants (encadré</w:t>
      </w:r>
      <w:r>
        <w:t> </w:t>
      </w:r>
      <w:r w:rsidRPr="00343E52">
        <w:t>5). Ainsi, la FAE exige davantage de ressources spécifiques, des serv</w:t>
      </w:r>
      <w:r w:rsidRPr="00343E52">
        <w:t>i</w:t>
      </w:r>
      <w:r w:rsidRPr="00343E52">
        <w:t>ces d’appui aux élèves intégrés en classe ordinaire, aux élèves en classe d’accueil ou dans une classe spécialisée, aussi bien que des services de soutien à l’enseignant. Pour sa part, la FCSQ propose des mesures plus génér</w:t>
      </w:r>
      <w:r w:rsidRPr="00343E52">
        <w:t>a</w:t>
      </w:r>
      <w:r w:rsidRPr="00343E52">
        <w:t>les pour venir en aide aux enseignants, pour favoriser la mise en œ</w:t>
      </w:r>
      <w:r w:rsidRPr="00343E52">
        <w:t>u</w:t>
      </w:r>
      <w:r w:rsidRPr="00343E52">
        <w:t>vre de la différenciation pédagogique et un matériel de qualité pour les enseignants.</w:t>
      </w:r>
    </w:p>
    <w:p w14:paraId="3CAF1C20" w14:textId="77777777" w:rsidR="000E1EB2" w:rsidRDefault="000E1EB2" w:rsidP="000E1EB2">
      <w:pPr>
        <w:spacing w:before="120" w:after="120"/>
        <w:jc w:val="both"/>
      </w:pPr>
    </w:p>
    <w:p w14:paraId="24D6D0A4" w14:textId="77777777" w:rsidR="000E1EB2" w:rsidRPr="00360BEC" w:rsidRDefault="000E1EB2" w:rsidP="000E1EB2">
      <w:pPr>
        <w:pStyle w:val="a"/>
      </w:pPr>
      <w:r w:rsidRPr="00360BEC">
        <w:t>Autorités politiques et administratives</w:t>
      </w:r>
      <w:r>
        <w:br/>
        <w:t xml:space="preserve">- </w:t>
      </w:r>
      <w:r w:rsidRPr="00360BEC">
        <w:t>Bénéficiaires de la polit</w:t>
      </w:r>
      <w:r w:rsidRPr="00360BEC">
        <w:t>i</w:t>
      </w:r>
      <w:r w:rsidRPr="00360BEC">
        <w:t>que</w:t>
      </w:r>
    </w:p>
    <w:p w14:paraId="600EF553" w14:textId="77777777" w:rsidR="000E1EB2" w:rsidRDefault="000E1EB2" w:rsidP="000E1EB2">
      <w:pPr>
        <w:spacing w:before="120" w:after="120"/>
        <w:jc w:val="both"/>
      </w:pPr>
    </w:p>
    <w:p w14:paraId="38E65183" w14:textId="77777777" w:rsidR="000E1EB2" w:rsidRPr="00343E52" w:rsidRDefault="000E1EB2" w:rsidP="000E1EB2">
      <w:pPr>
        <w:spacing w:before="120" w:after="120"/>
        <w:jc w:val="both"/>
      </w:pPr>
      <w:r w:rsidRPr="00343E52">
        <w:t>Les associations de défense des droits des handicapés et la FCPQ ont un discours plus g</w:t>
      </w:r>
      <w:r w:rsidRPr="00343E52">
        <w:t>é</w:t>
      </w:r>
      <w:r w:rsidRPr="00343E52">
        <w:t>néral sur le droit à la diversité et à l’inclusion, alors que la FCSQ se prononce pour l’établissement de règles et de balises plus claires pour l’intégration à travers une approche plus pragmatique et technique. En ce qui concerne les propositions des b</w:t>
      </w:r>
      <w:r w:rsidRPr="00343E52">
        <w:t>é</w:t>
      </w:r>
      <w:r w:rsidRPr="00343E52">
        <w:t>néficiaires de la politique, l’accent est mis sur l’importance de la di</w:t>
      </w:r>
      <w:r w:rsidRPr="00343E52">
        <w:t>f</w:t>
      </w:r>
      <w:r w:rsidRPr="00343E52">
        <w:t>férenciation pédagogique et sur une attention personnalisée aux élèves HDAA, basées sur le plan</w:t>
      </w:r>
      <w:r>
        <w:t xml:space="preserve"> [361] </w:t>
      </w:r>
      <w:r w:rsidRPr="00343E52">
        <w:t>d’intervention. La convergence la plus marquée observée entre ces deux groupes se trouve au plan de ce qu’ils ont à proposer pour l’organisation et la division du travail éd</w:t>
      </w:r>
      <w:r w:rsidRPr="00343E52">
        <w:t>u</w:t>
      </w:r>
      <w:r w:rsidRPr="00343E52">
        <w:t>catif. La FCSQ et la FCPQ soulignent la nécessité d’une plus grande participation des parents, soit dans la préparation du plan d’intervention, soit dans le suivi du parcours scolaire de l’élève. Les divergences entre les autorités politiques et administratives et</w:t>
      </w:r>
      <w:r>
        <w:t xml:space="preserve"> </w:t>
      </w:r>
      <w:r w:rsidRPr="00343E52">
        <w:t>les b</w:t>
      </w:r>
      <w:r w:rsidRPr="00343E52">
        <w:t>é</w:t>
      </w:r>
      <w:r w:rsidRPr="00343E52">
        <w:t>néficiaires de la politique portent sur l’évaluation des élèves HDAA (encadré 3), la prévention et l’intervention précoce (encadré</w:t>
      </w:r>
      <w:r>
        <w:t> </w:t>
      </w:r>
      <w:r w:rsidRPr="00343E52">
        <w:t>4), le so</w:t>
      </w:r>
      <w:r w:rsidRPr="00343E52">
        <w:t>u</w:t>
      </w:r>
      <w:r w:rsidRPr="00343E52">
        <w:t>tien aux enseignants (encadré 5) et la composition des groupes classes (encadré 8).</w:t>
      </w:r>
    </w:p>
    <w:p w14:paraId="76D1D8B1" w14:textId="77777777" w:rsidR="000E1EB2" w:rsidRPr="00343E52" w:rsidRDefault="000E1EB2" w:rsidP="000E1EB2">
      <w:pPr>
        <w:spacing w:before="120" w:after="120"/>
        <w:jc w:val="both"/>
      </w:pPr>
    </w:p>
    <w:p w14:paraId="6B72F0CA" w14:textId="77777777" w:rsidR="000E1EB2" w:rsidRPr="00343E52" w:rsidRDefault="000E1EB2" w:rsidP="000E1EB2">
      <w:pPr>
        <w:pStyle w:val="planche"/>
      </w:pPr>
      <w:bookmarkStart w:id="12" w:name="Evolution_dynamique_actuelle"/>
      <w:r w:rsidRPr="00343E52">
        <w:t>La dynamique actuelle du champ</w:t>
      </w:r>
      <w:r>
        <w:br/>
      </w:r>
      <w:r w:rsidRPr="00343E52">
        <w:t>de l’adaptation scolaire :</w:t>
      </w:r>
      <w:r>
        <w:br/>
      </w:r>
      <w:r w:rsidRPr="00343E52">
        <w:t>él</w:t>
      </w:r>
      <w:r w:rsidRPr="00343E52">
        <w:t>é</w:t>
      </w:r>
      <w:r w:rsidRPr="00343E52">
        <w:t>ments d’analyse</w:t>
      </w:r>
    </w:p>
    <w:bookmarkEnd w:id="12"/>
    <w:p w14:paraId="338C6434" w14:textId="77777777" w:rsidR="000E1EB2" w:rsidRDefault="000E1EB2" w:rsidP="000E1EB2">
      <w:pPr>
        <w:spacing w:before="120" w:after="120"/>
        <w:jc w:val="both"/>
      </w:pPr>
    </w:p>
    <w:p w14:paraId="2BECEB3E" w14:textId="77777777" w:rsidR="000E1EB2" w:rsidRPr="00360BEC" w:rsidRDefault="000E1EB2" w:rsidP="000E1EB2">
      <w:pPr>
        <w:pStyle w:val="a"/>
      </w:pPr>
      <w:r w:rsidRPr="00360BEC">
        <w:t>Composition de classe et quasi-marché</w:t>
      </w:r>
    </w:p>
    <w:p w14:paraId="3B0986E2" w14:textId="77777777" w:rsidR="000E1EB2" w:rsidRDefault="000E1EB2" w:rsidP="000E1EB2">
      <w:pPr>
        <w:spacing w:before="120" w:after="120"/>
        <w:jc w:val="both"/>
      </w:pPr>
    </w:p>
    <w:p w14:paraId="77887260"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4898CAC1" w14:textId="77777777" w:rsidR="000E1EB2" w:rsidRPr="00343E52" w:rsidRDefault="000E1EB2" w:rsidP="000E1EB2">
      <w:pPr>
        <w:spacing w:before="120" w:after="120"/>
        <w:jc w:val="both"/>
      </w:pPr>
      <w:r w:rsidRPr="00343E52">
        <w:t>Tout au long de cette décennie, les propositions favorables à l’inclusion totale des années 90 perdent du terrain. Bien qu’il existe des différences et des tensions entre les groupes, il y a un éloignement sensible du modèle de l’inclusio</w:t>
      </w:r>
      <w:r>
        <w:t>n totale, principalement en rai</w:t>
      </w:r>
      <w:r w:rsidRPr="00343E52">
        <w:t>son du fait qu’il est fréquemment associé à l’idée d’une « intégration à tout prix » ou</w:t>
      </w:r>
      <w:r>
        <w:t xml:space="preserve"> </w:t>
      </w:r>
      <w:r w:rsidRPr="00343E52">
        <w:t>« sauvage », du moins, dans les conditions matérielles les plus fréquentes. Le principe de l’éducation inclusive est de plus en plus associé à la nécessité de définir des objectifs clairs et réalistes pour l’intégration des élèves HDAA. L’objectif est de rendre viable l’intégration des élèves HDAA sans que cela constitue une contrainte excessive pour les enseignants ou une menace aux droits des autres enfants à un environnement adéquat pour l’apprentissage. Les trois groupes d’intérêt analysés convergent d’une façon assez harmonieuse vers cette position, sauf, peut-être, le grou</w:t>
      </w:r>
      <w:r>
        <w:t>pe des bénéficiaires de la poli</w:t>
      </w:r>
      <w:r w:rsidRPr="00343E52">
        <w:t>tique, craignant des changements qui pourraient mener à de no</w:t>
      </w:r>
      <w:r w:rsidRPr="00343E52">
        <w:t>u</w:t>
      </w:r>
      <w:r w:rsidRPr="00343E52">
        <w:t>velles formes d’exclusion des élèves HDAA.</w:t>
      </w:r>
    </w:p>
    <w:p w14:paraId="28A72DF3" w14:textId="77777777" w:rsidR="000E1EB2" w:rsidRPr="00343E52" w:rsidRDefault="000E1EB2" w:rsidP="000E1EB2">
      <w:pPr>
        <w:spacing w:before="120" w:after="120"/>
        <w:jc w:val="both"/>
      </w:pPr>
      <w:r w:rsidRPr="00343E52">
        <w:t>Au centre du débat sur l’actuelle politique d’adaptation scolaire au Québec, qui favorise l’intégration en classe ordinaire, se trouvent la question de la composition</w:t>
      </w:r>
      <w:r>
        <w:t xml:space="preserve"> </w:t>
      </w:r>
      <w:r w:rsidRPr="00343E52">
        <w:t>du groupe classe (encadré 8) et le débat sur des balises qui pourraient encadrer celle</w:t>
      </w:r>
      <w:r>
        <w:t>-</w:t>
      </w:r>
      <w:r w:rsidRPr="00343E52">
        <w:t>ci. Comme précédemment noté dans le discours des groupes d’intérêt, il y a d’un côté l’affirmation que la situation actuelle est inacceptable, qu’une trop grande hétérogénéité e</w:t>
      </w:r>
      <w:r w:rsidRPr="00343E52">
        <w:t>m</w:t>
      </w:r>
      <w:r w:rsidRPr="00343E52">
        <w:t>pêche un fonctionnement efficace des classes. Comme solutions, la FAE prône la continuité et l’amélioration des classes spécialisées, l’utilisation des classes d’accueil et</w:t>
      </w:r>
      <w:r>
        <w:t xml:space="preserve"> [362] </w:t>
      </w:r>
      <w:r w:rsidRPr="00343E52">
        <w:t>dava</w:t>
      </w:r>
      <w:r w:rsidRPr="00343E52">
        <w:t>n</w:t>
      </w:r>
      <w:r w:rsidRPr="00343E52">
        <w:t>tage de services de soutien pour les élèves dans une classe spéciale ; la FSE estime nécessaire de soigner la composition des cla</w:t>
      </w:r>
      <w:r w:rsidRPr="00343E52">
        <w:t>s</w:t>
      </w:r>
      <w:r w:rsidRPr="00343E52">
        <w:t>ses, et elle préconise l’utilisation d’une variété de modèles afin de r</w:t>
      </w:r>
      <w:r w:rsidRPr="00343E52">
        <w:t>é</w:t>
      </w:r>
      <w:r w:rsidRPr="00343E52">
        <w:t>pondre aux besoins des élèves HDAA. Par ailleurs, les groupes bén</w:t>
      </w:r>
      <w:r w:rsidRPr="00343E52">
        <w:t>é</w:t>
      </w:r>
      <w:r w:rsidRPr="00343E52">
        <w:t>ficiaires de la politique n’ont pas exactement la même lecture de l’organisation de l’enseignement dans des classes spéciales. En défin</w:t>
      </w:r>
      <w:r w:rsidRPr="00343E52">
        <w:t>i</w:t>
      </w:r>
      <w:r w:rsidRPr="00343E52">
        <w:t>tive, une plus ou moins grande séparation des élèves HDAA du rég</w:t>
      </w:r>
      <w:r w:rsidRPr="00343E52">
        <w:t>u</w:t>
      </w:r>
      <w:r w:rsidRPr="00343E52">
        <w:t>lier est toujours en négociation et la voie la plus consensuelle est de laisser chaque co</w:t>
      </w:r>
      <w:r w:rsidRPr="00343E52">
        <w:t>m</w:t>
      </w:r>
      <w:r w:rsidRPr="00343E52">
        <w:t>mission scolaire trouver le modèle le plus appr</w:t>
      </w:r>
      <w:r w:rsidRPr="00343E52">
        <w:t>o</w:t>
      </w:r>
      <w:r w:rsidRPr="00343E52">
        <w:t>prié à son contexte et à sa réalité pour répondre aux besoins de ses élèves. La question de fond est désormais : puisque la société est d’accord pour intégrer les élèves HDAA à l’école publique, comment le faire ? Quelle est la pl</w:t>
      </w:r>
      <w:r w:rsidRPr="00343E52">
        <w:t>a</w:t>
      </w:r>
      <w:r w:rsidRPr="00343E52">
        <w:t>ce réservée aux élèves qui ne répondent pas aux normes ? Quelles conditions doivent être optimisées, et quelles limites apparaissent</w:t>
      </w:r>
      <w:r>
        <w:t xml:space="preserve"> </w:t>
      </w:r>
      <w:r w:rsidRPr="00343E52">
        <w:t>ra</w:t>
      </w:r>
      <w:r w:rsidRPr="00343E52">
        <w:t>i</w:t>
      </w:r>
      <w:r w:rsidRPr="00343E52">
        <w:t>sonnables ? Comment minimiser les effets p</w:t>
      </w:r>
      <w:r w:rsidRPr="00343E52">
        <w:t>o</w:t>
      </w:r>
      <w:r w:rsidRPr="00343E52">
        <w:t>tentiellement négatifs de l’intégration des élèves HDAA sur le fonctionnement de la classe r</w:t>
      </w:r>
      <w:r w:rsidRPr="00343E52">
        <w:t>é</w:t>
      </w:r>
      <w:r w:rsidRPr="00343E52">
        <w:t>gulière ou ordinaire ?</w:t>
      </w:r>
    </w:p>
    <w:p w14:paraId="309A82F8" w14:textId="77777777" w:rsidR="000E1EB2" w:rsidRPr="00343E52" w:rsidRDefault="000E1EB2" w:rsidP="000E1EB2">
      <w:pPr>
        <w:spacing w:before="120" w:after="120"/>
        <w:jc w:val="both"/>
      </w:pPr>
      <w:r w:rsidRPr="00343E52">
        <w:t>Dans l’évolution du champ de l’adaptation scolaire, on observe un constant ajustement des politiques face à de nouvelles pressions soci</w:t>
      </w:r>
      <w:r w:rsidRPr="00343E52">
        <w:t>a</w:t>
      </w:r>
      <w:r w:rsidRPr="00343E52">
        <w:t>les, à l’évolution de la jurisprudence liée au droit à l’éducation et à la dynamique interne du système éducatif. Dans le parcours allant du droit à l’éducation à la normalisation, et aujourd’hui à la dénormalis</w:t>
      </w:r>
      <w:r w:rsidRPr="00343E52">
        <w:t>a</w:t>
      </w:r>
      <w:r w:rsidRPr="00343E52">
        <w:t>tion, qui caractérise le champ de l’adaptation scolaire, il y a un no</w:t>
      </w:r>
      <w:r w:rsidRPr="00343E52">
        <w:t>m</w:t>
      </w:r>
      <w:r w:rsidRPr="00343E52">
        <w:t>bre croissant d’élèves HDAA qui fréquentent l’école. Les élèves qui, dans la période antérieure, finissaient</w:t>
      </w:r>
      <w:r>
        <w:t xml:space="preserve"> </w:t>
      </w:r>
      <w:r w:rsidRPr="00343E52">
        <w:t>par décrocher de l’école après de multiples échecs, restent plus souvent à l’école dans la période 1995-2010. Ce nouveau public interroge l’école à propos des effets de la composition scolaire et cette interrogation devient de plus en plus centrale dans la discussion de la polit</w:t>
      </w:r>
      <w:r w:rsidRPr="00343E52">
        <w:t>i</w:t>
      </w:r>
      <w:r w:rsidRPr="00343E52">
        <w:t>que d’adaptation scolaire. La prise de position des syndicats sur la composition des groupes classes est au centre du débat. Mais ce n’est pas le seul élément qui joue. En effet, la classe ordinaire de l’école publique se transforme aussi sous l’effet de la concurrence du secteur d’enseignement privé et du dév</w:t>
      </w:r>
      <w:r w:rsidRPr="00343E52">
        <w:t>e</w:t>
      </w:r>
      <w:r w:rsidRPr="00343E52">
        <w:t>loppement au sein du réseau public, notamment au secondaire, de d</w:t>
      </w:r>
      <w:r w:rsidRPr="00343E52">
        <w:t>i</w:t>
      </w:r>
      <w:r w:rsidRPr="00343E52">
        <w:t>vers projets éducatifs particuliers qui ont pour effet d’écrémer la cla</w:t>
      </w:r>
      <w:r w:rsidRPr="00343E52">
        <w:t>s</w:t>
      </w:r>
      <w:r w:rsidRPr="00343E52">
        <w:t>se ordinaire de plusieurs de ses bons élèves.</w:t>
      </w:r>
    </w:p>
    <w:p w14:paraId="329F26B5" w14:textId="77777777" w:rsidR="000E1EB2" w:rsidRPr="00343E52" w:rsidRDefault="000E1EB2" w:rsidP="000E1EB2">
      <w:pPr>
        <w:spacing w:before="120" w:after="120"/>
        <w:jc w:val="both"/>
      </w:pPr>
      <w:r w:rsidRPr="00343E52">
        <w:t>La concurrence entre les écoles et une régulation de type quasi-marché conduisent à cette situation où des solutions individuelles trouvées par les parents pour favoriser un parcours scolaire plus pe</w:t>
      </w:r>
      <w:r w:rsidRPr="00343E52">
        <w:t>r</w:t>
      </w:r>
      <w:r w:rsidRPr="00343E52">
        <w:t>formant pour leurs enfants affaiblissent la capacité du système éduc</w:t>
      </w:r>
      <w:r w:rsidRPr="00343E52">
        <w:t>a</w:t>
      </w:r>
      <w:r w:rsidRPr="00343E52">
        <w:t>tif à intégrer convenablement les élèves HDAA dans les classes ord</w:t>
      </w:r>
      <w:r w:rsidRPr="00343E52">
        <w:t>i</w:t>
      </w:r>
      <w:r w:rsidRPr="00343E52">
        <w:t>naires. L’approche client entre les parents et le système scolaire ind</w:t>
      </w:r>
      <w:r w:rsidRPr="00343E52">
        <w:t>i</w:t>
      </w:r>
      <w:r w:rsidRPr="00343E52">
        <w:t>vidualise chaque enfant et chaque</w:t>
      </w:r>
      <w:r>
        <w:t xml:space="preserve"> [363] </w:t>
      </w:r>
      <w:r w:rsidRPr="00343E52">
        <w:t>famille comme des conso</w:t>
      </w:r>
      <w:r w:rsidRPr="00343E52">
        <w:t>m</w:t>
      </w:r>
      <w:r w:rsidRPr="00343E52">
        <w:t>mateurs, libres de choisir leur école. Mais comme l’analyse Desja</w:t>
      </w:r>
      <w:r w:rsidRPr="00343E52">
        <w:t>r</w:t>
      </w:r>
      <w:r w:rsidRPr="00343E52">
        <w:t>dins, Lessard, et Blais (2010), ce modèle favorise de nouvelles formes de ségrégation et l’écrémage des élèves plus performants du système public à la faveur du système privé su</w:t>
      </w:r>
      <w:r w:rsidRPr="00343E52">
        <w:t>b</w:t>
      </w:r>
      <w:r w:rsidRPr="00343E52">
        <w:t>ventionné.</w:t>
      </w:r>
      <w:r>
        <w:t> </w:t>
      </w:r>
      <w:r>
        <w:rPr>
          <w:rStyle w:val="Appelnotedebasdep"/>
        </w:rPr>
        <w:footnoteReference w:id="11"/>
      </w:r>
      <w:r w:rsidRPr="00343E52">
        <w:t xml:space="preserve"> Tandis que le secteur privé accroît sa capacité à attirer de « bons élèves », l’éducation publique intègre davantage des élèves HDAA, non pas dans une classe ordinaire tel qu’entendu dans les p</w:t>
      </w:r>
      <w:r w:rsidRPr="00343E52">
        <w:t>é</w:t>
      </w:r>
      <w:r w:rsidRPr="00343E52">
        <w:t>riodes précéde</w:t>
      </w:r>
      <w:r w:rsidRPr="00343E52">
        <w:t>n</w:t>
      </w:r>
      <w:r w:rsidRPr="00343E52">
        <w:t>tes, mais dans un environnement de plus en plus tran</w:t>
      </w:r>
      <w:r w:rsidRPr="00343E52">
        <w:t>s</w:t>
      </w:r>
      <w:r w:rsidRPr="00343E52">
        <w:t>formé par le passage des élèves plus performants vers le secteur privé ou dans des projets particuliers au sein du secteur d’enseignement p</w:t>
      </w:r>
      <w:r w:rsidRPr="00343E52">
        <w:t>u</w:t>
      </w:r>
      <w:r w:rsidRPr="00343E52">
        <w:t>blic.</w:t>
      </w:r>
    </w:p>
    <w:p w14:paraId="1E9CB397" w14:textId="77777777" w:rsidR="000E1EB2" w:rsidRDefault="000E1EB2" w:rsidP="000E1EB2">
      <w:pPr>
        <w:spacing w:before="120" w:after="120"/>
        <w:jc w:val="both"/>
      </w:pPr>
    </w:p>
    <w:p w14:paraId="7CA2666B" w14:textId="77777777" w:rsidR="000E1EB2" w:rsidRPr="00360BEC" w:rsidRDefault="000E1EB2" w:rsidP="000E1EB2">
      <w:pPr>
        <w:pStyle w:val="a"/>
      </w:pPr>
      <w:r w:rsidRPr="00360BEC">
        <w:t>Les savoirs psycho</w:t>
      </w:r>
      <w:r>
        <w:t>-</w:t>
      </w:r>
      <w:r w:rsidRPr="00360BEC">
        <w:t>médicaux sur l’évaluation</w:t>
      </w:r>
    </w:p>
    <w:p w14:paraId="7D400A68" w14:textId="77777777" w:rsidR="000E1EB2" w:rsidRDefault="000E1EB2" w:rsidP="000E1EB2">
      <w:pPr>
        <w:spacing w:before="120" w:after="120"/>
        <w:jc w:val="both"/>
      </w:pPr>
    </w:p>
    <w:p w14:paraId="1CDC3B95" w14:textId="77777777" w:rsidR="000E1EB2" w:rsidRPr="00343E52" w:rsidRDefault="000E1EB2" w:rsidP="000E1EB2">
      <w:pPr>
        <w:spacing w:before="120" w:after="120"/>
        <w:jc w:val="both"/>
      </w:pPr>
      <w:r w:rsidRPr="00343E52">
        <w:t>Depuis les années 50, l’évaluation du spécialiste est importante pour classer les élèves en difficulté d’apprentissage, et pour déterm</w:t>
      </w:r>
      <w:r w:rsidRPr="00343E52">
        <w:t>i</w:t>
      </w:r>
      <w:r w:rsidRPr="00343E52">
        <w:t>ner son cheminement. Le diagnostic d’inspiration médicale offre un cadre pour le travail des enseignants et structure leurs attentes par rapport aux élèves et au soutien auquel ils ont droit pour l’accomplissement de leur travail. De nos jours, avoir des élèves di</w:t>
      </w:r>
      <w:r w:rsidRPr="00343E52">
        <w:t>a</w:t>
      </w:r>
      <w:r w:rsidRPr="00343E52">
        <w:t>gnostiqués signifie avoir plus de soutien pour</w:t>
      </w:r>
      <w:r>
        <w:t xml:space="preserve"> </w:t>
      </w:r>
      <w:r w:rsidRPr="00343E52">
        <w:t>l’enseignement et plus de ressources pour l’école. Les savoirs psycho</w:t>
      </w:r>
      <w:r>
        <w:t>-</w:t>
      </w:r>
      <w:r w:rsidRPr="00343E52">
        <w:t>médicaux sur l’évaluation des difficultés d’apprentissage et d’adaptation, sont à la base des diagnostics des difficultés des élèves et ils constituent aussi les paramètres fondamentaux du système de f</w:t>
      </w:r>
      <w:r w:rsidRPr="00343E52">
        <w:t>i</w:t>
      </w:r>
      <w:r w:rsidRPr="00343E52">
        <w:t>nancement du champ de l’adaptation scolaire. Cette réalité explique probablement en partie le grand nombre de faux diagnostics de Trouble du Déficit d’Attention et Hyperactivité (TDAH) (Gervais, 2011 ; Dion-Viens, 2011),</w:t>
      </w:r>
      <w:r>
        <w:t> </w:t>
      </w:r>
      <w:r>
        <w:rPr>
          <w:rStyle w:val="Appelnotedebasdep"/>
        </w:rPr>
        <w:footnoteReference w:id="12"/>
      </w:r>
      <w:r w:rsidRPr="00343E52">
        <w:t xml:space="preserve"> de m</w:t>
      </w:r>
      <w:r w:rsidRPr="00343E52">
        <w:t>ê</w:t>
      </w:r>
      <w:r w:rsidRPr="00343E52">
        <w:t>me que la surreprésentation des élèves diagnost</w:t>
      </w:r>
      <w:r w:rsidRPr="00343E52">
        <w:t>i</w:t>
      </w:r>
      <w:r w:rsidRPr="00343E52">
        <w:t>qués avec dysphasie, ou trouble primaire de langage, parmi les élèves issus de l’immigration (Borri-Anadon, 2005).</w:t>
      </w:r>
    </w:p>
    <w:p w14:paraId="47E68A16" w14:textId="77777777" w:rsidR="000E1EB2" w:rsidRPr="00343E52" w:rsidRDefault="000E1EB2" w:rsidP="000E1EB2">
      <w:pPr>
        <w:spacing w:before="120" w:after="120"/>
        <w:jc w:val="both"/>
      </w:pPr>
      <w:r>
        <w:t>[364]</w:t>
      </w:r>
    </w:p>
    <w:p w14:paraId="724C485A" w14:textId="77777777" w:rsidR="000E1EB2" w:rsidRPr="00343E52" w:rsidRDefault="000E1EB2" w:rsidP="000E1EB2">
      <w:pPr>
        <w:spacing w:before="120" w:after="120"/>
        <w:jc w:val="both"/>
      </w:pPr>
      <w:r w:rsidRPr="00343E52">
        <w:t>Comme on l’a constaté, et ce, plus particulièrement dans les di</w:t>
      </w:r>
      <w:r w:rsidRPr="00343E52">
        <w:t>s</w:t>
      </w:r>
      <w:r w:rsidRPr="00343E52">
        <w:t>cours des groupes ciblés et des autorités politiques et administratives, les acteurs du champ de l’adaptation scolaire montrent une grande o</w:t>
      </w:r>
      <w:r w:rsidRPr="00343E52">
        <w:t>u</w:t>
      </w:r>
      <w:r w:rsidRPr="00343E52">
        <w:t>verture aux modèles de diagnostic et d’intervention basés sur les s</w:t>
      </w:r>
      <w:r w:rsidRPr="00343E52">
        <w:t>a</w:t>
      </w:r>
      <w:r w:rsidRPr="00343E52">
        <w:t>voirs psycho</w:t>
      </w:r>
      <w:r>
        <w:t>-</w:t>
      </w:r>
      <w:r w:rsidRPr="00343E52">
        <w:t>médicaux. Dans les discours des groupes d’intérêt, les thématiques de l’évaluation des élèves (encadré 3), de la prévention et de l’intervention précoce (encadré 4), du soutien aux enseignants (e</w:t>
      </w:r>
      <w:r w:rsidRPr="00343E52">
        <w:t>n</w:t>
      </w:r>
      <w:r w:rsidRPr="00343E52">
        <w:t>cadré 5) et de la formation professionnelle des enseignantes (encadré 6), t</w:t>
      </w:r>
      <w:r w:rsidRPr="00343E52">
        <w:t>é</w:t>
      </w:r>
      <w:r w:rsidRPr="00343E52">
        <w:t>moignent d’une préférence pour une adaptation scolaire efficace qui soit fondée sur les s</w:t>
      </w:r>
      <w:r w:rsidRPr="00343E52">
        <w:t>a</w:t>
      </w:r>
      <w:r w:rsidRPr="00343E52">
        <w:t>voirs psycho</w:t>
      </w:r>
      <w:r>
        <w:t>-</w:t>
      </w:r>
      <w:r w:rsidRPr="00343E52">
        <w:t>médicaux et sur des données de recherche probantes. Cette perception est peut-être plus nuancée dans le discours des bénéficiaires de la politique, mais, en général, tous les acteurs s’accordent pour demander plus d’évaluation par des spéciali</w:t>
      </w:r>
      <w:r w:rsidRPr="00343E52">
        <w:t>s</w:t>
      </w:r>
      <w:r w:rsidRPr="00343E52">
        <w:t>tes, une évaluation plus précoce et plus de soutien des spécialistes pour les enseignantes. Aussi, les autorités polit</w:t>
      </w:r>
      <w:r w:rsidRPr="00343E52">
        <w:t>i</w:t>
      </w:r>
      <w:r w:rsidRPr="00343E52">
        <w:t>ques et administratives et les bénéficiaires de</w:t>
      </w:r>
      <w:r>
        <w:t xml:space="preserve"> </w:t>
      </w:r>
      <w:r w:rsidRPr="00343E52">
        <w:t>la politique sont d’accord pour demander une formation davantage basée sur la recherche pour les enseignantes (e</w:t>
      </w:r>
      <w:r w:rsidRPr="00343E52">
        <w:t>n</w:t>
      </w:r>
      <w:r w:rsidRPr="00343E52">
        <w:t>cadré</w:t>
      </w:r>
      <w:r>
        <w:t> </w:t>
      </w:r>
      <w:r w:rsidRPr="00343E52">
        <w:t>6).</w:t>
      </w:r>
    </w:p>
    <w:p w14:paraId="7380A725" w14:textId="77777777" w:rsidR="000E1EB2" w:rsidRPr="00343E52" w:rsidRDefault="000E1EB2" w:rsidP="000E1EB2">
      <w:pPr>
        <w:spacing w:before="120" w:after="120"/>
        <w:jc w:val="both"/>
      </w:pPr>
      <w:r w:rsidRPr="00343E52">
        <w:t>Or, comme le montre Maroy (2011), la confiance envers les mod</w:t>
      </w:r>
      <w:r w:rsidRPr="00343E52">
        <w:t>è</w:t>
      </w:r>
      <w:r w:rsidRPr="00343E52">
        <w:t>les d’évaluation des élèves est fondamentale pour un mode de régul</w:t>
      </w:r>
      <w:r w:rsidRPr="00343E52">
        <w:t>a</w:t>
      </w:r>
      <w:r w:rsidRPr="00343E52">
        <w:t>tion basé sur les résultats. Les outils d’évaluation de la capacité et de la performance des élèves deviennent de plus en plus impo</w:t>
      </w:r>
      <w:r w:rsidRPr="00343E52">
        <w:t>r</w:t>
      </w:r>
      <w:r w:rsidRPr="00343E52">
        <w:t>tants, car c’est à travers ces outils que l’institution peut prétendre corriger ou ajuster ses prat</w:t>
      </w:r>
      <w:r w:rsidRPr="00343E52">
        <w:t>i</w:t>
      </w:r>
      <w:r w:rsidRPr="00343E52">
        <w:t>ques en vue d’une plus grande efficacité. Le souci de l’évaluation et de l’intervention précoce nourrit la demande pour des outils qui permettent d’identifier les élèves</w:t>
      </w:r>
      <w:r>
        <w:t xml:space="preserve"> </w:t>
      </w:r>
      <w:r w:rsidRPr="00343E52">
        <w:t>à risques, pour des do</w:t>
      </w:r>
      <w:r w:rsidRPr="00343E52">
        <w:t>n</w:t>
      </w:r>
      <w:r w:rsidRPr="00343E52">
        <w:t>nées épidémiologiques qui identifient leurs difficultés et pour des m</w:t>
      </w:r>
      <w:r w:rsidRPr="00343E52">
        <w:t>o</w:t>
      </w:r>
      <w:r w:rsidRPr="00343E52">
        <w:t>dèles d’intervention ciblés dont l’efficacité serait scientifiquement démontrée. Ce modèle n’est pas propre au champ éducatif ; il se r</w:t>
      </w:r>
      <w:r w:rsidRPr="00343E52">
        <w:t>é</w:t>
      </w:r>
      <w:r w:rsidRPr="00343E52">
        <w:t>pand aussi dans les champs de la santé, de la déviance, de la déli</w:t>
      </w:r>
      <w:r w:rsidRPr="00343E52">
        <w:t>n</w:t>
      </w:r>
      <w:r w:rsidRPr="00343E52">
        <w:t>quance et de la lutte à la pauvreté (Parazelli et al., 2003).</w:t>
      </w:r>
    </w:p>
    <w:p w14:paraId="2999196C" w14:textId="77777777" w:rsidR="000E1EB2" w:rsidRPr="00343E52" w:rsidRDefault="000E1EB2" w:rsidP="000E1EB2">
      <w:pPr>
        <w:spacing w:before="120" w:after="120"/>
        <w:jc w:val="both"/>
      </w:pPr>
      <w:r w:rsidRPr="00343E52">
        <w:t>On peut donc observer un couplage entre l’évolution du champ de l’adaptation scolaire en lien avec la pénétration de modèles et savoirs psycho</w:t>
      </w:r>
      <w:r>
        <w:t>-</w:t>
      </w:r>
      <w:r w:rsidRPr="00343E52">
        <w:t>médicaux et la montée en puissance dans l’ensemble du sy</w:t>
      </w:r>
      <w:r w:rsidRPr="00343E52">
        <w:t>s</w:t>
      </w:r>
      <w:r w:rsidRPr="00343E52">
        <w:t>tème éducatif d’un mode de régulation axé sur l’efficacité et sur les résu</w:t>
      </w:r>
      <w:r w:rsidRPr="00343E52">
        <w:t>l</w:t>
      </w:r>
      <w:r w:rsidRPr="00343E52">
        <w:t>tats, leur mesure quantitative et divers mécanismes de reddition de compte. Sans parler de rapport de cause à effet, on peut néanmoins parler d’un renforcement mutuel, d’une affinité conceptuelle qui n’est pas le fruit du hasard.</w:t>
      </w:r>
    </w:p>
    <w:p w14:paraId="71711C1F" w14:textId="77777777" w:rsidR="000E1EB2" w:rsidRPr="00343E52" w:rsidRDefault="000E1EB2" w:rsidP="000E1EB2">
      <w:pPr>
        <w:spacing w:before="120" w:after="120"/>
        <w:jc w:val="both"/>
      </w:pPr>
      <w:r w:rsidRPr="00343E52">
        <w:t>Ainsi, le savoir issu des neurosciences devient plus légitime auprès de l’opinion publique que le savoir des sciences de l’éducation ou même le savoir professionnel des enseignants. Les résultats des r</w:t>
      </w:r>
      <w:r w:rsidRPr="00343E52">
        <w:t>e</w:t>
      </w:r>
      <w:r w:rsidRPr="00343E52">
        <w:t>cherches neuroscientifiques sont diffusés avec beaucoup</w:t>
      </w:r>
      <w:r>
        <w:t xml:space="preserve"> [365] </w:t>
      </w:r>
      <w:r w:rsidRPr="00343E52">
        <w:t>d’enthousiasme. Selon une étude menée en France, les articles de journaux qui font la d</w:t>
      </w:r>
      <w:r w:rsidRPr="00343E52">
        <w:t>i</w:t>
      </w:r>
      <w:r w:rsidRPr="00343E52">
        <w:t>vulgation des recherches sont imprécis et peu clairs à propos des limites et des résultats controversés des études, renforçant une croyance parfois exagérée dans les neurosciences (G</w:t>
      </w:r>
      <w:r w:rsidRPr="00343E52">
        <w:t>o</w:t>
      </w:r>
      <w:r w:rsidRPr="00343E52">
        <w:t>non, Bezard, &amp; Boraud, 2011).</w:t>
      </w:r>
    </w:p>
    <w:p w14:paraId="1B50D3F0" w14:textId="77777777" w:rsidR="000E1EB2" w:rsidRPr="00343E52" w:rsidRDefault="000E1EB2" w:rsidP="000E1EB2">
      <w:pPr>
        <w:spacing w:before="120" w:after="120"/>
        <w:jc w:val="both"/>
      </w:pPr>
      <w:r w:rsidRPr="00343E52">
        <w:t>Quelques auteurs, dont Benoit (2005), ont questionné l’hégémonie de l’approche psycho</w:t>
      </w:r>
      <w:r>
        <w:t>-</w:t>
      </w:r>
      <w:r w:rsidRPr="00343E52">
        <w:t>médicale dans le champ de l’adaptation scola</w:t>
      </w:r>
      <w:r w:rsidRPr="00343E52">
        <w:t>i</w:t>
      </w:r>
      <w:r w:rsidRPr="00343E52">
        <w:t>re. Selon cette auteure, les diagnostics des tro</w:t>
      </w:r>
      <w:r w:rsidRPr="00343E52">
        <w:t>u</w:t>
      </w:r>
      <w:r w:rsidRPr="00343E52">
        <w:t>bles d’apprentissage sont problématiques : « ce qui ressort principalement c’est, d’une part, l’absence de véritables définitions formelles et, d’autre part, la grande diversité de définitions causales » (p. 38). L’auteure propose plutôt un modèle basé sur des savoirs pédagogiques, une vision nouvelle de l’adaptation scolaire, comme titre son livre. Ses critiques rappellent une analyse similaire du Rapport Copex (Ministère de l’Éducation du Québec, 1976) dans les années 1970, quand était dénoncée la catég</w:t>
      </w:r>
      <w:r w:rsidRPr="00343E52">
        <w:t>o</w:t>
      </w:r>
      <w:r w:rsidRPr="00343E52">
        <w:t>risation excessive des élèves et qu’était préconisée une approche en cascade, plus sensible aux nuances socio</w:t>
      </w:r>
      <w:r>
        <w:t>-</w:t>
      </w:r>
      <w:r w:rsidRPr="00343E52">
        <w:t>pédagogiques des difficultés identifiées. Il apparaît peu probable que le modèle préconisé par B</w:t>
      </w:r>
      <w:r w:rsidRPr="00343E52">
        <w:t>e</w:t>
      </w:r>
      <w:r w:rsidRPr="00343E52">
        <w:t>noit soit implémenté dans un proche avenir, étant donné le couplage fort entre la quête de l’efficacité et de la performance et une approche psycho</w:t>
      </w:r>
      <w:r>
        <w:t>-</w:t>
      </w:r>
      <w:r w:rsidRPr="00343E52">
        <w:t>médicale, dont la légitimité est forte.</w:t>
      </w:r>
    </w:p>
    <w:p w14:paraId="06DF6FA3" w14:textId="77777777" w:rsidR="000E1EB2" w:rsidRPr="00343E52" w:rsidRDefault="000E1EB2" w:rsidP="000E1EB2">
      <w:pPr>
        <w:spacing w:before="120" w:after="120"/>
        <w:jc w:val="both"/>
      </w:pPr>
      <w:r w:rsidRPr="00343E52">
        <w:t>La politique d’adaptation scolaire a toujours cherché son chemin entre l’ordre éducatif et l’ordre médical. Ainsi, les deux premières p</w:t>
      </w:r>
      <w:r w:rsidRPr="00343E52">
        <w:t>é</w:t>
      </w:r>
      <w:r w:rsidRPr="00343E52">
        <w:t>riodes traitées dans ce texte, 1963-1977 et 1978-1994, montrent co</w:t>
      </w:r>
      <w:r w:rsidRPr="00343E52">
        <w:t>m</w:t>
      </w:r>
      <w:r w:rsidRPr="00343E52">
        <w:t>ment l’approche psycho</w:t>
      </w:r>
      <w:r>
        <w:t>-</w:t>
      </w:r>
      <w:r w:rsidRPr="00343E52">
        <w:t>médicale, très présente dans les décennies 1950 et 1960, fait une place à une approche plus attentive aux pr</w:t>
      </w:r>
      <w:r w:rsidRPr="00343E52">
        <w:t>o</w:t>
      </w:r>
      <w:r w:rsidRPr="00343E52">
        <w:t>blématiques pédagogiques dans la période 1978-1994. On doit aussi noter dans cette période l’émergence des nouveaux acteurs liés au groupe des bénéficiaires de la politique qui</w:t>
      </w:r>
      <w:r>
        <w:t xml:space="preserve"> </w:t>
      </w:r>
      <w:r w:rsidRPr="00343E52">
        <w:t>ont judiciarisé le débat et ont donc apporté des nouveaux savoirs davantage basés sur les dime</w:t>
      </w:r>
      <w:r w:rsidRPr="00343E52">
        <w:t>n</w:t>
      </w:r>
      <w:r w:rsidRPr="00343E52">
        <w:t>sions juridiques du problème. De nos jours, la valorisation des reche</w:t>
      </w:r>
      <w:r w:rsidRPr="00343E52">
        <w:t>r</w:t>
      </w:r>
      <w:r w:rsidRPr="00343E52">
        <w:t>ches de nature épidémiologique et des modèles d’intervention précoce auprès d’élèves identifiés comme à risque, favorise l’élaboration de politiques axées sur les individus saisis comme problémat</w:t>
      </w:r>
      <w:r w:rsidRPr="00343E52">
        <w:t>i</w:t>
      </w:r>
      <w:r w:rsidRPr="00343E52">
        <w:t>ques ou à risques, davantage que sur les conditions socioéducatives qui produ</w:t>
      </w:r>
      <w:r w:rsidRPr="00343E52">
        <w:t>i</w:t>
      </w:r>
      <w:r w:rsidRPr="00343E52">
        <w:t>sent l’inadaptation. On s’intéresse peu aux processus sociaux de con</w:t>
      </w:r>
      <w:r w:rsidRPr="00343E52">
        <w:t>s</w:t>
      </w:r>
      <w:r w:rsidRPr="00343E52">
        <w:t>truction de l’inadaptation scolaire. Les outils scientifiques de dépist</w:t>
      </w:r>
      <w:r w:rsidRPr="00343E52">
        <w:t>a</w:t>
      </w:r>
      <w:r w:rsidRPr="00343E52">
        <w:t>ge et de diagnostic risquent ainsi d’essentialiser des différences ind</w:t>
      </w:r>
      <w:r w:rsidRPr="00343E52">
        <w:t>i</w:t>
      </w:r>
      <w:r w:rsidRPr="00343E52">
        <w:t>viduelles. Dans la recherche du « ce qui marche », incorporées</w:t>
      </w:r>
      <w:r>
        <w:t xml:space="preserve"> </w:t>
      </w:r>
      <w:r w:rsidRPr="00343E52">
        <w:t>à une gestion prévisionnelle des risques, la médecine et la psychologie sont à l’avant</w:t>
      </w:r>
      <w:r>
        <w:t>-</w:t>
      </w:r>
      <w:r w:rsidRPr="00343E52">
        <w:t>scène des disciplines scientifiques qui prétendent offrir des savoirs et des outils basés sur</w:t>
      </w:r>
      <w:r>
        <w:t xml:space="preserve"> [366] </w:t>
      </w:r>
      <w:r w:rsidRPr="00343E52">
        <w:t>une approche socialement légit</w:t>
      </w:r>
      <w:r w:rsidRPr="00343E52">
        <w:t>i</w:t>
      </w:r>
      <w:r w:rsidRPr="00343E52">
        <w:t>me, c.-à-d. sur celle dite des « données probantes ». Les sciences h</w:t>
      </w:r>
      <w:r w:rsidRPr="00343E52">
        <w:t>u</w:t>
      </w:r>
      <w:r w:rsidRPr="00343E52">
        <w:t>maines et sociales, même si elles demeurent à la base de la formation des enseignantes, ne sont pas toujours capables de répondre de mani</w:t>
      </w:r>
      <w:r w:rsidRPr="00343E52">
        <w:t>è</w:t>
      </w:r>
      <w:r w:rsidRPr="00343E52">
        <w:t>re univoque à la demande de pe</w:t>
      </w:r>
      <w:r w:rsidRPr="00343E52">
        <w:t>r</w:t>
      </w:r>
      <w:r w:rsidRPr="00343E52">
        <w:t>formance des écoles. Dans ce sens, on peut comprendre l’importance croissante des données probantes sur la pratique de l’adaptation scolaire et le rôle central de l’évaluation faite par les pr</w:t>
      </w:r>
      <w:r w:rsidRPr="00343E52">
        <w:t>o</w:t>
      </w:r>
      <w:r w:rsidRPr="00343E52">
        <w:t>fessionnels de la santé, cela faisant l’objet d’un large consensus entre les parents et les e</w:t>
      </w:r>
      <w:r w:rsidRPr="00343E52">
        <w:t>n</w:t>
      </w:r>
      <w:r w:rsidRPr="00343E52">
        <w:t>seignants.</w:t>
      </w:r>
    </w:p>
    <w:p w14:paraId="44CA84B3" w14:textId="77777777" w:rsidR="000E1EB2" w:rsidRPr="00343E52" w:rsidRDefault="000E1EB2" w:rsidP="000E1EB2">
      <w:pPr>
        <w:spacing w:before="120" w:after="120"/>
        <w:jc w:val="both"/>
      </w:pPr>
    </w:p>
    <w:p w14:paraId="2851A19E" w14:textId="77777777" w:rsidR="000E1EB2" w:rsidRPr="00343E52" w:rsidRDefault="000E1EB2" w:rsidP="000E1EB2">
      <w:pPr>
        <w:pStyle w:val="planche"/>
      </w:pPr>
      <w:bookmarkStart w:id="13" w:name="Evolution_conclusion"/>
      <w:r w:rsidRPr="00343E52">
        <w:t>Conclusion</w:t>
      </w:r>
    </w:p>
    <w:bookmarkEnd w:id="13"/>
    <w:p w14:paraId="5EB1F507" w14:textId="77777777" w:rsidR="000E1EB2" w:rsidRPr="00343E52" w:rsidRDefault="000E1EB2" w:rsidP="000E1EB2">
      <w:pPr>
        <w:spacing w:before="120" w:after="120"/>
        <w:jc w:val="both"/>
      </w:pPr>
    </w:p>
    <w:p w14:paraId="6C11E415" w14:textId="77777777" w:rsidR="000E1EB2" w:rsidRPr="00384B20" w:rsidRDefault="000E1EB2" w:rsidP="000E1EB2">
      <w:pPr>
        <w:ind w:right="90" w:firstLine="0"/>
        <w:jc w:val="both"/>
        <w:rPr>
          <w:sz w:val="20"/>
        </w:rPr>
      </w:pPr>
      <w:hyperlink w:anchor="tdm" w:history="1">
        <w:r w:rsidRPr="00384B20">
          <w:rPr>
            <w:rStyle w:val="Hyperlien"/>
            <w:sz w:val="20"/>
          </w:rPr>
          <w:t>Retour à la table des matières</w:t>
        </w:r>
      </w:hyperlink>
    </w:p>
    <w:p w14:paraId="0567F1F8" w14:textId="77777777" w:rsidR="000E1EB2" w:rsidRPr="00343E52" w:rsidRDefault="000E1EB2" w:rsidP="000E1EB2">
      <w:pPr>
        <w:spacing w:before="120" w:after="120"/>
        <w:jc w:val="both"/>
      </w:pPr>
      <w:r w:rsidRPr="00343E52">
        <w:t>La dynamique d’un champ politique se fait à travers des disputes de sens. En tant qu’expressions d’une façon d’être ou d’un but, les mots doivent être changés si l’on veut changer la réalité. Les groupes ciblés et les autorités politiques et administratives proposent une no</w:t>
      </w:r>
      <w:r w:rsidRPr="00343E52">
        <w:t>u</w:t>
      </w:r>
      <w:r w:rsidRPr="00343E52">
        <w:t>velle organisation et division du travail éducatif, en même temps qu’ils défendent la nécessité de clarifier les concepts et les normes. Ces deux thématiques sont liées : les groupes d’intérêt cherchent une façon de mettre en œuvre des stratégies raisonnables, porteuses de l</w:t>
      </w:r>
      <w:r w:rsidRPr="00343E52">
        <w:t>é</w:t>
      </w:r>
      <w:r w:rsidRPr="00343E52">
        <w:t>gitimité publique, qui représentent leur intérêt, et qui soient aussi pe</w:t>
      </w:r>
      <w:r w:rsidRPr="00343E52">
        <w:t>r</w:t>
      </w:r>
      <w:r w:rsidRPr="00343E52">
        <w:t>çues comme une partie intégrale de l’intérêt commun. Clarifier les expressions « contrainte excessive », et « atteinte importante aux droits des autres élèves », présentes dans le texte de la LIP (par. 235) (Assemblée nationale du Québec, 1998), signifie déterminer des crit</w:t>
      </w:r>
      <w:r w:rsidRPr="00343E52">
        <w:t>è</w:t>
      </w:r>
      <w:r w:rsidRPr="00343E52">
        <w:t>res clairs et légitimes pour co</w:t>
      </w:r>
      <w:r w:rsidRPr="00343E52">
        <w:t>m</w:t>
      </w:r>
      <w:r w:rsidRPr="00343E52">
        <w:t>poser des groupes classes, pour l’organisation et la division du travail éducatif, et ajouter des variables et des descriptions qui peuvent baliser une solution technique et r</w:t>
      </w:r>
      <w:r w:rsidRPr="00343E52">
        <w:t>a</w:t>
      </w:r>
      <w:r w:rsidRPr="00343E52">
        <w:t>tionnelle aux pr</w:t>
      </w:r>
      <w:r w:rsidRPr="00343E52">
        <w:t>o</w:t>
      </w:r>
      <w:r w:rsidRPr="00343E52">
        <w:t>blèmes liés à la composition des groupes classes dans les écoles publiques. On peut se poser la question à savoir si la néce</w:t>
      </w:r>
      <w:r w:rsidRPr="00343E52">
        <w:t>s</w:t>
      </w:r>
      <w:r w:rsidRPr="00343E52">
        <w:t>sité manifeste de préciser ces expressions n’est pas liée au mouvement de rationalisation technique du travail scolaire et à une division du travail chaque fois plus fragmentée.</w:t>
      </w:r>
    </w:p>
    <w:p w14:paraId="7FBA5FC7" w14:textId="77777777" w:rsidR="000E1EB2" w:rsidRPr="00343E52" w:rsidRDefault="000E1EB2" w:rsidP="000E1EB2">
      <w:pPr>
        <w:spacing w:before="120" w:after="120"/>
        <w:jc w:val="both"/>
      </w:pPr>
      <w:r w:rsidRPr="00343E52">
        <w:t>Le champ politique de l’adaptation scolaire qui se configure dans la dernière décennie favorise une approche plus individualisée des di</w:t>
      </w:r>
      <w:r w:rsidRPr="00343E52">
        <w:t>f</w:t>
      </w:r>
      <w:r w:rsidRPr="00343E52">
        <w:t>ficultés d’apprentissage. La valorisation de l’efficacité et de la pe</w:t>
      </w:r>
      <w:r w:rsidRPr="00343E52">
        <w:t>r</w:t>
      </w:r>
      <w:r w:rsidRPr="00343E52">
        <w:t>formance du système éducatif crée des pressions fortes pour réduire l’échec scolaire. Dans la tentative de conjuguer équité et performance, qui bascule dangere</w:t>
      </w:r>
      <w:r w:rsidRPr="00343E52">
        <w:t>u</w:t>
      </w:r>
      <w:r w:rsidRPr="00343E52">
        <w:t>sement du côté de la performance, ce sont des spécialistes et des techniciens avec des appr</w:t>
      </w:r>
      <w:r w:rsidRPr="00343E52">
        <w:t>o</w:t>
      </w:r>
      <w:r w:rsidRPr="00343E52">
        <w:t>ches scientifiques plus « dures » qui offrent le discours le plus</w:t>
      </w:r>
      <w:r>
        <w:t xml:space="preserve"> [367] </w:t>
      </w:r>
      <w:r w:rsidRPr="00343E52">
        <w:t>attractif et, comme on a vu, le plus adapté à un mode de régulation par les résultats. Dans ce contexte de légitimité des discours et des savoirs issus des données probantes, il nous apparaît important de rappeler la dimension polit</w:t>
      </w:r>
      <w:r w:rsidRPr="00343E52">
        <w:t>i</w:t>
      </w:r>
      <w:r w:rsidRPr="00343E52">
        <w:t>que de la politique d’adaptation scolaire et de la penser aussi en fon</w:t>
      </w:r>
      <w:r w:rsidRPr="00343E52">
        <w:t>c</w:t>
      </w:r>
      <w:r w:rsidRPr="00343E52">
        <w:t>tion de l’équité et d’une valorisation positive de la diversité.</w:t>
      </w:r>
    </w:p>
    <w:p w14:paraId="2BF94756" w14:textId="77777777" w:rsidR="000E1EB2" w:rsidRPr="00343E52" w:rsidRDefault="000E1EB2" w:rsidP="000E1EB2">
      <w:pPr>
        <w:spacing w:before="120" w:after="120"/>
        <w:jc w:val="both"/>
      </w:pPr>
    </w:p>
    <w:p w14:paraId="15327367" w14:textId="77777777" w:rsidR="000E1EB2" w:rsidRPr="00343E52" w:rsidRDefault="000E1EB2" w:rsidP="000E1EB2">
      <w:pPr>
        <w:pStyle w:val="planche"/>
      </w:pPr>
      <w:bookmarkStart w:id="14" w:name="Evolution_biblio"/>
      <w:r w:rsidRPr="00343E52">
        <w:t>Références</w:t>
      </w:r>
    </w:p>
    <w:bookmarkEnd w:id="14"/>
    <w:p w14:paraId="4B8202FF" w14:textId="77777777" w:rsidR="000E1EB2" w:rsidRPr="00343E52" w:rsidRDefault="000E1EB2" w:rsidP="000E1EB2">
      <w:pPr>
        <w:spacing w:before="120" w:after="120"/>
        <w:jc w:val="both"/>
      </w:pPr>
    </w:p>
    <w:p w14:paraId="55B9BC8A" w14:textId="77777777" w:rsidR="000E1EB2" w:rsidRPr="00384B20" w:rsidRDefault="000E1EB2" w:rsidP="000E1EB2">
      <w:pPr>
        <w:ind w:right="90" w:firstLine="0"/>
        <w:jc w:val="both"/>
        <w:rPr>
          <w:sz w:val="20"/>
        </w:rPr>
      </w:pPr>
      <w:hyperlink w:anchor="tdm" w:history="1">
        <w:r w:rsidRPr="00384B20">
          <w:rPr>
            <w:rStyle w:val="Hyperlien"/>
            <w:sz w:val="20"/>
          </w:rPr>
          <w:t>Retour à la table d</w:t>
        </w:r>
        <w:r w:rsidRPr="00384B20">
          <w:rPr>
            <w:rStyle w:val="Hyperlien"/>
            <w:sz w:val="20"/>
          </w:rPr>
          <w:t>e</w:t>
        </w:r>
        <w:r w:rsidRPr="00384B20">
          <w:rPr>
            <w:rStyle w:val="Hyperlien"/>
            <w:sz w:val="20"/>
          </w:rPr>
          <w:t>s matières</w:t>
        </w:r>
      </w:hyperlink>
    </w:p>
    <w:p w14:paraId="5182D40C" w14:textId="77777777" w:rsidR="000E1EB2" w:rsidRPr="00343E52" w:rsidRDefault="000E1EB2" w:rsidP="000E1EB2">
      <w:pPr>
        <w:spacing w:before="120" w:after="120"/>
        <w:jc w:val="both"/>
      </w:pPr>
      <w:r w:rsidRPr="00343E52">
        <w:t>Allan, J. (2010). The sociology of disability and the struggle for inclusive education.</w:t>
      </w:r>
      <w:r>
        <w:t xml:space="preserve"> </w:t>
      </w:r>
      <w:r w:rsidRPr="00343E52">
        <w:rPr>
          <w:i/>
        </w:rPr>
        <w:t xml:space="preserve">British Journal of Sociology of Education, 31, </w:t>
      </w:r>
      <w:r w:rsidRPr="00343E52">
        <w:t>603-619. doi :10.1080/01425692.20 10.500093</w:t>
      </w:r>
    </w:p>
    <w:p w14:paraId="230DA900" w14:textId="77777777" w:rsidR="000E1EB2" w:rsidRPr="00343E52" w:rsidRDefault="000E1EB2" w:rsidP="000E1EB2">
      <w:pPr>
        <w:spacing w:before="120" w:after="120"/>
        <w:jc w:val="both"/>
      </w:pPr>
      <w:r w:rsidRPr="00343E52">
        <w:t xml:space="preserve">Assemblée nationale du Québec (1998). </w:t>
      </w:r>
      <w:r w:rsidRPr="00343E52">
        <w:rPr>
          <w:i/>
        </w:rPr>
        <w:t>Loi sur l’instruction p</w:t>
      </w:r>
      <w:r w:rsidRPr="00343E52">
        <w:rPr>
          <w:i/>
        </w:rPr>
        <w:t>u</w:t>
      </w:r>
      <w:r w:rsidRPr="00343E52">
        <w:rPr>
          <w:i/>
        </w:rPr>
        <w:t xml:space="preserve">blique. </w:t>
      </w:r>
      <w:r w:rsidRPr="00343E52">
        <w:t xml:space="preserve">Québec : Éditeur officiel du Québec. Document récupéré à : </w:t>
      </w:r>
      <w:r>
        <w:t>www2.publicationsduquebec.gouv.</w:t>
      </w:r>
      <w:r w:rsidRPr="00343E52">
        <w:t>qc.ca/dynamicSearch/telecharge.php?type=2&amp;file=/I_13_3/I13_3.html</w:t>
      </w:r>
    </w:p>
    <w:p w14:paraId="5E193A44" w14:textId="77777777" w:rsidR="000E1EB2" w:rsidRPr="00343E52" w:rsidRDefault="000E1EB2" w:rsidP="000E1EB2">
      <w:pPr>
        <w:spacing w:before="120" w:after="120"/>
        <w:jc w:val="both"/>
      </w:pPr>
      <w:r w:rsidRPr="00343E52">
        <w:t xml:space="preserve">Association du Québec pour l’intégration sociale [AQIS]. (2009). </w:t>
      </w:r>
      <w:r w:rsidRPr="00343E52">
        <w:rPr>
          <w:i/>
        </w:rPr>
        <w:t xml:space="preserve">Position de l’AQIS sur l’intégration-inclusion scolaire </w:t>
      </w:r>
      <w:r w:rsidRPr="00343E52">
        <w:t>(pp. 1). Mo</w:t>
      </w:r>
      <w:r w:rsidRPr="00343E52">
        <w:t>n</w:t>
      </w:r>
      <w:r w:rsidRPr="00343E52">
        <w:t>tréal, QC : AQIS. Document récupéré à</w:t>
      </w:r>
      <w:r>
        <w:t xml:space="preserve"> </w:t>
      </w:r>
      <w:hyperlink r:id="rId21" w:history="1">
        <w:r w:rsidRPr="00CC7DCC">
          <w:rPr>
            <w:rStyle w:val="Hyperlien"/>
          </w:rPr>
          <w:t>URL</w:t>
        </w:r>
      </w:hyperlink>
      <w:r w:rsidRPr="00343E52">
        <w:t>. Consulté le 04/09/2012</w:t>
      </w:r>
    </w:p>
    <w:p w14:paraId="08DD37AB" w14:textId="77777777" w:rsidR="000E1EB2" w:rsidRPr="00343E52" w:rsidRDefault="000E1EB2" w:rsidP="000E1EB2">
      <w:pPr>
        <w:spacing w:before="120" w:after="120"/>
        <w:jc w:val="both"/>
      </w:pPr>
      <w:r w:rsidRPr="00343E52">
        <w:t xml:space="preserve">Barton, L. (2010). Response. </w:t>
      </w:r>
      <w:r w:rsidRPr="00343E52">
        <w:rPr>
          <w:i/>
        </w:rPr>
        <w:t>British Journal of Sociology of Ed</w:t>
      </w:r>
      <w:r w:rsidRPr="00343E52">
        <w:rPr>
          <w:i/>
        </w:rPr>
        <w:t>u</w:t>
      </w:r>
      <w:r w:rsidRPr="00343E52">
        <w:rPr>
          <w:i/>
        </w:rPr>
        <w:t>cation, 31</w:t>
      </w:r>
      <w:r w:rsidRPr="00343E52">
        <w:t>, 643-650. doi :10.1080/01425692.2010.500095</w:t>
      </w:r>
    </w:p>
    <w:p w14:paraId="29AD635B" w14:textId="77777777" w:rsidR="000E1EB2" w:rsidRPr="00343E52" w:rsidRDefault="000E1EB2" w:rsidP="000E1EB2">
      <w:pPr>
        <w:spacing w:before="120" w:after="120"/>
        <w:jc w:val="both"/>
      </w:pPr>
      <w:r w:rsidRPr="00343E52">
        <w:t xml:space="preserve">Beaulieu, N. (2011, 20 janvier). Les enseignants s’épuisent. </w:t>
      </w:r>
      <w:r w:rsidRPr="00343E52">
        <w:rPr>
          <w:i/>
        </w:rPr>
        <w:t>La Voix de l’Est</w:t>
      </w:r>
      <w:r w:rsidRPr="00343E52">
        <w:t xml:space="preserve">. Document récupéré à </w:t>
      </w:r>
      <w:hyperlink r:id="rId22" w:history="1">
        <w:r w:rsidRPr="00CC7DCC">
          <w:rPr>
            <w:rStyle w:val="Hyperlien"/>
          </w:rPr>
          <w:t>URL</w:t>
        </w:r>
      </w:hyperlink>
      <w:r>
        <w:t>.</w:t>
      </w:r>
    </w:p>
    <w:p w14:paraId="7BC9516D" w14:textId="77777777" w:rsidR="000E1EB2" w:rsidRPr="00343E52" w:rsidRDefault="000E1EB2" w:rsidP="000E1EB2">
      <w:pPr>
        <w:spacing w:before="120" w:after="120"/>
        <w:jc w:val="both"/>
      </w:pPr>
      <w:r w:rsidRPr="00343E52">
        <w:t xml:space="preserve">Benoit, C. (2005). </w:t>
      </w:r>
      <w:r w:rsidRPr="00343E52">
        <w:rPr>
          <w:i/>
        </w:rPr>
        <w:t>Nouvelle vision de l’adaptation scolaire</w:t>
      </w:r>
      <w:r w:rsidRPr="00343E52">
        <w:t>. Mo</w:t>
      </w:r>
      <w:r w:rsidRPr="00343E52">
        <w:t>n</w:t>
      </w:r>
      <w:r w:rsidRPr="00343E52">
        <w:t>tréal, QC : Guérin.</w:t>
      </w:r>
    </w:p>
    <w:p w14:paraId="7545CBB7" w14:textId="77777777" w:rsidR="000E1EB2" w:rsidRDefault="000E1EB2" w:rsidP="000E1EB2">
      <w:pPr>
        <w:spacing w:before="120" w:after="120"/>
        <w:jc w:val="both"/>
      </w:pPr>
      <w:r w:rsidRPr="00343E52">
        <w:t>Blais, M., &amp; Martineau, S. (2006). L’analyse inductive générale : description d’une d</w:t>
      </w:r>
      <w:r w:rsidRPr="00343E52">
        <w:t>é</w:t>
      </w:r>
      <w:r w:rsidRPr="00343E52">
        <w:t xml:space="preserve">marche visant à donner un sens à des données brutes. </w:t>
      </w:r>
      <w:r w:rsidRPr="00343E52">
        <w:rPr>
          <w:i/>
        </w:rPr>
        <w:t xml:space="preserve">Recherches Qualitatives, </w:t>
      </w:r>
      <w:r w:rsidRPr="00360BEC">
        <w:t>26</w:t>
      </w:r>
      <w:r w:rsidRPr="00343E52">
        <w:t>(2), 1-18.</w:t>
      </w:r>
    </w:p>
    <w:p w14:paraId="11A514E8" w14:textId="77777777" w:rsidR="000E1EB2" w:rsidRPr="00343E52" w:rsidRDefault="000E1EB2" w:rsidP="000E1EB2">
      <w:pPr>
        <w:spacing w:before="120" w:after="120"/>
        <w:jc w:val="both"/>
      </w:pPr>
      <w:r>
        <w:t>[368]</w:t>
      </w:r>
    </w:p>
    <w:p w14:paraId="051FD1A4" w14:textId="77777777" w:rsidR="000E1EB2" w:rsidRPr="00343E52" w:rsidRDefault="000E1EB2" w:rsidP="000E1EB2">
      <w:pPr>
        <w:spacing w:before="120" w:after="120"/>
        <w:jc w:val="both"/>
      </w:pPr>
      <w:r w:rsidRPr="00343E52">
        <w:t>Borri-Anadon, C. (2005). Les pratiques évaluatives en orthophonie face aux élèves all</w:t>
      </w:r>
      <w:r w:rsidRPr="00343E52">
        <w:t>o</w:t>
      </w:r>
      <w:r w:rsidRPr="00343E52">
        <w:t>phones issus de minorités culturelles : dépasser la sensibilité culturelle et la perspective psychomédicale. Communic</w:t>
      </w:r>
      <w:r w:rsidRPr="00343E52">
        <w:t>a</w:t>
      </w:r>
      <w:r w:rsidRPr="00343E52">
        <w:t>tion présentée au 73</w:t>
      </w:r>
      <w:r w:rsidRPr="00360BEC">
        <w:rPr>
          <w:vertAlign w:val="superscript"/>
        </w:rPr>
        <w:t>e</w:t>
      </w:r>
      <w:r w:rsidRPr="00343E52">
        <w:t xml:space="preserve"> congrès de l’ACFAS 2005, Montréal, QC.</w:t>
      </w:r>
    </w:p>
    <w:p w14:paraId="30BA2D63" w14:textId="77777777" w:rsidR="000E1EB2" w:rsidRPr="00343E52" w:rsidRDefault="000E1EB2" w:rsidP="000E1EB2">
      <w:pPr>
        <w:spacing w:before="120" w:after="120"/>
        <w:jc w:val="both"/>
      </w:pPr>
      <w:r w:rsidRPr="00343E52">
        <w:t xml:space="preserve">Bourdieu, P. (1984). </w:t>
      </w:r>
      <w:r w:rsidRPr="00343E52">
        <w:rPr>
          <w:i/>
        </w:rPr>
        <w:t>Questions de sociologie</w:t>
      </w:r>
      <w:r w:rsidRPr="00343E52">
        <w:t>. Paris, France : les Éditions de Minuit.</w:t>
      </w:r>
    </w:p>
    <w:p w14:paraId="716BFA44" w14:textId="77777777" w:rsidR="000E1EB2" w:rsidRPr="00343E52" w:rsidRDefault="000E1EB2" w:rsidP="000E1EB2">
      <w:pPr>
        <w:spacing w:before="120" w:after="120"/>
        <w:jc w:val="both"/>
      </w:pPr>
      <w:r w:rsidRPr="00343E52">
        <w:t>Centre pour la recherche et l’innovation dans l’enseignement [C</w:t>
      </w:r>
      <w:r w:rsidRPr="00343E52">
        <w:t>E</w:t>
      </w:r>
      <w:r w:rsidRPr="00343E52">
        <w:t xml:space="preserve">RI]. (2000). </w:t>
      </w:r>
      <w:r w:rsidRPr="00343E52">
        <w:rPr>
          <w:i/>
        </w:rPr>
        <w:t>Besoins éducatifs particuliers : statistiques et indicateurs</w:t>
      </w:r>
      <w:r w:rsidRPr="00343E52">
        <w:t>. Paris, France : OCDE.</w:t>
      </w:r>
    </w:p>
    <w:p w14:paraId="566CF199" w14:textId="77777777" w:rsidR="000E1EB2" w:rsidRPr="00343E52" w:rsidRDefault="000E1EB2" w:rsidP="000E1EB2">
      <w:pPr>
        <w:spacing w:before="120" w:after="120"/>
        <w:jc w:val="both"/>
      </w:pPr>
      <w:r w:rsidRPr="00343E52">
        <w:t>Centre pour la recherche et l’innovation dans l’enseignement [C</w:t>
      </w:r>
      <w:r w:rsidRPr="00343E52">
        <w:t>E</w:t>
      </w:r>
      <w:r w:rsidRPr="00343E52">
        <w:t>RI]. (2004). Équité dans l’enseignement : élèves présentant des déf</w:t>
      </w:r>
      <w:r w:rsidRPr="00343E52">
        <w:t>i</w:t>
      </w:r>
      <w:r w:rsidRPr="00343E52">
        <w:t>ciences, des difficultés et des désavantages s</w:t>
      </w:r>
      <w:r w:rsidRPr="00343E52">
        <w:t>o</w:t>
      </w:r>
      <w:r w:rsidRPr="00343E52">
        <w:t>ciaux. Paris, France : OCDE.</w:t>
      </w:r>
    </w:p>
    <w:p w14:paraId="2C7D4DD4" w14:textId="77777777" w:rsidR="000E1EB2" w:rsidRPr="00343E52" w:rsidRDefault="000E1EB2" w:rsidP="000E1EB2">
      <w:pPr>
        <w:spacing w:before="120" w:after="120"/>
        <w:jc w:val="both"/>
      </w:pPr>
      <w:r w:rsidRPr="00343E52">
        <w:t>Centre pour la recherche et l’innovation dans l’enseignement [C</w:t>
      </w:r>
      <w:r w:rsidRPr="00343E52">
        <w:t>E</w:t>
      </w:r>
      <w:r w:rsidRPr="00343E52">
        <w:t xml:space="preserve">RI]. (2005). </w:t>
      </w:r>
      <w:r w:rsidRPr="00343E52">
        <w:rPr>
          <w:i/>
        </w:rPr>
        <w:t>Élèves pr</w:t>
      </w:r>
      <w:r w:rsidRPr="00343E52">
        <w:rPr>
          <w:i/>
        </w:rPr>
        <w:t>é</w:t>
      </w:r>
      <w:r w:rsidRPr="00343E52">
        <w:rPr>
          <w:i/>
        </w:rPr>
        <w:t>sentant des déficiences, des difficultés et des désavantages sociaux : statistiques et indic</w:t>
      </w:r>
      <w:r w:rsidRPr="00343E52">
        <w:rPr>
          <w:i/>
        </w:rPr>
        <w:t>a</w:t>
      </w:r>
      <w:r w:rsidRPr="00343E52">
        <w:rPr>
          <w:i/>
        </w:rPr>
        <w:t xml:space="preserve">teurs. </w:t>
      </w:r>
      <w:r w:rsidRPr="00343E52">
        <w:t>Paris, France : OCDE.</w:t>
      </w:r>
    </w:p>
    <w:p w14:paraId="5E1F9049" w14:textId="77777777" w:rsidR="000E1EB2" w:rsidRPr="00343E52" w:rsidRDefault="000E1EB2" w:rsidP="000E1EB2">
      <w:pPr>
        <w:spacing w:before="120" w:after="120"/>
        <w:jc w:val="both"/>
      </w:pPr>
      <w:r w:rsidRPr="00343E52">
        <w:t>Centre pour la recherche et l’innovation dans l’enseignement [C</w:t>
      </w:r>
      <w:r w:rsidRPr="00343E52">
        <w:t>E</w:t>
      </w:r>
      <w:r w:rsidRPr="00343E52">
        <w:t xml:space="preserve">RI]. (2008). </w:t>
      </w:r>
      <w:r w:rsidRPr="00343E52">
        <w:rPr>
          <w:i/>
        </w:rPr>
        <w:t>Élèves pr</w:t>
      </w:r>
      <w:r w:rsidRPr="00343E52">
        <w:rPr>
          <w:i/>
        </w:rPr>
        <w:t>é</w:t>
      </w:r>
      <w:r w:rsidRPr="00343E52">
        <w:rPr>
          <w:i/>
        </w:rPr>
        <w:t xml:space="preserve">sentant des déficiences, des difficultés et des désavantages sociaux : politiques, statistiques et indicateurs. </w:t>
      </w:r>
      <w:r w:rsidRPr="00343E52">
        <w:t>Paris, France : OCDE.</w:t>
      </w:r>
    </w:p>
    <w:p w14:paraId="7BEF2B4A" w14:textId="615222D5" w:rsidR="000E1EB2" w:rsidRPr="00343E52" w:rsidRDefault="000E1EB2" w:rsidP="000E1EB2">
      <w:pPr>
        <w:spacing w:before="120" w:after="120"/>
        <w:jc w:val="both"/>
      </w:pPr>
      <w:r w:rsidRPr="00343E52">
        <w:rPr>
          <w:i/>
        </w:rPr>
        <w:t xml:space="preserve">Charte québécoise des droits et libertés de la personne, adoptée par l’Assemblée nationale du Québec le 27 juin 1975. </w:t>
      </w:r>
      <w:r w:rsidRPr="00343E52">
        <w:t>Document r</w:t>
      </w:r>
      <w:r w:rsidRPr="00343E52">
        <w:t>é</w:t>
      </w:r>
      <w:r w:rsidRPr="00343E52">
        <w:t xml:space="preserve">cupéré à </w:t>
      </w:r>
      <w:hyperlink r:id="rId23" w:history="1">
        <w:r w:rsidRPr="00CC7DCC">
          <w:rPr>
            <w:rStyle w:val="Hyperlien"/>
          </w:rPr>
          <w:t>URL</w:t>
        </w:r>
      </w:hyperlink>
      <w:r>
        <w:t>.</w:t>
      </w:r>
    </w:p>
    <w:p w14:paraId="215CAFDE" w14:textId="77777777" w:rsidR="000E1EB2" w:rsidRPr="00343E52" w:rsidRDefault="000E1EB2" w:rsidP="000E1EB2">
      <w:pPr>
        <w:spacing w:before="120" w:after="120"/>
        <w:jc w:val="both"/>
      </w:pPr>
      <w:r w:rsidRPr="00343E52">
        <w:rPr>
          <w:i/>
        </w:rPr>
        <w:t xml:space="preserve">Coalition pour une intégration réussie. </w:t>
      </w:r>
      <w:r w:rsidRPr="00343E52">
        <w:t xml:space="preserve">(2011) Document récupéré à </w:t>
      </w:r>
      <w:hyperlink r:id="rId24">
        <w:r w:rsidRPr="00343E52">
          <w:t>www.</w:t>
        </w:r>
      </w:hyperlink>
      <w:r w:rsidRPr="00343E52">
        <w:t xml:space="preserve"> pouruneint</w:t>
      </w:r>
      <w:r w:rsidRPr="00343E52">
        <w:t>e</w:t>
      </w:r>
      <w:r w:rsidRPr="00343E52">
        <w:t>grationreussie.org/</w:t>
      </w:r>
    </w:p>
    <w:p w14:paraId="7BD3A665" w14:textId="77777777" w:rsidR="000E1EB2" w:rsidRPr="00343E52" w:rsidRDefault="000E1EB2" w:rsidP="000E1EB2">
      <w:pPr>
        <w:spacing w:before="120" w:after="120"/>
        <w:jc w:val="both"/>
      </w:pPr>
      <w:r w:rsidRPr="00343E52">
        <w:t xml:space="preserve">Commission des États généraux sur l’éducation. (1996). </w:t>
      </w:r>
      <w:r w:rsidRPr="00343E52">
        <w:rPr>
          <w:i/>
        </w:rPr>
        <w:t>Les États généraux sur l’éducation : 1995-1996 : rénover notre système d’éducation : dix chantiers prioritaires</w:t>
      </w:r>
      <w:r w:rsidRPr="00343E52">
        <w:t>. Québec, QC, ministère de l’Éducation.</w:t>
      </w:r>
    </w:p>
    <w:p w14:paraId="01A36D3A" w14:textId="77777777" w:rsidR="000E1EB2" w:rsidRPr="00343E52" w:rsidRDefault="000E1EB2" w:rsidP="000E1EB2">
      <w:pPr>
        <w:spacing w:before="120" w:after="120"/>
        <w:jc w:val="both"/>
      </w:pPr>
      <w:r w:rsidRPr="00343E52">
        <w:t xml:space="preserve">Commission royale d’enquête sur l’enseignement dans la province de Québec. (1966). </w:t>
      </w:r>
      <w:r w:rsidRPr="00343E52">
        <w:rPr>
          <w:i/>
        </w:rPr>
        <w:t>Rapport Parent, Tome</w:t>
      </w:r>
      <w:r>
        <w:rPr>
          <w:i/>
        </w:rPr>
        <w:t> </w:t>
      </w:r>
      <w:r w:rsidRPr="00343E52">
        <w:rPr>
          <w:i/>
        </w:rPr>
        <w:t xml:space="preserve">II : </w:t>
      </w:r>
      <w:hyperlink r:id="rId25" w:history="1">
        <w:r w:rsidRPr="00A12C33">
          <w:rPr>
            <w:rStyle w:val="Hyperlien"/>
            <w:i/>
          </w:rPr>
          <w:t>Les structures pédag</w:t>
        </w:r>
        <w:r w:rsidRPr="00A12C33">
          <w:rPr>
            <w:rStyle w:val="Hyperlien"/>
            <w:i/>
          </w:rPr>
          <w:t>o</w:t>
        </w:r>
        <w:r w:rsidRPr="00A12C33">
          <w:rPr>
            <w:rStyle w:val="Hyperlien"/>
            <w:i/>
          </w:rPr>
          <w:t>giques du système scolaire</w:t>
        </w:r>
      </w:hyperlink>
      <w:r w:rsidRPr="00343E52">
        <w:rPr>
          <w:i/>
        </w:rPr>
        <w:t>. B. Les programmes d’études et les serv</w:t>
      </w:r>
      <w:r w:rsidRPr="00343E52">
        <w:rPr>
          <w:i/>
        </w:rPr>
        <w:t>i</w:t>
      </w:r>
      <w:r w:rsidRPr="00343E52">
        <w:rPr>
          <w:i/>
        </w:rPr>
        <w:t>ces éducatifs</w:t>
      </w:r>
      <w:r w:rsidRPr="00343E52">
        <w:t>. Québec, QC : gouvernement du Québec.</w:t>
      </w:r>
    </w:p>
    <w:p w14:paraId="75A1F959" w14:textId="77777777" w:rsidR="000E1EB2" w:rsidRPr="00343E52" w:rsidRDefault="000E1EB2" w:rsidP="000E1EB2">
      <w:pPr>
        <w:spacing w:before="120" w:after="120"/>
        <w:jc w:val="both"/>
      </w:pPr>
      <w:r>
        <w:t>[369]</w:t>
      </w:r>
    </w:p>
    <w:p w14:paraId="61E7BCC6" w14:textId="77777777" w:rsidR="000E1EB2" w:rsidRPr="00343E52" w:rsidRDefault="000E1EB2" w:rsidP="000E1EB2">
      <w:pPr>
        <w:spacing w:before="120" w:after="120"/>
        <w:jc w:val="both"/>
      </w:pPr>
      <w:r w:rsidRPr="00343E52">
        <w:t>Confédération des organismes de personnes handicapées du Qu</w:t>
      </w:r>
      <w:r w:rsidRPr="00343E52">
        <w:t>é</w:t>
      </w:r>
      <w:r w:rsidRPr="00343E52">
        <w:t>bec (COPHAN), Associ</w:t>
      </w:r>
      <w:r w:rsidRPr="00343E52">
        <w:t>a</w:t>
      </w:r>
      <w:r w:rsidRPr="00343E52">
        <w:t xml:space="preserve">tion du Québec pour l’intégration sociale (AQIS), &amp; Alliance québécoise des regroupements régionaux pour l’intégration des personnes handicapées (AQRIPH). (2009). </w:t>
      </w:r>
      <w:r w:rsidRPr="00343E52">
        <w:rPr>
          <w:i/>
        </w:rPr>
        <w:t>L’accès à l’éducation et l’accès à la réussite éducative</w:t>
      </w:r>
      <w:r>
        <w:rPr>
          <w:i/>
        </w:rPr>
        <w:t xml:space="preserve"> </w:t>
      </w:r>
      <w:r w:rsidRPr="00343E52">
        <w:rPr>
          <w:i/>
        </w:rPr>
        <w:t xml:space="preserve">dans une perspective d’éducation pour l’inclusion : pour une éducation inclusive ! </w:t>
      </w:r>
      <w:r w:rsidRPr="00343E52">
        <w:t>Mémo</w:t>
      </w:r>
      <w:r w:rsidRPr="00343E52">
        <w:t>i</w:t>
      </w:r>
      <w:r w:rsidRPr="00343E52">
        <w:t>re de la Confédération des organismes de personnes handicapées du Québec, de l’Association du Québec pour l’intégration sociale et de l’Alliance québécoise des regroup</w:t>
      </w:r>
      <w:r w:rsidRPr="00343E52">
        <w:t>e</w:t>
      </w:r>
      <w:r w:rsidRPr="00343E52">
        <w:t>ments régionaux pour l’intégration des personnes handicapées présenté au Conseil supérieur de l’éducation.</w:t>
      </w:r>
      <w:r>
        <w:t xml:space="preserve"> </w:t>
      </w:r>
      <w:r w:rsidRPr="00343E52">
        <w:t xml:space="preserve">Document récupéré à </w:t>
      </w:r>
      <w:hyperlink r:id="rId26" w:history="1">
        <w:r w:rsidRPr="00CC7DCC">
          <w:rPr>
            <w:rStyle w:val="Hyperlien"/>
          </w:rPr>
          <w:t>URL</w:t>
        </w:r>
      </w:hyperlink>
      <w:r>
        <w:t>.</w:t>
      </w:r>
    </w:p>
    <w:p w14:paraId="1241DD76" w14:textId="77777777" w:rsidR="000E1EB2" w:rsidRPr="00343E52" w:rsidRDefault="000E1EB2" w:rsidP="000E1EB2">
      <w:pPr>
        <w:spacing w:before="120" w:after="120"/>
        <w:jc w:val="both"/>
      </w:pPr>
      <w:r w:rsidRPr="00343E52">
        <w:t xml:space="preserve">Conseil supérieur de l’éducation [CSE]. (1996). </w:t>
      </w:r>
      <w:r w:rsidRPr="00343E52">
        <w:rPr>
          <w:i/>
        </w:rPr>
        <w:t>L’intégration sc</w:t>
      </w:r>
      <w:r w:rsidRPr="00343E52">
        <w:rPr>
          <w:i/>
        </w:rPr>
        <w:t>o</w:t>
      </w:r>
      <w:r w:rsidRPr="00343E52">
        <w:rPr>
          <w:i/>
        </w:rPr>
        <w:t>laire des élèves handicapés et en difficulté</w:t>
      </w:r>
      <w:r w:rsidRPr="00343E52">
        <w:t>. Québec, QC : Biblioth</w:t>
      </w:r>
      <w:r w:rsidRPr="00343E52">
        <w:t>è</w:t>
      </w:r>
      <w:r w:rsidRPr="00343E52">
        <w:t>que nationale du Québec.</w:t>
      </w:r>
    </w:p>
    <w:p w14:paraId="03D9B011" w14:textId="77777777" w:rsidR="000E1EB2" w:rsidRPr="00343E52" w:rsidRDefault="000E1EB2" w:rsidP="000E1EB2">
      <w:pPr>
        <w:spacing w:before="120" w:after="120"/>
        <w:jc w:val="both"/>
      </w:pPr>
      <w:r w:rsidRPr="00343E52">
        <w:t xml:space="preserve">Conseil supérieur de l’éducation [CSE]. (2010). </w:t>
      </w:r>
      <w:r w:rsidRPr="00343E52">
        <w:rPr>
          <w:i/>
        </w:rPr>
        <w:t>Rapport sur l’état et les besoins de l’éducation. Conjuguer équité et performance en éducation, un défi de société</w:t>
      </w:r>
      <w:r w:rsidRPr="00343E52">
        <w:t xml:space="preserve">. Québec, QC : gouvernement du Québec. Document récupéré à </w:t>
      </w:r>
      <w:hyperlink r:id="rId27">
        <w:r w:rsidRPr="00343E52">
          <w:t>www.cse.gouv.</w:t>
        </w:r>
      </w:hyperlink>
      <w:r w:rsidRPr="00343E52">
        <w:t>qc.ca/fichiers/documents/.../50-0192.pdf</w:t>
      </w:r>
    </w:p>
    <w:p w14:paraId="5144387E" w14:textId="77777777" w:rsidR="000E1EB2" w:rsidRPr="00343E52" w:rsidRDefault="000E1EB2" w:rsidP="000E1EB2">
      <w:pPr>
        <w:spacing w:before="120" w:after="120"/>
        <w:jc w:val="both"/>
      </w:pPr>
      <w:r w:rsidRPr="00343E52">
        <w:t>Desjardins, P.-D., Lessard, C., &amp; Blais, J.-G. (2010). Les effets prédits et observés du Bu</w:t>
      </w:r>
      <w:r w:rsidRPr="00343E52">
        <w:t>l</w:t>
      </w:r>
      <w:r w:rsidRPr="00343E52">
        <w:t xml:space="preserve">letin des écoles secondaires du Québec. Dans R. Laplante (Éd.). </w:t>
      </w:r>
      <w:r w:rsidRPr="00343E52">
        <w:rPr>
          <w:i/>
        </w:rPr>
        <w:t>Il faut voir les choses autr</w:t>
      </w:r>
      <w:r w:rsidRPr="00343E52">
        <w:rPr>
          <w:i/>
        </w:rPr>
        <w:t>e</w:t>
      </w:r>
      <w:r w:rsidRPr="00343E52">
        <w:rPr>
          <w:i/>
        </w:rPr>
        <w:t xml:space="preserve">ment </w:t>
      </w:r>
      <w:r w:rsidRPr="00343E52">
        <w:t>(pp.39-56). Montréal, QC : Institut de recherche en économie Contemporaine (IREC).</w:t>
      </w:r>
    </w:p>
    <w:p w14:paraId="41381C14" w14:textId="77777777" w:rsidR="000E1EB2" w:rsidRPr="00343E52" w:rsidRDefault="000E1EB2" w:rsidP="000E1EB2">
      <w:pPr>
        <w:spacing w:before="120" w:after="120"/>
        <w:jc w:val="both"/>
      </w:pPr>
      <w:r w:rsidRPr="00343E52">
        <w:t xml:space="preserve">Dion-Viens, D. (2010, 20 octobre). Élèves en difficulté : les profs en ont trop sur les épaules, selon la CSQ, </w:t>
      </w:r>
      <w:r w:rsidRPr="00343E52">
        <w:rPr>
          <w:i/>
        </w:rPr>
        <w:t>Le Soleil</w:t>
      </w:r>
      <w:r w:rsidRPr="00343E52">
        <w:t>. Document récup</w:t>
      </w:r>
      <w:r w:rsidRPr="00343E52">
        <w:t>é</w:t>
      </w:r>
      <w:r w:rsidRPr="00343E52">
        <w:t xml:space="preserve">ré à </w:t>
      </w:r>
      <w:hyperlink r:id="rId28" w:history="1">
        <w:r w:rsidRPr="00CC7DCC">
          <w:rPr>
            <w:rStyle w:val="Hyperlien"/>
          </w:rPr>
          <w:t>URL</w:t>
        </w:r>
      </w:hyperlink>
      <w:r>
        <w:t>.</w:t>
      </w:r>
    </w:p>
    <w:p w14:paraId="209A1118" w14:textId="77777777" w:rsidR="000E1EB2" w:rsidRPr="00343E52" w:rsidRDefault="000E1EB2" w:rsidP="000E1EB2">
      <w:pPr>
        <w:spacing w:before="120" w:after="120"/>
        <w:jc w:val="both"/>
        <w:rPr>
          <w:i/>
        </w:rPr>
      </w:pPr>
      <w:r w:rsidRPr="00343E52">
        <w:t>Dion-Viens, D. (2011, 4 avril). Déficit d’attention : gare aux faux diagnostics</w:t>
      </w:r>
      <w:r w:rsidRPr="00343E52">
        <w:rPr>
          <w:i/>
        </w:rPr>
        <w:t>.</w:t>
      </w:r>
    </w:p>
    <w:p w14:paraId="518E99CA" w14:textId="77777777" w:rsidR="000E1EB2" w:rsidRPr="00343E52" w:rsidRDefault="000E1EB2" w:rsidP="000E1EB2">
      <w:pPr>
        <w:spacing w:before="120" w:after="120"/>
        <w:jc w:val="both"/>
      </w:pPr>
      <w:r w:rsidRPr="00343E52">
        <w:rPr>
          <w:i/>
        </w:rPr>
        <w:t>Le Soleil</w:t>
      </w:r>
      <w:r w:rsidRPr="00343E52">
        <w:t xml:space="preserve">. Document récupéré à </w:t>
      </w:r>
      <w:hyperlink r:id="rId29" w:history="1">
        <w:r w:rsidRPr="00CC7DCC">
          <w:rPr>
            <w:rStyle w:val="Hyperlien"/>
          </w:rPr>
          <w:t>URL</w:t>
        </w:r>
      </w:hyperlink>
      <w:r>
        <w:t>.</w:t>
      </w:r>
    </w:p>
    <w:p w14:paraId="66AEAC94" w14:textId="77777777" w:rsidR="000E1EB2" w:rsidRDefault="000E1EB2" w:rsidP="000E1EB2">
      <w:pPr>
        <w:spacing w:before="120" w:after="120"/>
        <w:jc w:val="both"/>
      </w:pPr>
      <w:r>
        <w:t>[370]</w:t>
      </w:r>
    </w:p>
    <w:p w14:paraId="561F8D92" w14:textId="77777777" w:rsidR="000E1EB2" w:rsidRPr="00343E52" w:rsidRDefault="000E1EB2" w:rsidP="000E1EB2">
      <w:pPr>
        <w:spacing w:before="120" w:after="120"/>
        <w:jc w:val="both"/>
      </w:pPr>
      <w:r w:rsidRPr="00343E52">
        <w:t xml:space="preserve">Duval, L., Lessard, C., &amp; Tardif, M. (1997). Logiques d’exclusion et logiques d’intégration au sein de l’école. Le champ de l’adaptation scolaire. </w:t>
      </w:r>
      <w:r w:rsidRPr="00343E52">
        <w:rPr>
          <w:i/>
        </w:rPr>
        <w:t>Recherches Sociograph</w:t>
      </w:r>
      <w:r w:rsidRPr="00343E52">
        <w:rPr>
          <w:i/>
        </w:rPr>
        <w:t>i</w:t>
      </w:r>
      <w:r w:rsidRPr="00343E52">
        <w:rPr>
          <w:i/>
        </w:rPr>
        <w:t xml:space="preserve">ques, </w:t>
      </w:r>
      <w:r w:rsidRPr="00A12C33">
        <w:t>38</w:t>
      </w:r>
      <w:r w:rsidRPr="00343E52">
        <w:t>(2), 303-334, 399-400.</w:t>
      </w:r>
    </w:p>
    <w:p w14:paraId="1386F1C8" w14:textId="77777777" w:rsidR="000E1EB2" w:rsidRPr="00343E52" w:rsidRDefault="000E1EB2" w:rsidP="000E1EB2">
      <w:pPr>
        <w:spacing w:before="120" w:after="120"/>
        <w:jc w:val="both"/>
      </w:pPr>
      <w:r w:rsidRPr="00343E52">
        <w:t xml:space="preserve">Duval, L., Tardif, M., &amp; Gautier, C. (1995). </w:t>
      </w:r>
      <w:r w:rsidRPr="00343E52">
        <w:rPr>
          <w:i/>
        </w:rPr>
        <w:t>Portrait du champ de l’adaptation scolaire au Québec des années trente à nos jours</w:t>
      </w:r>
      <w:r w:rsidRPr="00343E52">
        <w:t>. She</w:t>
      </w:r>
      <w:r w:rsidRPr="00343E52">
        <w:t>r</w:t>
      </w:r>
      <w:r w:rsidRPr="00343E52">
        <w:t>brooke, QC : Éditions du CRP.</w:t>
      </w:r>
    </w:p>
    <w:p w14:paraId="3AF65408" w14:textId="77777777" w:rsidR="000E1EB2" w:rsidRPr="00343E52" w:rsidRDefault="000E1EB2" w:rsidP="000E1EB2">
      <w:pPr>
        <w:spacing w:before="120" w:after="120"/>
        <w:jc w:val="both"/>
      </w:pPr>
      <w:r w:rsidRPr="00343E52">
        <w:t xml:space="preserve">Fédération autonome de l’enseignement (FAE). (2010). </w:t>
      </w:r>
      <w:r w:rsidRPr="00343E52">
        <w:rPr>
          <w:i/>
        </w:rPr>
        <w:t>Perce</w:t>
      </w:r>
      <w:r w:rsidRPr="00343E52">
        <w:rPr>
          <w:i/>
        </w:rPr>
        <w:t>p</w:t>
      </w:r>
      <w:r w:rsidRPr="00343E52">
        <w:rPr>
          <w:i/>
        </w:rPr>
        <w:t xml:space="preserve">tions des parents quant à l’intégration des élèves en difficulté d’adaptation ou d’apprentissage </w:t>
      </w:r>
      <w:r w:rsidRPr="00343E52">
        <w:t xml:space="preserve">(pp.7). Récupéré du site de l’Alliance des professeures et professeurs de Montréal à </w:t>
      </w:r>
      <w:hyperlink r:id="rId30">
        <w:r w:rsidRPr="00343E52">
          <w:t>www.alliancedesprofs.qc.ca/utilisateur/documents/EHDAA/sondage%20FAE-</w:t>
        </w:r>
      </w:hyperlink>
      <w:r w:rsidRPr="00343E52">
        <w:t xml:space="preserve"> integration.pdf</w:t>
      </w:r>
    </w:p>
    <w:p w14:paraId="17029099" w14:textId="77777777" w:rsidR="000E1EB2" w:rsidRPr="00343E52" w:rsidRDefault="000E1EB2" w:rsidP="000E1EB2">
      <w:pPr>
        <w:spacing w:before="120" w:after="120"/>
        <w:jc w:val="both"/>
      </w:pPr>
      <w:r w:rsidRPr="00343E52">
        <w:t xml:space="preserve">Fédération autonome de l’enseignement (FAE). (2011). </w:t>
      </w:r>
      <w:r w:rsidRPr="00343E52">
        <w:rPr>
          <w:i/>
        </w:rPr>
        <w:t>32 reve</w:t>
      </w:r>
      <w:r w:rsidRPr="00343E52">
        <w:rPr>
          <w:i/>
        </w:rPr>
        <w:t>n</w:t>
      </w:r>
      <w:r w:rsidRPr="00343E52">
        <w:rPr>
          <w:i/>
        </w:rPr>
        <w:t>dications pour une int</w:t>
      </w:r>
      <w:r w:rsidRPr="00343E52">
        <w:rPr>
          <w:i/>
        </w:rPr>
        <w:t>é</w:t>
      </w:r>
      <w:r w:rsidRPr="00343E52">
        <w:rPr>
          <w:i/>
        </w:rPr>
        <w:t>gration réussie</w:t>
      </w:r>
      <w:r w:rsidRPr="00343E52">
        <w:t xml:space="preserve">. Document récupéré sur le site de la FAE à </w:t>
      </w:r>
      <w:hyperlink r:id="rId31">
        <w:r w:rsidRPr="00343E52">
          <w:t>www.lafae.qc.ca/</w:t>
        </w:r>
      </w:hyperlink>
      <w:r w:rsidRPr="00343E52">
        <w:t>D</w:t>
      </w:r>
      <w:r w:rsidRPr="00343E52">
        <w:t>e</w:t>
      </w:r>
      <w:r w:rsidRPr="00343E52">
        <w:t>fault.aspx?page=125</w:t>
      </w:r>
    </w:p>
    <w:p w14:paraId="58720151" w14:textId="77777777" w:rsidR="000E1EB2" w:rsidRPr="00343E52" w:rsidRDefault="000E1EB2" w:rsidP="000E1EB2">
      <w:pPr>
        <w:spacing w:before="120" w:after="120"/>
        <w:jc w:val="both"/>
      </w:pPr>
      <w:r w:rsidRPr="00343E52">
        <w:t xml:space="preserve">Fédération des commissions scolaires du Québec [FCSQ]. (2010). </w:t>
      </w:r>
      <w:r w:rsidRPr="00343E52">
        <w:rPr>
          <w:i/>
        </w:rPr>
        <w:t>Position de la Fédération lors de la rencontre des partenaires en éd</w:t>
      </w:r>
      <w:r w:rsidRPr="00343E52">
        <w:rPr>
          <w:i/>
        </w:rPr>
        <w:t>u</w:t>
      </w:r>
      <w:r w:rsidRPr="00343E52">
        <w:rPr>
          <w:i/>
        </w:rPr>
        <w:t xml:space="preserve">cation au sujet des EHDAA </w:t>
      </w:r>
      <w:r w:rsidRPr="00343E52">
        <w:t>(pp. 8). Montréal, QC : Fédération des commissions scolaires du Québec.</w:t>
      </w:r>
    </w:p>
    <w:p w14:paraId="28A9620F" w14:textId="77777777" w:rsidR="000E1EB2" w:rsidRPr="00343E52" w:rsidRDefault="000E1EB2" w:rsidP="000E1EB2">
      <w:pPr>
        <w:spacing w:before="120" w:after="120"/>
        <w:jc w:val="both"/>
      </w:pPr>
      <w:r w:rsidRPr="00343E52">
        <w:t>Frandji, D., Pincemin, J.-M., Demeuse, M. Greger, D. &amp; Rochex, J.-Y. (2009).</w:t>
      </w:r>
    </w:p>
    <w:p w14:paraId="0523A6EE" w14:textId="77777777" w:rsidR="000E1EB2" w:rsidRPr="00343E52" w:rsidRDefault="000E1EB2" w:rsidP="000E1EB2">
      <w:pPr>
        <w:spacing w:before="120" w:after="120"/>
        <w:jc w:val="both"/>
      </w:pPr>
      <w:r w:rsidRPr="00343E52">
        <w:t>« EuroPEP ». Comparaison des politiques d’Education prioritaire en Europe.</w:t>
      </w:r>
    </w:p>
    <w:p w14:paraId="43C7A4E5" w14:textId="77777777" w:rsidR="000E1EB2" w:rsidRPr="00343E52" w:rsidRDefault="000E1EB2" w:rsidP="000E1EB2">
      <w:pPr>
        <w:spacing w:before="120" w:after="120"/>
        <w:jc w:val="both"/>
      </w:pPr>
      <w:r w:rsidRPr="00343E52">
        <w:rPr>
          <w:i/>
        </w:rPr>
        <w:t>Programme Socrates 2. U. E. Rapport scientifique, 1</w:t>
      </w:r>
      <w:r w:rsidRPr="00343E52">
        <w:t>.</w:t>
      </w:r>
    </w:p>
    <w:p w14:paraId="5D0DB404" w14:textId="77777777" w:rsidR="000E1EB2" w:rsidRPr="00343E52" w:rsidRDefault="000E1EB2" w:rsidP="000E1EB2">
      <w:pPr>
        <w:spacing w:before="120" w:after="120"/>
        <w:jc w:val="both"/>
      </w:pPr>
      <w:r w:rsidRPr="00343E52">
        <w:t xml:space="preserve">Gaudreau, J. (2002). </w:t>
      </w:r>
      <w:r w:rsidRPr="00343E52">
        <w:rPr>
          <w:i/>
        </w:rPr>
        <w:t>Histoire des débuts de la pédagogie spéciale : du savoir-faire au s</w:t>
      </w:r>
      <w:r w:rsidRPr="00343E52">
        <w:rPr>
          <w:i/>
        </w:rPr>
        <w:t>a</w:t>
      </w:r>
      <w:r w:rsidRPr="00343E52">
        <w:rPr>
          <w:i/>
        </w:rPr>
        <w:t>voir</w:t>
      </w:r>
      <w:r w:rsidRPr="00343E52">
        <w:t>. Document inédit, Faculté des Sciences de l’éducation, Université de Montréal, Montréal, QC. 1-41.</w:t>
      </w:r>
    </w:p>
    <w:p w14:paraId="71BFDA96" w14:textId="77777777" w:rsidR="000E1EB2" w:rsidRPr="00343E52" w:rsidRDefault="000E1EB2" w:rsidP="000E1EB2">
      <w:pPr>
        <w:spacing w:before="120" w:after="120"/>
        <w:jc w:val="both"/>
      </w:pPr>
      <w:r w:rsidRPr="00343E52">
        <w:t>Gervais, L.-M. (2011, 30 mars). Le grand nombre de faux diagno</w:t>
      </w:r>
      <w:r w:rsidRPr="00343E52">
        <w:t>s</w:t>
      </w:r>
      <w:r w:rsidRPr="00343E52">
        <w:t xml:space="preserve">tics de trouble de déficit d’attention inquiète. </w:t>
      </w:r>
      <w:r w:rsidRPr="00343E52">
        <w:rPr>
          <w:i/>
        </w:rPr>
        <w:t>Le Devoir</w:t>
      </w:r>
      <w:r w:rsidRPr="00343E52">
        <w:t xml:space="preserve">. Document récupéré à </w:t>
      </w:r>
      <w:hyperlink r:id="rId32" w:history="1">
        <w:r w:rsidRPr="00CC7DCC">
          <w:rPr>
            <w:rStyle w:val="Hyperlien"/>
          </w:rPr>
          <w:t>URL</w:t>
        </w:r>
      </w:hyperlink>
      <w:r>
        <w:t>.</w:t>
      </w:r>
    </w:p>
    <w:p w14:paraId="6831A43A" w14:textId="77777777" w:rsidR="000E1EB2" w:rsidRPr="00343E52" w:rsidRDefault="000E1EB2" w:rsidP="000E1EB2">
      <w:pPr>
        <w:spacing w:before="120" w:after="120"/>
        <w:jc w:val="both"/>
      </w:pPr>
      <w:r w:rsidRPr="00343E52">
        <w:t>Gervais, L.-M. (2011, 11 mars). Coalition pour une intégration r</w:t>
      </w:r>
      <w:r w:rsidRPr="00343E52">
        <w:t>é</w:t>
      </w:r>
      <w:r w:rsidRPr="00343E52">
        <w:t>ussie L’ajout de ressou</w:t>
      </w:r>
      <w:r w:rsidRPr="00343E52">
        <w:t>r</w:t>
      </w:r>
      <w:r w:rsidRPr="00343E52">
        <w:t xml:space="preserve">ces en priorité. </w:t>
      </w:r>
      <w:r w:rsidRPr="00343E52">
        <w:rPr>
          <w:i/>
        </w:rPr>
        <w:t>Le Devoir</w:t>
      </w:r>
      <w:r w:rsidRPr="00343E52">
        <w:t xml:space="preserve">. Document récupéré à </w:t>
      </w:r>
      <w:hyperlink r:id="rId33" w:history="1">
        <w:r w:rsidRPr="00CC7DCC">
          <w:rPr>
            <w:rStyle w:val="Hyperlien"/>
          </w:rPr>
          <w:t>URL</w:t>
        </w:r>
      </w:hyperlink>
      <w:r>
        <w:t>.</w:t>
      </w:r>
    </w:p>
    <w:p w14:paraId="53762919" w14:textId="77777777" w:rsidR="000E1EB2" w:rsidRDefault="000E1EB2" w:rsidP="000E1EB2">
      <w:pPr>
        <w:spacing w:before="120" w:after="120"/>
        <w:jc w:val="both"/>
      </w:pPr>
      <w:r>
        <w:t>[371]</w:t>
      </w:r>
    </w:p>
    <w:p w14:paraId="771390BA" w14:textId="77777777" w:rsidR="000E1EB2" w:rsidRPr="00343E52" w:rsidRDefault="000E1EB2" w:rsidP="000E1EB2">
      <w:pPr>
        <w:spacing w:before="120" w:after="120"/>
        <w:jc w:val="both"/>
      </w:pPr>
      <w:r w:rsidRPr="00343E52">
        <w:t xml:space="preserve">Gonçalves, G. (2010). </w:t>
      </w:r>
      <w:r w:rsidRPr="00343E52">
        <w:rPr>
          <w:i/>
        </w:rPr>
        <w:t>Entrevue avec Pauline Ladouceur</w:t>
      </w:r>
      <w:r w:rsidRPr="00343E52">
        <w:t>. Doc</w:t>
      </w:r>
      <w:r w:rsidRPr="00343E52">
        <w:t>u</w:t>
      </w:r>
      <w:r w:rsidRPr="00343E52">
        <w:t>ment inédit. Département d’administration et fondements de l’éducation, Faculté des sciences de l’Éducation, Université de Mo</w:t>
      </w:r>
      <w:r w:rsidRPr="00343E52">
        <w:t>n</w:t>
      </w:r>
      <w:r w:rsidRPr="00343E52">
        <w:t>tréal, Montréal, QC.</w:t>
      </w:r>
    </w:p>
    <w:p w14:paraId="44A417F2" w14:textId="77777777" w:rsidR="000E1EB2" w:rsidRPr="00343E52" w:rsidRDefault="000E1EB2" w:rsidP="000E1EB2">
      <w:pPr>
        <w:spacing w:before="120" w:after="120"/>
        <w:jc w:val="both"/>
      </w:pPr>
      <w:r w:rsidRPr="00343E52">
        <w:t xml:space="preserve">Gonon, F., Bezard, E., &amp; Boraud, T. (2011). </w:t>
      </w:r>
      <w:r w:rsidRPr="00343E52">
        <w:rPr>
          <w:i/>
        </w:rPr>
        <w:t>Misrepresentation of neuroscience data might give rise to misleading conclusions in the media : The case of attention deficit hyperactivity disorder. PLoS ONE, 6</w:t>
      </w:r>
      <w:r w:rsidRPr="00343E52">
        <w:t>, e14618. doi :10.1371/journal. pone.0014618</w:t>
      </w:r>
    </w:p>
    <w:p w14:paraId="663779CD" w14:textId="77777777" w:rsidR="000E1EB2" w:rsidRPr="00343E52" w:rsidRDefault="000E1EB2" w:rsidP="000E1EB2">
      <w:pPr>
        <w:spacing w:before="120" w:after="120"/>
        <w:jc w:val="both"/>
      </w:pPr>
      <w:r w:rsidRPr="00343E52">
        <w:t xml:space="preserve">Horth, R. (1998). </w:t>
      </w:r>
      <w:r w:rsidRPr="00343E52">
        <w:rPr>
          <w:i/>
        </w:rPr>
        <w:t>Historique de l’adaptation scolaire au Québec</w:t>
      </w:r>
      <w:r w:rsidRPr="00343E52">
        <w:t>. Document inédit.</w:t>
      </w:r>
      <w:r>
        <w:t xml:space="preserve"> </w:t>
      </w:r>
      <w:r w:rsidRPr="00343E52">
        <w:t xml:space="preserve">Récupéré à </w:t>
      </w:r>
      <w:hyperlink r:id="rId34">
        <w:r w:rsidRPr="00343E52">
          <w:t>http://xxi.ac-reims.fr/ec-jmoulin-chaumont/clis/file/monde/quebec.pdf</w:t>
        </w:r>
      </w:hyperlink>
    </w:p>
    <w:p w14:paraId="794893F9" w14:textId="77777777" w:rsidR="000E1EB2" w:rsidRPr="00343E52" w:rsidRDefault="000E1EB2" w:rsidP="000E1EB2">
      <w:pPr>
        <w:spacing w:before="120" w:after="120"/>
        <w:jc w:val="both"/>
      </w:pPr>
      <w:r w:rsidRPr="00343E52">
        <w:t xml:space="preserve">Knoepfel, P., Larrue, C., &amp; Varone, F. (2006). </w:t>
      </w:r>
      <w:r w:rsidRPr="00343E52">
        <w:rPr>
          <w:i/>
        </w:rPr>
        <w:t>Analyse et pilotage des politiques publ</w:t>
      </w:r>
      <w:r w:rsidRPr="00343E52">
        <w:rPr>
          <w:i/>
        </w:rPr>
        <w:t>i</w:t>
      </w:r>
      <w:r w:rsidRPr="00343E52">
        <w:rPr>
          <w:i/>
        </w:rPr>
        <w:t>ques</w:t>
      </w:r>
      <w:r w:rsidRPr="00343E52">
        <w:t>. Zürich, Suisse : Verlag Rüegger.</w:t>
      </w:r>
    </w:p>
    <w:p w14:paraId="7061A3E0" w14:textId="77777777" w:rsidR="000E1EB2" w:rsidRPr="00343E52" w:rsidRDefault="000E1EB2" w:rsidP="000E1EB2">
      <w:pPr>
        <w:spacing w:before="120" w:after="120"/>
        <w:jc w:val="both"/>
      </w:pPr>
      <w:r w:rsidRPr="00343E52">
        <w:t>Lacoursière, A. (2010, 25 octobre). Élèves en difficulté : adapter les solutions pour ch</w:t>
      </w:r>
      <w:r w:rsidRPr="00343E52">
        <w:t>a</w:t>
      </w:r>
      <w:r w:rsidRPr="00343E52">
        <w:t xml:space="preserve">cun. </w:t>
      </w:r>
      <w:r w:rsidRPr="00343E52">
        <w:rPr>
          <w:i/>
        </w:rPr>
        <w:t>La Presse</w:t>
      </w:r>
      <w:r w:rsidRPr="00343E52">
        <w:t xml:space="preserve">. Document récupéré à </w:t>
      </w:r>
      <w:hyperlink r:id="rId35" w:history="1">
        <w:r w:rsidRPr="00CC7DCC">
          <w:rPr>
            <w:rStyle w:val="Hyperlien"/>
          </w:rPr>
          <w:t>URL</w:t>
        </w:r>
      </w:hyperlink>
      <w:r>
        <w:t>.</w:t>
      </w:r>
    </w:p>
    <w:p w14:paraId="6CD8C248" w14:textId="77777777" w:rsidR="000E1EB2" w:rsidRPr="00343E52" w:rsidRDefault="000E1EB2" w:rsidP="000E1EB2">
      <w:pPr>
        <w:spacing w:before="120" w:after="120"/>
        <w:jc w:val="both"/>
      </w:pPr>
      <w:r w:rsidRPr="00343E52">
        <w:t xml:space="preserve">Ladouceur, P. (2010) </w:t>
      </w:r>
      <w:r w:rsidRPr="00343E52">
        <w:rPr>
          <w:i/>
        </w:rPr>
        <w:t>Les balises et limites de l’intégration pour répondre aux besoins des élèves ordinaires et des élèves ayant des besoins particuliers</w:t>
      </w:r>
      <w:r w:rsidRPr="00343E52">
        <w:t>. Document de travail inédit. D</w:t>
      </w:r>
      <w:r w:rsidRPr="00343E52">
        <w:t>o</w:t>
      </w:r>
      <w:r w:rsidRPr="00343E52">
        <w:t>cument récupéré par courriel.</w:t>
      </w:r>
    </w:p>
    <w:p w14:paraId="52A23260" w14:textId="77777777" w:rsidR="000E1EB2" w:rsidRPr="00343E52" w:rsidRDefault="000E1EB2" w:rsidP="000E1EB2">
      <w:pPr>
        <w:spacing w:before="120" w:after="120"/>
        <w:jc w:val="both"/>
      </w:pPr>
      <w:r w:rsidRPr="00343E52">
        <w:t xml:space="preserve">Leduc, L. (2010, 27 octobre). Une intégration controversée. </w:t>
      </w:r>
      <w:r w:rsidRPr="00343E52">
        <w:rPr>
          <w:i/>
        </w:rPr>
        <w:t>La Presse</w:t>
      </w:r>
      <w:r w:rsidRPr="00343E52">
        <w:t>. Document récup</w:t>
      </w:r>
      <w:r w:rsidRPr="00343E52">
        <w:t>é</w:t>
      </w:r>
      <w:r w:rsidRPr="00343E52">
        <w:t xml:space="preserve">ré à </w:t>
      </w:r>
      <w:hyperlink r:id="rId36" w:history="1">
        <w:r w:rsidRPr="00CC7DCC">
          <w:rPr>
            <w:rStyle w:val="Hyperlien"/>
          </w:rPr>
          <w:t>URL</w:t>
        </w:r>
      </w:hyperlink>
      <w:r>
        <w:t>.</w:t>
      </w:r>
    </w:p>
    <w:p w14:paraId="33736E35" w14:textId="77777777" w:rsidR="000E1EB2" w:rsidRPr="00343E52" w:rsidRDefault="000E1EB2" w:rsidP="000E1EB2">
      <w:pPr>
        <w:spacing w:before="120" w:after="120"/>
        <w:jc w:val="both"/>
      </w:pPr>
      <w:r w:rsidRPr="00343E52">
        <w:t>Maertens, F. (2004). Évolution des services éducatifs publics du Québec destinés aux él</w:t>
      </w:r>
      <w:r w:rsidRPr="00343E52">
        <w:t>è</w:t>
      </w:r>
      <w:r w:rsidRPr="00343E52">
        <w:t xml:space="preserve">ves ayant des besoins particuliers. Dans N. Rousseau &amp; S. Bélanger (Éds), </w:t>
      </w:r>
      <w:r w:rsidRPr="00343E52">
        <w:rPr>
          <w:i/>
        </w:rPr>
        <w:t xml:space="preserve">La Pédagogie de l’inclusion scolaire </w:t>
      </w:r>
      <w:r w:rsidRPr="00343E52">
        <w:t>(pp. 21-34). Sainte-Foy, Québec : Presses de l’Université du Québec.</w:t>
      </w:r>
    </w:p>
    <w:p w14:paraId="6E57BF38" w14:textId="77777777" w:rsidR="000E1EB2" w:rsidRPr="00343E52" w:rsidRDefault="000E1EB2" w:rsidP="000E1EB2">
      <w:pPr>
        <w:spacing w:before="120" w:after="120"/>
        <w:jc w:val="both"/>
      </w:pPr>
      <w:r w:rsidRPr="00343E52">
        <w:t>Maroy, C. (2008). Vers une régulation postbureaucratique des sy</w:t>
      </w:r>
      <w:r w:rsidRPr="00343E52">
        <w:t>s</w:t>
      </w:r>
      <w:r w:rsidRPr="00343E52">
        <w:t xml:space="preserve">tèmes d’enseignement en Europe ? </w:t>
      </w:r>
      <w:r w:rsidRPr="00343E52">
        <w:rPr>
          <w:i/>
        </w:rPr>
        <w:t>Sociologie et Sociétés, 40</w:t>
      </w:r>
      <w:r w:rsidRPr="00343E52">
        <w:t>(1), 31-55.</w:t>
      </w:r>
    </w:p>
    <w:p w14:paraId="374FAAA0" w14:textId="77777777" w:rsidR="000E1EB2" w:rsidRPr="00343E52" w:rsidRDefault="000E1EB2" w:rsidP="000E1EB2">
      <w:pPr>
        <w:spacing w:before="120" w:after="120"/>
        <w:jc w:val="both"/>
      </w:pPr>
      <w:r w:rsidRPr="00343E52">
        <w:t xml:space="preserve">Maroy, C. (2011). </w:t>
      </w:r>
      <w:r w:rsidRPr="00343E52">
        <w:rPr>
          <w:i/>
        </w:rPr>
        <w:t>Régulation par les résultats et confiance dans le travail enseignant</w:t>
      </w:r>
      <w:r w:rsidRPr="00343E52">
        <w:t>.</w:t>
      </w:r>
    </w:p>
    <w:p w14:paraId="06518988" w14:textId="77777777" w:rsidR="000E1EB2" w:rsidRPr="00343E52" w:rsidRDefault="000E1EB2" w:rsidP="000E1EB2">
      <w:pPr>
        <w:spacing w:before="120" w:after="120"/>
        <w:jc w:val="both"/>
      </w:pPr>
      <w:r w:rsidRPr="00343E52">
        <w:t>Document inédit. Conférence présentée au Centre de recherche i</w:t>
      </w:r>
      <w:r w:rsidRPr="00343E52">
        <w:t>n</w:t>
      </w:r>
      <w:r w:rsidRPr="00343E52">
        <w:t xml:space="preserve">teruniversitaire sur la formation et profession enseignante. </w:t>
      </w:r>
      <w:hyperlink r:id="rId37">
        <w:r w:rsidRPr="00343E52">
          <w:t>www.crifpe.ca/conferences/view/124</w:t>
        </w:r>
      </w:hyperlink>
    </w:p>
    <w:p w14:paraId="0115CBE0" w14:textId="77777777" w:rsidR="000E1EB2" w:rsidRDefault="000E1EB2" w:rsidP="000E1EB2">
      <w:pPr>
        <w:spacing w:before="120" w:after="120"/>
        <w:jc w:val="both"/>
      </w:pPr>
      <w:r>
        <w:t>[372]</w:t>
      </w:r>
    </w:p>
    <w:p w14:paraId="3C3AFCF5" w14:textId="77777777" w:rsidR="000E1EB2" w:rsidRPr="00343E52" w:rsidRDefault="000E1EB2" w:rsidP="000E1EB2">
      <w:pPr>
        <w:spacing w:before="120" w:after="120"/>
        <w:jc w:val="both"/>
      </w:pPr>
      <w:r w:rsidRPr="00343E52">
        <w:t>de Mello, R. B., &amp; Garreau, L. (2011) L’Utilisation d’Atlas.ti pour améliorer les recherches dans le cadre de la Méthode de la théoris</w:t>
      </w:r>
      <w:r w:rsidRPr="00343E52">
        <w:t>a</w:t>
      </w:r>
      <w:r w:rsidRPr="00343E52">
        <w:t xml:space="preserve">tion enraciné (MTE) : panacée ou mirage ? </w:t>
      </w:r>
      <w:r w:rsidRPr="00343E52">
        <w:rPr>
          <w:i/>
        </w:rPr>
        <w:t>Recherches Qualitatives, 30</w:t>
      </w:r>
      <w:r w:rsidRPr="00343E52">
        <w:t>(2), 175-202.</w:t>
      </w:r>
    </w:p>
    <w:p w14:paraId="3E071FC4" w14:textId="77777777" w:rsidR="000E1EB2" w:rsidRPr="00343E52" w:rsidRDefault="000E1EB2" w:rsidP="000E1EB2">
      <w:pPr>
        <w:spacing w:before="120" w:after="120"/>
        <w:jc w:val="both"/>
      </w:pPr>
      <w:r w:rsidRPr="00343E52">
        <w:t>Ministère de l’Éducation du Québec. (1976). L’éducation de l’enfance en difficulté d’adaptation et d’apprentissage au Québec (</w:t>
      </w:r>
      <w:r w:rsidRPr="00343E52">
        <w:rPr>
          <w:i/>
        </w:rPr>
        <w:t>Rapport COPEX</w:t>
      </w:r>
      <w:r w:rsidRPr="00343E52">
        <w:t>). Québec, QC : ministère de l’Éducation.</w:t>
      </w:r>
    </w:p>
    <w:p w14:paraId="325A8290" w14:textId="77777777" w:rsidR="000E1EB2" w:rsidRPr="00343E52" w:rsidRDefault="000E1EB2" w:rsidP="000E1EB2">
      <w:pPr>
        <w:spacing w:before="120" w:after="120"/>
        <w:jc w:val="both"/>
      </w:pPr>
      <w:r w:rsidRPr="00343E52">
        <w:t xml:space="preserve">Ministère de l’Éducation du Québec. (1978). </w:t>
      </w:r>
      <w:r w:rsidRPr="00343E52">
        <w:rPr>
          <w:i/>
        </w:rPr>
        <w:t>L’école québécoise : énoncé de politique et plan d’action : l’enfance en difficulté d’adaptation et d’apprentissage</w:t>
      </w:r>
      <w:r w:rsidRPr="00343E52">
        <w:t>. Québec, QC : Minist</w:t>
      </w:r>
      <w:r w:rsidRPr="00343E52">
        <w:t>è</w:t>
      </w:r>
      <w:r w:rsidRPr="00343E52">
        <w:t>re de l’Éducation.</w:t>
      </w:r>
    </w:p>
    <w:p w14:paraId="554F986A" w14:textId="77777777" w:rsidR="000E1EB2" w:rsidRPr="00343E52" w:rsidRDefault="000E1EB2" w:rsidP="000E1EB2">
      <w:pPr>
        <w:spacing w:before="120" w:after="120"/>
        <w:jc w:val="both"/>
      </w:pPr>
      <w:r w:rsidRPr="00343E52">
        <w:t xml:space="preserve">Ministère de l’Éducation. (1999). </w:t>
      </w:r>
      <w:r w:rsidRPr="00343E52">
        <w:rPr>
          <w:i/>
        </w:rPr>
        <w:t>Une école adaptée à tous ses élèves. Prendre le virage du succès. Politique de l’adaptation scola</w:t>
      </w:r>
      <w:r w:rsidRPr="00343E52">
        <w:rPr>
          <w:i/>
        </w:rPr>
        <w:t>i</w:t>
      </w:r>
      <w:r w:rsidRPr="00343E52">
        <w:rPr>
          <w:i/>
        </w:rPr>
        <w:t>re</w:t>
      </w:r>
      <w:r w:rsidRPr="00343E52">
        <w:t>. (gouvernement éd.). Québec, QC : gouvern</w:t>
      </w:r>
      <w:r w:rsidRPr="00343E52">
        <w:t>e</w:t>
      </w:r>
      <w:r w:rsidRPr="00343E52">
        <w:t>ment du Québec.</w:t>
      </w:r>
    </w:p>
    <w:p w14:paraId="69970CFF" w14:textId="77777777" w:rsidR="000E1EB2" w:rsidRPr="00343E52" w:rsidRDefault="000E1EB2" w:rsidP="000E1EB2">
      <w:pPr>
        <w:spacing w:before="120" w:after="120"/>
        <w:jc w:val="both"/>
      </w:pPr>
      <w:r w:rsidRPr="00343E52">
        <w:t>Ministère de l’Éducation. (2000). Élèves handicapés ou élèves en difficulté d›adaptation ou d›apprentissage (EHDAA) : définitions (pp. 24). Québec, QC : Direction de l’adaptation scolaire et des services complémentaires.</w:t>
      </w:r>
    </w:p>
    <w:p w14:paraId="62DA8174" w14:textId="77777777" w:rsidR="000E1EB2" w:rsidRPr="00343E52" w:rsidRDefault="000E1EB2" w:rsidP="000E1EB2">
      <w:pPr>
        <w:spacing w:before="120" w:after="120"/>
        <w:jc w:val="both"/>
      </w:pPr>
      <w:r w:rsidRPr="00343E52">
        <w:t>Ministère de l’Éducation, du Loisir et du Sport. (2007</w:t>
      </w:r>
      <w:r w:rsidRPr="00343E52">
        <w:rPr>
          <w:i/>
        </w:rPr>
        <w:t>). L’organisation des services éduc</w:t>
      </w:r>
      <w:r w:rsidRPr="00343E52">
        <w:rPr>
          <w:i/>
        </w:rPr>
        <w:t>a</w:t>
      </w:r>
      <w:r w:rsidRPr="00343E52">
        <w:rPr>
          <w:i/>
        </w:rPr>
        <w:t xml:space="preserve">tifs aux élèves à risque et aux élèves handicapés ou en difficulté d’adaptation ou d’apprentissage </w:t>
      </w:r>
      <w:r w:rsidRPr="00343E52">
        <w:t>(E</w:t>
      </w:r>
      <w:r w:rsidRPr="00343E52">
        <w:t>H</w:t>
      </w:r>
      <w:r w:rsidRPr="00343E52">
        <w:t>DAA). Québec, QC : Bibliothèque et Archives nationales du Québec.</w:t>
      </w:r>
    </w:p>
    <w:p w14:paraId="73A531C7" w14:textId="77777777" w:rsidR="000E1EB2" w:rsidRPr="00343E52" w:rsidRDefault="000E1EB2" w:rsidP="000E1EB2">
      <w:pPr>
        <w:spacing w:before="120" w:after="120"/>
        <w:jc w:val="both"/>
      </w:pPr>
      <w:r w:rsidRPr="00343E52">
        <w:t xml:space="preserve">Ministère de l’Éducation, du Loisir et du Sport. (2009). </w:t>
      </w:r>
      <w:r w:rsidRPr="00343E52">
        <w:rPr>
          <w:i/>
        </w:rPr>
        <w:t>Les élèves handicapés ou en difficulté d’adaptation ou d’apprentissage : évol</w:t>
      </w:r>
      <w:r w:rsidRPr="00343E52">
        <w:rPr>
          <w:i/>
        </w:rPr>
        <w:t>u</w:t>
      </w:r>
      <w:r w:rsidRPr="00343E52">
        <w:rPr>
          <w:i/>
        </w:rPr>
        <w:t>tion des effectifs et cheminement scolaire à l’école publique</w:t>
      </w:r>
      <w:r w:rsidRPr="00343E52">
        <w:t>. Québec, QC : gouvernement du Québec.</w:t>
      </w:r>
    </w:p>
    <w:p w14:paraId="23739C0D" w14:textId="77777777" w:rsidR="000E1EB2" w:rsidRPr="00343E52" w:rsidRDefault="000E1EB2" w:rsidP="000E1EB2">
      <w:pPr>
        <w:spacing w:before="120" w:after="120"/>
        <w:jc w:val="both"/>
      </w:pPr>
      <w:r w:rsidRPr="00343E52">
        <w:t xml:space="preserve">Ministère de l’Éducation, du Loisir et du Sport. (2010). </w:t>
      </w:r>
      <w:r w:rsidRPr="00343E52">
        <w:rPr>
          <w:i/>
        </w:rPr>
        <w:t>Rencontres sur l’intégration des élèves handicapés ou en difficulté</w:t>
      </w:r>
      <w:r w:rsidRPr="00343E52">
        <w:t>. Québec, QC : gouvernement du Québec.</w:t>
      </w:r>
    </w:p>
    <w:p w14:paraId="253662D6" w14:textId="77777777" w:rsidR="000E1EB2" w:rsidRPr="00343E52" w:rsidRDefault="000E1EB2" w:rsidP="000E1EB2">
      <w:pPr>
        <w:spacing w:before="120" w:after="120"/>
        <w:jc w:val="both"/>
      </w:pPr>
      <w:r w:rsidRPr="00343E52">
        <w:t>Office des personnes handicapées du Québec. (1984) À part égale. L›intégration des pe</w:t>
      </w:r>
      <w:r w:rsidRPr="00343E52">
        <w:t>r</w:t>
      </w:r>
      <w:r w:rsidRPr="00343E52">
        <w:t>sonnes handicapées : un défi pour tous. Québec, QC : OPHQ.</w:t>
      </w:r>
    </w:p>
    <w:p w14:paraId="327A637D" w14:textId="77777777" w:rsidR="000E1EB2" w:rsidRPr="00343E52" w:rsidRDefault="000E1EB2" w:rsidP="000E1EB2">
      <w:pPr>
        <w:spacing w:before="120" w:after="120"/>
        <w:jc w:val="both"/>
      </w:pPr>
      <w:r w:rsidRPr="00343E52">
        <w:t>Oliver, M., &amp; Barnes, C. (2010). Disability studies, disabled pe</w:t>
      </w:r>
      <w:r w:rsidRPr="00343E52">
        <w:t>o</w:t>
      </w:r>
      <w:r w:rsidRPr="00343E52">
        <w:t xml:space="preserve">ple and the struggle for inclusion. </w:t>
      </w:r>
      <w:r w:rsidRPr="00343E52">
        <w:rPr>
          <w:i/>
        </w:rPr>
        <w:t xml:space="preserve">British Journal of Sociology of Education, </w:t>
      </w:r>
      <w:r w:rsidRPr="00A12C33">
        <w:t>31</w:t>
      </w:r>
      <w:r w:rsidRPr="00343E52">
        <w:t>, 547-560. doi :10.1080/ 01425692.2010.500088</w:t>
      </w:r>
    </w:p>
    <w:p w14:paraId="1C4791A6" w14:textId="77777777" w:rsidR="000E1EB2" w:rsidRDefault="000E1EB2" w:rsidP="000E1EB2">
      <w:pPr>
        <w:spacing w:before="120" w:after="120"/>
        <w:jc w:val="both"/>
      </w:pPr>
      <w:r>
        <w:t>[373]</w:t>
      </w:r>
    </w:p>
    <w:p w14:paraId="00AB3B9D" w14:textId="77777777" w:rsidR="000E1EB2" w:rsidRPr="00343E52" w:rsidRDefault="000E1EB2" w:rsidP="000E1EB2">
      <w:pPr>
        <w:spacing w:before="120" w:after="120"/>
        <w:jc w:val="both"/>
      </w:pPr>
      <w:r w:rsidRPr="00343E52">
        <w:t xml:space="preserve">Organisation des Nations Unies pour l’éducation, la science et la culture et ministère de l’Éducation et des Sciences de l’Espagne. (1994). </w:t>
      </w:r>
      <w:r w:rsidRPr="00343E52">
        <w:rPr>
          <w:i/>
        </w:rPr>
        <w:t xml:space="preserve">Déclaration de Salamanque et cadre d’action pour les besoins éducatifs spéciaux. </w:t>
      </w:r>
      <w:r w:rsidRPr="00343E52">
        <w:t>Adoptés par la Conférence mondiale sur l’éducation et les besoins éducatifs spéciaux : accès à l’égalité, Sal</w:t>
      </w:r>
      <w:r w:rsidRPr="00343E52">
        <w:t>a</w:t>
      </w:r>
      <w:r w:rsidRPr="00343E52">
        <w:t>manque, Espagne, 7-10 juin 1994. Paris : L’Organisation, 47 p.</w:t>
      </w:r>
    </w:p>
    <w:p w14:paraId="441AB340" w14:textId="77777777" w:rsidR="000E1EB2" w:rsidRPr="00343E52" w:rsidRDefault="000E1EB2" w:rsidP="000E1EB2">
      <w:pPr>
        <w:spacing w:before="120" w:after="120"/>
        <w:jc w:val="both"/>
      </w:pPr>
      <w:r w:rsidRPr="00343E52">
        <w:t>Parazelli, M., Hébert, J., Huot, F., Bourgon, M., Gélinas, C., La</w:t>
      </w:r>
      <w:r w:rsidRPr="00343E52">
        <w:t>u</w:t>
      </w:r>
      <w:r w:rsidRPr="00343E52">
        <w:t>rin, C., … Gagnon, S. (2003). Les programmes de prévention préc</w:t>
      </w:r>
      <w:r w:rsidRPr="00343E52">
        <w:t>o</w:t>
      </w:r>
      <w:r w:rsidRPr="00343E52">
        <w:t>ce : Fondements théoriques et pièges démocrat</w:t>
      </w:r>
      <w:r w:rsidRPr="00343E52">
        <w:t>i</w:t>
      </w:r>
      <w:r w:rsidRPr="00343E52">
        <w:t xml:space="preserve">ques. </w:t>
      </w:r>
      <w:r w:rsidRPr="00343E52">
        <w:rPr>
          <w:i/>
        </w:rPr>
        <w:t>Service Social, 50</w:t>
      </w:r>
      <w:r w:rsidRPr="00343E52">
        <w:t>(1), 81-121.</w:t>
      </w:r>
    </w:p>
    <w:p w14:paraId="4F5B8773" w14:textId="77777777" w:rsidR="000E1EB2" w:rsidRPr="00343E52" w:rsidRDefault="000E1EB2" w:rsidP="000E1EB2">
      <w:pPr>
        <w:spacing w:before="120" w:after="120"/>
        <w:jc w:val="both"/>
      </w:pPr>
      <w:r w:rsidRPr="00343E52">
        <w:t>Polanczyk, G., de Lima, M. S., Horta, B. L., Biederman, J., &amp; Rohde, L. A. (2007). The worldwide prevalence of ADHD : A syst</w:t>
      </w:r>
      <w:r w:rsidRPr="00343E52">
        <w:t>e</w:t>
      </w:r>
      <w:r w:rsidRPr="00343E52">
        <w:t xml:space="preserve">matic review and metaregression analysis. </w:t>
      </w:r>
      <w:r w:rsidRPr="00343E52">
        <w:rPr>
          <w:i/>
        </w:rPr>
        <w:t>The American Journal of Psychiatry, 164</w:t>
      </w:r>
      <w:r w:rsidRPr="00343E52">
        <w:t>, 942-948. doi :10.1176/appi.ajp.164.6.942</w:t>
      </w:r>
    </w:p>
    <w:p w14:paraId="05682CFC" w14:textId="77777777" w:rsidR="000E1EB2" w:rsidRPr="00343E52" w:rsidRDefault="000E1EB2" w:rsidP="000E1EB2">
      <w:pPr>
        <w:spacing w:before="120" w:after="120"/>
        <w:jc w:val="both"/>
      </w:pPr>
      <w:r w:rsidRPr="00343E52">
        <w:t xml:space="preserve">Prud’homme, J. (2005). </w:t>
      </w:r>
      <w:r w:rsidRPr="00343E52">
        <w:rPr>
          <w:i/>
        </w:rPr>
        <w:t>Histoire des orthophonistes et des audi</w:t>
      </w:r>
      <w:r w:rsidRPr="00343E52">
        <w:rPr>
          <w:i/>
        </w:rPr>
        <w:t>o</w:t>
      </w:r>
      <w:r w:rsidRPr="00343E52">
        <w:rPr>
          <w:i/>
        </w:rPr>
        <w:t>logistes au Québec 1940-2005</w:t>
      </w:r>
      <w:r w:rsidRPr="00343E52">
        <w:t>. Sainte-Foy, QC : Presses de l’Université du Québec.</w:t>
      </w:r>
    </w:p>
    <w:p w14:paraId="089269BC" w14:textId="77777777" w:rsidR="000E1EB2" w:rsidRPr="00343E52" w:rsidRDefault="000E1EB2" w:rsidP="000E1EB2">
      <w:pPr>
        <w:spacing w:before="120" w:after="120"/>
        <w:jc w:val="both"/>
      </w:pPr>
      <w:r w:rsidRPr="00343E52">
        <w:t>Prud’homme, J. (2006). Diagnostics, promotion professionnelle et politiques de la santé.</w:t>
      </w:r>
    </w:p>
    <w:p w14:paraId="73EF0EE3" w14:textId="77777777" w:rsidR="000E1EB2" w:rsidRPr="00343E52" w:rsidRDefault="000E1EB2" w:rsidP="000E1EB2">
      <w:pPr>
        <w:spacing w:before="120" w:after="120"/>
        <w:jc w:val="both"/>
      </w:pPr>
      <w:r w:rsidRPr="00343E52">
        <w:t xml:space="preserve">Les orthophonistes québécoises depuis 1970. </w:t>
      </w:r>
      <w:r w:rsidRPr="00343E52">
        <w:rPr>
          <w:i/>
        </w:rPr>
        <w:t>Recherches Soci</w:t>
      </w:r>
      <w:r w:rsidRPr="00343E52">
        <w:rPr>
          <w:i/>
        </w:rPr>
        <w:t>o</w:t>
      </w:r>
      <w:r w:rsidRPr="00343E52">
        <w:rPr>
          <w:i/>
        </w:rPr>
        <w:t>graphiques, 47</w:t>
      </w:r>
      <w:r w:rsidRPr="00343E52">
        <w:t>(2), 253-275.</w:t>
      </w:r>
    </w:p>
    <w:p w14:paraId="351B0025" w14:textId="77777777" w:rsidR="000E1EB2" w:rsidRDefault="000E1EB2" w:rsidP="000E1EB2">
      <w:pPr>
        <w:spacing w:before="120" w:after="120"/>
        <w:jc w:val="both"/>
      </w:pPr>
      <w:r w:rsidRPr="00343E52">
        <w:t xml:space="preserve">Slee, R. (2010). Revisiting the politics of special educational needs and disability studies in education with Len Barton. </w:t>
      </w:r>
      <w:r w:rsidRPr="00343E52">
        <w:rPr>
          <w:i/>
        </w:rPr>
        <w:t>British Journal of Sociology of Education, 31</w:t>
      </w:r>
      <w:r w:rsidRPr="00343E52">
        <w:t>, 561</w:t>
      </w:r>
      <w:r>
        <w:t>-573.</w:t>
      </w:r>
    </w:p>
    <w:p w14:paraId="67E151A6" w14:textId="77777777" w:rsidR="000E1EB2" w:rsidRPr="00343E52" w:rsidRDefault="000E1EB2" w:rsidP="000E1EB2">
      <w:pPr>
        <w:spacing w:before="120" w:after="120"/>
        <w:jc w:val="both"/>
      </w:pPr>
      <w:r w:rsidRPr="00343E52">
        <w:t>doi :10.1080/01425692.2010.500089</w:t>
      </w:r>
    </w:p>
    <w:p w14:paraId="4A062EB6" w14:textId="77777777" w:rsidR="000E1EB2" w:rsidRPr="00343E52" w:rsidRDefault="000E1EB2" w:rsidP="000E1EB2">
      <w:pPr>
        <w:spacing w:before="120" w:after="120"/>
        <w:jc w:val="both"/>
      </w:pPr>
      <w:r w:rsidRPr="00343E52">
        <w:t>Tardif, M., &amp; Lessard, C. (1992). L’orthopédagogie en milieu sc</w:t>
      </w:r>
      <w:r w:rsidRPr="00343E52">
        <w:t>o</w:t>
      </w:r>
      <w:r w:rsidRPr="00343E52">
        <w:t>laire : émergence, évol</w:t>
      </w:r>
      <w:r w:rsidRPr="00343E52">
        <w:t>u</w:t>
      </w:r>
      <w:r w:rsidRPr="00343E52">
        <w:t xml:space="preserve">tion et professionnalisation d’une nouvelle catégorie d’intervenants 19601990. </w:t>
      </w:r>
      <w:r w:rsidRPr="00343E52">
        <w:rPr>
          <w:i/>
        </w:rPr>
        <w:t>Revue d’histoire de l’éducation, 4</w:t>
      </w:r>
      <w:r w:rsidRPr="00343E52">
        <w:t>(2), 233-268.</w:t>
      </w:r>
    </w:p>
    <w:p w14:paraId="6A3ADB0D" w14:textId="77777777" w:rsidR="000E1EB2" w:rsidRPr="00343E52" w:rsidRDefault="000E1EB2" w:rsidP="000E1EB2">
      <w:pPr>
        <w:spacing w:before="120" w:after="120"/>
        <w:jc w:val="both"/>
      </w:pPr>
      <w:r w:rsidRPr="00343E52">
        <w:t xml:space="preserve">Venditti, R. (2005) </w:t>
      </w:r>
      <w:r w:rsidRPr="00343E52">
        <w:rPr>
          <w:i/>
        </w:rPr>
        <w:t>Intégration scolaire des élèves handicapés par une déficience intelle</w:t>
      </w:r>
      <w:r w:rsidRPr="00343E52">
        <w:rPr>
          <w:i/>
        </w:rPr>
        <w:t>c</w:t>
      </w:r>
      <w:r w:rsidRPr="00343E52">
        <w:rPr>
          <w:i/>
        </w:rPr>
        <w:t>tuelle et droit à l’égalité</w:t>
      </w:r>
      <w:r w:rsidRPr="00343E52">
        <w:t>. Mémoire présenté à la Faculté des études supérieures en vue de l’obtention du grade de Ma</w:t>
      </w:r>
      <w:r w:rsidRPr="00343E52">
        <w:t>î</w:t>
      </w:r>
      <w:r w:rsidRPr="00343E52">
        <w:t>tre en droit (LL.M.). Université de Montréal.</w:t>
      </w:r>
    </w:p>
    <w:p w14:paraId="6EF260E1" w14:textId="77777777" w:rsidR="000E1EB2" w:rsidRPr="00343E52" w:rsidRDefault="000E1EB2" w:rsidP="000E1EB2">
      <w:pPr>
        <w:spacing w:before="120" w:after="120"/>
        <w:jc w:val="both"/>
      </w:pPr>
      <w:r w:rsidRPr="00343E52">
        <w:t xml:space="preserve">Warnock M., 1978, </w:t>
      </w:r>
      <w:r w:rsidRPr="00343E52">
        <w:rPr>
          <w:i/>
        </w:rPr>
        <w:t>Special educational needs : report of the co</w:t>
      </w:r>
      <w:r w:rsidRPr="00343E52">
        <w:rPr>
          <w:i/>
        </w:rPr>
        <w:t>m</w:t>
      </w:r>
      <w:r w:rsidRPr="00343E52">
        <w:rPr>
          <w:i/>
        </w:rPr>
        <w:t xml:space="preserve">mittee of enquiry into the education of handicapped children and young people. </w:t>
      </w:r>
      <w:r w:rsidRPr="00343E52">
        <w:t>Department for Education and Science, Londres, UK, HMSO.</w:t>
      </w:r>
    </w:p>
    <w:p w14:paraId="637B8BCD" w14:textId="77777777" w:rsidR="000E1EB2" w:rsidRDefault="000E1EB2">
      <w:pPr>
        <w:jc w:val="both"/>
      </w:pPr>
    </w:p>
    <w:sectPr w:rsidR="000E1EB2" w:rsidSect="000E1EB2">
      <w:headerReference w:type="default" r:id="rId3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C86C" w14:textId="77777777" w:rsidR="00F34B10" w:rsidRDefault="00F34B10">
      <w:r>
        <w:separator/>
      </w:r>
    </w:p>
  </w:endnote>
  <w:endnote w:type="continuationSeparator" w:id="0">
    <w:p w14:paraId="147C951F" w14:textId="77777777" w:rsidR="00F34B10" w:rsidRDefault="00F3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27C2" w14:textId="77777777" w:rsidR="00F34B10" w:rsidRDefault="00F34B10">
      <w:pPr>
        <w:ind w:firstLine="0"/>
      </w:pPr>
      <w:r>
        <w:separator/>
      </w:r>
    </w:p>
  </w:footnote>
  <w:footnote w:type="continuationSeparator" w:id="0">
    <w:p w14:paraId="2F8E5B89" w14:textId="77777777" w:rsidR="00F34B10" w:rsidRDefault="00F34B10">
      <w:pPr>
        <w:ind w:firstLine="0"/>
      </w:pPr>
      <w:r>
        <w:separator/>
      </w:r>
    </w:p>
  </w:footnote>
  <w:footnote w:id="1">
    <w:p w14:paraId="6538A34F" w14:textId="77777777" w:rsidR="000E1EB2" w:rsidRDefault="000E1EB2" w:rsidP="000E1EB2">
      <w:pPr>
        <w:pStyle w:val="Notedebasdepage"/>
      </w:pPr>
      <w:r>
        <w:rPr>
          <w:rStyle w:val="Appelnotedebasdep"/>
        </w:rPr>
        <w:footnoteRef/>
      </w:r>
      <w:r>
        <w:t xml:space="preserve"> </w:t>
      </w:r>
      <w:r>
        <w:tab/>
      </w:r>
      <w:r w:rsidRPr="00343E52">
        <w:t>L’expression « élèves handicapés et en difficulté d’adaptation et d’apprentissage », ou élèves HDAA, est utilisée au Québec pour dés</w:t>
      </w:r>
      <w:r w:rsidRPr="00343E52">
        <w:t>i</w:t>
      </w:r>
      <w:r w:rsidRPr="00343E52">
        <w:t>gner les élèves dont les caractéristiques perso</w:t>
      </w:r>
      <w:r w:rsidRPr="00343E52">
        <w:t>n</w:t>
      </w:r>
      <w:r w:rsidRPr="00343E52">
        <w:t>nelles empêchent un parcours scolaire ordinaire, soit des difficultés d’apprentissage, des difficultés de socialis</w:t>
      </w:r>
      <w:r w:rsidRPr="00343E52">
        <w:t>a</w:t>
      </w:r>
      <w:r w:rsidRPr="00343E52">
        <w:t>tion, une maladie ou un handicap physique ou mental.</w:t>
      </w:r>
    </w:p>
  </w:footnote>
  <w:footnote w:id="2">
    <w:p w14:paraId="48DE07E8" w14:textId="77777777" w:rsidR="000E1EB2" w:rsidRDefault="000E1EB2">
      <w:pPr>
        <w:pStyle w:val="Notedebasdepage"/>
      </w:pPr>
      <w:r>
        <w:rPr>
          <w:rStyle w:val="Appelnotedebasdep"/>
        </w:rPr>
        <w:footnoteRef/>
      </w:r>
      <w:r>
        <w:t xml:space="preserve"> </w:t>
      </w:r>
      <w:r>
        <w:tab/>
      </w:r>
      <w:r w:rsidRPr="00343E52">
        <w:t>« Action qui vise à rendre accessible à toute personne des cond</w:t>
      </w:r>
      <w:r w:rsidRPr="00343E52">
        <w:t>i</w:t>
      </w:r>
      <w:r w:rsidRPr="00343E52">
        <w:t>tions et des modèles de vie semblables à ceux généralement dispon</w:t>
      </w:r>
      <w:r w:rsidRPr="00343E52">
        <w:t>i</w:t>
      </w:r>
      <w:r w:rsidRPr="00343E52">
        <w:t>bles que connaissent de façon générale l’ensemble des personnes d’un milieu ou d’une société. » Benoit (2005).</w:t>
      </w:r>
    </w:p>
  </w:footnote>
  <w:footnote w:id="3">
    <w:p w14:paraId="08E232F1" w14:textId="77777777" w:rsidR="000E1EB2" w:rsidRDefault="000E1EB2">
      <w:pPr>
        <w:pStyle w:val="Notedebasdepage"/>
      </w:pPr>
      <w:r>
        <w:rPr>
          <w:rStyle w:val="Appelnotedebasdep"/>
        </w:rPr>
        <w:footnoteRef/>
      </w:r>
      <w:r>
        <w:t xml:space="preserve"> </w:t>
      </w:r>
      <w:r>
        <w:tab/>
      </w:r>
      <w:r w:rsidRPr="00343E52">
        <w:t xml:space="preserve">Le volume 31 numéro 5 de la revue </w:t>
      </w:r>
      <w:r w:rsidRPr="00343E52">
        <w:rPr>
          <w:i/>
        </w:rPr>
        <w:t xml:space="preserve">British Journal of Sociology of Education </w:t>
      </w:r>
      <w:r w:rsidRPr="00343E52">
        <w:t>est dédié à l’analyse de « Disability and Inclusive Education ». Plusieurs art</w:t>
      </w:r>
      <w:r w:rsidRPr="00343E52">
        <w:t>i</w:t>
      </w:r>
      <w:r w:rsidRPr="00343E52">
        <w:t>cles (Allan, 2010 ; Barton, 2010 ; Oliver &amp; Barnes, 2010 ; Slee, 2010), anal</w:t>
      </w:r>
      <w:r w:rsidRPr="00343E52">
        <w:t>y</w:t>
      </w:r>
      <w:r w:rsidRPr="00343E52">
        <w:t>sent les débats scientifiques et politiques autour du principe d’une pleine int</w:t>
      </w:r>
      <w:r w:rsidRPr="00343E52">
        <w:t>é</w:t>
      </w:r>
      <w:r w:rsidRPr="00343E52">
        <w:t>gration dans les années 80.</w:t>
      </w:r>
    </w:p>
  </w:footnote>
  <w:footnote w:id="4">
    <w:p w14:paraId="68C8EAFD" w14:textId="77777777" w:rsidR="000E1EB2" w:rsidRDefault="000E1EB2" w:rsidP="000E1EB2">
      <w:pPr>
        <w:pStyle w:val="Notedebasdepage"/>
      </w:pPr>
      <w:r>
        <w:rPr>
          <w:rStyle w:val="Appelnotedebasdep"/>
        </w:rPr>
        <w:footnoteRef/>
      </w:r>
      <w:r>
        <w:t xml:space="preserve"> </w:t>
      </w:r>
      <w:r>
        <w:tab/>
      </w:r>
      <w:r w:rsidRPr="00343E52">
        <w:t>Cela deviendra une préoccupation dominante dans la prochaine période.</w:t>
      </w:r>
    </w:p>
  </w:footnote>
  <w:footnote w:id="5">
    <w:p w14:paraId="7EEBE8E3" w14:textId="77777777" w:rsidR="000E1EB2" w:rsidRDefault="000E1EB2">
      <w:pPr>
        <w:pStyle w:val="Notedebasdepage"/>
      </w:pPr>
      <w:r>
        <w:rPr>
          <w:rStyle w:val="Appelnotedebasdep"/>
        </w:rPr>
        <w:footnoteRef/>
      </w:r>
      <w:r>
        <w:t xml:space="preserve"> </w:t>
      </w:r>
      <w:r>
        <w:tab/>
      </w:r>
      <w:r w:rsidRPr="00343E52">
        <w:t>Selon Duval et al. (1995), jusqu’après la publication de la polit</w:t>
      </w:r>
      <w:r w:rsidRPr="00343E52">
        <w:t>i</w:t>
      </w:r>
      <w:r w:rsidRPr="00343E52">
        <w:t>que, entre 1979 et 1983, il y a une réduction de 9</w:t>
      </w:r>
      <w:r>
        <w:t>%</w:t>
      </w:r>
      <w:r w:rsidRPr="00343E52">
        <w:t xml:space="preserve"> des élèves HDAA. Ces élèves r</w:t>
      </w:r>
      <w:r w:rsidRPr="00343E52">
        <w:t>e</w:t>
      </w:r>
      <w:r w:rsidRPr="00343E52">
        <w:t>commencent à croître à partir de 1984.</w:t>
      </w:r>
    </w:p>
  </w:footnote>
  <w:footnote w:id="6">
    <w:p w14:paraId="3B524BC5" w14:textId="77777777" w:rsidR="000E1EB2" w:rsidRDefault="000E1EB2">
      <w:pPr>
        <w:pStyle w:val="Notedebasdepage"/>
      </w:pPr>
      <w:r>
        <w:rPr>
          <w:rStyle w:val="Appelnotedebasdep"/>
        </w:rPr>
        <w:footnoteRef/>
      </w:r>
      <w:r>
        <w:t xml:space="preserve"> </w:t>
      </w:r>
      <w:r>
        <w:tab/>
      </w:r>
      <w:r w:rsidRPr="00343E52">
        <w:t>Cette demande pour des diagnostics de qualité, typique d’une approche ps</w:t>
      </w:r>
      <w:r w:rsidRPr="00343E52">
        <w:t>y</w:t>
      </w:r>
      <w:r w:rsidRPr="00343E52">
        <w:t>cho</w:t>
      </w:r>
      <w:r>
        <w:t>-</w:t>
      </w:r>
      <w:r w:rsidRPr="00343E52">
        <w:t>médicale des difficultés d’apprentissage, est toujours très présente tout au long des trois périodes ét</w:t>
      </w:r>
      <w:r w:rsidRPr="00343E52">
        <w:t>u</w:t>
      </w:r>
      <w:r w:rsidRPr="00343E52">
        <w:t>diées, mais surtout au cours de la première période et de la dernière.</w:t>
      </w:r>
    </w:p>
  </w:footnote>
  <w:footnote w:id="7">
    <w:p w14:paraId="5F318F6B" w14:textId="77777777" w:rsidR="000E1EB2" w:rsidRDefault="000E1EB2">
      <w:pPr>
        <w:pStyle w:val="Notedebasdepage"/>
      </w:pPr>
      <w:r>
        <w:rPr>
          <w:rStyle w:val="Appelnotedebasdep"/>
        </w:rPr>
        <w:footnoteRef/>
      </w:r>
      <w:r>
        <w:t xml:space="preserve"> </w:t>
      </w:r>
      <w:r>
        <w:tab/>
      </w:r>
      <w:r w:rsidRPr="00343E52">
        <w:t>Un nouveau système de classification a été publié en 2000 (MELS, 2000) et actualisé en 2007, avec l’inclusion de la catégorie des élèves à risque (MELS, 2007).</w:t>
      </w:r>
    </w:p>
  </w:footnote>
  <w:footnote w:id="8">
    <w:p w14:paraId="0B57E752" w14:textId="77777777" w:rsidR="000E1EB2" w:rsidRDefault="000E1EB2">
      <w:pPr>
        <w:pStyle w:val="Notedebasdepage"/>
      </w:pPr>
      <w:r>
        <w:rPr>
          <w:rStyle w:val="Appelnotedebasdep"/>
        </w:rPr>
        <w:footnoteRef/>
      </w:r>
      <w:r>
        <w:t xml:space="preserve"> </w:t>
      </w:r>
      <w:r>
        <w:tab/>
      </w:r>
      <w:r w:rsidRPr="00343E52">
        <w:t>Les groupes invités à la rencontre étaient : divers groupes repr</w:t>
      </w:r>
      <w:r w:rsidRPr="00343E52">
        <w:t>é</w:t>
      </w:r>
      <w:r w:rsidRPr="00343E52">
        <w:t>sentant des commissions scolaires, divers groupes représentant des directions d’école, d</w:t>
      </w:r>
      <w:r w:rsidRPr="00343E52">
        <w:t>i</w:t>
      </w:r>
      <w:r w:rsidRPr="00343E52">
        <w:t>vers groupes représentant des associations des élèves HDAA, l’Office des personnes handicapées du Québec, la F</w:t>
      </w:r>
      <w:r w:rsidRPr="00343E52">
        <w:t>é</w:t>
      </w:r>
      <w:r w:rsidRPr="00343E52">
        <w:t>dération des comités de parents du Québec, le ministère de la Santé et des Services Sociaux, la Conf</w:t>
      </w:r>
      <w:r w:rsidRPr="00343E52">
        <w:t>é</w:t>
      </w:r>
      <w:r w:rsidRPr="00343E52">
        <w:t>rence des recteurs et des principaux des universités du Québec, et divers syndicats. (MELS, 2010)</w:t>
      </w:r>
    </w:p>
  </w:footnote>
  <w:footnote w:id="9">
    <w:p w14:paraId="4651FA66" w14:textId="77777777" w:rsidR="000E1EB2" w:rsidRDefault="000E1EB2">
      <w:pPr>
        <w:pStyle w:val="Notedebasdepage"/>
      </w:pPr>
      <w:r>
        <w:rPr>
          <w:rStyle w:val="Appelnotedebasdep"/>
        </w:rPr>
        <w:footnoteRef/>
      </w:r>
      <w:r>
        <w:t xml:space="preserve"> </w:t>
      </w:r>
      <w:r>
        <w:tab/>
      </w:r>
      <w:r w:rsidRPr="00343E52">
        <w:t>Les références bibliographiques des sources utilisées pour la confection des encadrés sont : Groupes ciblés : (Lacoursière, 2010) ; FAE (FAE, 2011). B</w:t>
      </w:r>
      <w:r w:rsidRPr="00343E52">
        <w:t>é</w:t>
      </w:r>
      <w:r w:rsidRPr="00343E52">
        <w:t>néficiaires de la politique : (FCSQ, 2010), (A</w:t>
      </w:r>
      <w:r w:rsidRPr="00343E52">
        <w:t>s</w:t>
      </w:r>
      <w:r w:rsidRPr="00343E52">
        <w:t>sociation du Québec pour l’intégration sociale [AQIS], 2009), (Confédération des organismes de pe</w:t>
      </w:r>
      <w:r w:rsidRPr="00343E52">
        <w:t>r</w:t>
      </w:r>
      <w:r w:rsidRPr="00343E52">
        <w:t>sonnes handicapées du Québec [COPHAN], AQUIS, &amp; Alliance québécoise des regroupements régionaux pour l’intégration des personnes handic</w:t>
      </w:r>
      <w:r w:rsidRPr="00343E52">
        <w:t>a</w:t>
      </w:r>
      <w:r w:rsidRPr="00343E52">
        <w:t>pées [AQRIPH], 2009). Autorités politiques et administratives : (FCSQ, 2010), (Lacoursi</w:t>
      </w:r>
      <w:r w:rsidRPr="00343E52">
        <w:t>è</w:t>
      </w:r>
      <w:r w:rsidRPr="00343E52">
        <w:t xml:space="preserve">re, 2010), Les enseignants s’épuisent. </w:t>
      </w:r>
      <w:r w:rsidRPr="00AE2EDD">
        <w:rPr>
          <w:i/>
        </w:rPr>
        <w:t>La Voix de l’Est</w:t>
      </w:r>
      <w:r w:rsidRPr="00343E52">
        <w:t>, 20/01/2011 (Beaulieu, 2011).</w:t>
      </w:r>
    </w:p>
  </w:footnote>
  <w:footnote w:id="10">
    <w:p w14:paraId="51FFEB14" w14:textId="77777777" w:rsidR="000E1EB2" w:rsidRDefault="000E1EB2">
      <w:pPr>
        <w:pStyle w:val="Notedebasdepage"/>
      </w:pPr>
      <w:r>
        <w:rPr>
          <w:rStyle w:val="Appelnotedebasdep"/>
        </w:rPr>
        <w:footnoteRef/>
      </w:r>
      <w:r>
        <w:t xml:space="preserve"> </w:t>
      </w:r>
      <w:r>
        <w:tab/>
      </w:r>
      <w:hyperlink r:id="rId1">
        <w:r w:rsidRPr="00343E52">
          <w:t>www.pouruneintegrationreussie.org/</w:t>
        </w:r>
      </w:hyperlink>
    </w:p>
  </w:footnote>
  <w:footnote w:id="11">
    <w:p w14:paraId="61EA37CE" w14:textId="77777777" w:rsidR="000E1EB2" w:rsidRDefault="000E1EB2">
      <w:pPr>
        <w:pStyle w:val="Notedebasdepage"/>
      </w:pPr>
      <w:r>
        <w:rPr>
          <w:rStyle w:val="Appelnotedebasdep"/>
        </w:rPr>
        <w:footnoteRef/>
      </w:r>
      <w:r>
        <w:t xml:space="preserve"> </w:t>
      </w:r>
      <w:r>
        <w:tab/>
      </w:r>
      <w:r w:rsidRPr="00343E52">
        <w:t>La CSQ (Centrale des syndicats du Québec) dénonce la concurrence du se</w:t>
      </w:r>
      <w:r w:rsidRPr="00343E52">
        <w:t>c</w:t>
      </w:r>
      <w:r w:rsidRPr="00343E52">
        <w:t>teur privé qui, selon elle, se trouve au cœur du d</w:t>
      </w:r>
      <w:r w:rsidRPr="00343E52">
        <w:t>é</w:t>
      </w:r>
      <w:r w:rsidRPr="00343E52">
        <w:t>bat sur l’intégration puisque, quand on retire des classes tous les mei</w:t>
      </w:r>
      <w:r w:rsidRPr="00343E52">
        <w:t>l</w:t>
      </w:r>
      <w:r w:rsidRPr="00343E52">
        <w:t>leurs éléments happés par le privé ou par les écoles publiques à vocation partic</w:t>
      </w:r>
      <w:r w:rsidRPr="00343E52">
        <w:t>u</w:t>
      </w:r>
      <w:r w:rsidRPr="00343E52">
        <w:t>lière, on en arrive à ceci : 10 ou 15 élèves en difficulté face à une enseignante complètement débordée (Leduc, 2010). La CSQ réclame donc la fin des subventions aux écoles privées et l’abolition des programmes particuliers du réseau public où les élèves sont s</w:t>
      </w:r>
      <w:r w:rsidRPr="00343E52">
        <w:t>é</w:t>
      </w:r>
      <w:r w:rsidRPr="00343E52">
        <w:t>lectio</w:t>
      </w:r>
      <w:r w:rsidRPr="00343E52">
        <w:t>n</w:t>
      </w:r>
      <w:r w:rsidRPr="00343E52">
        <w:t>nés.</w:t>
      </w:r>
      <w:r>
        <w:t xml:space="preserve"> </w:t>
      </w:r>
      <w:r w:rsidRPr="00343E52">
        <w:t>(Dion-Viens, 2010)</w:t>
      </w:r>
    </w:p>
  </w:footnote>
  <w:footnote w:id="12">
    <w:p w14:paraId="716BB5FF" w14:textId="77777777" w:rsidR="000E1EB2" w:rsidRDefault="000E1EB2">
      <w:pPr>
        <w:pStyle w:val="Notedebasdepage"/>
      </w:pPr>
      <w:r>
        <w:rPr>
          <w:rStyle w:val="Appelnotedebasdep"/>
        </w:rPr>
        <w:footnoteRef/>
      </w:r>
      <w:r>
        <w:t xml:space="preserve"> </w:t>
      </w:r>
      <w:r>
        <w:tab/>
      </w:r>
      <w:r w:rsidRPr="00343E52">
        <w:t>Même si des études épidémiologiques indiquent la prévalence de 5</w:t>
      </w:r>
      <w:r>
        <w:t>%</w:t>
      </w:r>
      <w:r w:rsidRPr="00343E52">
        <w:t xml:space="preserve"> de TDAH dans la population mondiale (Polanczyk, de Lima, Horta, Biederman, &amp; Rohde, 2007), les ense</w:t>
      </w:r>
      <w:r w:rsidRPr="00343E52">
        <w:t>i</w:t>
      </w:r>
      <w:r w:rsidRPr="00343E52">
        <w:t>gnants pensent qu’il y en a plus dans les classes. Les psychiatres reçoivent de nombreux p</w:t>
      </w:r>
      <w:r w:rsidRPr="00343E52">
        <w:t>a</w:t>
      </w:r>
      <w:r w:rsidRPr="00343E52">
        <w:t>tients « suspects » de TDAH qui ont été référés parce qu’ils ont des problèmes d’adaptation scolaire. Un diagnostic de difficulté d’adaptation et d’apprentissage qui pourrait être traité avec des m</w:t>
      </w:r>
      <w:r w:rsidRPr="00343E52">
        <w:t>é</w:t>
      </w:r>
      <w:r w:rsidRPr="00343E52">
        <w:t>dicaments est très attirant pour les enseignants et pour le système éducatif év</w:t>
      </w:r>
      <w:r w:rsidRPr="00343E52">
        <w:t>a</w:t>
      </w:r>
      <w:r w:rsidRPr="00343E52">
        <w:t>lués en fonction de la performativité de leurs élèves. Les drogues psychost</w:t>
      </w:r>
      <w:r w:rsidRPr="00343E52">
        <w:t>i</w:t>
      </w:r>
      <w:r w:rsidRPr="00343E52">
        <w:t>mulantes souvent util</w:t>
      </w:r>
      <w:r w:rsidRPr="00343E52">
        <w:t>i</w:t>
      </w:r>
      <w:r w:rsidRPr="00343E52">
        <w:t>sées dans le traitement pour le TDAH, comme l’Adderall et le Ritalin, peuvent offrir une r</w:t>
      </w:r>
      <w:r w:rsidRPr="00343E52">
        <w:t>é</w:t>
      </w:r>
      <w:r w:rsidRPr="00343E52">
        <w:t>ponse immédiate aux problèmes de performance académique individuelle.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8B8B" w14:textId="77777777" w:rsidR="000E1EB2" w:rsidRDefault="000E1EB2" w:rsidP="000E1EB2">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D031ED">
      <w:rPr>
        <w:rFonts w:ascii="Times New Roman" w:hAnsi="Times New Roman"/>
      </w:rPr>
      <w:t>“L'évolution du champ de l'</w:t>
    </w:r>
    <w:r>
      <w:rPr>
        <w:rFonts w:ascii="Times New Roman" w:hAnsi="Times New Roman"/>
      </w:rPr>
      <w:t>adaptation scolaire au Québec..</w:t>
    </w:r>
    <w:r w:rsidRPr="00D031ED">
      <w:rPr>
        <w:rFonts w:ascii="Times New Roman" w:hAnsi="Times New Roman"/>
      </w:rPr>
      <w:t>.”</w:t>
    </w:r>
    <w:r>
      <w:rPr>
        <w:rFonts w:ascii="Times New Roman" w:hAnsi="Times New Roman"/>
      </w:rPr>
      <w:t xml:space="preserve"> (2013)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34B1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2747235F" w14:textId="77777777" w:rsidR="000E1EB2" w:rsidRDefault="000E1EB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167B"/>
    <w:multiLevelType w:val="hybridMultilevel"/>
    <w:tmpl w:val="290037A8"/>
    <w:lvl w:ilvl="0" w:tplc="87C40CBC">
      <w:start w:val="1"/>
      <w:numFmt w:val="decimal"/>
      <w:lvlText w:val="%1"/>
      <w:lvlJc w:val="left"/>
      <w:pPr>
        <w:ind w:left="1450" w:hanging="270"/>
      </w:pPr>
      <w:rPr>
        <w:rFonts w:ascii="Times New Roman" w:eastAsia="Times New Roman" w:hAnsi="Times New Roman" w:cs="Times New Roman" w:hint="default"/>
        <w:b w:val="0"/>
        <w:bCs w:val="0"/>
        <w:i w:val="0"/>
        <w:iCs w:val="0"/>
        <w:w w:val="100"/>
        <w:sz w:val="18"/>
        <w:szCs w:val="18"/>
      </w:rPr>
    </w:lvl>
    <w:lvl w:ilvl="1" w:tplc="CF3E0B74">
      <w:numFmt w:val="bullet"/>
      <w:lvlText w:val="•"/>
      <w:lvlJc w:val="left"/>
      <w:pPr>
        <w:ind w:left="2370" w:hanging="270"/>
      </w:pPr>
      <w:rPr>
        <w:rFonts w:hint="default"/>
      </w:rPr>
    </w:lvl>
    <w:lvl w:ilvl="2" w:tplc="E5322FAC">
      <w:numFmt w:val="bullet"/>
      <w:lvlText w:val="•"/>
      <w:lvlJc w:val="left"/>
      <w:pPr>
        <w:ind w:left="3280" w:hanging="270"/>
      </w:pPr>
      <w:rPr>
        <w:rFonts w:hint="default"/>
      </w:rPr>
    </w:lvl>
    <w:lvl w:ilvl="3" w:tplc="291CA63A">
      <w:numFmt w:val="bullet"/>
      <w:lvlText w:val="•"/>
      <w:lvlJc w:val="left"/>
      <w:pPr>
        <w:ind w:left="4190" w:hanging="270"/>
      </w:pPr>
      <w:rPr>
        <w:rFonts w:hint="default"/>
      </w:rPr>
    </w:lvl>
    <w:lvl w:ilvl="4" w:tplc="7166C1E0">
      <w:numFmt w:val="bullet"/>
      <w:lvlText w:val="•"/>
      <w:lvlJc w:val="left"/>
      <w:pPr>
        <w:ind w:left="5100" w:hanging="270"/>
      </w:pPr>
      <w:rPr>
        <w:rFonts w:hint="default"/>
      </w:rPr>
    </w:lvl>
    <w:lvl w:ilvl="5" w:tplc="5436FA6A">
      <w:numFmt w:val="bullet"/>
      <w:lvlText w:val="•"/>
      <w:lvlJc w:val="left"/>
      <w:pPr>
        <w:ind w:left="6010" w:hanging="270"/>
      </w:pPr>
      <w:rPr>
        <w:rFonts w:hint="default"/>
      </w:rPr>
    </w:lvl>
    <w:lvl w:ilvl="6" w:tplc="3846211A">
      <w:numFmt w:val="bullet"/>
      <w:lvlText w:val="•"/>
      <w:lvlJc w:val="left"/>
      <w:pPr>
        <w:ind w:left="6920" w:hanging="270"/>
      </w:pPr>
      <w:rPr>
        <w:rFonts w:hint="default"/>
      </w:rPr>
    </w:lvl>
    <w:lvl w:ilvl="7" w:tplc="2C60B702">
      <w:numFmt w:val="bullet"/>
      <w:lvlText w:val="•"/>
      <w:lvlJc w:val="left"/>
      <w:pPr>
        <w:ind w:left="7830" w:hanging="270"/>
      </w:pPr>
      <w:rPr>
        <w:rFonts w:hint="default"/>
      </w:rPr>
    </w:lvl>
    <w:lvl w:ilvl="8" w:tplc="7C1CB470">
      <w:numFmt w:val="bullet"/>
      <w:lvlText w:val="•"/>
      <w:lvlJc w:val="left"/>
      <w:pPr>
        <w:ind w:left="8740" w:hanging="270"/>
      </w:pPr>
      <w:rPr>
        <w:rFont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C44DD6"/>
    <w:multiLevelType w:val="hybridMultilevel"/>
    <w:tmpl w:val="9E7EC762"/>
    <w:lvl w:ilvl="0" w:tplc="9FB22098">
      <w:start w:val="7"/>
      <w:numFmt w:val="decimal"/>
      <w:lvlText w:val="%1"/>
      <w:lvlJc w:val="left"/>
      <w:pPr>
        <w:ind w:left="1450" w:hanging="270"/>
      </w:pPr>
      <w:rPr>
        <w:rFonts w:ascii="Times New Roman" w:eastAsia="Times New Roman" w:hAnsi="Times New Roman" w:cs="Times New Roman" w:hint="default"/>
        <w:b w:val="0"/>
        <w:bCs w:val="0"/>
        <w:i w:val="0"/>
        <w:iCs w:val="0"/>
        <w:w w:val="100"/>
        <w:sz w:val="18"/>
        <w:szCs w:val="18"/>
      </w:rPr>
    </w:lvl>
    <w:lvl w:ilvl="1" w:tplc="A79EFA7E">
      <w:numFmt w:val="bullet"/>
      <w:lvlText w:val="•"/>
      <w:lvlJc w:val="left"/>
      <w:pPr>
        <w:ind w:left="2370" w:hanging="270"/>
      </w:pPr>
      <w:rPr>
        <w:rFonts w:hint="default"/>
      </w:rPr>
    </w:lvl>
    <w:lvl w:ilvl="2" w:tplc="6270FFC4">
      <w:numFmt w:val="bullet"/>
      <w:lvlText w:val="•"/>
      <w:lvlJc w:val="left"/>
      <w:pPr>
        <w:ind w:left="3280" w:hanging="270"/>
      </w:pPr>
      <w:rPr>
        <w:rFonts w:hint="default"/>
      </w:rPr>
    </w:lvl>
    <w:lvl w:ilvl="3" w:tplc="BD8C1520">
      <w:numFmt w:val="bullet"/>
      <w:lvlText w:val="•"/>
      <w:lvlJc w:val="left"/>
      <w:pPr>
        <w:ind w:left="4190" w:hanging="270"/>
      </w:pPr>
      <w:rPr>
        <w:rFonts w:hint="default"/>
      </w:rPr>
    </w:lvl>
    <w:lvl w:ilvl="4" w:tplc="CD7A78F6">
      <w:numFmt w:val="bullet"/>
      <w:lvlText w:val="•"/>
      <w:lvlJc w:val="left"/>
      <w:pPr>
        <w:ind w:left="5100" w:hanging="270"/>
      </w:pPr>
      <w:rPr>
        <w:rFonts w:hint="default"/>
      </w:rPr>
    </w:lvl>
    <w:lvl w:ilvl="5" w:tplc="DF6E257E">
      <w:numFmt w:val="bullet"/>
      <w:lvlText w:val="•"/>
      <w:lvlJc w:val="left"/>
      <w:pPr>
        <w:ind w:left="6010" w:hanging="270"/>
      </w:pPr>
      <w:rPr>
        <w:rFonts w:hint="default"/>
      </w:rPr>
    </w:lvl>
    <w:lvl w:ilvl="6" w:tplc="CB249960">
      <w:numFmt w:val="bullet"/>
      <w:lvlText w:val="•"/>
      <w:lvlJc w:val="left"/>
      <w:pPr>
        <w:ind w:left="6920" w:hanging="270"/>
      </w:pPr>
      <w:rPr>
        <w:rFonts w:hint="default"/>
      </w:rPr>
    </w:lvl>
    <w:lvl w:ilvl="7" w:tplc="919EFD72">
      <w:numFmt w:val="bullet"/>
      <w:lvlText w:val="•"/>
      <w:lvlJc w:val="left"/>
      <w:pPr>
        <w:ind w:left="7830" w:hanging="270"/>
      </w:pPr>
      <w:rPr>
        <w:rFonts w:hint="default"/>
      </w:rPr>
    </w:lvl>
    <w:lvl w:ilvl="8" w:tplc="ACC80CC6">
      <w:numFmt w:val="bullet"/>
      <w:lvlText w:val="•"/>
      <w:lvlJc w:val="left"/>
      <w:pPr>
        <w:ind w:left="8740" w:hanging="270"/>
      </w:pPr>
      <w:rPr>
        <w:rFonts w:hint="default"/>
      </w:rPr>
    </w:lvl>
  </w:abstractNum>
  <w:abstractNum w:abstractNumId="3" w15:restartNumberingAfterBreak="0">
    <w:nsid w:val="5987674A"/>
    <w:multiLevelType w:val="hybridMultilevel"/>
    <w:tmpl w:val="907C5A8E"/>
    <w:lvl w:ilvl="0" w:tplc="525055D6">
      <w:start w:val="1"/>
      <w:numFmt w:val="decimal"/>
      <w:lvlText w:val="%1."/>
      <w:lvlJc w:val="left"/>
      <w:pPr>
        <w:ind w:left="540" w:hanging="360"/>
      </w:pPr>
      <w:rPr>
        <w:rFonts w:ascii="Times New Roman" w:eastAsia="Times New Roman" w:hAnsi="Times New Roman" w:cs="Times New Roman" w:hint="default"/>
        <w:b w:val="0"/>
        <w:bCs w:val="0"/>
        <w:i w:val="0"/>
        <w:iCs w:val="0"/>
        <w:w w:val="100"/>
        <w:sz w:val="24"/>
        <w:szCs w:val="24"/>
      </w:rPr>
    </w:lvl>
    <w:lvl w:ilvl="1" w:tplc="7FAC61C4">
      <w:numFmt w:val="bullet"/>
      <w:lvlText w:val="•"/>
      <w:lvlJc w:val="left"/>
      <w:pPr>
        <w:ind w:left="1115" w:hanging="360"/>
      </w:pPr>
      <w:rPr>
        <w:rFonts w:hint="default"/>
      </w:rPr>
    </w:lvl>
    <w:lvl w:ilvl="2" w:tplc="350C68B0">
      <w:numFmt w:val="bullet"/>
      <w:lvlText w:val="•"/>
      <w:lvlJc w:val="left"/>
      <w:pPr>
        <w:ind w:left="1690" w:hanging="360"/>
      </w:pPr>
      <w:rPr>
        <w:rFonts w:hint="default"/>
      </w:rPr>
    </w:lvl>
    <w:lvl w:ilvl="3" w:tplc="87E4BCC2">
      <w:numFmt w:val="bullet"/>
      <w:lvlText w:val="•"/>
      <w:lvlJc w:val="left"/>
      <w:pPr>
        <w:ind w:left="2265" w:hanging="360"/>
      </w:pPr>
      <w:rPr>
        <w:rFonts w:hint="default"/>
      </w:rPr>
    </w:lvl>
    <w:lvl w:ilvl="4" w:tplc="E2429180">
      <w:numFmt w:val="bullet"/>
      <w:lvlText w:val="•"/>
      <w:lvlJc w:val="left"/>
      <w:pPr>
        <w:ind w:left="2840" w:hanging="360"/>
      </w:pPr>
      <w:rPr>
        <w:rFonts w:hint="default"/>
      </w:rPr>
    </w:lvl>
    <w:lvl w:ilvl="5" w:tplc="634A6FFA">
      <w:numFmt w:val="bullet"/>
      <w:lvlText w:val="•"/>
      <w:lvlJc w:val="left"/>
      <w:pPr>
        <w:ind w:left="3415" w:hanging="360"/>
      </w:pPr>
      <w:rPr>
        <w:rFonts w:hint="default"/>
      </w:rPr>
    </w:lvl>
    <w:lvl w:ilvl="6" w:tplc="68BA07E8">
      <w:numFmt w:val="bullet"/>
      <w:lvlText w:val="•"/>
      <w:lvlJc w:val="left"/>
      <w:pPr>
        <w:ind w:left="3990" w:hanging="360"/>
      </w:pPr>
      <w:rPr>
        <w:rFonts w:hint="default"/>
      </w:rPr>
    </w:lvl>
    <w:lvl w:ilvl="7" w:tplc="CD26CBBE">
      <w:numFmt w:val="bullet"/>
      <w:lvlText w:val="•"/>
      <w:lvlJc w:val="left"/>
      <w:pPr>
        <w:ind w:left="4565" w:hanging="360"/>
      </w:pPr>
      <w:rPr>
        <w:rFonts w:hint="default"/>
      </w:rPr>
    </w:lvl>
    <w:lvl w:ilvl="8" w:tplc="DEA020BA">
      <w:numFmt w:val="bullet"/>
      <w:lvlText w:val="•"/>
      <w:lvlJc w:val="left"/>
      <w:pPr>
        <w:ind w:left="5140" w:hanging="360"/>
      </w:pPr>
      <w:rPr>
        <w:rFonts w:hint="default"/>
      </w:rPr>
    </w:lvl>
  </w:abstractNum>
  <w:abstractNum w:abstractNumId="4"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469219">
    <w:abstractNumId w:val="1"/>
  </w:num>
  <w:num w:numId="2" w16cid:durableId="1224561690">
    <w:abstractNumId w:val="4"/>
  </w:num>
  <w:num w:numId="3" w16cid:durableId="1110202316">
    <w:abstractNumId w:val="3"/>
  </w:num>
  <w:num w:numId="4" w16cid:durableId="2062555215">
    <w:abstractNumId w:val="2"/>
  </w:num>
  <w:num w:numId="5" w16cid:durableId="146107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77F13"/>
    <w:rsid w:val="000E1EB2"/>
    <w:rsid w:val="00F34B10"/>
    <w:rsid w:val="00FA168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7E7C23"/>
  <w15:chartTrackingRefBased/>
  <w15:docId w15:val="{C53F4C30-9A67-0540-BE0A-C54CDFF0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CB0A66"/>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CB0A66"/>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AE2EDD"/>
    <w:pPr>
      <w:ind w:left="360" w:hanging="360"/>
      <w:jc w:val="both"/>
    </w:pPr>
    <w:rPr>
      <w:color w:val="000000"/>
      <w:sz w:val="24"/>
    </w:rPr>
  </w:style>
  <w:style w:type="character" w:customStyle="1" w:styleId="NotedebasdepageCar">
    <w:name w:val="Note de bas de page Car"/>
    <w:basedOn w:val="Policepardfaut"/>
    <w:link w:val="Notedebasdepage"/>
    <w:rsid w:val="00AE2EDD"/>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CC7DCC"/>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031ED"/>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D031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igst0">
    <w:name w:val="fig st 0"/>
    <w:basedOn w:val="figst"/>
    <w:autoRedefine/>
    <w:rsid w:val="00D031ED"/>
    <w:pPr>
      <w:jc w:val="both"/>
    </w:pPr>
  </w:style>
  <w:style w:type="paragraph" w:customStyle="1" w:styleId="figtitrest0">
    <w:name w:val="fig titre st 0"/>
    <w:basedOn w:val="figtitrest"/>
    <w:autoRedefine/>
    <w:rsid w:val="00F40BDC"/>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26" Type="http://schemas.openxmlformats.org/officeDocument/2006/relationships/hyperlink" Target="http://www.aqis-iqdi.qc.ca/f/nf94di/memoire_cophanaqisaqriph_pouruneeducationinclusive09.pdf" TargetMode="External"/><Relationship Id="rId39" Type="http://schemas.openxmlformats.org/officeDocument/2006/relationships/fontTable" Target="fontTable.xml"/><Relationship Id="rId21" Type="http://schemas.openxmlformats.org/officeDocument/2006/relationships/hyperlink" Target="http://www.aqis-iqdi.qc.ca/fr/dossiers/integration_scolaire/positions/position_de_laqis_sur_lintegration_inclusion_scolaire" TargetMode="External"/><Relationship Id="rId34" Type="http://schemas.openxmlformats.org/officeDocument/2006/relationships/hyperlink" Target="http://xxi.ac-reims.fr/ec-jmoulin-chaumont/clis/file/monde/quebec.pdf"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cla.com.rap3" TargetMode="External"/><Relationship Id="rId33" Type="http://schemas.openxmlformats.org/officeDocument/2006/relationships/hyperlink" Target="http://www.ledevoir.com/societe/education/318525/coalition-pour-une-integration-reussie-l-ajout-deressources-en-priorite"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29" Type="http://schemas.openxmlformats.org/officeDocument/2006/relationships/hyperlink" Target="http://www.lapresse.ca/le-soleil/actualites/education/201104/03/01-4386077-deficit-dattention-gare-aux-faux-diagnostics.%20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www/" TargetMode="External"/><Relationship Id="rId32" Type="http://schemas.openxmlformats.org/officeDocument/2006/relationships/hyperlink" Target="http://www.ledevoir.com/societe/education/319948/le-grand-nombre-de-faux-diagnostics-de-trouble-dedeficit-d-attention-inquiete" TargetMode="External"/><Relationship Id="rId37" Type="http://schemas.openxmlformats.org/officeDocument/2006/relationships/hyperlink" Target="http://www.crifpe.ca/conferences/view/12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laude.lessard@umontreal.ca" TargetMode="External"/><Relationship Id="rId23" Type="http://schemas.openxmlformats.org/officeDocument/2006/relationships/hyperlink" Target="file:////Users/jean-marietremblay/Desktop/www2.publicationsduquebec.gouv.qc.ca/dynamicSearch/telecharge.php%3ftype=2&amp;file=/C_12/C12.HTM" TargetMode="External"/><Relationship Id="rId28" Type="http://schemas.openxmlformats.org/officeDocument/2006/relationships/hyperlink" Target="http://www.lapresse.ca/le-soleil/actualites/education/201010/19/01-4334147-eleves-en-difficulte-les-profs-en-onttrop-sur-les-epaules-selon-la-csq.php" TargetMode="External"/><Relationship Id="rId36" Type="http://schemas.openxmlformats.org/officeDocument/2006/relationships/hyperlink" Target="http://www.lapresse.ca/actualites/quebec-canada/education/201010/26/01-4336453-une-integration-controversee.php"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hyperlink" Target="http://www.lafae.qc.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www.lapresse.ca/la-voix-de-lest/actualites/201101/20/01-4361916-les-enseignants-sepuisent.php?utm_categorieinterne=trafficdrivers&amp;utm_contenuinterne=cyberpresse_meme_auteur_4352515_article_POS4" TargetMode="External"/><Relationship Id="rId27" Type="http://schemas.openxmlformats.org/officeDocument/2006/relationships/hyperlink" Target="http://www.cse.gouv/" TargetMode="External"/><Relationship Id="rId30" Type="http://schemas.openxmlformats.org/officeDocument/2006/relationships/hyperlink" Target="http://www.alliancedesprofs.qc.ca/utilisateur/documents/EHDAA/sondage%20FAE-" TargetMode="External"/><Relationship Id="rId35" Type="http://schemas.openxmlformats.org/officeDocument/2006/relationships/hyperlink" Target="http://www.lapresse.ca/actualites/quebec-canada/education/201010/25/01-4335732-eleves-en-difficulte-adapter-lessolutions-pour-chacun.php" TargetMode="External"/><Relationship Id="rId8" Type="http://schemas.openxmlformats.org/officeDocument/2006/relationships/image" Target="media/image1.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pouruneintegrationreussie.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16909</Words>
  <Characters>93001</Characters>
  <Application>Microsoft Office Word</Application>
  <DocSecurity>0</DocSecurity>
  <Lines>775</Lines>
  <Paragraphs>219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“L'évolution du champ de l'adaptation scolaire au Québec : politiques, savoir légitimes et enjeux actuels.”</vt:lpstr>
      <vt:lpstr>“L'évolution du champ de l'adaptation scolaire au Québec : politiques, savoir légitimes et enjeux actuels.”</vt:lpstr>
    </vt:vector>
  </TitlesOfParts>
  <Manager>Jean marie Tremblay, sociologue, bénévole, 2022</Manager>
  <Company>Les Classiques des sciences sociales</Company>
  <LinksUpToDate>false</LinksUpToDate>
  <CharactersWithSpaces>109691</CharactersWithSpaces>
  <SharedDoc>false</SharedDoc>
  <HyperlinkBase/>
  <HLinks>
    <vt:vector size="306" baseType="variant">
      <vt:variant>
        <vt:i4>851997</vt:i4>
      </vt:variant>
      <vt:variant>
        <vt:i4>147</vt:i4>
      </vt:variant>
      <vt:variant>
        <vt:i4>0</vt:i4>
      </vt:variant>
      <vt:variant>
        <vt:i4>5</vt:i4>
      </vt:variant>
      <vt:variant>
        <vt:lpwstr>http://www.crifpe.ca/conferences/view/124</vt:lpwstr>
      </vt:variant>
      <vt:variant>
        <vt:lpwstr/>
      </vt:variant>
      <vt:variant>
        <vt:i4>7340159</vt:i4>
      </vt:variant>
      <vt:variant>
        <vt:i4>144</vt:i4>
      </vt:variant>
      <vt:variant>
        <vt:i4>0</vt:i4>
      </vt:variant>
      <vt:variant>
        <vt:i4>5</vt:i4>
      </vt:variant>
      <vt:variant>
        <vt:lpwstr>http://www.lapresse.ca/actualites/quebec-canada/education/201010/26/01-4336453-une-integration-controversee.php</vt:lpwstr>
      </vt:variant>
      <vt:variant>
        <vt:lpwstr/>
      </vt:variant>
      <vt:variant>
        <vt:i4>4456515</vt:i4>
      </vt:variant>
      <vt:variant>
        <vt:i4>141</vt:i4>
      </vt:variant>
      <vt:variant>
        <vt:i4>0</vt:i4>
      </vt:variant>
      <vt:variant>
        <vt:i4>5</vt:i4>
      </vt:variant>
      <vt:variant>
        <vt:lpwstr>http://www.lapresse.ca/actualites/quebec-canada/education/201010/25/01-4335732-eleves-en-difficulte-adapter-lessolutions-pour-chacun.php</vt:lpwstr>
      </vt:variant>
      <vt:variant>
        <vt:lpwstr/>
      </vt:variant>
      <vt:variant>
        <vt:i4>4456525</vt:i4>
      </vt:variant>
      <vt:variant>
        <vt:i4>138</vt:i4>
      </vt:variant>
      <vt:variant>
        <vt:i4>0</vt:i4>
      </vt:variant>
      <vt:variant>
        <vt:i4>5</vt:i4>
      </vt:variant>
      <vt:variant>
        <vt:lpwstr>http://xxi.ac-reims.fr/ec-jmoulin-chaumont/clis/file/monde/quebec.pdf</vt:lpwstr>
      </vt:variant>
      <vt:variant>
        <vt:lpwstr/>
      </vt:variant>
      <vt:variant>
        <vt:i4>4653137</vt:i4>
      </vt:variant>
      <vt:variant>
        <vt:i4>135</vt:i4>
      </vt:variant>
      <vt:variant>
        <vt:i4>0</vt:i4>
      </vt:variant>
      <vt:variant>
        <vt:i4>5</vt:i4>
      </vt:variant>
      <vt:variant>
        <vt:lpwstr>http://www.ledevoir.com/societe/education/318525/coalition-pour-une-integration-reussie-l-ajout-deressources-en-priorite</vt:lpwstr>
      </vt:variant>
      <vt:variant>
        <vt:lpwstr/>
      </vt:variant>
      <vt:variant>
        <vt:i4>7667834</vt:i4>
      </vt:variant>
      <vt:variant>
        <vt:i4>132</vt:i4>
      </vt:variant>
      <vt:variant>
        <vt:i4>0</vt:i4>
      </vt:variant>
      <vt:variant>
        <vt:i4>5</vt:i4>
      </vt:variant>
      <vt:variant>
        <vt:lpwstr>http://www.ledevoir.com/societe/education/319948/le-grand-nombre-de-faux-diagnostics-de-trouble-dedeficit-d-attention-inquiete</vt:lpwstr>
      </vt:variant>
      <vt:variant>
        <vt:lpwstr/>
      </vt:variant>
      <vt:variant>
        <vt:i4>7995518</vt:i4>
      </vt:variant>
      <vt:variant>
        <vt:i4>129</vt:i4>
      </vt:variant>
      <vt:variant>
        <vt:i4>0</vt:i4>
      </vt:variant>
      <vt:variant>
        <vt:i4>5</vt:i4>
      </vt:variant>
      <vt:variant>
        <vt:lpwstr>http://www.lafae.qc.ca/</vt:lpwstr>
      </vt:variant>
      <vt:variant>
        <vt:lpwstr/>
      </vt:variant>
      <vt:variant>
        <vt:i4>5505109</vt:i4>
      </vt:variant>
      <vt:variant>
        <vt:i4>126</vt:i4>
      </vt:variant>
      <vt:variant>
        <vt:i4>0</vt:i4>
      </vt:variant>
      <vt:variant>
        <vt:i4>5</vt:i4>
      </vt:variant>
      <vt:variant>
        <vt:lpwstr>http://www.alliancedesprofs.qc.ca/utilisateur/documents/EHDAA/sondage%20FAE-</vt:lpwstr>
      </vt:variant>
      <vt:variant>
        <vt:lpwstr/>
      </vt:variant>
      <vt:variant>
        <vt:i4>2228273</vt:i4>
      </vt:variant>
      <vt:variant>
        <vt:i4>123</vt:i4>
      </vt:variant>
      <vt:variant>
        <vt:i4>0</vt:i4>
      </vt:variant>
      <vt:variant>
        <vt:i4>5</vt:i4>
      </vt:variant>
      <vt:variant>
        <vt:lpwstr>http://www.lapresse.ca/le-soleil/actualites/education/201104/03/01-4386077-deficit-dattention-gare-aux-faux-diagnostics.%20php</vt:lpwstr>
      </vt:variant>
      <vt:variant>
        <vt:lpwstr/>
      </vt:variant>
      <vt:variant>
        <vt:i4>5505111</vt:i4>
      </vt:variant>
      <vt:variant>
        <vt:i4>120</vt:i4>
      </vt:variant>
      <vt:variant>
        <vt:i4>0</vt:i4>
      </vt:variant>
      <vt:variant>
        <vt:i4>5</vt:i4>
      </vt:variant>
      <vt:variant>
        <vt:lpwstr>http://www.lapresse.ca/le-soleil/actualites/education/201010/19/01-4334147-eleves-en-difficulte-les-profs-en-onttrop-sur-les-epaules-selon-la-csq.php</vt:lpwstr>
      </vt:variant>
      <vt:variant>
        <vt:lpwstr/>
      </vt:variant>
      <vt:variant>
        <vt:i4>1048596</vt:i4>
      </vt:variant>
      <vt:variant>
        <vt:i4>117</vt:i4>
      </vt:variant>
      <vt:variant>
        <vt:i4>0</vt:i4>
      </vt:variant>
      <vt:variant>
        <vt:i4>5</vt:i4>
      </vt:variant>
      <vt:variant>
        <vt:lpwstr>http://www.cse.gouv/</vt:lpwstr>
      </vt:variant>
      <vt:variant>
        <vt:lpwstr/>
      </vt:variant>
      <vt:variant>
        <vt:i4>3866744</vt:i4>
      </vt:variant>
      <vt:variant>
        <vt:i4>114</vt:i4>
      </vt:variant>
      <vt:variant>
        <vt:i4>0</vt:i4>
      </vt:variant>
      <vt:variant>
        <vt:i4>5</vt:i4>
      </vt:variant>
      <vt:variant>
        <vt:lpwstr>http://www.aqis-iqdi.qc.ca/f/nf94di/memoire_cophanaqisaqriph_pouruneeducationinclusive09.pdf</vt:lpwstr>
      </vt:variant>
      <vt:variant>
        <vt:lpwstr/>
      </vt:variant>
      <vt:variant>
        <vt:i4>6619247</vt:i4>
      </vt:variant>
      <vt:variant>
        <vt:i4>111</vt:i4>
      </vt:variant>
      <vt:variant>
        <vt:i4>0</vt:i4>
      </vt:variant>
      <vt:variant>
        <vt:i4>5</vt:i4>
      </vt:variant>
      <vt:variant>
        <vt:lpwstr>http://dx.doi.org/doi:10.1522/cla.com.rap3</vt:lpwstr>
      </vt:variant>
      <vt:variant>
        <vt:lpwstr/>
      </vt:variant>
      <vt:variant>
        <vt:i4>2818174</vt:i4>
      </vt:variant>
      <vt:variant>
        <vt:i4>108</vt:i4>
      </vt:variant>
      <vt:variant>
        <vt:i4>0</vt:i4>
      </vt:variant>
      <vt:variant>
        <vt:i4>5</vt:i4>
      </vt:variant>
      <vt:variant>
        <vt:lpwstr>http://www/</vt:lpwstr>
      </vt:variant>
      <vt:variant>
        <vt:lpwstr/>
      </vt:variant>
      <vt:variant>
        <vt:i4>3407894</vt:i4>
      </vt:variant>
      <vt:variant>
        <vt:i4>105</vt:i4>
      </vt:variant>
      <vt:variant>
        <vt:i4>0</vt:i4>
      </vt:variant>
      <vt:variant>
        <vt:i4>5</vt:i4>
      </vt:variant>
      <vt:variant>
        <vt:lpwstr>www2.publicationsduquebec.gouv.qc.ca/dynamicSearch/telecharge.php?type=2&amp;file=/C_12/C12.HTM</vt:lpwstr>
      </vt:variant>
      <vt:variant>
        <vt:lpwstr/>
      </vt:variant>
      <vt:variant>
        <vt:i4>5505065</vt:i4>
      </vt:variant>
      <vt:variant>
        <vt:i4>102</vt:i4>
      </vt:variant>
      <vt:variant>
        <vt:i4>0</vt:i4>
      </vt:variant>
      <vt:variant>
        <vt:i4>5</vt:i4>
      </vt:variant>
      <vt:variant>
        <vt:lpwstr>http://www.lapresse.ca/la-voix-de-lest/actualites/201101/20/01-4361916-les-enseignants-sepuisent.php?utm_categorieinterne=trafficdrivers&amp;utm_contenuinterne=cyberpresse_meme_auteur_4352515_article_POS4</vt:lpwstr>
      </vt:variant>
      <vt:variant>
        <vt:lpwstr/>
      </vt:variant>
      <vt:variant>
        <vt:i4>5570657</vt:i4>
      </vt:variant>
      <vt:variant>
        <vt:i4>99</vt:i4>
      </vt:variant>
      <vt:variant>
        <vt:i4>0</vt:i4>
      </vt:variant>
      <vt:variant>
        <vt:i4>5</vt:i4>
      </vt:variant>
      <vt:variant>
        <vt:lpwstr>http://www.aqis-iqdi.qc.ca/fr/dossiers/integration_scolaire/positions/position_de_laqis_sur_lintegration_inclusion_scolaire</vt:lpwstr>
      </vt:variant>
      <vt:variant>
        <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3407889</vt:i4>
      </vt:variant>
      <vt:variant>
        <vt:i4>60</vt:i4>
      </vt:variant>
      <vt:variant>
        <vt:i4>0</vt:i4>
      </vt:variant>
      <vt:variant>
        <vt:i4>5</vt:i4>
      </vt:variant>
      <vt:variant>
        <vt:lpwstr/>
      </vt:variant>
      <vt:variant>
        <vt:lpwstr>Evolution_biblio</vt:lpwstr>
      </vt:variant>
      <vt:variant>
        <vt:i4>2097157</vt:i4>
      </vt:variant>
      <vt:variant>
        <vt:i4>57</vt:i4>
      </vt:variant>
      <vt:variant>
        <vt:i4>0</vt:i4>
      </vt:variant>
      <vt:variant>
        <vt:i4>5</vt:i4>
      </vt:variant>
      <vt:variant>
        <vt:lpwstr/>
      </vt:variant>
      <vt:variant>
        <vt:lpwstr>Evolution_conclusion</vt:lpwstr>
      </vt:variant>
      <vt:variant>
        <vt:i4>1703959</vt:i4>
      </vt:variant>
      <vt:variant>
        <vt:i4>54</vt:i4>
      </vt:variant>
      <vt:variant>
        <vt:i4>0</vt:i4>
      </vt:variant>
      <vt:variant>
        <vt:i4>5</vt:i4>
      </vt:variant>
      <vt:variant>
        <vt:lpwstr/>
      </vt:variant>
      <vt:variant>
        <vt:lpwstr>Evolution_dynamique_actuelle</vt:lpwstr>
      </vt:variant>
      <vt:variant>
        <vt:i4>851996</vt:i4>
      </vt:variant>
      <vt:variant>
        <vt:i4>51</vt:i4>
      </vt:variant>
      <vt:variant>
        <vt:i4>0</vt:i4>
      </vt:variant>
      <vt:variant>
        <vt:i4>5</vt:i4>
      </vt:variant>
      <vt:variant>
        <vt:lpwstr/>
      </vt:variant>
      <vt:variant>
        <vt:lpwstr>Evolution_groupes_interet</vt:lpwstr>
      </vt:variant>
      <vt:variant>
        <vt:i4>3014695</vt:i4>
      </vt:variant>
      <vt:variant>
        <vt:i4>48</vt:i4>
      </vt:variant>
      <vt:variant>
        <vt:i4>0</vt:i4>
      </vt:variant>
      <vt:variant>
        <vt:i4>5</vt:i4>
      </vt:variant>
      <vt:variant>
        <vt:lpwstr/>
      </vt:variant>
      <vt:variant>
        <vt:lpwstr>Evolution_enjeux_actuels</vt:lpwstr>
      </vt:variant>
      <vt:variant>
        <vt:i4>458766</vt:i4>
      </vt:variant>
      <vt:variant>
        <vt:i4>45</vt:i4>
      </vt:variant>
      <vt:variant>
        <vt:i4>0</vt:i4>
      </vt:variant>
      <vt:variant>
        <vt:i4>5</vt:i4>
      </vt:variant>
      <vt:variant>
        <vt:lpwstr/>
      </vt:variant>
      <vt:variant>
        <vt:lpwstr>Evolution_evolution_division</vt:lpwstr>
      </vt:variant>
      <vt:variant>
        <vt:i4>5308510</vt:i4>
      </vt:variant>
      <vt:variant>
        <vt:i4>42</vt:i4>
      </vt:variant>
      <vt:variant>
        <vt:i4>0</vt:i4>
      </vt:variant>
      <vt:variant>
        <vt:i4>5</vt:i4>
      </vt:variant>
      <vt:variant>
        <vt:lpwstr/>
      </vt:variant>
      <vt:variant>
        <vt:lpwstr>Evolution_organisation_article</vt:lpwstr>
      </vt:variant>
      <vt:variant>
        <vt:i4>3473432</vt:i4>
      </vt:variant>
      <vt:variant>
        <vt:i4>39</vt:i4>
      </vt:variant>
      <vt:variant>
        <vt:i4>0</vt:i4>
      </vt:variant>
      <vt:variant>
        <vt:i4>5</vt:i4>
      </vt:variant>
      <vt:variant>
        <vt:lpwstr/>
      </vt:variant>
      <vt:variant>
        <vt:lpwstr>Evolution_codage</vt:lpwstr>
      </vt:variant>
      <vt:variant>
        <vt:i4>2228241</vt:i4>
      </vt:variant>
      <vt:variant>
        <vt:i4>36</vt:i4>
      </vt:variant>
      <vt:variant>
        <vt:i4>0</vt:i4>
      </vt:variant>
      <vt:variant>
        <vt:i4>5</vt:i4>
      </vt:variant>
      <vt:variant>
        <vt:lpwstr/>
      </vt:variant>
      <vt:variant>
        <vt:lpwstr>Evolution_echantillonnage</vt:lpwstr>
      </vt:variant>
      <vt:variant>
        <vt:i4>5439585</vt:i4>
      </vt:variant>
      <vt:variant>
        <vt:i4>33</vt:i4>
      </vt:variant>
      <vt:variant>
        <vt:i4>0</vt:i4>
      </vt:variant>
      <vt:variant>
        <vt:i4>5</vt:i4>
      </vt:variant>
      <vt:variant>
        <vt:lpwstr/>
      </vt:variant>
      <vt:variant>
        <vt:lpwstr>Evolution_metho</vt:lpwstr>
      </vt:variant>
      <vt:variant>
        <vt:i4>4325477</vt:i4>
      </vt:variant>
      <vt:variant>
        <vt:i4>30</vt:i4>
      </vt:variant>
      <vt:variant>
        <vt:i4>0</vt:i4>
      </vt:variant>
      <vt:variant>
        <vt:i4>5</vt:i4>
      </vt:variant>
      <vt:variant>
        <vt:lpwstr/>
      </vt:variant>
      <vt:variant>
        <vt:lpwstr>Evolution_intro</vt:lpwstr>
      </vt:variant>
      <vt:variant>
        <vt:i4>4784255</vt:i4>
      </vt:variant>
      <vt:variant>
        <vt:i4>27</vt:i4>
      </vt:variant>
      <vt:variant>
        <vt:i4>0</vt:i4>
      </vt:variant>
      <vt:variant>
        <vt:i4>5</vt:i4>
      </vt:variant>
      <vt:variant>
        <vt:lpwstr/>
      </vt:variant>
      <vt:variant>
        <vt:lpwstr>Evolution_remerciements</vt:lpwstr>
      </vt:variant>
      <vt:variant>
        <vt:i4>6094971</vt:i4>
      </vt:variant>
      <vt:variant>
        <vt:i4>24</vt:i4>
      </vt:variant>
      <vt:variant>
        <vt:i4>0</vt:i4>
      </vt:variant>
      <vt:variant>
        <vt:i4>5</vt:i4>
      </vt:variant>
      <vt:variant>
        <vt:lpwstr/>
      </vt:variant>
      <vt:variant>
        <vt:lpwstr>Evolution_abstract</vt:lpwstr>
      </vt:variant>
      <vt:variant>
        <vt:i4>2818068</vt:i4>
      </vt:variant>
      <vt:variant>
        <vt:i4>21</vt:i4>
      </vt:variant>
      <vt:variant>
        <vt:i4>0</vt:i4>
      </vt:variant>
      <vt:variant>
        <vt:i4>5</vt:i4>
      </vt:variant>
      <vt:variant>
        <vt:lpwstr/>
      </vt:variant>
      <vt:variant>
        <vt:lpwstr>Evolution_resume</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4522012</vt:i4>
      </vt:variant>
      <vt:variant>
        <vt:i4>0</vt:i4>
      </vt:variant>
      <vt:variant>
        <vt:i4>0</vt:i4>
      </vt:variant>
      <vt:variant>
        <vt:i4>5</vt:i4>
      </vt:variant>
      <vt:variant>
        <vt:lpwstr>http://www.pouruneintegrationreussie.org/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“L'évolution du champ de l'adaptation scolaire au Québec : politiques, savoir légitimes et enjeux actuels.”</dc:title>
  <dc:subject/>
  <dc:creator>par Gustavo Gonçalves et Claude Lessard, 2013.</dc:creator>
  <cp:keywords>classiques.sc.soc@gmail.com</cp:keywords>
  <dc:description>http://classiques.uqac.ca/</dc:description>
  <cp:lastModifiedBy>Jean-Marie Tremblay</cp:lastModifiedBy>
  <cp:revision>2</cp:revision>
  <cp:lastPrinted>2001-08-26T19:33:00Z</cp:lastPrinted>
  <dcterms:created xsi:type="dcterms:W3CDTF">2022-05-24T16:54:00Z</dcterms:created>
  <dcterms:modified xsi:type="dcterms:W3CDTF">2022-05-24T16:54:00Z</dcterms:modified>
  <cp:category>jean-marie tremblay, sociologue, fondateur, 1993.</cp:category>
</cp:coreProperties>
</file>