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D72C7" w:rsidRPr="002573E3" w14:paraId="010CED0C" w14:textId="77777777">
        <w:tblPrEx>
          <w:tblCellMar>
            <w:top w:w="0" w:type="dxa"/>
            <w:bottom w:w="0" w:type="dxa"/>
          </w:tblCellMar>
        </w:tblPrEx>
        <w:tc>
          <w:tcPr>
            <w:tcW w:w="9160" w:type="dxa"/>
            <w:shd w:val="clear" w:color="auto" w:fill="E7E4CC"/>
          </w:tcPr>
          <w:p w14:paraId="6ED5E51D" w14:textId="77777777" w:rsidR="001D72C7" w:rsidRPr="00CF6F72" w:rsidRDefault="001D72C7" w:rsidP="001D72C7">
            <w:pPr>
              <w:pStyle w:val="En-tte"/>
              <w:rPr>
                <w:lang w:bidi="ar-SA"/>
              </w:rPr>
            </w:pPr>
          </w:p>
          <w:p w14:paraId="1EC36B52" w14:textId="77777777" w:rsidR="001D72C7" w:rsidRPr="002573E3" w:rsidRDefault="001D72C7">
            <w:pPr>
              <w:ind w:firstLine="0"/>
              <w:jc w:val="center"/>
              <w:rPr>
                <w:b/>
                <w:sz w:val="20"/>
                <w:lang w:bidi="ar-SA"/>
              </w:rPr>
            </w:pPr>
          </w:p>
          <w:p w14:paraId="49F8DDEA" w14:textId="77777777" w:rsidR="001D72C7" w:rsidRPr="002573E3" w:rsidRDefault="001D72C7">
            <w:pPr>
              <w:ind w:firstLine="0"/>
              <w:jc w:val="center"/>
              <w:rPr>
                <w:b/>
                <w:sz w:val="20"/>
                <w:lang w:bidi="ar-SA"/>
              </w:rPr>
            </w:pPr>
          </w:p>
          <w:p w14:paraId="6B662B87" w14:textId="77777777" w:rsidR="001D72C7" w:rsidRDefault="001D72C7">
            <w:pPr>
              <w:ind w:firstLine="0"/>
              <w:jc w:val="center"/>
              <w:rPr>
                <w:b/>
                <w:sz w:val="20"/>
                <w:lang w:bidi="ar-SA"/>
              </w:rPr>
            </w:pPr>
          </w:p>
          <w:p w14:paraId="49A0CBDC" w14:textId="77777777" w:rsidR="001D72C7" w:rsidRPr="00E83872" w:rsidRDefault="001D72C7">
            <w:pPr>
              <w:ind w:firstLine="0"/>
              <w:jc w:val="center"/>
              <w:rPr>
                <w:b/>
                <w:sz w:val="36"/>
                <w:lang w:bidi="ar-SA"/>
              </w:rPr>
            </w:pPr>
            <w:r>
              <w:rPr>
                <w:sz w:val="36"/>
                <w:szCs w:val="28"/>
              </w:rPr>
              <w:t>Patrick IMBERT</w:t>
            </w:r>
          </w:p>
          <w:p w14:paraId="38B98D77" w14:textId="77777777" w:rsidR="001D72C7" w:rsidRPr="00DF0A11" w:rsidRDefault="001D72C7" w:rsidP="001D72C7">
            <w:pPr>
              <w:ind w:firstLine="0"/>
              <w:jc w:val="center"/>
              <w:rPr>
                <w:sz w:val="20"/>
                <w:lang w:bidi="ar-SA"/>
              </w:rPr>
            </w:pPr>
            <w:r w:rsidRPr="00DF0A11">
              <w:rPr>
                <w:sz w:val="20"/>
                <w:lang w:bidi="ar-SA"/>
              </w:rPr>
              <w:t>professeur éminent de l’Université d’Ottawa. Il a été directeur de la chaire</w:t>
            </w:r>
            <w:r>
              <w:rPr>
                <w:sz w:val="20"/>
                <w:lang w:bidi="ar-SA"/>
              </w:rPr>
              <w:br/>
            </w:r>
            <w:r w:rsidRPr="00DF0A11">
              <w:rPr>
                <w:sz w:val="20"/>
                <w:lang w:bidi="ar-SA"/>
              </w:rPr>
              <w:t xml:space="preserve">« Canada : enjeux sociaux et culturels dans une société du savoir » </w:t>
            </w:r>
          </w:p>
          <w:p w14:paraId="4174E034" w14:textId="77777777" w:rsidR="001D72C7" w:rsidRPr="00FA269D" w:rsidRDefault="001D72C7" w:rsidP="001D72C7">
            <w:pPr>
              <w:ind w:firstLine="0"/>
              <w:jc w:val="center"/>
              <w:rPr>
                <w:sz w:val="20"/>
                <w:lang w:bidi="ar-SA"/>
              </w:rPr>
            </w:pPr>
          </w:p>
          <w:p w14:paraId="3BC9F9CA" w14:textId="77777777" w:rsidR="001D72C7" w:rsidRPr="002573E3" w:rsidRDefault="001D72C7">
            <w:pPr>
              <w:pStyle w:val="Corpsdetexte"/>
              <w:widowControl w:val="0"/>
              <w:spacing w:before="0" w:after="0"/>
              <w:rPr>
                <w:sz w:val="44"/>
                <w:lang w:bidi="ar-SA"/>
              </w:rPr>
            </w:pPr>
            <w:r w:rsidRPr="002573E3">
              <w:rPr>
                <w:sz w:val="44"/>
                <w:lang w:bidi="ar-SA"/>
              </w:rPr>
              <w:t>(</w:t>
            </w:r>
            <w:r>
              <w:rPr>
                <w:sz w:val="44"/>
                <w:lang w:bidi="ar-SA"/>
              </w:rPr>
              <w:t>2021</w:t>
            </w:r>
            <w:r w:rsidRPr="002573E3">
              <w:rPr>
                <w:sz w:val="44"/>
                <w:lang w:bidi="ar-SA"/>
              </w:rPr>
              <w:t>)</w:t>
            </w:r>
          </w:p>
          <w:p w14:paraId="4E809E7D" w14:textId="77777777" w:rsidR="001D72C7" w:rsidRDefault="001D72C7">
            <w:pPr>
              <w:pStyle w:val="Corpsdetexte"/>
              <w:widowControl w:val="0"/>
              <w:spacing w:before="0" w:after="0"/>
              <w:rPr>
                <w:color w:val="FF0000"/>
                <w:sz w:val="24"/>
                <w:lang w:bidi="ar-SA"/>
              </w:rPr>
            </w:pPr>
          </w:p>
          <w:p w14:paraId="374CEEA9" w14:textId="77777777" w:rsidR="001D72C7" w:rsidRPr="002573E3" w:rsidRDefault="001D72C7">
            <w:pPr>
              <w:pStyle w:val="Corpsdetexte"/>
              <w:widowControl w:val="0"/>
              <w:spacing w:before="0" w:after="0"/>
              <w:rPr>
                <w:color w:val="FF0000"/>
                <w:sz w:val="24"/>
                <w:lang w:bidi="ar-SA"/>
              </w:rPr>
            </w:pPr>
          </w:p>
          <w:p w14:paraId="1D6CADA7" w14:textId="77777777" w:rsidR="001D72C7" w:rsidRPr="00DF0A11" w:rsidRDefault="001D72C7" w:rsidP="001D72C7">
            <w:pPr>
              <w:widowControl w:val="0"/>
              <w:ind w:firstLine="0"/>
              <w:jc w:val="center"/>
              <w:rPr>
                <w:sz w:val="56"/>
                <w:lang w:bidi="ar-SA"/>
              </w:rPr>
            </w:pPr>
            <w:r w:rsidRPr="00DF0A11">
              <w:rPr>
                <w:sz w:val="56"/>
                <w:lang w:bidi="ar-SA"/>
              </w:rPr>
              <w:t>“De l’exclusion</w:t>
            </w:r>
            <w:r>
              <w:rPr>
                <w:sz w:val="56"/>
                <w:lang w:bidi="ar-SA"/>
              </w:rPr>
              <w:br/>
            </w:r>
            <w:r w:rsidRPr="00DF0A11">
              <w:rPr>
                <w:sz w:val="56"/>
                <w:lang w:bidi="ar-SA"/>
              </w:rPr>
              <w:t>aux dynamiques p</w:t>
            </w:r>
            <w:r w:rsidRPr="00DF0A11">
              <w:rPr>
                <w:sz w:val="56"/>
                <w:lang w:bidi="ar-SA"/>
              </w:rPr>
              <w:t>o</w:t>
            </w:r>
            <w:r w:rsidRPr="00DF0A11">
              <w:rPr>
                <w:sz w:val="56"/>
                <w:lang w:bidi="ar-SA"/>
              </w:rPr>
              <w:t>lyculturelles :</w:t>
            </w:r>
            <w:r>
              <w:rPr>
                <w:sz w:val="56"/>
                <w:lang w:bidi="ar-SA"/>
              </w:rPr>
              <w:br/>
            </w:r>
            <w:r w:rsidRPr="00DF0A11">
              <w:rPr>
                <w:sz w:val="56"/>
                <w:lang w:bidi="ar-SA"/>
              </w:rPr>
              <w:t>Les écritures autochtones</w:t>
            </w:r>
            <w:r>
              <w:rPr>
                <w:sz w:val="56"/>
                <w:lang w:bidi="ar-SA"/>
              </w:rPr>
              <w:br/>
            </w:r>
            <w:r w:rsidRPr="00DF0A11">
              <w:rPr>
                <w:sz w:val="56"/>
                <w:lang w:bidi="ar-SA"/>
              </w:rPr>
              <w:t>canadie</w:t>
            </w:r>
            <w:r w:rsidRPr="00DF0A11">
              <w:rPr>
                <w:sz w:val="56"/>
                <w:lang w:bidi="ar-SA"/>
              </w:rPr>
              <w:t>n</w:t>
            </w:r>
            <w:r w:rsidRPr="00DF0A11">
              <w:rPr>
                <w:sz w:val="56"/>
                <w:lang w:bidi="ar-SA"/>
              </w:rPr>
              <w:t xml:space="preserve">nes.” </w:t>
            </w:r>
          </w:p>
          <w:p w14:paraId="6D4E947D" w14:textId="77777777" w:rsidR="001D72C7" w:rsidRDefault="001D72C7" w:rsidP="001D72C7">
            <w:pPr>
              <w:widowControl w:val="0"/>
              <w:ind w:firstLine="0"/>
              <w:jc w:val="center"/>
              <w:rPr>
                <w:lang w:bidi="ar-SA"/>
              </w:rPr>
            </w:pPr>
          </w:p>
          <w:p w14:paraId="7AA381C8" w14:textId="77777777" w:rsidR="001D72C7" w:rsidRDefault="001D72C7" w:rsidP="001D72C7">
            <w:pPr>
              <w:widowControl w:val="0"/>
              <w:ind w:firstLine="0"/>
              <w:jc w:val="center"/>
              <w:rPr>
                <w:lang w:bidi="ar-SA"/>
              </w:rPr>
            </w:pPr>
          </w:p>
          <w:p w14:paraId="6DB6D7F4" w14:textId="77777777" w:rsidR="001D72C7" w:rsidRPr="002573E3" w:rsidRDefault="001D72C7" w:rsidP="001D72C7">
            <w:pPr>
              <w:widowControl w:val="0"/>
              <w:ind w:firstLine="0"/>
              <w:jc w:val="center"/>
              <w:rPr>
                <w:lang w:bidi="ar-SA"/>
              </w:rPr>
            </w:pPr>
          </w:p>
          <w:p w14:paraId="1A87A70D" w14:textId="77777777" w:rsidR="001D72C7" w:rsidRDefault="001D72C7" w:rsidP="001D72C7">
            <w:pPr>
              <w:widowControl w:val="0"/>
              <w:ind w:firstLine="0"/>
              <w:jc w:val="center"/>
              <w:rPr>
                <w:lang w:bidi="ar-SA"/>
              </w:rPr>
            </w:pPr>
            <w:r>
              <w:rPr>
                <w:lang w:bidi="ar-SA"/>
              </w:rPr>
              <w:t>Collection “Études haïtiennes”</w:t>
            </w:r>
          </w:p>
          <w:p w14:paraId="6120577E" w14:textId="77777777" w:rsidR="001D72C7" w:rsidRDefault="001D72C7" w:rsidP="001D72C7">
            <w:pPr>
              <w:widowControl w:val="0"/>
              <w:ind w:firstLine="0"/>
              <w:jc w:val="center"/>
              <w:rPr>
                <w:sz w:val="20"/>
                <w:lang w:bidi="ar-SA"/>
              </w:rPr>
            </w:pPr>
          </w:p>
          <w:p w14:paraId="30C95856" w14:textId="77777777" w:rsidR="001D72C7" w:rsidRDefault="001D72C7" w:rsidP="001D72C7">
            <w:pPr>
              <w:widowControl w:val="0"/>
              <w:ind w:firstLine="0"/>
              <w:jc w:val="center"/>
              <w:rPr>
                <w:sz w:val="20"/>
                <w:lang w:bidi="ar-SA"/>
              </w:rPr>
            </w:pPr>
          </w:p>
          <w:p w14:paraId="374EB3BC" w14:textId="77777777" w:rsidR="001D72C7" w:rsidRPr="00384B20" w:rsidRDefault="001D72C7" w:rsidP="001D72C7">
            <w:pPr>
              <w:widowControl w:val="0"/>
              <w:ind w:firstLine="0"/>
              <w:jc w:val="center"/>
              <w:rPr>
                <w:sz w:val="20"/>
                <w:lang w:bidi="ar-SA"/>
              </w:rPr>
            </w:pPr>
          </w:p>
          <w:p w14:paraId="6151FAA0" w14:textId="77777777" w:rsidR="001D72C7" w:rsidRPr="00384B20" w:rsidRDefault="001D72C7" w:rsidP="001D72C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108C955" w14:textId="77777777" w:rsidR="001D72C7" w:rsidRPr="00E07116" w:rsidRDefault="001D72C7" w:rsidP="001D72C7">
            <w:pPr>
              <w:widowControl w:val="0"/>
              <w:ind w:firstLine="0"/>
              <w:jc w:val="both"/>
              <w:rPr>
                <w:lang w:bidi="ar-SA"/>
              </w:rPr>
            </w:pPr>
          </w:p>
          <w:p w14:paraId="6920895C" w14:textId="77777777" w:rsidR="001D72C7" w:rsidRDefault="001D72C7">
            <w:pPr>
              <w:widowControl w:val="0"/>
              <w:ind w:firstLine="0"/>
              <w:jc w:val="both"/>
              <w:rPr>
                <w:sz w:val="20"/>
                <w:lang w:bidi="ar-SA"/>
              </w:rPr>
            </w:pPr>
          </w:p>
          <w:p w14:paraId="20427334" w14:textId="77777777" w:rsidR="001D72C7" w:rsidRDefault="001D72C7">
            <w:pPr>
              <w:widowControl w:val="0"/>
              <w:ind w:firstLine="0"/>
              <w:jc w:val="both"/>
              <w:rPr>
                <w:sz w:val="20"/>
                <w:lang w:bidi="ar-SA"/>
              </w:rPr>
            </w:pPr>
          </w:p>
          <w:p w14:paraId="304A5122" w14:textId="77777777" w:rsidR="001D72C7" w:rsidRDefault="001D72C7">
            <w:pPr>
              <w:widowControl w:val="0"/>
              <w:ind w:firstLine="0"/>
              <w:jc w:val="both"/>
              <w:rPr>
                <w:sz w:val="20"/>
                <w:lang w:bidi="ar-SA"/>
              </w:rPr>
            </w:pPr>
          </w:p>
          <w:p w14:paraId="2E174484" w14:textId="77777777" w:rsidR="001D72C7" w:rsidRPr="002573E3" w:rsidRDefault="001D72C7">
            <w:pPr>
              <w:widowControl w:val="0"/>
              <w:ind w:firstLine="0"/>
              <w:jc w:val="both"/>
              <w:rPr>
                <w:sz w:val="20"/>
                <w:lang w:bidi="ar-SA"/>
              </w:rPr>
            </w:pPr>
          </w:p>
          <w:p w14:paraId="4DAC5A83" w14:textId="77777777" w:rsidR="001D72C7" w:rsidRPr="002573E3" w:rsidRDefault="001D72C7">
            <w:pPr>
              <w:widowControl w:val="0"/>
              <w:ind w:firstLine="0"/>
              <w:jc w:val="both"/>
              <w:rPr>
                <w:sz w:val="20"/>
                <w:lang w:bidi="ar-SA"/>
              </w:rPr>
            </w:pPr>
          </w:p>
          <w:p w14:paraId="68193645" w14:textId="77777777" w:rsidR="001D72C7" w:rsidRPr="002573E3" w:rsidRDefault="001D72C7">
            <w:pPr>
              <w:widowControl w:val="0"/>
              <w:ind w:firstLine="0"/>
              <w:jc w:val="both"/>
              <w:rPr>
                <w:sz w:val="20"/>
                <w:lang w:bidi="ar-SA"/>
              </w:rPr>
            </w:pPr>
          </w:p>
          <w:p w14:paraId="2A43D760" w14:textId="77777777" w:rsidR="001D72C7" w:rsidRPr="002573E3" w:rsidRDefault="001D72C7">
            <w:pPr>
              <w:widowControl w:val="0"/>
              <w:ind w:firstLine="0"/>
              <w:jc w:val="both"/>
              <w:rPr>
                <w:sz w:val="20"/>
                <w:lang w:bidi="ar-SA"/>
              </w:rPr>
            </w:pPr>
          </w:p>
          <w:p w14:paraId="07AA3D58" w14:textId="77777777" w:rsidR="001D72C7" w:rsidRPr="002573E3" w:rsidRDefault="001D72C7">
            <w:pPr>
              <w:widowControl w:val="0"/>
              <w:ind w:firstLine="0"/>
              <w:jc w:val="both"/>
              <w:rPr>
                <w:sz w:val="20"/>
                <w:lang w:bidi="ar-SA"/>
              </w:rPr>
            </w:pPr>
          </w:p>
          <w:p w14:paraId="290006AD" w14:textId="77777777" w:rsidR="001D72C7" w:rsidRPr="002573E3" w:rsidRDefault="001D72C7">
            <w:pPr>
              <w:ind w:firstLine="0"/>
              <w:jc w:val="both"/>
              <w:rPr>
                <w:lang w:bidi="ar-SA"/>
              </w:rPr>
            </w:pPr>
          </w:p>
        </w:tc>
      </w:tr>
    </w:tbl>
    <w:p w14:paraId="67EEA2CC" w14:textId="77777777" w:rsidR="001D72C7" w:rsidRDefault="001D72C7" w:rsidP="001D72C7">
      <w:pPr>
        <w:ind w:firstLine="0"/>
        <w:jc w:val="both"/>
      </w:pPr>
      <w:r w:rsidRPr="002573E3">
        <w:br w:type="page"/>
      </w:r>
    </w:p>
    <w:p w14:paraId="48E86A37" w14:textId="77777777" w:rsidR="001D72C7" w:rsidRDefault="001D72C7" w:rsidP="001D72C7">
      <w:pPr>
        <w:ind w:firstLine="0"/>
        <w:jc w:val="both"/>
      </w:pPr>
    </w:p>
    <w:p w14:paraId="173F99D3" w14:textId="77777777" w:rsidR="001D72C7" w:rsidRDefault="001D72C7" w:rsidP="001D72C7">
      <w:pPr>
        <w:ind w:firstLine="0"/>
        <w:jc w:val="both"/>
      </w:pPr>
    </w:p>
    <w:p w14:paraId="7DFCDEF5" w14:textId="77777777" w:rsidR="001D72C7" w:rsidRDefault="00AB60E1" w:rsidP="001D72C7">
      <w:pPr>
        <w:ind w:firstLine="0"/>
        <w:jc w:val="right"/>
      </w:pPr>
      <w:r>
        <w:rPr>
          <w:noProof/>
        </w:rPr>
        <w:drawing>
          <wp:inline distT="0" distB="0" distL="0" distR="0" wp14:anchorId="34435A9A" wp14:editId="16F796A5">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69025CC1" w14:textId="77777777" w:rsidR="001D72C7" w:rsidRDefault="001D72C7" w:rsidP="001D72C7">
      <w:pPr>
        <w:ind w:firstLine="0"/>
        <w:jc w:val="right"/>
      </w:pPr>
      <w:hyperlink r:id="rId9" w:history="1">
        <w:r w:rsidRPr="00302466">
          <w:rPr>
            <w:rStyle w:val="Hyperlien"/>
          </w:rPr>
          <w:t>http://classiques.uqac.ca/</w:t>
        </w:r>
      </w:hyperlink>
      <w:r>
        <w:t xml:space="preserve"> </w:t>
      </w:r>
    </w:p>
    <w:p w14:paraId="1AAD4CC7" w14:textId="77777777" w:rsidR="001D72C7" w:rsidRDefault="001D72C7" w:rsidP="001D72C7">
      <w:pPr>
        <w:ind w:firstLine="0"/>
        <w:jc w:val="both"/>
      </w:pPr>
    </w:p>
    <w:p w14:paraId="05674105" w14:textId="77777777" w:rsidR="001D72C7" w:rsidRDefault="001D72C7" w:rsidP="001D72C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535FE4F" w14:textId="77777777" w:rsidR="001D72C7" w:rsidRDefault="001D72C7" w:rsidP="001D72C7">
      <w:pPr>
        <w:ind w:firstLine="0"/>
        <w:jc w:val="both"/>
      </w:pPr>
    </w:p>
    <w:p w14:paraId="6369FDF4" w14:textId="77777777" w:rsidR="001D72C7" w:rsidRDefault="00AB60E1" w:rsidP="001D72C7">
      <w:pPr>
        <w:ind w:firstLine="0"/>
        <w:jc w:val="both"/>
      </w:pPr>
      <w:r>
        <w:rPr>
          <w:noProof/>
        </w:rPr>
        <w:drawing>
          <wp:inline distT="0" distB="0" distL="0" distR="0" wp14:anchorId="335B0378" wp14:editId="45A0F008">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4407100" w14:textId="77777777" w:rsidR="001D72C7" w:rsidRDefault="001D72C7" w:rsidP="001D72C7">
      <w:pPr>
        <w:ind w:firstLine="0"/>
        <w:jc w:val="both"/>
      </w:pPr>
      <w:hyperlink r:id="rId11" w:history="1">
        <w:r w:rsidRPr="00302466">
          <w:rPr>
            <w:rStyle w:val="Hyperlien"/>
          </w:rPr>
          <w:t>http://bibliotheque.uqac.ca/</w:t>
        </w:r>
      </w:hyperlink>
      <w:r>
        <w:t xml:space="preserve"> </w:t>
      </w:r>
    </w:p>
    <w:p w14:paraId="673BF466" w14:textId="77777777" w:rsidR="001D72C7" w:rsidRDefault="001D72C7" w:rsidP="001D72C7">
      <w:pPr>
        <w:ind w:firstLine="0"/>
        <w:jc w:val="both"/>
      </w:pPr>
    </w:p>
    <w:p w14:paraId="021BE060" w14:textId="77777777" w:rsidR="001D72C7" w:rsidRDefault="001D72C7" w:rsidP="001D72C7">
      <w:pPr>
        <w:ind w:firstLine="0"/>
        <w:jc w:val="both"/>
      </w:pPr>
    </w:p>
    <w:p w14:paraId="027B64E6" w14:textId="77777777" w:rsidR="001D72C7" w:rsidRDefault="001D72C7" w:rsidP="001D72C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2DA6A80" w14:textId="77777777" w:rsidR="001D72C7" w:rsidRDefault="001D72C7">
      <w:pPr>
        <w:widowControl w:val="0"/>
        <w:autoSpaceDE w:val="0"/>
        <w:autoSpaceDN w:val="0"/>
        <w:adjustRightInd w:val="0"/>
        <w:rPr>
          <w:rFonts w:ascii="Arial" w:hAnsi="Arial"/>
          <w:sz w:val="32"/>
          <w:szCs w:val="32"/>
        </w:rPr>
      </w:pPr>
      <w:r>
        <w:rPr>
          <w:rFonts w:ascii="Arial" w:hAnsi="Arial"/>
          <w:sz w:val="32"/>
          <w:szCs w:val="32"/>
        </w:rPr>
        <w:br w:type="page"/>
      </w:r>
    </w:p>
    <w:p w14:paraId="2034A204" w14:textId="77777777" w:rsidR="001D72C7" w:rsidRPr="002573E3" w:rsidRDefault="001D72C7">
      <w:pPr>
        <w:widowControl w:val="0"/>
        <w:autoSpaceDE w:val="0"/>
        <w:autoSpaceDN w:val="0"/>
        <w:adjustRightInd w:val="0"/>
        <w:rPr>
          <w:rFonts w:ascii="Arial" w:hAnsi="Arial"/>
          <w:sz w:val="32"/>
          <w:szCs w:val="32"/>
        </w:rPr>
      </w:pPr>
    </w:p>
    <w:p w14:paraId="1E382668" w14:textId="77777777" w:rsidR="001D72C7" w:rsidRPr="002573E3" w:rsidRDefault="001D72C7">
      <w:pPr>
        <w:widowControl w:val="0"/>
        <w:autoSpaceDE w:val="0"/>
        <w:autoSpaceDN w:val="0"/>
        <w:adjustRightInd w:val="0"/>
        <w:jc w:val="center"/>
        <w:rPr>
          <w:rFonts w:ascii="Arial" w:hAnsi="Arial"/>
          <w:b/>
          <w:color w:val="008B00"/>
          <w:sz w:val="36"/>
          <w:szCs w:val="36"/>
        </w:rPr>
      </w:pPr>
      <w:r w:rsidRPr="002573E3">
        <w:rPr>
          <w:rFonts w:ascii="Arial" w:hAnsi="Arial"/>
          <w:b/>
          <w:color w:val="008B00"/>
          <w:sz w:val="36"/>
          <w:szCs w:val="36"/>
        </w:rPr>
        <w:t>Politique d'utilis</w:t>
      </w:r>
      <w:r w:rsidRPr="002573E3">
        <w:rPr>
          <w:rFonts w:ascii="Arial" w:hAnsi="Arial"/>
          <w:b/>
          <w:color w:val="008B00"/>
          <w:sz w:val="36"/>
          <w:szCs w:val="36"/>
        </w:rPr>
        <w:t>a</w:t>
      </w:r>
      <w:r w:rsidRPr="002573E3">
        <w:rPr>
          <w:rFonts w:ascii="Arial" w:hAnsi="Arial"/>
          <w:b/>
          <w:color w:val="008B00"/>
          <w:sz w:val="36"/>
          <w:szCs w:val="36"/>
        </w:rPr>
        <w:t>tion</w:t>
      </w:r>
      <w:r w:rsidRPr="002573E3">
        <w:rPr>
          <w:rFonts w:ascii="Arial-BoldMT" w:hAnsi="Arial-BoldMT"/>
          <w:b/>
          <w:color w:val="008B00"/>
          <w:sz w:val="36"/>
          <w:szCs w:val="36"/>
        </w:rPr>
        <w:br/>
      </w:r>
      <w:r w:rsidRPr="002573E3">
        <w:rPr>
          <w:rFonts w:ascii="Arial" w:hAnsi="Arial"/>
          <w:b/>
          <w:color w:val="008B00"/>
          <w:sz w:val="36"/>
          <w:szCs w:val="36"/>
        </w:rPr>
        <w:t>de la bibliothèque des Classiques</w:t>
      </w:r>
    </w:p>
    <w:p w14:paraId="6B262B09" w14:textId="77777777" w:rsidR="001D72C7" w:rsidRPr="002573E3" w:rsidRDefault="001D72C7">
      <w:pPr>
        <w:widowControl w:val="0"/>
        <w:autoSpaceDE w:val="0"/>
        <w:autoSpaceDN w:val="0"/>
        <w:adjustRightInd w:val="0"/>
        <w:rPr>
          <w:rFonts w:ascii="Arial" w:hAnsi="Arial"/>
          <w:sz w:val="32"/>
          <w:szCs w:val="32"/>
        </w:rPr>
      </w:pPr>
    </w:p>
    <w:p w14:paraId="324DEE82" w14:textId="77777777" w:rsidR="001D72C7" w:rsidRPr="002573E3" w:rsidRDefault="001D72C7">
      <w:pPr>
        <w:widowControl w:val="0"/>
        <w:autoSpaceDE w:val="0"/>
        <w:autoSpaceDN w:val="0"/>
        <w:adjustRightInd w:val="0"/>
        <w:jc w:val="both"/>
        <w:rPr>
          <w:rFonts w:ascii="Arial" w:hAnsi="Arial"/>
          <w:color w:val="1C1C1C"/>
          <w:sz w:val="26"/>
          <w:szCs w:val="26"/>
        </w:rPr>
      </w:pPr>
    </w:p>
    <w:p w14:paraId="72C3BCFA" w14:textId="77777777" w:rsidR="001D72C7" w:rsidRPr="002573E3" w:rsidRDefault="001D72C7">
      <w:pPr>
        <w:widowControl w:val="0"/>
        <w:autoSpaceDE w:val="0"/>
        <w:autoSpaceDN w:val="0"/>
        <w:adjustRightInd w:val="0"/>
        <w:jc w:val="both"/>
        <w:rPr>
          <w:rFonts w:ascii="Arial" w:hAnsi="Arial"/>
          <w:color w:val="1C1C1C"/>
          <w:sz w:val="26"/>
          <w:szCs w:val="26"/>
        </w:rPr>
      </w:pPr>
    </w:p>
    <w:p w14:paraId="5A35B529" w14:textId="77777777" w:rsidR="001D72C7" w:rsidRPr="002573E3" w:rsidRDefault="001D72C7">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Toute reproduction et rediffusion de nos fichiers est inte</w:t>
      </w:r>
      <w:r w:rsidRPr="002573E3">
        <w:rPr>
          <w:rFonts w:ascii="Arial" w:hAnsi="Arial"/>
          <w:color w:val="1C1C1C"/>
          <w:sz w:val="26"/>
          <w:szCs w:val="26"/>
        </w:rPr>
        <w:t>r</w:t>
      </w:r>
      <w:r w:rsidRPr="002573E3">
        <w:rPr>
          <w:rFonts w:ascii="Arial" w:hAnsi="Arial"/>
          <w:color w:val="1C1C1C"/>
          <w:sz w:val="26"/>
          <w:szCs w:val="26"/>
        </w:rPr>
        <w:t>dite, même avec la mention de leur provenance, sans l’autorisation fo</w:t>
      </w:r>
      <w:r w:rsidRPr="002573E3">
        <w:rPr>
          <w:rFonts w:ascii="Arial" w:hAnsi="Arial"/>
          <w:color w:val="1C1C1C"/>
          <w:sz w:val="26"/>
          <w:szCs w:val="26"/>
        </w:rPr>
        <w:t>r</w:t>
      </w:r>
      <w:r w:rsidRPr="002573E3">
        <w:rPr>
          <w:rFonts w:ascii="Arial" w:hAnsi="Arial"/>
          <w:color w:val="1C1C1C"/>
          <w:sz w:val="26"/>
          <w:szCs w:val="26"/>
        </w:rPr>
        <w:t>melle, écrite, du fondateur des Classiques des sciences sociales, Jean-Marie Tremblay, sociologue.</w:t>
      </w:r>
    </w:p>
    <w:p w14:paraId="5973C6ED" w14:textId="77777777" w:rsidR="001D72C7" w:rsidRPr="002573E3" w:rsidRDefault="001D72C7">
      <w:pPr>
        <w:widowControl w:val="0"/>
        <w:autoSpaceDE w:val="0"/>
        <w:autoSpaceDN w:val="0"/>
        <w:adjustRightInd w:val="0"/>
        <w:jc w:val="both"/>
        <w:rPr>
          <w:rFonts w:ascii="Arial" w:hAnsi="Arial"/>
          <w:color w:val="1C1C1C"/>
          <w:sz w:val="26"/>
          <w:szCs w:val="26"/>
        </w:rPr>
      </w:pPr>
    </w:p>
    <w:p w14:paraId="49A3548E" w14:textId="77777777" w:rsidR="001D72C7" w:rsidRPr="002573E3" w:rsidRDefault="001D72C7" w:rsidP="001D72C7">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Les fichiers des Classiques des sciences sociales ne pe</w:t>
      </w:r>
      <w:r w:rsidRPr="002573E3">
        <w:rPr>
          <w:rFonts w:ascii="Arial" w:hAnsi="Arial"/>
          <w:color w:val="1C1C1C"/>
          <w:sz w:val="26"/>
          <w:szCs w:val="26"/>
        </w:rPr>
        <w:t>u</w:t>
      </w:r>
      <w:r w:rsidRPr="002573E3">
        <w:rPr>
          <w:rFonts w:ascii="Arial" w:hAnsi="Arial"/>
          <w:color w:val="1C1C1C"/>
          <w:sz w:val="26"/>
          <w:szCs w:val="26"/>
        </w:rPr>
        <w:t>vent sans autorisation formelle:</w:t>
      </w:r>
    </w:p>
    <w:p w14:paraId="19EF98FD" w14:textId="77777777" w:rsidR="001D72C7" w:rsidRPr="002573E3" w:rsidRDefault="001D72C7" w:rsidP="001D72C7">
      <w:pPr>
        <w:widowControl w:val="0"/>
        <w:autoSpaceDE w:val="0"/>
        <w:autoSpaceDN w:val="0"/>
        <w:adjustRightInd w:val="0"/>
        <w:jc w:val="both"/>
        <w:rPr>
          <w:rFonts w:ascii="Arial" w:hAnsi="Arial"/>
          <w:color w:val="1C1C1C"/>
          <w:sz w:val="26"/>
          <w:szCs w:val="26"/>
        </w:rPr>
      </w:pPr>
    </w:p>
    <w:p w14:paraId="17CCEDBE" w14:textId="77777777" w:rsidR="001D72C7" w:rsidRPr="002573E3" w:rsidRDefault="001D72C7" w:rsidP="001D72C7">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être hébergés (en fichier ou page web, en totalité ou en partie) sur un serveur autre que celui des Classiques.</w:t>
      </w:r>
    </w:p>
    <w:p w14:paraId="2BC93E9B" w14:textId="77777777" w:rsidR="001D72C7" w:rsidRPr="002573E3" w:rsidRDefault="001D72C7" w:rsidP="001D72C7">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servir de base de travail à un autre fichier modifié ensuite par tout autre moyen (couleur, police, mise en page, extraits, support, etc...),</w:t>
      </w:r>
    </w:p>
    <w:p w14:paraId="62739D11" w14:textId="77777777" w:rsidR="001D72C7" w:rsidRPr="002573E3" w:rsidRDefault="001D72C7" w:rsidP="001D72C7">
      <w:pPr>
        <w:widowControl w:val="0"/>
        <w:autoSpaceDE w:val="0"/>
        <w:autoSpaceDN w:val="0"/>
        <w:adjustRightInd w:val="0"/>
        <w:jc w:val="both"/>
        <w:rPr>
          <w:rFonts w:ascii="Arial" w:hAnsi="Arial"/>
          <w:color w:val="1C1C1C"/>
          <w:sz w:val="26"/>
          <w:szCs w:val="26"/>
        </w:rPr>
      </w:pPr>
    </w:p>
    <w:p w14:paraId="085D9070" w14:textId="77777777" w:rsidR="001D72C7" w:rsidRPr="002573E3" w:rsidRDefault="001D72C7">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xml:space="preserve">Les fichiers (.html, .doc, .pdf, .rtf, .jpg, .gif) disponibles sur le site Les Classiques des sciences sociales sont la propriété des </w:t>
      </w:r>
      <w:r w:rsidRPr="002573E3">
        <w:rPr>
          <w:rFonts w:ascii="Arial" w:hAnsi="Arial"/>
          <w:b/>
          <w:color w:val="1C1C1C"/>
          <w:sz w:val="26"/>
          <w:szCs w:val="26"/>
        </w:rPr>
        <w:t>Class</w:t>
      </w:r>
      <w:r w:rsidRPr="002573E3">
        <w:rPr>
          <w:rFonts w:ascii="Arial" w:hAnsi="Arial"/>
          <w:b/>
          <w:color w:val="1C1C1C"/>
          <w:sz w:val="26"/>
          <w:szCs w:val="26"/>
        </w:rPr>
        <w:t>i</w:t>
      </w:r>
      <w:r w:rsidRPr="002573E3">
        <w:rPr>
          <w:rFonts w:ascii="Arial" w:hAnsi="Arial"/>
          <w:b/>
          <w:color w:val="1C1C1C"/>
          <w:sz w:val="26"/>
          <w:szCs w:val="26"/>
        </w:rPr>
        <w:t>ques des sciences sociales</w:t>
      </w:r>
      <w:r w:rsidRPr="002573E3">
        <w:rPr>
          <w:rFonts w:ascii="Arial" w:hAnsi="Arial"/>
          <w:color w:val="1C1C1C"/>
          <w:sz w:val="26"/>
          <w:szCs w:val="26"/>
        </w:rPr>
        <w:t>, un organisme à but non lucratif co</w:t>
      </w:r>
      <w:r w:rsidRPr="002573E3">
        <w:rPr>
          <w:rFonts w:ascii="Arial" w:hAnsi="Arial"/>
          <w:color w:val="1C1C1C"/>
          <w:sz w:val="26"/>
          <w:szCs w:val="26"/>
        </w:rPr>
        <w:t>m</w:t>
      </w:r>
      <w:r w:rsidRPr="002573E3">
        <w:rPr>
          <w:rFonts w:ascii="Arial" w:hAnsi="Arial"/>
          <w:color w:val="1C1C1C"/>
          <w:sz w:val="26"/>
          <w:szCs w:val="26"/>
        </w:rPr>
        <w:t>posé exclusivement de bén</w:t>
      </w:r>
      <w:r w:rsidRPr="002573E3">
        <w:rPr>
          <w:rFonts w:ascii="Arial" w:hAnsi="Arial"/>
          <w:color w:val="1C1C1C"/>
          <w:sz w:val="26"/>
          <w:szCs w:val="26"/>
        </w:rPr>
        <w:t>é</w:t>
      </w:r>
      <w:r w:rsidRPr="002573E3">
        <w:rPr>
          <w:rFonts w:ascii="Arial" w:hAnsi="Arial"/>
          <w:color w:val="1C1C1C"/>
          <w:sz w:val="26"/>
          <w:szCs w:val="26"/>
        </w:rPr>
        <w:t>voles.</w:t>
      </w:r>
    </w:p>
    <w:p w14:paraId="087AC473" w14:textId="77777777" w:rsidR="001D72C7" w:rsidRPr="002573E3" w:rsidRDefault="001D72C7">
      <w:pPr>
        <w:widowControl w:val="0"/>
        <w:autoSpaceDE w:val="0"/>
        <w:autoSpaceDN w:val="0"/>
        <w:adjustRightInd w:val="0"/>
        <w:jc w:val="both"/>
        <w:rPr>
          <w:rFonts w:ascii="Arial" w:hAnsi="Arial"/>
          <w:color w:val="1C1C1C"/>
          <w:sz w:val="26"/>
          <w:szCs w:val="26"/>
        </w:rPr>
      </w:pPr>
    </w:p>
    <w:p w14:paraId="68CF2640" w14:textId="77777777" w:rsidR="001D72C7" w:rsidRPr="002573E3" w:rsidRDefault="001D72C7">
      <w:pPr>
        <w:rPr>
          <w:rFonts w:ascii="Arial" w:hAnsi="Arial"/>
          <w:color w:val="1C1C1C"/>
          <w:sz w:val="26"/>
          <w:szCs w:val="26"/>
        </w:rPr>
      </w:pPr>
      <w:r w:rsidRPr="002573E3">
        <w:rPr>
          <w:rFonts w:ascii="Arial" w:hAnsi="Arial"/>
          <w:color w:val="1C1C1C"/>
          <w:sz w:val="26"/>
          <w:szCs w:val="26"/>
        </w:rPr>
        <w:t>Ils sont disponibles pour une utilisation intellectuelle et perso</w:t>
      </w:r>
      <w:r w:rsidRPr="002573E3">
        <w:rPr>
          <w:rFonts w:ascii="Arial" w:hAnsi="Arial"/>
          <w:color w:val="1C1C1C"/>
          <w:sz w:val="26"/>
          <w:szCs w:val="26"/>
        </w:rPr>
        <w:t>n</w:t>
      </w:r>
      <w:r w:rsidRPr="002573E3">
        <w:rPr>
          <w:rFonts w:ascii="Arial" w:hAnsi="Arial"/>
          <w:color w:val="1C1C1C"/>
          <w:sz w:val="26"/>
          <w:szCs w:val="26"/>
        </w:rPr>
        <w:t>ne</w:t>
      </w:r>
      <w:r w:rsidRPr="002573E3">
        <w:rPr>
          <w:rFonts w:ascii="Arial" w:hAnsi="Arial"/>
          <w:color w:val="1C1C1C"/>
          <w:sz w:val="26"/>
          <w:szCs w:val="26"/>
        </w:rPr>
        <w:t>l</w:t>
      </w:r>
      <w:r w:rsidRPr="002573E3">
        <w:rPr>
          <w:rFonts w:ascii="Arial" w:hAnsi="Arial"/>
          <w:color w:val="1C1C1C"/>
          <w:sz w:val="26"/>
          <w:szCs w:val="26"/>
        </w:rPr>
        <w:t>le et, en aucun cas, commerciale. Toute utilisation à des fins co</w:t>
      </w:r>
      <w:r w:rsidRPr="002573E3">
        <w:rPr>
          <w:rFonts w:ascii="Arial" w:hAnsi="Arial"/>
          <w:color w:val="1C1C1C"/>
          <w:sz w:val="26"/>
          <w:szCs w:val="26"/>
        </w:rPr>
        <w:t>m</w:t>
      </w:r>
      <w:r w:rsidRPr="002573E3">
        <w:rPr>
          <w:rFonts w:ascii="Arial" w:hAnsi="Arial"/>
          <w:color w:val="1C1C1C"/>
          <w:sz w:val="26"/>
          <w:szCs w:val="26"/>
        </w:rPr>
        <w:t>merciales des fichiers sur ce site est strict</w:t>
      </w:r>
      <w:r w:rsidRPr="002573E3">
        <w:rPr>
          <w:rFonts w:ascii="Arial" w:hAnsi="Arial"/>
          <w:color w:val="1C1C1C"/>
          <w:sz w:val="26"/>
          <w:szCs w:val="26"/>
        </w:rPr>
        <w:t>e</w:t>
      </w:r>
      <w:r w:rsidRPr="002573E3">
        <w:rPr>
          <w:rFonts w:ascii="Arial" w:hAnsi="Arial"/>
          <w:color w:val="1C1C1C"/>
          <w:sz w:val="26"/>
          <w:szCs w:val="26"/>
        </w:rPr>
        <w:t>ment interdite et toute rediff</w:t>
      </w:r>
      <w:r w:rsidRPr="002573E3">
        <w:rPr>
          <w:rFonts w:ascii="Arial" w:hAnsi="Arial"/>
          <w:color w:val="1C1C1C"/>
          <w:sz w:val="26"/>
          <w:szCs w:val="26"/>
        </w:rPr>
        <w:t>u</w:t>
      </w:r>
      <w:r w:rsidRPr="002573E3">
        <w:rPr>
          <w:rFonts w:ascii="Arial" w:hAnsi="Arial"/>
          <w:color w:val="1C1C1C"/>
          <w:sz w:val="26"/>
          <w:szCs w:val="26"/>
        </w:rPr>
        <w:t>sion est également strictement interdite.</w:t>
      </w:r>
    </w:p>
    <w:p w14:paraId="6DFB411C" w14:textId="77777777" w:rsidR="001D72C7" w:rsidRPr="002573E3" w:rsidRDefault="001D72C7">
      <w:pPr>
        <w:rPr>
          <w:rFonts w:ascii="Arial" w:hAnsi="Arial"/>
          <w:b/>
          <w:color w:val="1C1C1C"/>
          <w:sz w:val="26"/>
          <w:szCs w:val="26"/>
        </w:rPr>
      </w:pPr>
    </w:p>
    <w:p w14:paraId="5AFDC389" w14:textId="77777777" w:rsidR="001D72C7" w:rsidRPr="002573E3" w:rsidRDefault="001D72C7">
      <w:pPr>
        <w:rPr>
          <w:rFonts w:ascii="Arial" w:hAnsi="Arial"/>
          <w:b/>
          <w:color w:val="1C1C1C"/>
          <w:sz w:val="26"/>
          <w:szCs w:val="26"/>
        </w:rPr>
      </w:pPr>
      <w:r w:rsidRPr="002573E3">
        <w:rPr>
          <w:rFonts w:ascii="Arial" w:hAnsi="Arial"/>
          <w:b/>
          <w:color w:val="1C1C1C"/>
          <w:sz w:val="26"/>
          <w:szCs w:val="26"/>
        </w:rPr>
        <w:t>L'accès à notre travail est libre et gratuit à tous les utilis</w:t>
      </w:r>
      <w:r w:rsidRPr="002573E3">
        <w:rPr>
          <w:rFonts w:ascii="Arial" w:hAnsi="Arial"/>
          <w:b/>
          <w:color w:val="1C1C1C"/>
          <w:sz w:val="26"/>
          <w:szCs w:val="26"/>
        </w:rPr>
        <w:t>a</w:t>
      </w:r>
      <w:r w:rsidRPr="002573E3">
        <w:rPr>
          <w:rFonts w:ascii="Arial" w:hAnsi="Arial"/>
          <w:b/>
          <w:color w:val="1C1C1C"/>
          <w:sz w:val="26"/>
          <w:szCs w:val="26"/>
        </w:rPr>
        <w:t>teurs. C'est notre mi</w:t>
      </w:r>
      <w:r w:rsidRPr="002573E3">
        <w:rPr>
          <w:rFonts w:ascii="Arial" w:hAnsi="Arial"/>
          <w:b/>
          <w:color w:val="1C1C1C"/>
          <w:sz w:val="26"/>
          <w:szCs w:val="26"/>
        </w:rPr>
        <w:t>s</w:t>
      </w:r>
      <w:r w:rsidRPr="002573E3">
        <w:rPr>
          <w:rFonts w:ascii="Arial" w:hAnsi="Arial"/>
          <w:b/>
          <w:color w:val="1C1C1C"/>
          <w:sz w:val="26"/>
          <w:szCs w:val="26"/>
        </w:rPr>
        <w:t>sion.</w:t>
      </w:r>
    </w:p>
    <w:p w14:paraId="54433C0E" w14:textId="77777777" w:rsidR="001D72C7" w:rsidRPr="002573E3" w:rsidRDefault="001D72C7">
      <w:pPr>
        <w:rPr>
          <w:rFonts w:ascii="Arial" w:hAnsi="Arial"/>
          <w:b/>
          <w:color w:val="1C1C1C"/>
          <w:sz w:val="26"/>
          <w:szCs w:val="26"/>
        </w:rPr>
      </w:pPr>
    </w:p>
    <w:p w14:paraId="3263C465" w14:textId="77777777" w:rsidR="001D72C7" w:rsidRPr="002573E3" w:rsidRDefault="001D72C7">
      <w:pPr>
        <w:rPr>
          <w:rFonts w:ascii="Arial" w:hAnsi="Arial"/>
          <w:color w:val="1C1C1C"/>
          <w:sz w:val="26"/>
          <w:szCs w:val="26"/>
        </w:rPr>
      </w:pPr>
      <w:r w:rsidRPr="002573E3">
        <w:rPr>
          <w:rFonts w:ascii="Arial" w:hAnsi="Arial"/>
          <w:color w:val="1C1C1C"/>
          <w:sz w:val="26"/>
          <w:szCs w:val="26"/>
        </w:rPr>
        <w:t>Jean-Marie Tremblay, s</w:t>
      </w:r>
      <w:r w:rsidRPr="002573E3">
        <w:rPr>
          <w:rFonts w:ascii="Arial" w:hAnsi="Arial"/>
          <w:color w:val="1C1C1C"/>
          <w:sz w:val="26"/>
          <w:szCs w:val="26"/>
        </w:rPr>
        <w:t>o</w:t>
      </w:r>
      <w:r w:rsidRPr="002573E3">
        <w:rPr>
          <w:rFonts w:ascii="Arial" w:hAnsi="Arial"/>
          <w:color w:val="1C1C1C"/>
          <w:sz w:val="26"/>
          <w:szCs w:val="26"/>
        </w:rPr>
        <w:t>ciologue</w:t>
      </w:r>
    </w:p>
    <w:p w14:paraId="38723254" w14:textId="77777777" w:rsidR="001D72C7" w:rsidRPr="002573E3" w:rsidRDefault="001D72C7">
      <w:pPr>
        <w:rPr>
          <w:rFonts w:ascii="Arial" w:hAnsi="Arial"/>
          <w:color w:val="1C1C1C"/>
          <w:sz w:val="26"/>
          <w:szCs w:val="26"/>
        </w:rPr>
      </w:pPr>
      <w:r w:rsidRPr="002573E3">
        <w:rPr>
          <w:rFonts w:ascii="Arial" w:hAnsi="Arial"/>
          <w:color w:val="1C1C1C"/>
          <w:sz w:val="26"/>
          <w:szCs w:val="26"/>
        </w:rPr>
        <w:t>Fondateur et Président-directeur général,</w:t>
      </w:r>
    </w:p>
    <w:p w14:paraId="10019FFA" w14:textId="77777777" w:rsidR="001D72C7" w:rsidRPr="002573E3" w:rsidRDefault="001D72C7">
      <w:pPr>
        <w:rPr>
          <w:rFonts w:ascii="Arial" w:hAnsi="Arial"/>
          <w:color w:val="000080"/>
        </w:rPr>
      </w:pPr>
      <w:r w:rsidRPr="002573E3">
        <w:rPr>
          <w:rFonts w:ascii="Arial" w:hAnsi="Arial"/>
          <w:color w:val="000080"/>
          <w:sz w:val="26"/>
          <w:szCs w:val="26"/>
        </w:rPr>
        <w:t>LES CLASSIQUES DES SCIENCES SOCIALES.</w:t>
      </w:r>
    </w:p>
    <w:p w14:paraId="2962FD08" w14:textId="77777777" w:rsidR="001D72C7" w:rsidRPr="00CF4C8E" w:rsidRDefault="001D72C7" w:rsidP="001D72C7">
      <w:pPr>
        <w:ind w:firstLine="0"/>
        <w:jc w:val="both"/>
        <w:rPr>
          <w:sz w:val="24"/>
          <w:lang w:bidi="ar-SA"/>
        </w:rPr>
      </w:pPr>
      <w:r w:rsidRPr="002573E3">
        <w:br w:type="page"/>
      </w:r>
      <w:r w:rsidRPr="00CF4C8E">
        <w:rPr>
          <w:sz w:val="24"/>
          <w:lang w:bidi="ar-SA"/>
        </w:rPr>
        <w:lastRenderedPageBreak/>
        <w:t>Un document produit en version numérique par Jean-Marie Tremblay, bénévole, professeur associé, Université du Québec à Chicoutimi</w:t>
      </w:r>
    </w:p>
    <w:p w14:paraId="5591F31F" w14:textId="77777777" w:rsidR="001D72C7" w:rsidRPr="00CF4C8E" w:rsidRDefault="001D72C7" w:rsidP="001D72C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B28D695" w14:textId="77777777" w:rsidR="001D72C7" w:rsidRPr="00CF4C8E" w:rsidRDefault="001D72C7" w:rsidP="001D72C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8BD08AA" w14:textId="77777777" w:rsidR="001D72C7" w:rsidRDefault="001D72C7" w:rsidP="001D72C7">
      <w:pPr>
        <w:ind w:firstLine="0"/>
        <w:jc w:val="both"/>
        <w:rPr>
          <w:sz w:val="24"/>
        </w:rPr>
      </w:pPr>
      <w:r>
        <w:rPr>
          <w:sz w:val="24"/>
        </w:rPr>
        <w:t>à partir du texte</w:t>
      </w:r>
      <w:r w:rsidRPr="00CF4C8E">
        <w:rPr>
          <w:sz w:val="24"/>
        </w:rPr>
        <w:t> :</w:t>
      </w:r>
    </w:p>
    <w:p w14:paraId="1702493D" w14:textId="77777777" w:rsidR="001D72C7" w:rsidRDefault="001D72C7" w:rsidP="001D72C7">
      <w:pPr>
        <w:ind w:firstLine="0"/>
        <w:jc w:val="both"/>
        <w:rPr>
          <w:sz w:val="24"/>
        </w:rPr>
      </w:pPr>
    </w:p>
    <w:p w14:paraId="4DC056B7" w14:textId="77777777" w:rsidR="001D72C7" w:rsidRPr="00FA269D" w:rsidRDefault="001D72C7" w:rsidP="001D72C7">
      <w:pPr>
        <w:ind w:firstLine="0"/>
        <w:jc w:val="both"/>
      </w:pPr>
      <w:r>
        <w:t>Patrice IMBERT</w:t>
      </w:r>
    </w:p>
    <w:p w14:paraId="66CB951A" w14:textId="77777777" w:rsidR="001D72C7" w:rsidRPr="00FA269D" w:rsidRDefault="001D72C7" w:rsidP="001D72C7">
      <w:pPr>
        <w:ind w:firstLine="0"/>
        <w:jc w:val="both"/>
      </w:pPr>
    </w:p>
    <w:p w14:paraId="2B23F27E" w14:textId="77777777" w:rsidR="001D72C7" w:rsidRDefault="001D72C7" w:rsidP="001D72C7">
      <w:pPr>
        <w:ind w:firstLine="0"/>
        <w:jc w:val="both"/>
      </w:pPr>
      <w:r>
        <w:t>“</w:t>
      </w:r>
      <w:r w:rsidRPr="00DF0A11">
        <w:rPr>
          <w:b/>
          <w:i/>
        </w:rPr>
        <w:t>De l’exclusion aux dynamiques polyculturelles : Les écritures a</w:t>
      </w:r>
      <w:r w:rsidRPr="00DF0A11">
        <w:rPr>
          <w:b/>
          <w:i/>
        </w:rPr>
        <w:t>u</w:t>
      </w:r>
      <w:r w:rsidRPr="00DF0A11">
        <w:rPr>
          <w:b/>
          <w:i/>
        </w:rPr>
        <w:t>tochtones canadiennes</w:t>
      </w:r>
      <w:r>
        <w:t xml:space="preserve">.” </w:t>
      </w:r>
    </w:p>
    <w:p w14:paraId="1D1AA2C5" w14:textId="77777777" w:rsidR="001D72C7" w:rsidRDefault="001D72C7" w:rsidP="001D72C7">
      <w:pPr>
        <w:ind w:left="20" w:hanging="20"/>
        <w:jc w:val="both"/>
      </w:pPr>
    </w:p>
    <w:p w14:paraId="21E30EA0" w14:textId="77777777" w:rsidR="001D72C7" w:rsidRPr="00FA269D" w:rsidRDefault="001D72C7" w:rsidP="001D72C7">
      <w:pPr>
        <w:ind w:left="20" w:hanging="20"/>
        <w:jc w:val="both"/>
        <w:rPr>
          <w:sz w:val="24"/>
        </w:rPr>
      </w:pPr>
      <w:r w:rsidRPr="00FA269D">
        <w:rPr>
          <w:sz w:val="24"/>
        </w:rPr>
        <w:t>In ouvrage sous la direction de Zilà Bernd, Bernard Andrès et Vinesh Y. Ho</w:t>
      </w:r>
      <w:r w:rsidRPr="00FA269D">
        <w:rPr>
          <w:sz w:val="24"/>
        </w:rPr>
        <w:t>o</w:t>
      </w:r>
      <w:r w:rsidRPr="00FA269D">
        <w:rPr>
          <w:sz w:val="24"/>
        </w:rPr>
        <w:t xml:space="preserve">koomsing, </w:t>
      </w:r>
      <w:r w:rsidRPr="00FA269D">
        <w:rPr>
          <w:b/>
          <w:i/>
          <w:color w:val="0000FF"/>
          <w:sz w:val="24"/>
        </w:rPr>
        <w:t>D’Haïti aux trois Amériques. Hommage à Maximilien LAR</w:t>
      </w:r>
      <w:r w:rsidRPr="00FA269D">
        <w:rPr>
          <w:b/>
          <w:i/>
          <w:color w:val="0000FF"/>
          <w:sz w:val="24"/>
        </w:rPr>
        <w:t>O</w:t>
      </w:r>
      <w:r w:rsidRPr="00FA269D">
        <w:rPr>
          <w:b/>
          <w:i/>
          <w:color w:val="0000FF"/>
          <w:sz w:val="24"/>
        </w:rPr>
        <w:t>CHE</w:t>
      </w:r>
      <w:r w:rsidRPr="00FA269D">
        <w:rPr>
          <w:sz w:val="24"/>
        </w:rPr>
        <w:t xml:space="preserve">, pp. </w:t>
      </w:r>
      <w:r>
        <w:rPr>
          <w:sz w:val="24"/>
        </w:rPr>
        <w:t>185-204</w:t>
      </w:r>
      <w:r w:rsidRPr="00FA269D">
        <w:rPr>
          <w:sz w:val="24"/>
        </w:rPr>
        <w:t xml:space="preserve">. In section “Études, </w:t>
      </w:r>
      <w:r>
        <w:rPr>
          <w:sz w:val="24"/>
        </w:rPr>
        <w:t>Transculturalisme aux Amériques</w:t>
      </w:r>
      <w:r w:rsidRPr="00FA269D">
        <w:rPr>
          <w:sz w:val="24"/>
        </w:rPr>
        <w:t>.</w:t>
      </w:r>
      <w:r>
        <w:rPr>
          <w:sz w:val="24"/>
        </w:rPr>
        <w:t>”</w:t>
      </w:r>
      <w:r w:rsidRPr="00FA269D">
        <w:rPr>
          <w:smallCaps/>
          <w:sz w:val="24"/>
          <w:szCs w:val="30"/>
          <w:lang w:eastAsia="fr-FR"/>
        </w:rPr>
        <w:t xml:space="preserve"> </w:t>
      </w:r>
      <w:r w:rsidRPr="00FA269D">
        <w:rPr>
          <w:sz w:val="24"/>
        </w:rPr>
        <w:t>Québec : Groupe de reche</w:t>
      </w:r>
      <w:r w:rsidRPr="00FA269D">
        <w:rPr>
          <w:sz w:val="24"/>
        </w:rPr>
        <w:t>r</w:t>
      </w:r>
      <w:r w:rsidRPr="00FA269D">
        <w:rPr>
          <w:sz w:val="24"/>
        </w:rPr>
        <w:t>che sur les littératures de la Caraïbe (GRELCA), 2021, 330 pp. Collection : “E</w:t>
      </w:r>
      <w:r w:rsidRPr="00FA269D">
        <w:rPr>
          <w:sz w:val="24"/>
        </w:rPr>
        <w:t>s</w:t>
      </w:r>
      <w:r w:rsidRPr="00FA269D">
        <w:rPr>
          <w:sz w:val="24"/>
        </w:rPr>
        <w:t>sais”, no 22.</w:t>
      </w:r>
    </w:p>
    <w:p w14:paraId="1EB4C64D" w14:textId="77777777" w:rsidR="001D72C7" w:rsidRPr="002573E3" w:rsidRDefault="001D72C7" w:rsidP="001D72C7">
      <w:pPr>
        <w:jc w:val="both"/>
        <w:rPr>
          <w:sz w:val="24"/>
        </w:rPr>
      </w:pPr>
    </w:p>
    <w:p w14:paraId="182837F7" w14:textId="77777777" w:rsidR="001D72C7" w:rsidRPr="002573E3" w:rsidRDefault="001D72C7" w:rsidP="001D72C7">
      <w:pPr>
        <w:ind w:left="20"/>
        <w:jc w:val="both"/>
        <w:rPr>
          <w:sz w:val="24"/>
        </w:rPr>
      </w:pPr>
      <w:r>
        <w:rPr>
          <w:sz w:val="24"/>
        </w:rPr>
        <w:t>La direction du GRELCA nous a accordé le 12 janvier 2022</w:t>
      </w:r>
      <w:r w:rsidRPr="002573E3">
        <w:rPr>
          <w:sz w:val="24"/>
        </w:rPr>
        <w:t xml:space="preserve"> son autoris</w:t>
      </w:r>
      <w:r w:rsidRPr="002573E3">
        <w:rPr>
          <w:sz w:val="24"/>
        </w:rPr>
        <w:t>a</w:t>
      </w:r>
      <w:r w:rsidRPr="002573E3">
        <w:rPr>
          <w:sz w:val="24"/>
        </w:rPr>
        <w:t>tion de diffuser en libre accès à tous ce livre dans Les Classiques des sciences soci</w:t>
      </w:r>
      <w:r w:rsidRPr="002573E3">
        <w:rPr>
          <w:sz w:val="24"/>
        </w:rPr>
        <w:t>a</w:t>
      </w:r>
      <w:r w:rsidRPr="002573E3">
        <w:rPr>
          <w:sz w:val="24"/>
        </w:rPr>
        <w:t>les.</w:t>
      </w:r>
    </w:p>
    <w:p w14:paraId="59F7B6DA" w14:textId="77777777" w:rsidR="001D72C7" w:rsidRPr="002573E3" w:rsidRDefault="001D72C7" w:rsidP="001D72C7">
      <w:pPr>
        <w:jc w:val="both"/>
        <w:rPr>
          <w:sz w:val="24"/>
        </w:rPr>
      </w:pPr>
    </w:p>
    <w:p w14:paraId="0F2EA4E9" w14:textId="77777777" w:rsidR="001D72C7" w:rsidRDefault="00AB60E1" w:rsidP="001D72C7">
      <w:pPr>
        <w:ind w:left="20" w:hanging="20"/>
        <w:jc w:val="both"/>
        <w:rPr>
          <w:sz w:val="24"/>
        </w:rPr>
      </w:pPr>
      <w:r w:rsidRPr="002573E3">
        <w:rPr>
          <w:noProof/>
          <w:sz w:val="24"/>
        </w:rPr>
        <w:drawing>
          <wp:inline distT="0" distB="0" distL="0" distR="0" wp14:anchorId="4A2529CA" wp14:editId="0EC0FDC8">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1D72C7">
        <w:rPr>
          <w:sz w:val="24"/>
        </w:rPr>
        <w:t xml:space="preserve"> Courriels : </w:t>
      </w:r>
      <w:r w:rsidR="001D72C7" w:rsidRPr="00E83872">
        <w:rPr>
          <w:sz w:val="24"/>
        </w:rPr>
        <w:t xml:space="preserve">GRELCA: </w:t>
      </w:r>
      <w:hyperlink r:id="rId15" w:history="1">
        <w:r w:rsidR="001D72C7" w:rsidRPr="00E83872">
          <w:rPr>
            <w:rStyle w:val="Hyperlien"/>
            <w:sz w:val="24"/>
          </w:rPr>
          <w:t>grelca@sympatico.ca</w:t>
        </w:r>
      </w:hyperlink>
    </w:p>
    <w:p w14:paraId="0B793EB6" w14:textId="77777777" w:rsidR="001D72C7" w:rsidRDefault="001D72C7" w:rsidP="001D72C7">
      <w:pPr>
        <w:ind w:left="20" w:hanging="20"/>
        <w:jc w:val="both"/>
        <w:rPr>
          <w:sz w:val="24"/>
        </w:rPr>
      </w:pPr>
      <w:r w:rsidRPr="00AA799C">
        <w:rPr>
          <w:sz w:val="24"/>
        </w:rPr>
        <w:t xml:space="preserve">Zilá BERND: </w:t>
      </w:r>
      <w:hyperlink r:id="rId16" w:history="1">
        <w:r w:rsidRPr="000605AA">
          <w:rPr>
            <w:rStyle w:val="Hyperlien"/>
            <w:sz w:val="24"/>
          </w:rPr>
          <w:t>Zila.bernd@unilasalle.edu.br</w:t>
        </w:r>
      </w:hyperlink>
      <w:r>
        <w:rPr>
          <w:sz w:val="24"/>
        </w:rPr>
        <w:t>,</w:t>
      </w:r>
    </w:p>
    <w:p w14:paraId="45678B35" w14:textId="77777777" w:rsidR="001D72C7" w:rsidRDefault="001D72C7" w:rsidP="001D72C7">
      <w:pPr>
        <w:ind w:left="20" w:hanging="20"/>
        <w:jc w:val="both"/>
        <w:rPr>
          <w:sz w:val="24"/>
        </w:rPr>
      </w:pPr>
      <w:r w:rsidRPr="00E83872">
        <w:rPr>
          <w:sz w:val="24"/>
        </w:rPr>
        <w:t xml:space="preserve">Bernard Andrès: </w:t>
      </w:r>
      <w:hyperlink r:id="rId17" w:history="1">
        <w:r w:rsidRPr="00E83872">
          <w:rPr>
            <w:rStyle w:val="Hyperlien"/>
            <w:sz w:val="24"/>
          </w:rPr>
          <w:t>andres.bernard@uqam.ca</w:t>
        </w:r>
      </w:hyperlink>
      <w:r>
        <w:rPr>
          <w:sz w:val="24"/>
        </w:rPr>
        <w:t>,</w:t>
      </w:r>
    </w:p>
    <w:p w14:paraId="305447D9" w14:textId="77777777" w:rsidR="001D72C7" w:rsidRPr="00E83872" w:rsidRDefault="001D72C7" w:rsidP="001D72C7">
      <w:pPr>
        <w:ind w:left="20" w:hanging="20"/>
        <w:jc w:val="both"/>
        <w:rPr>
          <w:sz w:val="24"/>
        </w:rPr>
      </w:pPr>
      <w:r>
        <w:rPr>
          <w:sz w:val="24"/>
        </w:rPr>
        <w:t xml:space="preserve">Vinesh Y. Hookoomsing : </w:t>
      </w:r>
      <w:hyperlink r:id="rId18" w:history="1">
        <w:r w:rsidRPr="000605AA">
          <w:rPr>
            <w:rStyle w:val="Hyperlien"/>
            <w:sz w:val="24"/>
          </w:rPr>
          <w:t>vinesh.hookoomsing@gmail.com</w:t>
        </w:r>
      </w:hyperlink>
      <w:r>
        <w:rPr>
          <w:sz w:val="24"/>
        </w:rPr>
        <w:t>.</w:t>
      </w:r>
    </w:p>
    <w:p w14:paraId="2C551046" w14:textId="77777777" w:rsidR="001D72C7" w:rsidRPr="002573E3" w:rsidRDefault="001D72C7" w:rsidP="001D72C7">
      <w:pPr>
        <w:ind w:left="20"/>
        <w:jc w:val="both"/>
        <w:rPr>
          <w:sz w:val="24"/>
        </w:rPr>
      </w:pPr>
    </w:p>
    <w:p w14:paraId="565E08FF" w14:textId="77777777" w:rsidR="001D72C7" w:rsidRPr="002573E3" w:rsidRDefault="001D72C7">
      <w:pPr>
        <w:ind w:right="1800" w:firstLine="0"/>
        <w:jc w:val="both"/>
        <w:rPr>
          <w:sz w:val="24"/>
        </w:rPr>
      </w:pPr>
      <w:r>
        <w:rPr>
          <w:sz w:val="24"/>
        </w:rPr>
        <w:t>Police</w:t>
      </w:r>
      <w:r w:rsidRPr="002573E3">
        <w:rPr>
          <w:sz w:val="24"/>
        </w:rPr>
        <w:t xml:space="preserve"> de caract</w:t>
      </w:r>
      <w:r w:rsidRPr="002573E3">
        <w:rPr>
          <w:sz w:val="24"/>
        </w:rPr>
        <w:t>è</w:t>
      </w:r>
      <w:r>
        <w:rPr>
          <w:sz w:val="24"/>
        </w:rPr>
        <w:t>res utilisés</w:t>
      </w:r>
      <w:r w:rsidRPr="002573E3">
        <w:rPr>
          <w:sz w:val="24"/>
        </w:rPr>
        <w:t> :</w:t>
      </w:r>
    </w:p>
    <w:p w14:paraId="708C07FC" w14:textId="77777777" w:rsidR="001D72C7" w:rsidRPr="002573E3" w:rsidRDefault="001D72C7">
      <w:pPr>
        <w:ind w:right="1800" w:firstLine="0"/>
        <w:jc w:val="both"/>
        <w:rPr>
          <w:sz w:val="24"/>
        </w:rPr>
      </w:pPr>
    </w:p>
    <w:p w14:paraId="471B3739" w14:textId="77777777" w:rsidR="001D72C7" w:rsidRPr="002573E3" w:rsidRDefault="001D72C7" w:rsidP="001D72C7">
      <w:pPr>
        <w:ind w:left="360" w:right="360" w:firstLine="0"/>
        <w:jc w:val="both"/>
        <w:rPr>
          <w:sz w:val="24"/>
        </w:rPr>
      </w:pPr>
      <w:r w:rsidRPr="002573E3">
        <w:rPr>
          <w:sz w:val="24"/>
        </w:rPr>
        <w:t>Pour le texte: Times New Roman, 14 points.</w:t>
      </w:r>
    </w:p>
    <w:p w14:paraId="7A22561A" w14:textId="77777777" w:rsidR="001D72C7" w:rsidRPr="002573E3" w:rsidRDefault="001D72C7" w:rsidP="001D72C7">
      <w:pPr>
        <w:ind w:left="360" w:right="360" w:firstLine="0"/>
        <w:jc w:val="both"/>
        <w:rPr>
          <w:sz w:val="24"/>
        </w:rPr>
      </w:pPr>
      <w:r w:rsidRPr="002573E3">
        <w:rPr>
          <w:sz w:val="24"/>
        </w:rPr>
        <w:t>Pour les notes de bas de p</w:t>
      </w:r>
      <w:r w:rsidRPr="002573E3">
        <w:rPr>
          <w:sz w:val="24"/>
        </w:rPr>
        <w:t>a</w:t>
      </w:r>
      <w:r w:rsidRPr="002573E3">
        <w:rPr>
          <w:sz w:val="24"/>
        </w:rPr>
        <w:t>ge : Times New Roman, 12 points.</w:t>
      </w:r>
    </w:p>
    <w:p w14:paraId="124E1FD4" w14:textId="77777777" w:rsidR="001D72C7" w:rsidRPr="002573E3" w:rsidRDefault="001D72C7">
      <w:pPr>
        <w:ind w:left="360" w:right="1800" w:firstLine="0"/>
        <w:jc w:val="both"/>
        <w:rPr>
          <w:sz w:val="24"/>
        </w:rPr>
      </w:pPr>
    </w:p>
    <w:p w14:paraId="5A27CF92" w14:textId="77777777" w:rsidR="001D72C7" w:rsidRPr="002573E3" w:rsidRDefault="001D72C7">
      <w:pPr>
        <w:ind w:right="360" w:firstLine="0"/>
        <w:jc w:val="both"/>
        <w:rPr>
          <w:sz w:val="24"/>
        </w:rPr>
      </w:pPr>
      <w:r w:rsidRPr="002573E3">
        <w:rPr>
          <w:sz w:val="24"/>
        </w:rPr>
        <w:t>Édition électronique réalisée avec le traitement de textes M</w:t>
      </w:r>
      <w:r w:rsidRPr="002573E3">
        <w:rPr>
          <w:sz w:val="24"/>
        </w:rPr>
        <w:t>i</w:t>
      </w:r>
      <w:r w:rsidRPr="002573E3">
        <w:rPr>
          <w:sz w:val="24"/>
        </w:rPr>
        <w:t>crosoft Word 2008 pour Maci</w:t>
      </w:r>
      <w:r w:rsidRPr="002573E3">
        <w:rPr>
          <w:sz w:val="24"/>
        </w:rPr>
        <w:t>n</w:t>
      </w:r>
      <w:r w:rsidRPr="002573E3">
        <w:rPr>
          <w:sz w:val="24"/>
        </w:rPr>
        <w:t>tosh.</w:t>
      </w:r>
    </w:p>
    <w:p w14:paraId="4452FFC9" w14:textId="77777777" w:rsidR="001D72C7" w:rsidRPr="002573E3" w:rsidRDefault="001D72C7">
      <w:pPr>
        <w:ind w:right="1800" w:firstLine="0"/>
        <w:jc w:val="both"/>
        <w:rPr>
          <w:sz w:val="24"/>
        </w:rPr>
      </w:pPr>
    </w:p>
    <w:p w14:paraId="3F2BA380" w14:textId="77777777" w:rsidR="001D72C7" w:rsidRPr="002573E3" w:rsidRDefault="001D72C7" w:rsidP="001D72C7">
      <w:pPr>
        <w:ind w:right="540" w:firstLine="0"/>
        <w:jc w:val="both"/>
        <w:rPr>
          <w:sz w:val="24"/>
        </w:rPr>
      </w:pPr>
      <w:r w:rsidRPr="002573E3">
        <w:rPr>
          <w:sz w:val="24"/>
        </w:rPr>
        <w:t>Mise en page sur papier fo</w:t>
      </w:r>
      <w:r w:rsidRPr="002573E3">
        <w:rPr>
          <w:sz w:val="24"/>
        </w:rPr>
        <w:t>r</w:t>
      </w:r>
      <w:r w:rsidRPr="002573E3">
        <w:rPr>
          <w:sz w:val="24"/>
        </w:rPr>
        <w:t>mat : LETTRE US, 8.5’’ x 11’’.</w:t>
      </w:r>
    </w:p>
    <w:p w14:paraId="082C4B68" w14:textId="77777777" w:rsidR="001D72C7" w:rsidRPr="002573E3" w:rsidRDefault="001D72C7">
      <w:pPr>
        <w:ind w:right="1800" w:firstLine="0"/>
        <w:jc w:val="both"/>
        <w:rPr>
          <w:sz w:val="24"/>
        </w:rPr>
      </w:pPr>
    </w:p>
    <w:p w14:paraId="26558975" w14:textId="77777777" w:rsidR="001D72C7" w:rsidRPr="002573E3" w:rsidRDefault="001D72C7" w:rsidP="001D72C7">
      <w:pPr>
        <w:ind w:firstLine="0"/>
        <w:jc w:val="both"/>
        <w:rPr>
          <w:sz w:val="24"/>
        </w:rPr>
      </w:pPr>
      <w:r>
        <w:rPr>
          <w:sz w:val="24"/>
        </w:rPr>
        <w:t>Édition numérique réalisée le 24 janvier 2022 à Chicoutimi,</w:t>
      </w:r>
      <w:r w:rsidRPr="002573E3">
        <w:rPr>
          <w:sz w:val="24"/>
        </w:rPr>
        <w:t xml:space="preserve"> Qu</w:t>
      </w:r>
      <w:r w:rsidRPr="002573E3">
        <w:rPr>
          <w:sz w:val="24"/>
        </w:rPr>
        <w:t>é</w:t>
      </w:r>
      <w:r w:rsidRPr="002573E3">
        <w:rPr>
          <w:sz w:val="24"/>
        </w:rPr>
        <w:t>bec.</w:t>
      </w:r>
    </w:p>
    <w:p w14:paraId="3A871B94" w14:textId="77777777" w:rsidR="001D72C7" w:rsidRPr="002573E3" w:rsidRDefault="001D72C7">
      <w:pPr>
        <w:ind w:right="1800" w:firstLine="0"/>
        <w:jc w:val="both"/>
        <w:rPr>
          <w:sz w:val="24"/>
        </w:rPr>
      </w:pPr>
    </w:p>
    <w:p w14:paraId="6C39E0F1" w14:textId="77777777" w:rsidR="001D72C7" w:rsidRPr="002573E3" w:rsidRDefault="00AB60E1">
      <w:pPr>
        <w:ind w:right="1800" w:firstLine="0"/>
        <w:jc w:val="both"/>
        <w:rPr>
          <w:sz w:val="24"/>
        </w:rPr>
      </w:pPr>
      <w:r w:rsidRPr="002573E3">
        <w:rPr>
          <w:noProof/>
          <w:sz w:val="24"/>
        </w:rPr>
        <w:drawing>
          <wp:inline distT="0" distB="0" distL="0" distR="0" wp14:anchorId="1CD49B81" wp14:editId="235E6008">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3777823" w14:textId="77777777" w:rsidR="001D72C7" w:rsidRPr="002573E3" w:rsidRDefault="001D72C7" w:rsidP="001D72C7">
      <w:pPr>
        <w:ind w:left="20"/>
        <w:jc w:val="both"/>
      </w:pPr>
      <w:r w:rsidRPr="002573E3">
        <w:br w:type="page"/>
      </w:r>
    </w:p>
    <w:p w14:paraId="1948907D" w14:textId="77777777" w:rsidR="001D72C7" w:rsidRPr="00E83872" w:rsidRDefault="001D72C7" w:rsidP="001D72C7">
      <w:pPr>
        <w:ind w:firstLine="0"/>
        <w:jc w:val="center"/>
        <w:rPr>
          <w:b/>
          <w:sz w:val="36"/>
          <w:lang w:bidi="ar-SA"/>
        </w:rPr>
      </w:pPr>
      <w:r>
        <w:rPr>
          <w:sz w:val="36"/>
          <w:szCs w:val="28"/>
        </w:rPr>
        <w:t>Patrick IMBERT</w:t>
      </w:r>
    </w:p>
    <w:p w14:paraId="0FDBC09D" w14:textId="77777777" w:rsidR="001D72C7" w:rsidRDefault="001D72C7" w:rsidP="001D72C7">
      <w:pPr>
        <w:ind w:firstLine="0"/>
        <w:jc w:val="center"/>
        <w:rPr>
          <w:sz w:val="20"/>
          <w:lang w:bidi="ar-SA"/>
        </w:rPr>
      </w:pPr>
      <w:r w:rsidRPr="00DF0A11">
        <w:rPr>
          <w:sz w:val="20"/>
          <w:lang w:bidi="ar-SA"/>
        </w:rPr>
        <w:t>professeur éminent de l’Université d’Ottawa. Il a été directeur de la chaire</w:t>
      </w:r>
      <w:r>
        <w:rPr>
          <w:sz w:val="20"/>
          <w:lang w:bidi="ar-SA"/>
        </w:rPr>
        <w:br/>
      </w:r>
      <w:r w:rsidRPr="00DF0A11">
        <w:rPr>
          <w:sz w:val="20"/>
          <w:lang w:bidi="ar-SA"/>
        </w:rPr>
        <w:t xml:space="preserve">« Canada : enjeux sociaux et culturels dans une société du savoir » </w:t>
      </w:r>
    </w:p>
    <w:p w14:paraId="7C78F929" w14:textId="77777777" w:rsidR="001D72C7" w:rsidRPr="002573E3" w:rsidRDefault="001D72C7" w:rsidP="001D72C7">
      <w:pPr>
        <w:ind w:firstLine="0"/>
        <w:jc w:val="center"/>
        <w:rPr>
          <w:sz w:val="20"/>
          <w:lang w:bidi="ar-SA"/>
        </w:rPr>
      </w:pPr>
    </w:p>
    <w:p w14:paraId="47FB8797" w14:textId="77777777" w:rsidR="001D72C7" w:rsidRPr="00DF0A11" w:rsidRDefault="001D72C7" w:rsidP="001D72C7">
      <w:pPr>
        <w:ind w:firstLine="0"/>
        <w:jc w:val="center"/>
        <w:rPr>
          <w:caps/>
          <w:color w:val="000080"/>
          <w:sz w:val="36"/>
        </w:rPr>
      </w:pPr>
      <w:r w:rsidRPr="00DF0A11">
        <w:rPr>
          <w:color w:val="000080"/>
          <w:sz w:val="36"/>
        </w:rPr>
        <w:t>“De l’exclusion aux dynamiques pol</w:t>
      </w:r>
      <w:r w:rsidRPr="00DF0A11">
        <w:rPr>
          <w:color w:val="000080"/>
          <w:sz w:val="36"/>
        </w:rPr>
        <w:t>y</w:t>
      </w:r>
      <w:r w:rsidRPr="00DF0A11">
        <w:rPr>
          <w:color w:val="000080"/>
          <w:sz w:val="36"/>
        </w:rPr>
        <w:t>culturelles :</w:t>
      </w:r>
      <w:r>
        <w:rPr>
          <w:color w:val="000080"/>
          <w:sz w:val="36"/>
        </w:rPr>
        <w:br/>
      </w:r>
      <w:r w:rsidRPr="00DF0A11">
        <w:rPr>
          <w:color w:val="000080"/>
          <w:sz w:val="36"/>
        </w:rPr>
        <w:t>Les écritures autochtones canadie</w:t>
      </w:r>
      <w:r w:rsidRPr="00DF0A11">
        <w:rPr>
          <w:color w:val="000080"/>
          <w:sz w:val="36"/>
        </w:rPr>
        <w:t>n</w:t>
      </w:r>
      <w:r w:rsidRPr="00DF0A11">
        <w:rPr>
          <w:color w:val="000080"/>
          <w:sz w:val="36"/>
        </w:rPr>
        <w:t xml:space="preserve">nes.” </w:t>
      </w:r>
    </w:p>
    <w:p w14:paraId="178D82B3" w14:textId="77777777" w:rsidR="001D72C7" w:rsidRPr="002573E3" w:rsidRDefault="001D72C7" w:rsidP="001D72C7">
      <w:pPr>
        <w:ind w:firstLine="0"/>
        <w:jc w:val="center"/>
      </w:pPr>
    </w:p>
    <w:p w14:paraId="2ADBD483" w14:textId="77777777" w:rsidR="001D72C7" w:rsidRDefault="00AB60E1" w:rsidP="001D72C7">
      <w:pPr>
        <w:ind w:firstLine="0"/>
        <w:jc w:val="center"/>
      </w:pPr>
      <w:r>
        <w:rPr>
          <w:noProof/>
        </w:rPr>
        <w:drawing>
          <wp:inline distT="0" distB="0" distL="0" distR="0" wp14:anchorId="7696E746" wp14:editId="16335681">
            <wp:extent cx="2722245" cy="4274185"/>
            <wp:effectExtent l="25400" t="25400" r="8255" b="1841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2245" cy="4274185"/>
                    </a:xfrm>
                    <a:prstGeom prst="rect">
                      <a:avLst/>
                    </a:prstGeom>
                    <a:noFill/>
                    <a:ln w="19050" cmpd="sng">
                      <a:solidFill>
                        <a:srgbClr val="000000"/>
                      </a:solidFill>
                      <a:miter lim="800000"/>
                      <a:headEnd/>
                      <a:tailEnd/>
                    </a:ln>
                    <a:effectLst/>
                  </pic:spPr>
                </pic:pic>
              </a:graphicData>
            </a:graphic>
          </wp:inline>
        </w:drawing>
      </w:r>
    </w:p>
    <w:p w14:paraId="4E746401" w14:textId="77777777" w:rsidR="001D72C7" w:rsidRDefault="001D72C7" w:rsidP="001D72C7">
      <w:pPr>
        <w:ind w:firstLine="0"/>
        <w:jc w:val="center"/>
      </w:pPr>
    </w:p>
    <w:p w14:paraId="622D5FF7" w14:textId="77777777" w:rsidR="001D72C7" w:rsidRPr="00FA269D" w:rsidRDefault="001D72C7" w:rsidP="001D72C7">
      <w:pPr>
        <w:ind w:left="20" w:hanging="20"/>
        <w:jc w:val="both"/>
        <w:rPr>
          <w:sz w:val="24"/>
        </w:rPr>
      </w:pPr>
      <w:r w:rsidRPr="00FA269D">
        <w:rPr>
          <w:sz w:val="24"/>
        </w:rPr>
        <w:t>In ouvrage sous la direction de Zilà Bernd, Bernard Andrès et Vinesh Y. Ho</w:t>
      </w:r>
      <w:r w:rsidRPr="00FA269D">
        <w:rPr>
          <w:sz w:val="24"/>
        </w:rPr>
        <w:t>o</w:t>
      </w:r>
      <w:r w:rsidRPr="00FA269D">
        <w:rPr>
          <w:sz w:val="24"/>
        </w:rPr>
        <w:t xml:space="preserve">koomsing, </w:t>
      </w:r>
      <w:r w:rsidRPr="00FA269D">
        <w:rPr>
          <w:b/>
          <w:i/>
          <w:color w:val="0000FF"/>
          <w:sz w:val="24"/>
        </w:rPr>
        <w:t>D’Haïti aux trois Amériques. Hommage à Maximilien LAR</w:t>
      </w:r>
      <w:r w:rsidRPr="00FA269D">
        <w:rPr>
          <w:b/>
          <w:i/>
          <w:color w:val="0000FF"/>
          <w:sz w:val="24"/>
        </w:rPr>
        <w:t>O</w:t>
      </w:r>
      <w:r w:rsidRPr="00FA269D">
        <w:rPr>
          <w:b/>
          <w:i/>
          <w:color w:val="0000FF"/>
          <w:sz w:val="24"/>
        </w:rPr>
        <w:t>CHE</w:t>
      </w:r>
      <w:r w:rsidRPr="00FA269D">
        <w:rPr>
          <w:sz w:val="24"/>
        </w:rPr>
        <w:t xml:space="preserve">, pp. </w:t>
      </w:r>
      <w:r>
        <w:rPr>
          <w:sz w:val="24"/>
        </w:rPr>
        <w:t>185-204</w:t>
      </w:r>
      <w:r w:rsidRPr="00FA269D">
        <w:rPr>
          <w:sz w:val="24"/>
        </w:rPr>
        <w:t xml:space="preserve">. In section “Études, </w:t>
      </w:r>
      <w:r>
        <w:rPr>
          <w:sz w:val="24"/>
        </w:rPr>
        <w:t>Transculturalisme aux Amériques</w:t>
      </w:r>
      <w:r w:rsidRPr="00FA269D">
        <w:rPr>
          <w:sz w:val="24"/>
        </w:rPr>
        <w:t>.</w:t>
      </w:r>
      <w:r>
        <w:rPr>
          <w:sz w:val="24"/>
        </w:rPr>
        <w:t>”</w:t>
      </w:r>
      <w:r w:rsidRPr="00FA269D">
        <w:rPr>
          <w:smallCaps/>
          <w:sz w:val="24"/>
          <w:szCs w:val="30"/>
          <w:lang w:eastAsia="fr-FR"/>
        </w:rPr>
        <w:t xml:space="preserve"> </w:t>
      </w:r>
      <w:r w:rsidRPr="00FA269D">
        <w:rPr>
          <w:sz w:val="24"/>
        </w:rPr>
        <w:t>Québec : Groupe de reche</w:t>
      </w:r>
      <w:r w:rsidRPr="00FA269D">
        <w:rPr>
          <w:sz w:val="24"/>
        </w:rPr>
        <w:t>r</w:t>
      </w:r>
      <w:r w:rsidRPr="00FA269D">
        <w:rPr>
          <w:sz w:val="24"/>
        </w:rPr>
        <w:t>che sur les littératures de la Caraïbe (GRELCA), 2021, 330 pp. Collection : “E</w:t>
      </w:r>
      <w:r w:rsidRPr="00FA269D">
        <w:rPr>
          <w:sz w:val="24"/>
        </w:rPr>
        <w:t>s</w:t>
      </w:r>
      <w:r w:rsidRPr="00FA269D">
        <w:rPr>
          <w:sz w:val="24"/>
        </w:rPr>
        <w:t>sais”, no 22.</w:t>
      </w:r>
    </w:p>
    <w:p w14:paraId="01C76C43" w14:textId="77777777" w:rsidR="001D72C7" w:rsidRDefault="001D72C7" w:rsidP="001D72C7">
      <w:pPr>
        <w:ind w:left="20"/>
        <w:jc w:val="both"/>
      </w:pPr>
      <w:r w:rsidRPr="002573E3">
        <w:br w:type="page"/>
      </w:r>
    </w:p>
    <w:p w14:paraId="5A90FE89" w14:textId="77777777" w:rsidR="001D72C7" w:rsidRDefault="001D72C7" w:rsidP="001D72C7">
      <w:pPr>
        <w:jc w:val="both"/>
      </w:pPr>
    </w:p>
    <w:p w14:paraId="0781B075" w14:textId="77777777" w:rsidR="001D72C7" w:rsidRDefault="001D72C7" w:rsidP="001D72C7">
      <w:pPr>
        <w:ind w:left="20"/>
        <w:jc w:val="both"/>
      </w:pPr>
    </w:p>
    <w:p w14:paraId="155B2517" w14:textId="77777777" w:rsidR="001D72C7" w:rsidRDefault="001D72C7" w:rsidP="001D72C7">
      <w:pPr>
        <w:jc w:val="both"/>
      </w:pPr>
    </w:p>
    <w:p w14:paraId="64AA99C0" w14:textId="77777777" w:rsidR="001D72C7" w:rsidRDefault="001D72C7" w:rsidP="001D72C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1D72C7" w14:paraId="7542DA9C" w14:textId="77777777">
        <w:tc>
          <w:tcPr>
            <w:tcW w:w="8060" w:type="dxa"/>
            <w:shd w:val="clear" w:color="auto" w:fill="EAF1DD"/>
          </w:tcPr>
          <w:p w14:paraId="7FD95601" w14:textId="77777777" w:rsidR="001D72C7" w:rsidRDefault="001D72C7" w:rsidP="001D72C7">
            <w:pPr>
              <w:ind w:left="180" w:right="284"/>
              <w:jc w:val="both"/>
            </w:pPr>
          </w:p>
          <w:p w14:paraId="4FC55CD9" w14:textId="77777777" w:rsidR="001D72C7" w:rsidRDefault="001D72C7" w:rsidP="001D72C7">
            <w:pPr>
              <w:ind w:left="180" w:right="284"/>
              <w:jc w:val="both"/>
            </w:pPr>
          </w:p>
          <w:p w14:paraId="6187CDAB" w14:textId="77777777" w:rsidR="001D72C7" w:rsidRDefault="001D72C7" w:rsidP="001D72C7">
            <w:pPr>
              <w:ind w:left="180" w:right="284"/>
              <w:jc w:val="both"/>
            </w:pPr>
          </w:p>
          <w:p w14:paraId="31E9F4FC" w14:textId="77777777" w:rsidR="001D72C7" w:rsidRDefault="001D72C7" w:rsidP="001D72C7">
            <w:pPr>
              <w:ind w:left="180" w:right="284"/>
              <w:jc w:val="both"/>
            </w:pPr>
            <w:r>
              <w:t>Un grand merci à Madame Xin DU, bénévole des Class</w:t>
            </w:r>
            <w:r>
              <w:t>i</w:t>
            </w:r>
            <w:r>
              <w:t>ques des sciences sociales, épouse de feu Maximilien L</w:t>
            </w:r>
            <w:r>
              <w:t>a</w:t>
            </w:r>
            <w:r>
              <w:t>roche, pour nous avoir révisé entièrement le texte numérique de ce livre afin que nous puissions en produire une édition numérique en l</w:t>
            </w:r>
            <w:r>
              <w:t>i</w:t>
            </w:r>
            <w:r>
              <w:t>bre accès à tous dans Les Classiques des sciences soci</w:t>
            </w:r>
            <w:r>
              <w:t>a</w:t>
            </w:r>
            <w:r>
              <w:t>les.</w:t>
            </w:r>
          </w:p>
          <w:p w14:paraId="7768358B" w14:textId="77777777" w:rsidR="001D72C7" w:rsidRDefault="001D72C7" w:rsidP="001D72C7">
            <w:pPr>
              <w:ind w:left="180" w:right="284"/>
              <w:jc w:val="both"/>
            </w:pPr>
          </w:p>
          <w:p w14:paraId="73DB1911" w14:textId="77777777" w:rsidR="001D72C7" w:rsidRDefault="001D72C7" w:rsidP="001D72C7">
            <w:pPr>
              <w:ind w:left="180" w:right="284"/>
              <w:jc w:val="both"/>
            </w:pPr>
          </w:p>
          <w:p w14:paraId="375D9FE1" w14:textId="77777777" w:rsidR="001D72C7" w:rsidRDefault="001D72C7" w:rsidP="001D72C7">
            <w:pPr>
              <w:ind w:left="180" w:right="284"/>
              <w:jc w:val="both"/>
            </w:pPr>
          </w:p>
          <w:p w14:paraId="1DCB5A93" w14:textId="77777777" w:rsidR="001D72C7" w:rsidRDefault="001D72C7" w:rsidP="001D72C7">
            <w:pPr>
              <w:ind w:left="180" w:right="284"/>
              <w:jc w:val="both"/>
            </w:pPr>
            <w:r>
              <w:t>jean-marie tremblay, C.Q.,</w:t>
            </w:r>
          </w:p>
          <w:p w14:paraId="1D5E7918" w14:textId="77777777" w:rsidR="001D72C7" w:rsidRDefault="001D72C7" w:rsidP="001D72C7">
            <w:pPr>
              <w:ind w:left="180" w:right="284"/>
              <w:jc w:val="both"/>
            </w:pPr>
            <w:r>
              <w:t>sociologue, fondateur</w:t>
            </w:r>
          </w:p>
          <w:p w14:paraId="4C585054" w14:textId="77777777" w:rsidR="001D72C7" w:rsidRDefault="001D72C7" w:rsidP="001D72C7">
            <w:pPr>
              <w:ind w:left="180" w:right="284"/>
              <w:jc w:val="both"/>
            </w:pPr>
            <w:r>
              <w:t>Les Classiques des sciences sociales,</w:t>
            </w:r>
          </w:p>
          <w:p w14:paraId="730E92B6" w14:textId="77777777" w:rsidR="001D72C7" w:rsidRDefault="001D72C7" w:rsidP="001D72C7">
            <w:pPr>
              <w:ind w:left="180" w:right="284"/>
              <w:jc w:val="both"/>
            </w:pPr>
            <w:r>
              <w:rPr>
                <w:noProof/>
              </w:rPr>
              <w:t>Le 24 janvier 2022</w:t>
            </w:r>
            <w:r>
              <w:t>.</w:t>
            </w:r>
          </w:p>
          <w:p w14:paraId="111F350C" w14:textId="77777777" w:rsidR="001D72C7" w:rsidRDefault="001D72C7" w:rsidP="001D72C7">
            <w:pPr>
              <w:ind w:left="180" w:right="284"/>
              <w:jc w:val="both"/>
            </w:pPr>
          </w:p>
        </w:tc>
      </w:tr>
    </w:tbl>
    <w:p w14:paraId="20C976EE" w14:textId="77777777" w:rsidR="001D72C7" w:rsidRDefault="001D72C7" w:rsidP="001D72C7">
      <w:pPr>
        <w:jc w:val="both"/>
      </w:pPr>
    </w:p>
    <w:p w14:paraId="6BE43D6F" w14:textId="77777777" w:rsidR="001D72C7" w:rsidRDefault="001D72C7" w:rsidP="001D72C7">
      <w:pPr>
        <w:jc w:val="both"/>
      </w:pPr>
    </w:p>
    <w:p w14:paraId="2E15B546" w14:textId="77777777" w:rsidR="001D72C7" w:rsidRPr="002573E3" w:rsidRDefault="001D72C7" w:rsidP="001D72C7">
      <w:pPr>
        <w:ind w:left="20"/>
        <w:jc w:val="both"/>
      </w:pPr>
      <w:r>
        <w:br w:type="page"/>
      </w:r>
    </w:p>
    <w:p w14:paraId="11D81247" w14:textId="77777777" w:rsidR="001D72C7" w:rsidRPr="002573E3" w:rsidRDefault="001D72C7">
      <w:pPr>
        <w:jc w:val="both"/>
      </w:pPr>
    </w:p>
    <w:p w14:paraId="2941EB16" w14:textId="77777777" w:rsidR="001D72C7" w:rsidRPr="002573E3" w:rsidRDefault="001D72C7">
      <w:pPr>
        <w:jc w:val="both"/>
      </w:pPr>
    </w:p>
    <w:p w14:paraId="60E474CB" w14:textId="77777777" w:rsidR="001D72C7" w:rsidRDefault="001D72C7" w:rsidP="001D72C7">
      <w:pPr>
        <w:jc w:val="both"/>
      </w:pPr>
    </w:p>
    <w:p w14:paraId="37618CBA" w14:textId="77777777" w:rsidR="001D72C7" w:rsidRPr="00E07116" w:rsidRDefault="001D72C7" w:rsidP="001D72C7">
      <w:pPr>
        <w:jc w:val="both"/>
      </w:pPr>
    </w:p>
    <w:p w14:paraId="34609483" w14:textId="77777777" w:rsidR="001D72C7" w:rsidRPr="00E07116" w:rsidRDefault="001D72C7" w:rsidP="001D72C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82E305D" w14:textId="77777777" w:rsidR="001D72C7" w:rsidRPr="00E07116" w:rsidRDefault="001D72C7" w:rsidP="001D72C7">
      <w:pPr>
        <w:pStyle w:val="NormalWeb"/>
        <w:spacing w:before="2" w:after="2"/>
        <w:jc w:val="both"/>
        <w:rPr>
          <w:rFonts w:ascii="Times New Roman" w:hAnsi="Times New Roman"/>
          <w:sz w:val="28"/>
        </w:rPr>
      </w:pPr>
    </w:p>
    <w:p w14:paraId="1F026AA1" w14:textId="77777777" w:rsidR="001D72C7" w:rsidRPr="00E07116" w:rsidRDefault="001D72C7" w:rsidP="001D72C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AC16C4B" w14:textId="77777777" w:rsidR="001D72C7" w:rsidRPr="00E07116" w:rsidRDefault="001D72C7" w:rsidP="001D72C7">
      <w:pPr>
        <w:jc w:val="both"/>
        <w:rPr>
          <w:szCs w:val="19"/>
        </w:rPr>
      </w:pPr>
    </w:p>
    <w:p w14:paraId="29644FDD" w14:textId="77777777" w:rsidR="001D72C7" w:rsidRPr="002573E3" w:rsidRDefault="001D72C7">
      <w:pPr>
        <w:jc w:val="both"/>
        <w:rPr>
          <w:szCs w:val="19"/>
        </w:rPr>
      </w:pPr>
    </w:p>
    <w:p w14:paraId="0858AA3B" w14:textId="77777777" w:rsidR="001D72C7" w:rsidRDefault="001D72C7" w:rsidP="001D72C7">
      <w:pPr>
        <w:pStyle w:val="p"/>
      </w:pPr>
      <w:r w:rsidRPr="002573E3">
        <w:br w:type="page"/>
      </w:r>
      <w:bookmarkStart w:id="0" w:name="_Hlk74428283"/>
      <w:r>
        <w:lastRenderedPageBreak/>
        <w:t>[185]</w:t>
      </w:r>
    </w:p>
    <w:p w14:paraId="4C873DD9" w14:textId="77777777" w:rsidR="001D72C7" w:rsidRPr="002573E3" w:rsidRDefault="001D72C7" w:rsidP="001D72C7">
      <w:pPr>
        <w:jc w:val="both"/>
      </w:pPr>
    </w:p>
    <w:p w14:paraId="7B5C924F" w14:textId="77777777" w:rsidR="001D72C7" w:rsidRPr="002573E3" w:rsidRDefault="001D72C7" w:rsidP="001D72C7">
      <w:pPr>
        <w:jc w:val="both"/>
      </w:pPr>
    </w:p>
    <w:p w14:paraId="2965D0CB" w14:textId="77777777" w:rsidR="001D72C7" w:rsidRPr="004822B5" w:rsidRDefault="001D72C7" w:rsidP="001D72C7">
      <w:pPr>
        <w:spacing w:after="120"/>
        <w:ind w:firstLine="0"/>
        <w:jc w:val="center"/>
        <w:rPr>
          <w:sz w:val="24"/>
        </w:rPr>
      </w:pPr>
      <w:bookmarkStart w:id="1" w:name="DHaiti_aux_3_Ameriques_Etudes_2_B"/>
      <w:r w:rsidRPr="004822B5">
        <w:rPr>
          <w:sz w:val="24"/>
        </w:rPr>
        <w:t>D’Haïti aux trois Amériques.</w:t>
      </w:r>
      <w:r w:rsidRPr="004822B5">
        <w:rPr>
          <w:sz w:val="24"/>
        </w:rPr>
        <w:br/>
        <w:t>Hommage à Maximilien Laroche</w:t>
      </w:r>
    </w:p>
    <w:p w14:paraId="4207CB65" w14:textId="77777777" w:rsidR="001D72C7" w:rsidRPr="002573E3" w:rsidRDefault="001D72C7" w:rsidP="001D72C7">
      <w:pPr>
        <w:spacing w:after="120"/>
        <w:ind w:firstLine="0"/>
        <w:jc w:val="center"/>
        <w:rPr>
          <w:b/>
        </w:rPr>
      </w:pPr>
      <w:r>
        <w:rPr>
          <w:b/>
        </w:rPr>
        <w:t>ÉTUDES :</w:t>
      </w:r>
      <w:r>
        <w:rPr>
          <w:b/>
        </w:rPr>
        <w:br/>
      </w:r>
      <w:r w:rsidRPr="0047724A">
        <w:t>TRANSCULTURALISME AUX AMÉRIQUES</w:t>
      </w:r>
    </w:p>
    <w:p w14:paraId="4012BEC1" w14:textId="77777777" w:rsidR="001D72C7" w:rsidRPr="002573E3" w:rsidRDefault="001D72C7" w:rsidP="001D72C7">
      <w:pPr>
        <w:pStyle w:val="Titreniveau1"/>
        <w:rPr>
          <w:szCs w:val="36"/>
        </w:rPr>
      </w:pPr>
      <w:r>
        <w:rPr>
          <w:szCs w:val="36"/>
        </w:rPr>
        <w:t>2</w:t>
      </w:r>
    </w:p>
    <w:p w14:paraId="2A2CBC85" w14:textId="77777777" w:rsidR="001D72C7" w:rsidRPr="002573E3" w:rsidRDefault="001D72C7" w:rsidP="001D72C7">
      <w:pPr>
        <w:pStyle w:val="Titreniveau2"/>
      </w:pPr>
      <w:r>
        <w:t>“De l’exclusion aux dynamiques</w:t>
      </w:r>
      <w:r>
        <w:br/>
        <w:t>pol</w:t>
      </w:r>
      <w:r>
        <w:t>y</w:t>
      </w:r>
      <w:r>
        <w:t>culturelles : les écritures</w:t>
      </w:r>
      <w:r>
        <w:br/>
        <w:t>autochtones c</w:t>
      </w:r>
      <w:r>
        <w:t>a</w:t>
      </w:r>
      <w:r>
        <w:t>nadiennes.”</w:t>
      </w:r>
    </w:p>
    <w:bookmarkEnd w:id="1"/>
    <w:p w14:paraId="1148FBF5" w14:textId="77777777" w:rsidR="001D72C7" w:rsidRPr="002573E3" w:rsidRDefault="001D72C7" w:rsidP="001D72C7">
      <w:pPr>
        <w:jc w:val="both"/>
        <w:rPr>
          <w:szCs w:val="36"/>
        </w:rPr>
      </w:pPr>
    </w:p>
    <w:p w14:paraId="37F69DFA" w14:textId="77777777" w:rsidR="001D72C7" w:rsidRDefault="001D72C7" w:rsidP="001D72C7">
      <w:pPr>
        <w:pStyle w:val="suite"/>
        <w:rPr>
          <w:szCs w:val="28"/>
        </w:rPr>
      </w:pPr>
      <w:r>
        <w:t>Patrick IMBERT</w:t>
      </w:r>
    </w:p>
    <w:p w14:paraId="0B174D99" w14:textId="77777777" w:rsidR="001D72C7" w:rsidRDefault="001D72C7" w:rsidP="001D72C7">
      <w:pPr>
        <w:spacing w:before="120" w:after="120"/>
        <w:jc w:val="both"/>
        <w:rPr>
          <w:rFonts w:eastAsia="SimSun"/>
          <w:b/>
          <w:i/>
          <w:iCs/>
          <w:color w:val="FF0000"/>
          <w:lang w:eastAsia="zh-CN"/>
        </w:rPr>
      </w:pPr>
    </w:p>
    <w:bookmarkEnd w:id="0"/>
    <w:p w14:paraId="1808AEE4" w14:textId="77777777" w:rsidR="001D72C7" w:rsidRDefault="001D72C7" w:rsidP="001D72C7">
      <w:pPr>
        <w:pStyle w:val="a"/>
      </w:pPr>
      <w:r w:rsidRPr="00684232">
        <w:t>1.</w:t>
      </w:r>
      <w:r>
        <w:t xml:space="preserve"> </w:t>
      </w:r>
      <w:r w:rsidRPr="00684232">
        <w:t>Le refus de l’hétéronormativité</w:t>
      </w:r>
    </w:p>
    <w:p w14:paraId="202A1F2C" w14:textId="77777777" w:rsidR="001D72C7" w:rsidRPr="00C84208" w:rsidRDefault="001D72C7" w:rsidP="001D72C7">
      <w:pPr>
        <w:jc w:val="both"/>
        <w:rPr>
          <w:sz w:val="24"/>
          <w:szCs w:val="25"/>
        </w:rPr>
      </w:pPr>
    </w:p>
    <w:p w14:paraId="0AFA9342" w14:textId="77777777" w:rsidR="001D72C7" w:rsidRPr="00C84208" w:rsidRDefault="001D72C7" w:rsidP="001D72C7">
      <w:pPr>
        <w:jc w:val="right"/>
        <w:rPr>
          <w:i/>
          <w:iCs/>
          <w:color w:val="000090"/>
          <w:sz w:val="24"/>
        </w:rPr>
      </w:pPr>
      <w:r w:rsidRPr="00C84208">
        <w:rPr>
          <w:i/>
          <w:iCs/>
          <w:color w:val="000090"/>
          <w:sz w:val="24"/>
        </w:rPr>
        <w:t>The nomadic, polyglot writer despises mainstream communic</w:t>
      </w:r>
      <w:r w:rsidRPr="00C84208">
        <w:rPr>
          <w:i/>
          <w:iCs/>
          <w:color w:val="000090"/>
          <w:sz w:val="24"/>
        </w:rPr>
        <w:t>a</w:t>
      </w:r>
      <w:r w:rsidRPr="00C84208">
        <w:rPr>
          <w:i/>
          <w:iCs/>
          <w:color w:val="000090"/>
          <w:sz w:val="24"/>
        </w:rPr>
        <w:t>tion ;</w:t>
      </w:r>
    </w:p>
    <w:p w14:paraId="49F00E43" w14:textId="77777777" w:rsidR="001D72C7" w:rsidRPr="00C84208" w:rsidRDefault="001D72C7" w:rsidP="001D72C7">
      <w:pPr>
        <w:jc w:val="right"/>
        <w:rPr>
          <w:i/>
          <w:iCs/>
          <w:color w:val="000090"/>
          <w:sz w:val="24"/>
        </w:rPr>
      </w:pPr>
      <w:r w:rsidRPr="00C84208">
        <w:rPr>
          <w:i/>
          <w:iCs/>
          <w:color w:val="000090"/>
          <w:sz w:val="24"/>
        </w:rPr>
        <w:t>the traffic jam of meanings waiting for admission at the city gates</w:t>
      </w:r>
    </w:p>
    <w:p w14:paraId="195FFE87" w14:textId="77777777" w:rsidR="001D72C7" w:rsidRPr="00684232" w:rsidRDefault="001D72C7" w:rsidP="001D72C7">
      <w:pPr>
        <w:jc w:val="right"/>
        <w:rPr>
          <w:i/>
          <w:iCs/>
        </w:rPr>
      </w:pPr>
      <w:r w:rsidRPr="00C84208">
        <w:rPr>
          <w:i/>
          <w:iCs/>
          <w:color w:val="000090"/>
          <w:sz w:val="24"/>
        </w:rPr>
        <w:t xml:space="preserve">creates that form of pollution that goes by the name of </w:t>
      </w:r>
      <w:r w:rsidRPr="00C84208">
        <w:rPr>
          <w:color w:val="000090"/>
          <w:sz w:val="24"/>
          <w:szCs w:val="23"/>
        </w:rPr>
        <w:t>“</w:t>
      </w:r>
      <w:r w:rsidRPr="00C84208">
        <w:rPr>
          <w:i/>
          <w:iCs/>
          <w:color w:val="000090"/>
          <w:sz w:val="24"/>
        </w:rPr>
        <w:t>common sense</w:t>
      </w:r>
      <w:r w:rsidRPr="00C84208">
        <w:rPr>
          <w:sz w:val="24"/>
          <w:szCs w:val="23"/>
        </w:rPr>
        <w:t>” </w:t>
      </w:r>
      <w:r>
        <w:rPr>
          <w:rStyle w:val="Appelnotedebasdep"/>
          <w:szCs w:val="23"/>
        </w:rPr>
        <w:footnoteReference w:id="1"/>
      </w:r>
      <w:r w:rsidRPr="00684232">
        <w:rPr>
          <w:i/>
          <w:iCs/>
        </w:rPr>
        <w:t>.</w:t>
      </w:r>
    </w:p>
    <w:p w14:paraId="12B440E3" w14:textId="77777777" w:rsidR="001D72C7" w:rsidRPr="00C84208" w:rsidRDefault="001D72C7" w:rsidP="001D72C7">
      <w:pPr>
        <w:spacing w:before="120" w:after="120"/>
        <w:jc w:val="right"/>
        <w:rPr>
          <w:sz w:val="24"/>
        </w:rPr>
      </w:pPr>
      <w:r w:rsidRPr="00C84208">
        <w:rPr>
          <w:sz w:val="24"/>
        </w:rPr>
        <w:t xml:space="preserve">Rosi Braidotti, </w:t>
      </w:r>
      <w:r w:rsidRPr="00C84208">
        <w:rPr>
          <w:i/>
          <w:sz w:val="24"/>
        </w:rPr>
        <w:t>Nomadic Subjects</w:t>
      </w:r>
      <w:r w:rsidRPr="00C84208">
        <w:rPr>
          <w:sz w:val="24"/>
        </w:rPr>
        <w:t>, p. 16.</w:t>
      </w:r>
    </w:p>
    <w:p w14:paraId="2829EEA7" w14:textId="77777777" w:rsidR="001D72C7" w:rsidRDefault="001D72C7" w:rsidP="001D72C7">
      <w:pPr>
        <w:spacing w:before="120" w:after="120"/>
        <w:jc w:val="both"/>
        <w:rPr>
          <w:szCs w:val="23"/>
        </w:rPr>
      </w:pPr>
    </w:p>
    <w:p w14:paraId="6BB53A42" w14:textId="77777777" w:rsidR="001D72C7" w:rsidRPr="00684232" w:rsidRDefault="001D72C7" w:rsidP="001D72C7">
      <w:pPr>
        <w:spacing w:before="120" w:after="120"/>
        <w:jc w:val="both"/>
        <w:rPr>
          <w:szCs w:val="23"/>
        </w:rPr>
      </w:pPr>
      <w:r w:rsidRPr="00684232">
        <w:rPr>
          <w:szCs w:val="23"/>
        </w:rPr>
        <w:t xml:space="preserve">Dans </w:t>
      </w:r>
      <w:r w:rsidRPr="00684232">
        <w:rPr>
          <w:i/>
          <w:szCs w:val="23"/>
        </w:rPr>
        <w:t>Nomadic Subjects</w:t>
      </w:r>
      <w:r w:rsidRPr="00684232">
        <w:rPr>
          <w:iCs/>
          <w:szCs w:val="23"/>
        </w:rPr>
        <w:t>,</w:t>
      </w:r>
      <w:r w:rsidRPr="00684232">
        <w:rPr>
          <w:i/>
          <w:szCs w:val="23"/>
        </w:rPr>
        <w:t xml:space="preserve"> </w:t>
      </w:r>
      <w:r w:rsidRPr="00684232">
        <w:rPr>
          <w:iCs/>
          <w:szCs w:val="23"/>
        </w:rPr>
        <w:t>Rosi Braidotti insiste</w:t>
      </w:r>
      <w:r w:rsidRPr="00684232">
        <w:rPr>
          <w:szCs w:val="23"/>
        </w:rPr>
        <w:t xml:space="preserve"> sur le fait que les féministes sont polyglottes, car, même dans une seule langue, l’anglais, le français, l’espagnol, le portugais ou les langues autocht</w:t>
      </w:r>
      <w:r w:rsidRPr="00684232">
        <w:rPr>
          <w:szCs w:val="23"/>
        </w:rPr>
        <w:t>o</w:t>
      </w:r>
      <w:r w:rsidRPr="00684232">
        <w:rPr>
          <w:szCs w:val="23"/>
        </w:rPr>
        <w:t>nes, elles composent des textes qui ne correspondent pas aux stéréot</w:t>
      </w:r>
      <w:r w:rsidRPr="00684232">
        <w:rPr>
          <w:szCs w:val="23"/>
        </w:rPr>
        <w:t>y</w:t>
      </w:r>
      <w:r w:rsidRPr="00684232">
        <w:rPr>
          <w:szCs w:val="23"/>
        </w:rPr>
        <w:t xml:space="preserve">pes créés par un canon dominé par les narrativités masculines, tendant à jouer de l’exclusion. C’est le cas d’une auteure québécoise </w:t>
      </w:r>
      <w:r w:rsidRPr="00684232">
        <w:rPr>
          <w:szCs w:val="23"/>
        </w:rPr>
        <w:lastRenderedPageBreak/>
        <w:t xml:space="preserve">comme Louky Bersianik qui, dans </w:t>
      </w:r>
      <w:r w:rsidRPr="00684232">
        <w:rPr>
          <w:i/>
          <w:szCs w:val="23"/>
        </w:rPr>
        <w:t>Le pique-nique sur l’Acropole</w:t>
      </w:r>
      <w:r>
        <w:rPr>
          <w:szCs w:val="23"/>
        </w:rPr>
        <w:t> </w:t>
      </w:r>
      <w:r>
        <w:rPr>
          <w:rStyle w:val="Appelnotedebasdep"/>
          <w:szCs w:val="23"/>
        </w:rPr>
        <w:footnoteReference w:id="2"/>
      </w:r>
      <w:r w:rsidRPr="00684232">
        <w:rPr>
          <w:szCs w:val="23"/>
        </w:rPr>
        <w:t>, conteste les grands récits de légitimation qui s’imposent pendant des siècles et justifient l’exclusion des femmes à partir de Platon. Parmi ces grands récits de légitimation, il y a ceux qui permettent d’envoyer des « sorcières</w:t>
      </w:r>
      <w:bookmarkStart w:id="3" w:name="_Hlk74502674"/>
      <w:r w:rsidRPr="00684232">
        <w:rPr>
          <w:szCs w:val="23"/>
        </w:rPr>
        <w:t> </w:t>
      </w:r>
      <w:bookmarkEnd w:id="3"/>
      <w:r w:rsidRPr="00684232">
        <w:rPr>
          <w:szCs w:val="23"/>
        </w:rPr>
        <w:t>» au bûcher ou de justifier la clitoridectomie.</w:t>
      </w:r>
    </w:p>
    <w:p w14:paraId="2288DBA8" w14:textId="77777777" w:rsidR="001D72C7" w:rsidRDefault="001D72C7" w:rsidP="001D72C7">
      <w:pPr>
        <w:spacing w:before="120" w:after="120"/>
        <w:jc w:val="both"/>
        <w:rPr>
          <w:szCs w:val="23"/>
        </w:rPr>
      </w:pPr>
      <w:r>
        <w:rPr>
          <w:szCs w:val="23"/>
        </w:rPr>
        <w:t>[186]</w:t>
      </w:r>
    </w:p>
    <w:p w14:paraId="775F823C" w14:textId="77777777" w:rsidR="001D72C7" w:rsidRPr="00684232" w:rsidRDefault="001D72C7" w:rsidP="001D72C7">
      <w:pPr>
        <w:spacing w:before="120" w:after="120"/>
        <w:jc w:val="both"/>
        <w:rPr>
          <w:szCs w:val="23"/>
        </w:rPr>
      </w:pPr>
      <w:r w:rsidRPr="00684232">
        <w:rPr>
          <w:szCs w:val="23"/>
        </w:rPr>
        <w:t>Dans les dernières pages de son livre fragmenté et intermédial, Louky Bersianik cite et déconstruit le grand récit platonicien qui a</w:t>
      </w:r>
      <w:r w:rsidRPr="00684232">
        <w:rPr>
          <w:szCs w:val="23"/>
        </w:rPr>
        <w:t>f</w:t>
      </w:r>
      <w:r w:rsidRPr="00684232">
        <w:rPr>
          <w:szCs w:val="23"/>
        </w:rPr>
        <w:t>firme que les femmes sont inférieures aux hommes, car elles acco</w:t>
      </w:r>
      <w:r w:rsidRPr="00684232">
        <w:rPr>
          <w:szCs w:val="23"/>
        </w:rPr>
        <w:t>u</w:t>
      </w:r>
      <w:r w:rsidRPr="00684232">
        <w:rPr>
          <w:szCs w:val="23"/>
        </w:rPr>
        <w:t>chent de corps tandis que les hommes accouchent des choses de l’esprit bien supérieures aux corps. Cependant, elle ne cherche pas à produire une contre-narrativité qui présenterait tous les hommes comme des coupables. Elle modifie l’approche de ce récit platonicien omniprésent et actif dans la tête et les actions des hommes et aussi, parfois, des femmes. On constate d’ailleurs cette présence, par exe</w:t>
      </w:r>
      <w:r w:rsidRPr="00684232">
        <w:rPr>
          <w:szCs w:val="23"/>
        </w:rPr>
        <w:t>m</w:t>
      </w:r>
      <w:r w:rsidRPr="00684232">
        <w:rPr>
          <w:szCs w:val="23"/>
        </w:rPr>
        <w:t xml:space="preserve">ple, lorsqu’un personnage traditionaliste comme David pense ce qui suit dans </w:t>
      </w:r>
      <w:r w:rsidRPr="00684232">
        <w:rPr>
          <w:i/>
          <w:szCs w:val="23"/>
        </w:rPr>
        <w:t>Los animales puros</w:t>
      </w:r>
      <w:r w:rsidRPr="00684232">
        <w:rPr>
          <w:szCs w:val="23"/>
        </w:rPr>
        <w:t xml:space="preserve"> de Pedro Jorge Vera : « Lo que no puedo es confundir las voluptuosidades</w:t>
      </w:r>
      <w:r w:rsidRPr="00684232">
        <w:t> </w:t>
      </w:r>
      <w:r w:rsidRPr="00684232">
        <w:rPr>
          <w:szCs w:val="23"/>
        </w:rPr>
        <w:t>: para la carne, una mujer</w:t>
      </w:r>
      <w:r w:rsidRPr="00684232">
        <w:t> </w:t>
      </w:r>
      <w:r w:rsidRPr="00684232">
        <w:rPr>
          <w:szCs w:val="23"/>
        </w:rPr>
        <w:t>; para mi pensamiento, yo</w:t>
      </w:r>
      <w:r>
        <w:rPr>
          <w:szCs w:val="23"/>
        </w:rPr>
        <w:t> </w:t>
      </w:r>
      <w:r>
        <w:rPr>
          <w:rStyle w:val="Appelnotedebasdep"/>
          <w:szCs w:val="23"/>
        </w:rPr>
        <w:footnoteReference w:id="3"/>
      </w:r>
      <w:r w:rsidRPr="00684232">
        <w:rPr>
          <w:szCs w:val="23"/>
        </w:rPr>
        <w:t>. »</w:t>
      </w:r>
    </w:p>
    <w:p w14:paraId="26143F92" w14:textId="77777777" w:rsidR="001D72C7" w:rsidRPr="00684232" w:rsidRDefault="001D72C7" w:rsidP="001D72C7">
      <w:pPr>
        <w:spacing w:before="120" w:after="120"/>
        <w:jc w:val="both"/>
        <w:rPr>
          <w:szCs w:val="23"/>
        </w:rPr>
      </w:pPr>
      <w:r w:rsidRPr="00684232">
        <w:rPr>
          <w:szCs w:val="23"/>
        </w:rPr>
        <w:t xml:space="preserve">Voilà l’action du récit platonicien et son dualisme par lequel les femmes sont le corps, et les hommes, l’esprit. Face à cette activité narrative intégrée et automatique, Louky Bersianik se consacre à sa déconstruction dans le fragmentaire de son propre texte et dans un jeu de double intertextuel avivant une ironie omniprésente. Déjà le titre </w:t>
      </w:r>
      <w:r w:rsidRPr="00684232">
        <w:rPr>
          <w:i/>
          <w:szCs w:val="23"/>
        </w:rPr>
        <w:t>Le pique-nique sur l’Acropole</w:t>
      </w:r>
      <w:r w:rsidRPr="00684232">
        <w:rPr>
          <w:szCs w:val="23"/>
        </w:rPr>
        <w:t xml:space="preserve"> permet de lire en intertexte </w:t>
      </w:r>
      <w:r w:rsidRPr="00684232">
        <w:rPr>
          <w:i/>
          <w:szCs w:val="23"/>
        </w:rPr>
        <w:t>Le banquet</w:t>
      </w:r>
      <w:r w:rsidRPr="00684232">
        <w:rPr>
          <w:szCs w:val="23"/>
        </w:rPr>
        <w:t xml:space="preserve"> de Platon. Malgré tout, les hommes ne sont pas représentés comme des coupables à exclure qui seraient tous responsables des malheurs des femmes. Tout en soulignant les responsables, Bersianik laisse l’argument ouvert afin d’instaurer un dialogue dans le fragment échappant aux enchaînements de la causalité. Elle vise une rencontre qui va passer par des échanges où les significations ne sont pas les mêmes dans les narrativités masculines platoniciennes et les narrativ</w:t>
      </w:r>
      <w:r w:rsidRPr="00684232">
        <w:rPr>
          <w:szCs w:val="23"/>
        </w:rPr>
        <w:t>i</w:t>
      </w:r>
      <w:r w:rsidRPr="00684232">
        <w:rPr>
          <w:szCs w:val="23"/>
        </w:rPr>
        <w:t>tés féminines contemporaines.</w:t>
      </w:r>
    </w:p>
    <w:p w14:paraId="71D77C9B" w14:textId="77777777" w:rsidR="001D72C7" w:rsidRPr="00684232" w:rsidRDefault="001D72C7" w:rsidP="001D72C7">
      <w:pPr>
        <w:spacing w:before="120" w:after="120"/>
        <w:jc w:val="both"/>
        <w:rPr>
          <w:szCs w:val="23"/>
        </w:rPr>
      </w:pPr>
      <w:r w:rsidRPr="00684232">
        <w:rPr>
          <w:szCs w:val="23"/>
        </w:rPr>
        <w:lastRenderedPageBreak/>
        <w:t>Autrement dit, des capacités herméneutiques nouvelles vont se manifester. Elles visent à libérer les femmes d’une façon masculine de produire des significations qui ont longtemps paru les seules légit</w:t>
      </w:r>
      <w:r w:rsidRPr="00684232">
        <w:rPr>
          <w:szCs w:val="23"/>
        </w:rPr>
        <w:t>i</w:t>
      </w:r>
      <w:r w:rsidRPr="00684232">
        <w:rPr>
          <w:szCs w:val="23"/>
        </w:rPr>
        <w:t>mes, car elles ont été répétées pendant des siècles et ont permis d’exclure les femmes des débats et des postes importants. On le con</w:t>
      </w:r>
      <w:r w:rsidRPr="00684232">
        <w:rPr>
          <w:szCs w:val="23"/>
        </w:rPr>
        <w:t>s</w:t>
      </w:r>
      <w:r w:rsidRPr="00684232">
        <w:rPr>
          <w:szCs w:val="23"/>
        </w:rPr>
        <w:t xml:space="preserve">tate en lisant, dans </w:t>
      </w:r>
      <w:r w:rsidRPr="00684232">
        <w:rPr>
          <w:i/>
          <w:szCs w:val="23"/>
        </w:rPr>
        <w:t>La route du lilas</w:t>
      </w:r>
      <w:r w:rsidRPr="00684232">
        <w:rPr>
          <w:szCs w:val="23"/>
        </w:rPr>
        <w:t xml:space="preserve"> d’Éric Dupont, la manière dont Rosa Ost lit le conte lié à l’opéra </w:t>
      </w:r>
      <w:r w:rsidRPr="00684232">
        <w:rPr>
          <w:i/>
          <w:szCs w:val="23"/>
        </w:rPr>
        <w:t>Rusalka</w:t>
      </w:r>
      <w:r w:rsidRPr="00684232">
        <w:rPr>
          <w:szCs w:val="23"/>
        </w:rPr>
        <w:t>. Dans ce dernier, une sirène tombe</w:t>
      </w:r>
      <w:r>
        <w:rPr>
          <w:szCs w:val="23"/>
        </w:rPr>
        <w:t xml:space="preserve"> [187]</w:t>
      </w:r>
      <w:r w:rsidRPr="00684232">
        <w:rPr>
          <w:szCs w:val="23"/>
        </w:rPr>
        <w:t xml:space="preserve"> amoureuse d’un prince et doit devenir muette pour obt</w:t>
      </w:r>
      <w:r w:rsidRPr="00684232">
        <w:rPr>
          <w:szCs w:val="23"/>
        </w:rPr>
        <w:t>e</w:t>
      </w:r>
      <w:r w:rsidRPr="00684232">
        <w:rPr>
          <w:szCs w:val="23"/>
        </w:rPr>
        <w:t>nir des jambes, donc pour se déplacer librement : « Tu me donnes ta voix, en échange je te donne des jambes qui te serviront à marcher sur terre. Il faudra que tu les ouvres de temps à autre pour le prince dont tu t’es si bêtement amourachée, ma chérie. Et tu te tairas. À j</w:t>
      </w:r>
      <w:r w:rsidRPr="00684232">
        <w:rPr>
          <w:szCs w:val="23"/>
        </w:rPr>
        <w:t>a</w:t>
      </w:r>
      <w:r w:rsidRPr="00684232">
        <w:rPr>
          <w:szCs w:val="23"/>
        </w:rPr>
        <w:t>mais</w:t>
      </w:r>
      <w:r>
        <w:rPr>
          <w:szCs w:val="23"/>
        </w:rPr>
        <w:t> </w:t>
      </w:r>
      <w:r>
        <w:rPr>
          <w:rStyle w:val="Appelnotedebasdep"/>
          <w:szCs w:val="23"/>
        </w:rPr>
        <w:footnoteReference w:id="4"/>
      </w:r>
      <w:r w:rsidRPr="00684232">
        <w:rPr>
          <w:szCs w:val="23"/>
        </w:rPr>
        <w:t xml:space="preserve">. » Ainsi se manifeste un grand récit par l’intermédiaire de ce conte repris dans </w:t>
      </w:r>
      <w:r w:rsidRPr="00684232">
        <w:rPr>
          <w:i/>
          <w:szCs w:val="23"/>
        </w:rPr>
        <w:t>Rusalka </w:t>
      </w:r>
      <w:r w:rsidRPr="00684232">
        <w:rPr>
          <w:szCs w:val="23"/>
        </w:rPr>
        <w:t>: c’est celui de la soumission des femmes au prince, au principe régissant les rapports de pouvoir et les conduites. Ce conte laisse sa marque en fournissant des évidences qui ne perme</w:t>
      </w:r>
      <w:r w:rsidRPr="00684232">
        <w:rPr>
          <w:szCs w:val="23"/>
        </w:rPr>
        <w:t>t</w:t>
      </w:r>
      <w:r w:rsidRPr="00684232">
        <w:rPr>
          <w:szCs w:val="23"/>
        </w:rPr>
        <w:t>tent pas de faire que les mots se laissent pénétrer par la présence de l’Autre. Elles permettent seulement d’imposer des interprétations qui effacent les conséquences d’enjeux bien précis et négatifs pour l’Autre.</w:t>
      </w:r>
    </w:p>
    <w:p w14:paraId="72D44BD4" w14:textId="77777777" w:rsidR="001D72C7" w:rsidRPr="00684232" w:rsidRDefault="001D72C7" w:rsidP="001D72C7">
      <w:pPr>
        <w:spacing w:before="120" w:after="120"/>
        <w:jc w:val="both"/>
        <w:rPr>
          <w:i/>
          <w:szCs w:val="23"/>
        </w:rPr>
      </w:pPr>
      <w:r w:rsidRPr="00684232">
        <w:rPr>
          <w:szCs w:val="23"/>
        </w:rPr>
        <w:t>Tout ce contexte structuré par une narrativité masculine mène Rosi Braidotti à souligner le fait que les femmes sont particulièrement aptes à reconnaître les variations linguistiques. En effet, vu leur combat pour l’égalité dans la différence, elles savent que des variations par rapport à une norme dominante peuvent rendre fragile. Elles s’intéressent donc aux textes qui manifestent des variations dans l’utilisation d’un français qui n’est pas normé par les clichés issus des grands récits de légitimation. Elles savent reconnaître la créativité des textes qui permettent de communiquer des contenus culturels diff</w:t>
      </w:r>
      <w:r w:rsidRPr="00684232">
        <w:rPr>
          <w:szCs w:val="23"/>
        </w:rPr>
        <w:t>é</w:t>
      </w:r>
      <w:r w:rsidRPr="00684232">
        <w:rPr>
          <w:szCs w:val="23"/>
        </w:rPr>
        <w:t>rents à l’instar de Louky Bersianik ou d’une écrivaine d’origine ha</w:t>
      </w:r>
      <w:r w:rsidRPr="00684232">
        <w:rPr>
          <w:szCs w:val="23"/>
        </w:rPr>
        <w:t>ï</w:t>
      </w:r>
      <w:r w:rsidRPr="00684232">
        <w:rPr>
          <w:szCs w:val="23"/>
        </w:rPr>
        <w:t>tienne comme Emmelie Prophète</w:t>
      </w:r>
      <w:r>
        <w:rPr>
          <w:szCs w:val="23"/>
        </w:rPr>
        <w:t> </w:t>
      </w:r>
      <w:r>
        <w:rPr>
          <w:rStyle w:val="Appelnotedebasdep"/>
          <w:szCs w:val="23"/>
        </w:rPr>
        <w:footnoteReference w:id="5"/>
      </w:r>
      <w:r w:rsidRPr="00684232">
        <w:rPr>
          <w:szCs w:val="23"/>
        </w:rPr>
        <w:t>. Rosi Braidotti sait échapper au dualisme et vivre dans le multiple. La notion de bilinguisme est ainsi modifiée pour affirmer que des structures grammaticales et sémant</w:t>
      </w:r>
      <w:r w:rsidRPr="00684232">
        <w:rPr>
          <w:szCs w:val="23"/>
        </w:rPr>
        <w:t>i</w:t>
      </w:r>
      <w:r w:rsidRPr="00684232">
        <w:rPr>
          <w:szCs w:val="23"/>
        </w:rPr>
        <w:t xml:space="preserve">ques se transforment pour communiquer des changements culturels </w:t>
      </w:r>
      <w:r w:rsidRPr="00684232">
        <w:rPr>
          <w:szCs w:val="23"/>
        </w:rPr>
        <w:lastRenderedPageBreak/>
        <w:t xml:space="preserve">importants, comme celui apporté par le féminisme. Ce féminisme permet de passer d’une situation de </w:t>
      </w:r>
      <w:r w:rsidRPr="00684232">
        <w:rPr>
          <w:i/>
          <w:szCs w:val="23"/>
        </w:rPr>
        <w:t>not-quite</w:t>
      </w:r>
      <w:r w:rsidRPr="00684232">
        <w:rPr>
          <w:szCs w:val="23"/>
        </w:rPr>
        <w:t xml:space="preserve"> au sens de Bhabha</w:t>
      </w:r>
      <w:r>
        <w:rPr>
          <w:szCs w:val="23"/>
        </w:rPr>
        <w:t> </w:t>
      </w:r>
      <w:r>
        <w:rPr>
          <w:rStyle w:val="Appelnotedebasdep"/>
          <w:szCs w:val="23"/>
        </w:rPr>
        <w:footnoteReference w:id="6"/>
      </w:r>
      <w:r w:rsidRPr="00684232">
        <w:rPr>
          <w:szCs w:val="23"/>
        </w:rPr>
        <w:t xml:space="preserve"> d</w:t>
      </w:r>
      <w:r w:rsidRPr="00684232">
        <w:rPr>
          <w:szCs w:val="23"/>
        </w:rPr>
        <w:t>e</w:t>
      </w:r>
      <w:r w:rsidRPr="00684232">
        <w:rPr>
          <w:szCs w:val="23"/>
        </w:rPr>
        <w:t>mandant aux femmes de se soumettre à l’ordre symbolique dom</w:t>
      </w:r>
      <w:r w:rsidRPr="00684232">
        <w:rPr>
          <w:szCs w:val="23"/>
        </w:rPr>
        <w:t>i</w:t>
      </w:r>
      <w:r w:rsidRPr="00684232">
        <w:rPr>
          <w:szCs w:val="23"/>
        </w:rPr>
        <w:t>nant, à une situation où les femmes capitalisent les savoirs sur les d</w:t>
      </w:r>
      <w:r w:rsidRPr="00684232">
        <w:rPr>
          <w:szCs w:val="23"/>
        </w:rPr>
        <w:t>i</w:t>
      </w:r>
      <w:r w:rsidRPr="00684232">
        <w:rPr>
          <w:szCs w:val="23"/>
        </w:rPr>
        <w:t>verses narrativités. Ainsi, il est possible d’échapper au pouvoir de la narrat</w:t>
      </w:r>
      <w:r w:rsidRPr="00684232">
        <w:rPr>
          <w:szCs w:val="23"/>
        </w:rPr>
        <w:t>i</w:t>
      </w:r>
      <w:r w:rsidRPr="00684232">
        <w:rPr>
          <w:szCs w:val="23"/>
        </w:rPr>
        <w:t>vité qui était dominante et qui devient une narrativité parmi plusieurs autres.</w:t>
      </w:r>
    </w:p>
    <w:p w14:paraId="556DF83A" w14:textId="77777777" w:rsidR="001D72C7" w:rsidRPr="00684232" w:rsidRDefault="001D72C7" w:rsidP="001D72C7">
      <w:pPr>
        <w:spacing w:before="120" w:after="120"/>
        <w:jc w:val="both"/>
        <w:rPr>
          <w:szCs w:val="23"/>
        </w:rPr>
      </w:pPr>
      <w:r w:rsidRPr="00684232">
        <w:rPr>
          <w:szCs w:val="23"/>
        </w:rPr>
        <w:t>On constate cette capacité de vivre dans le « </w:t>
      </w:r>
      <w:r w:rsidRPr="00684232">
        <w:rPr>
          <w:i/>
          <w:iCs/>
          <w:szCs w:val="23"/>
        </w:rPr>
        <w:t>à la fois… à la fois</w:t>
      </w:r>
      <w:r w:rsidRPr="00684232">
        <w:rPr>
          <w:iCs/>
          <w:szCs w:val="23"/>
        </w:rPr>
        <w:t> »</w:t>
      </w:r>
      <w:r w:rsidRPr="00684232">
        <w:rPr>
          <w:szCs w:val="23"/>
        </w:rPr>
        <w:t>,</w:t>
      </w:r>
      <w:r>
        <w:rPr>
          <w:szCs w:val="23"/>
        </w:rPr>
        <w:t xml:space="preserve"> [188]</w:t>
      </w:r>
      <w:r w:rsidRPr="00684232">
        <w:rPr>
          <w:szCs w:val="23"/>
        </w:rPr>
        <w:t xml:space="preserve"> de devenir plusieurs et à s’insérer dans de multiples contextes narratifs, non seulement chez Rosi Braidotti mais aussi chez des écr</w:t>
      </w:r>
      <w:r w:rsidRPr="00684232">
        <w:rPr>
          <w:szCs w:val="23"/>
        </w:rPr>
        <w:t>i</w:t>
      </w:r>
      <w:r w:rsidRPr="00684232">
        <w:rPr>
          <w:szCs w:val="23"/>
        </w:rPr>
        <w:t>vains qui explorent les personnages jouant sur de multiples orient</w:t>
      </w:r>
      <w:r w:rsidRPr="00684232">
        <w:rPr>
          <w:szCs w:val="23"/>
        </w:rPr>
        <w:t>a</w:t>
      </w:r>
      <w:r w:rsidRPr="00684232">
        <w:rPr>
          <w:szCs w:val="23"/>
        </w:rPr>
        <w:t xml:space="preserve">tions sexuelles, comme Jeffrey Eugenides dans </w:t>
      </w:r>
      <w:r w:rsidRPr="00684232">
        <w:rPr>
          <w:i/>
          <w:szCs w:val="23"/>
        </w:rPr>
        <w:t>Middlesex</w:t>
      </w:r>
      <w:r w:rsidRPr="00684232">
        <w:rPr>
          <w:szCs w:val="23"/>
        </w:rPr>
        <w:t>. La limite imposée par une vie genrée selon les normes de productivité bou</w:t>
      </w:r>
      <w:r w:rsidRPr="00684232">
        <w:rPr>
          <w:szCs w:val="23"/>
        </w:rPr>
        <w:t>r</w:t>
      </w:r>
      <w:r w:rsidRPr="00684232">
        <w:rPr>
          <w:szCs w:val="23"/>
        </w:rPr>
        <w:t>geoise est remise en cause</w:t>
      </w:r>
      <w:bookmarkStart w:id="4" w:name="_Hlk80899637"/>
      <w:r w:rsidRPr="00684232">
        <w:rPr>
          <w:szCs w:val="23"/>
        </w:rPr>
        <w:t> </w:t>
      </w:r>
      <w:bookmarkEnd w:id="4"/>
      <w:r w:rsidRPr="00684232">
        <w:rPr>
          <w:szCs w:val="23"/>
        </w:rPr>
        <w:t>: « </w:t>
      </w:r>
      <w:r w:rsidRPr="00684232">
        <w:rPr>
          <w:i/>
          <w:iCs/>
          <w:szCs w:val="23"/>
        </w:rPr>
        <w:t>I was born twice : first, as baby girl, on a remarkably smokeless Detroit day in January of 1960</w:t>
      </w:r>
      <w:r w:rsidRPr="00684232">
        <w:rPr>
          <w:rStyle w:val="Hyperlien"/>
          <w:rFonts w:eastAsia="DejaVuSerif"/>
          <w:i/>
          <w:iCs/>
          <w:color w:val="000000"/>
        </w:rPr>
        <w:t> </w:t>
      </w:r>
      <w:r w:rsidRPr="00684232">
        <w:rPr>
          <w:i/>
          <w:iCs/>
          <w:szCs w:val="23"/>
        </w:rPr>
        <w:t>; and then again, as a teenage boy, in an emergency room near Petoskey, Mich</w:t>
      </w:r>
      <w:r w:rsidRPr="00684232">
        <w:rPr>
          <w:i/>
          <w:iCs/>
          <w:szCs w:val="23"/>
        </w:rPr>
        <w:t>i</w:t>
      </w:r>
      <w:r w:rsidRPr="00684232">
        <w:rPr>
          <w:i/>
          <w:iCs/>
          <w:szCs w:val="23"/>
        </w:rPr>
        <w:t>gan, in August of 1974</w:t>
      </w:r>
      <w:r w:rsidRPr="00684232">
        <w:rPr>
          <w:szCs w:val="23"/>
        </w:rPr>
        <w:t> </w:t>
      </w:r>
      <w:r>
        <w:rPr>
          <w:rStyle w:val="Appelnotedebasdep"/>
          <w:szCs w:val="23"/>
        </w:rPr>
        <w:footnoteReference w:id="7"/>
      </w:r>
      <w:r w:rsidRPr="00684232">
        <w:rPr>
          <w:szCs w:val="23"/>
        </w:rPr>
        <w:t>. » En quelque sorte, le déterminisme biolog</w:t>
      </w:r>
      <w:r w:rsidRPr="00684232">
        <w:rPr>
          <w:szCs w:val="23"/>
        </w:rPr>
        <w:t>i</w:t>
      </w:r>
      <w:r w:rsidRPr="00684232">
        <w:rPr>
          <w:szCs w:val="23"/>
        </w:rPr>
        <w:t xml:space="preserve">que débouche sur le libre arbitre du personnage, sur sa capacité de s’affirmer comme un individu, car il sait choisir ses orientations et se choisir. On brouille la trajectoire programmatique en y incorporant le hasard des choses grâce à une réflexivité sur le symbolique. Ainsi le narrateur est né fille (la première fois), donnant raison à la science (et à ses parents). Toutefois le gène latent saura subvertir lui-même toute la stratégie. Calliope (la fille que voulaient les parents) deviendra Cal. Ce dernier contrevient à la fois à ses parents et à la science. Alors, qui est la vraie personne, quel groupe doit prédominer ? Aucun, diraient Louky Bersianik et Jeffrey Eugenides tendant vers le queer. En effet, ces auteurs vont au-delà d’un dualisme qui repose sur l’opposition indifférence/paranoïa à la base de tout traditionalisme refusant le changement. D’une part, s’affiche une indifférence aux autres et au changement, car on prétend savoir comment vivre dans le stable de la stéréotypie et, d’autre part, la paranoïa s’affirme à l’égard des autres, </w:t>
      </w:r>
      <w:r w:rsidRPr="00684232">
        <w:rPr>
          <w:szCs w:val="23"/>
        </w:rPr>
        <w:lastRenderedPageBreak/>
        <w:t>car ils représentent une menace. La perspective de Bersianik et d’Eugenides peut évidemment s’appliquer à toute altérité ethnique ou culturelle, car elle aboutit à choisir une attention intéressée aux diff</w:t>
      </w:r>
      <w:r w:rsidRPr="00684232">
        <w:rPr>
          <w:szCs w:val="23"/>
        </w:rPr>
        <w:t>é</w:t>
      </w:r>
      <w:r w:rsidRPr="00684232">
        <w:rPr>
          <w:szCs w:val="23"/>
        </w:rPr>
        <w:t>rences. On le constatait dans les livres à succès de Carlos Castan</w:t>
      </w:r>
      <w:r w:rsidRPr="00684232">
        <w:rPr>
          <w:szCs w:val="23"/>
        </w:rPr>
        <w:t>e</w:t>
      </w:r>
      <w:r w:rsidRPr="00684232">
        <w:rPr>
          <w:szCs w:val="23"/>
        </w:rPr>
        <w:t>da</w:t>
      </w:r>
      <w:r>
        <w:rPr>
          <w:szCs w:val="23"/>
        </w:rPr>
        <w:t> </w:t>
      </w:r>
      <w:r>
        <w:rPr>
          <w:rStyle w:val="Appelnotedebasdep"/>
          <w:szCs w:val="23"/>
        </w:rPr>
        <w:footnoteReference w:id="8"/>
      </w:r>
      <w:r w:rsidRPr="00684232">
        <w:rPr>
          <w:szCs w:val="23"/>
        </w:rPr>
        <w:t xml:space="preserve"> dans les années 1970. Dans tous ces cas, le changement repr</w:t>
      </w:r>
      <w:r w:rsidRPr="00684232">
        <w:rPr>
          <w:szCs w:val="23"/>
        </w:rPr>
        <w:t>é</w:t>
      </w:r>
      <w:r w:rsidRPr="00684232">
        <w:rPr>
          <w:szCs w:val="23"/>
        </w:rPr>
        <w:t>sente un facteur d’hybridation accompagnée par la surprise, par la non-prévisibilité, donc comme créolisation ainsi que le propose Édouard Glissant</w:t>
      </w:r>
      <w:r>
        <w:rPr>
          <w:szCs w:val="23"/>
        </w:rPr>
        <w:t> </w:t>
      </w:r>
      <w:r>
        <w:rPr>
          <w:rStyle w:val="Appelnotedebasdep"/>
          <w:szCs w:val="23"/>
        </w:rPr>
        <w:footnoteReference w:id="9"/>
      </w:r>
      <w:r w:rsidRPr="00684232">
        <w:rPr>
          <w:szCs w:val="23"/>
        </w:rPr>
        <w:t>.</w:t>
      </w:r>
    </w:p>
    <w:p w14:paraId="76D8BEC8" w14:textId="77777777" w:rsidR="001D72C7" w:rsidRDefault="001D72C7" w:rsidP="001D72C7">
      <w:pPr>
        <w:spacing w:before="120" w:after="120"/>
        <w:jc w:val="both"/>
        <w:rPr>
          <w:szCs w:val="23"/>
        </w:rPr>
      </w:pPr>
      <w:r>
        <w:rPr>
          <w:szCs w:val="23"/>
        </w:rPr>
        <w:t>[189]</w:t>
      </w:r>
    </w:p>
    <w:p w14:paraId="741BE634" w14:textId="77777777" w:rsidR="001D72C7" w:rsidRDefault="001D72C7" w:rsidP="001D72C7">
      <w:pPr>
        <w:spacing w:before="120" w:after="120"/>
        <w:jc w:val="both"/>
        <w:rPr>
          <w:szCs w:val="23"/>
        </w:rPr>
      </w:pPr>
      <w:r w:rsidRPr="00684232">
        <w:rPr>
          <w:szCs w:val="23"/>
        </w:rPr>
        <w:t>Les écrivaines autochtones qui sont passées d’un constat des vi</w:t>
      </w:r>
      <w:r w:rsidRPr="00684232">
        <w:rPr>
          <w:szCs w:val="23"/>
        </w:rPr>
        <w:t>o</w:t>
      </w:r>
      <w:r w:rsidRPr="00684232">
        <w:rPr>
          <w:szCs w:val="23"/>
        </w:rPr>
        <w:t>lences qui leur sont faites à une capacité d’ajouter à ce constat une réflexivité sur les discours et les épistémès demandant à être transfo</w:t>
      </w:r>
      <w:r w:rsidRPr="00684232">
        <w:rPr>
          <w:szCs w:val="23"/>
        </w:rPr>
        <w:t>r</w:t>
      </w:r>
      <w:r w:rsidRPr="00684232">
        <w:rPr>
          <w:szCs w:val="23"/>
        </w:rPr>
        <w:t>mées explorent les déterminismes sociaux et narratifs exclusifs</w:t>
      </w:r>
      <w:r>
        <w:rPr>
          <w:szCs w:val="23"/>
        </w:rPr>
        <w:t> </w:t>
      </w:r>
      <w:r>
        <w:rPr>
          <w:rStyle w:val="Appelnotedebasdep"/>
          <w:szCs w:val="23"/>
        </w:rPr>
        <w:footnoteReference w:id="10"/>
      </w:r>
      <w:r w:rsidRPr="00684232">
        <w:rPr>
          <w:szCs w:val="23"/>
        </w:rPr>
        <w:t>. E</w:t>
      </w:r>
      <w:r w:rsidRPr="00684232">
        <w:rPr>
          <w:szCs w:val="23"/>
        </w:rPr>
        <w:t>l</w:t>
      </w:r>
      <w:r w:rsidRPr="00684232">
        <w:rPr>
          <w:szCs w:val="23"/>
        </w:rPr>
        <w:t>les aboutissent à rejeter le dualisme et à s’orienter vers une vision queer des personnalités et des rapports culturels.</w:t>
      </w:r>
    </w:p>
    <w:p w14:paraId="6D5B5A4A" w14:textId="77777777" w:rsidR="001D72C7" w:rsidRPr="00684232" w:rsidRDefault="001D72C7" w:rsidP="001D72C7">
      <w:pPr>
        <w:spacing w:before="120" w:after="120"/>
        <w:jc w:val="both"/>
        <w:rPr>
          <w:szCs w:val="23"/>
        </w:rPr>
      </w:pPr>
    </w:p>
    <w:p w14:paraId="64A3BD65" w14:textId="77777777" w:rsidR="001D72C7" w:rsidRPr="00684232" w:rsidRDefault="001D72C7" w:rsidP="001D72C7">
      <w:pPr>
        <w:pStyle w:val="a"/>
      </w:pPr>
      <w:r>
        <w:t xml:space="preserve">2. </w:t>
      </w:r>
      <w:r w:rsidRPr="00684232">
        <w:t>Oralité et écrit</w:t>
      </w:r>
    </w:p>
    <w:p w14:paraId="78A5B6E9" w14:textId="77777777" w:rsidR="001D72C7" w:rsidRDefault="001D72C7" w:rsidP="001D72C7">
      <w:pPr>
        <w:spacing w:before="120" w:after="120"/>
        <w:jc w:val="both"/>
        <w:rPr>
          <w:szCs w:val="23"/>
        </w:rPr>
      </w:pPr>
    </w:p>
    <w:p w14:paraId="08670614" w14:textId="77777777" w:rsidR="001D72C7" w:rsidRPr="00684232" w:rsidRDefault="001D72C7" w:rsidP="001D72C7">
      <w:pPr>
        <w:spacing w:before="120" w:after="120"/>
        <w:jc w:val="both"/>
        <w:rPr>
          <w:i/>
          <w:iCs/>
          <w:szCs w:val="23"/>
        </w:rPr>
      </w:pPr>
      <w:r w:rsidRPr="00684232">
        <w:rPr>
          <w:szCs w:val="23"/>
        </w:rPr>
        <w:t>Historiquement, les récits autochtones comme nombre de récits des Caraïbes reposent sur l’oralité mais ils passent de nos jours aussi par le support de l’écrit</w:t>
      </w:r>
      <w:r>
        <w:rPr>
          <w:szCs w:val="23"/>
        </w:rPr>
        <w:t> </w:t>
      </w:r>
      <w:r>
        <w:rPr>
          <w:rStyle w:val="Appelnotedebasdep"/>
          <w:szCs w:val="23"/>
        </w:rPr>
        <w:footnoteReference w:id="11"/>
      </w:r>
      <w:r w:rsidRPr="00684232">
        <w:rPr>
          <w:szCs w:val="23"/>
        </w:rPr>
        <w:t xml:space="preserve"> et la réflexivité théorique</w:t>
      </w:r>
      <w:r>
        <w:rPr>
          <w:szCs w:val="23"/>
        </w:rPr>
        <w:t> </w:t>
      </w:r>
      <w:r>
        <w:rPr>
          <w:rStyle w:val="Appelnotedebasdep"/>
          <w:szCs w:val="23"/>
        </w:rPr>
        <w:footnoteReference w:id="12"/>
      </w:r>
      <w:r w:rsidRPr="00684232">
        <w:rPr>
          <w:szCs w:val="23"/>
        </w:rPr>
        <w:t>. Comme le soul</w:t>
      </w:r>
      <w:r w:rsidRPr="00684232">
        <w:rPr>
          <w:szCs w:val="23"/>
        </w:rPr>
        <w:t>i</w:t>
      </w:r>
      <w:r w:rsidRPr="00684232">
        <w:rPr>
          <w:szCs w:val="23"/>
        </w:rPr>
        <w:t xml:space="preserve">gne Tomson Highway dans </w:t>
      </w:r>
      <w:r w:rsidRPr="00684232">
        <w:rPr>
          <w:i/>
          <w:iCs/>
          <w:szCs w:val="23"/>
        </w:rPr>
        <w:t>Comparing Mythologies</w:t>
      </w:r>
      <w:r w:rsidRPr="00684232">
        <w:rPr>
          <w:szCs w:val="23"/>
        </w:rPr>
        <w:t>, la rencontre a été violente. C’est le cas quand une culture orale est confrontée à une culture écrite. Dans le cas des Européens, la narrativité repose sur l’écrit appuyé sur des archives historiques, une cartographie scienti</w:t>
      </w:r>
      <w:r w:rsidRPr="00684232">
        <w:rPr>
          <w:szCs w:val="23"/>
        </w:rPr>
        <w:lastRenderedPageBreak/>
        <w:t>f</w:t>
      </w:r>
      <w:r w:rsidRPr="00684232">
        <w:rPr>
          <w:szCs w:val="23"/>
        </w:rPr>
        <w:t>i</w:t>
      </w:r>
      <w:r w:rsidRPr="00684232">
        <w:rPr>
          <w:szCs w:val="23"/>
        </w:rPr>
        <w:t>que, des documents juridiques, une littérature imprimée et institutio</w:t>
      </w:r>
      <w:r w:rsidRPr="00684232">
        <w:rPr>
          <w:szCs w:val="23"/>
        </w:rPr>
        <w:t>n</w:t>
      </w:r>
      <w:r w:rsidRPr="00684232">
        <w:rPr>
          <w:szCs w:val="23"/>
        </w:rPr>
        <w:t>nalisée et des pratiques économiques fondées sur des comptabilités mathématiques, le tout enserrant les Amériques dans un réseau serré symbolique et économique et nourrissant l’Europe comme le souligne Raphaël Confiant : « Pomme de terre, maïs, cacao, tabac, canne à s</w:t>
      </w:r>
      <w:r w:rsidRPr="00684232">
        <w:rPr>
          <w:szCs w:val="23"/>
        </w:rPr>
        <w:t>u</w:t>
      </w:r>
      <w:r w:rsidRPr="00684232">
        <w:rPr>
          <w:szCs w:val="23"/>
        </w:rPr>
        <w:t>cre : les plantes du Nouveau Monde supplantaient peu à peu celles de l’Ancien</w:t>
      </w:r>
      <w:r>
        <w:rPr>
          <w:szCs w:val="23"/>
        </w:rPr>
        <w:t> </w:t>
      </w:r>
      <w:r>
        <w:rPr>
          <w:rStyle w:val="Appelnotedebasdep"/>
          <w:szCs w:val="23"/>
        </w:rPr>
        <w:footnoteReference w:id="13"/>
      </w:r>
      <w:r w:rsidRPr="00684232">
        <w:rPr>
          <w:szCs w:val="23"/>
        </w:rPr>
        <w:t>. » À cela s’ajouteront les constructions symboliques qui modifieront la manière de penser d’une partie des Européens, de Mo</w:t>
      </w:r>
      <w:r w:rsidRPr="00684232">
        <w:rPr>
          <w:szCs w:val="23"/>
        </w:rPr>
        <w:t>n</w:t>
      </w:r>
      <w:r w:rsidRPr="00684232">
        <w:rPr>
          <w:szCs w:val="23"/>
        </w:rPr>
        <w:t>taigne au Siècle des lumières, comme le rappelle Oswald de Andrade au Brésil en 1928 :</w:t>
      </w:r>
      <w:r w:rsidRPr="00684232">
        <w:rPr>
          <w:i/>
          <w:iCs/>
          <w:szCs w:val="23"/>
        </w:rPr>
        <w:t xml:space="preserve"> </w:t>
      </w:r>
      <w:r w:rsidRPr="00684232">
        <w:rPr>
          <w:szCs w:val="23"/>
        </w:rPr>
        <w:t>« </w:t>
      </w:r>
      <w:r w:rsidRPr="00684232">
        <w:rPr>
          <w:i/>
          <w:iCs/>
          <w:szCs w:val="23"/>
        </w:rPr>
        <w:t>We want the Carib Revolution. Greater than the French Revolution. The unification of all productive revolts for the progress of humanity. Without us, Europe</w:t>
      </w:r>
      <w:r>
        <w:rPr>
          <w:iCs/>
          <w:szCs w:val="23"/>
        </w:rPr>
        <w:t xml:space="preserve"> [190]</w:t>
      </w:r>
      <w:r w:rsidRPr="00684232">
        <w:rPr>
          <w:i/>
          <w:iCs/>
          <w:szCs w:val="23"/>
        </w:rPr>
        <w:t xml:space="preserve"> wouldn’t even have its meager declaration of the rights of man</w:t>
      </w:r>
      <w:bookmarkStart w:id="5" w:name="_Hlk80789462"/>
      <w:r w:rsidRPr="00684232">
        <w:rPr>
          <w:i/>
          <w:iCs/>
          <w:szCs w:val="23"/>
        </w:rPr>
        <w:t> </w:t>
      </w:r>
      <w:bookmarkEnd w:id="5"/>
      <w:r w:rsidRPr="00684232">
        <w:rPr>
          <w:i/>
          <w:iCs/>
          <w:szCs w:val="23"/>
        </w:rPr>
        <w:t>?</w:t>
      </w:r>
      <w:r>
        <w:rPr>
          <w:iCs/>
          <w:szCs w:val="23"/>
        </w:rPr>
        <w:t> </w:t>
      </w:r>
      <w:r>
        <w:rPr>
          <w:rStyle w:val="Appelnotedebasdep"/>
          <w:iCs/>
          <w:szCs w:val="23"/>
        </w:rPr>
        <w:footnoteReference w:id="14"/>
      </w:r>
      <w:r w:rsidRPr="00684232">
        <w:rPr>
          <w:szCs w:val="23"/>
        </w:rPr>
        <w:t> » Pour de Andrade, les Amériques ont contribué à transformer, chez une partie des Eur</w:t>
      </w:r>
      <w:r w:rsidRPr="00684232">
        <w:rPr>
          <w:szCs w:val="23"/>
        </w:rPr>
        <w:t>o</w:t>
      </w:r>
      <w:r w:rsidRPr="00684232">
        <w:rPr>
          <w:szCs w:val="23"/>
        </w:rPr>
        <w:t>péens, leur vision d’eux-mêmes et du monde. Toutefois, le paradigme barbarie/civilisation diffusé par les savants européens au 19</w:t>
      </w:r>
      <w:r w:rsidRPr="00684232">
        <w:rPr>
          <w:szCs w:val="23"/>
          <w:vertAlign w:val="superscript"/>
        </w:rPr>
        <w:t>e</w:t>
      </w:r>
      <w:r w:rsidRPr="00684232">
        <w:rPr>
          <w:szCs w:val="23"/>
        </w:rPr>
        <w:t xml:space="preserve"> siècle comme Buffon ou Schultz</w:t>
      </w:r>
      <w:r>
        <w:rPr>
          <w:szCs w:val="23"/>
        </w:rPr>
        <w:t> </w:t>
      </w:r>
      <w:r>
        <w:rPr>
          <w:rStyle w:val="Appelnotedebasdep"/>
          <w:szCs w:val="23"/>
        </w:rPr>
        <w:footnoteReference w:id="15"/>
      </w:r>
      <w:r w:rsidRPr="00684232">
        <w:rPr>
          <w:szCs w:val="23"/>
        </w:rPr>
        <w:t xml:space="preserve">, et repris par Sarmiento dans </w:t>
      </w:r>
      <w:r w:rsidRPr="00684232">
        <w:rPr>
          <w:i/>
          <w:iCs/>
          <w:szCs w:val="23"/>
        </w:rPr>
        <w:t>Facu</w:t>
      </w:r>
      <w:r w:rsidRPr="00684232">
        <w:rPr>
          <w:i/>
          <w:iCs/>
          <w:szCs w:val="23"/>
        </w:rPr>
        <w:t>n</w:t>
      </w:r>
      <w:r w:rsidRPr="00684232">
        <w:rPr>
          <w:i/>
          <w:iCs/>
          <w:szCs w:val="23"/>
        </w:rPr>
        <w:t>do</w:t>
      </w:r>
      <w:r>
        <w:rPr>
          <w:iCs/>
          <w:szCs w:val="23"/>
        </w:rPr>
        <w:t> </w:t>
      </w:r>
      <w:r>
        <w:rPr>
          <w:rStyle w:val="Appelnotedebasdep"/>
          <w:iCs/>
          <w:szCs w:val="23"/>
        </w:rPr>
        <w:footnoteReference w:id="16"/>
      </w:r>
      <w:r w:rsidRPr="00684232">
        <w:rPr>
          <w:i/>
          <w:iCs/>
          <w:szCs w:val="23"/>
        </w:rPr>
        <w:t>,</w:t>
      </w:r>
      <w:r w:rsidRPr="00684232">
        <w:rPr>
          <w:szCs w:val="23"/>
        </w:rPr>
        <w:t xml:space="preserve"> continuera longtemps à être le fondement des rapports à </w:t>
      </w:r>
      <w:r w:rsidRPr="00684232">
        <w:rPr>
          <w:szCs w:val="23"/>
        </w:rPr>
        <w:lastRenderedPageBreak/>
        <w:t>l’altérité. Il mène au racisme systémique et à l’exclusion des Noirs et des Autoc</w:t>
      </w:r>
      <w:r w:rsidRPr="00684232">
        <w:rPr>
          <w:szCs w:val="23"/>
        </w:rPr>
        <w:t>h</w:t>
      </w:r>
      <w:r w:rsidRPr="00684232">
        <w:rPr>
          <w:szCs w:val="23"/>
        </w:rPr>
        <w:t>tones.</w:t>
      </w:r>
    </w:p>
    <w:p w14:paraId="7360E370" w14:textId="77777777" w:rsidR="001D72C7" w:rsidRDefault="001D72C7" w:rsidP="001D72C7">
      <w:pPr>
        <w:spacing w:before="120" w:after="120"/>
        <w:jc w:val="both"/>
        <w:rPr>
          <w:szCs w:val="23"/>
        </w:rPr>
      </w:pPr>
      <w:r w:rsidRPr="00684232">
        <w:rPr>
          <w:szCs w:val="23"/>
        </w:rPr>
        <w:t>Ainsi, même en tenant compte des transformations idéologiques progressistes européennes, la lutte est très inégale. Elle aboutit à ign</w:t>
      </w:r>
      <w:r w:rsidRPr="00684232">
        <w:rPr>
          <w:szCs w:val="23"/>
        </w:rPr>
        <w:t>o</w:t>
      </w:r>
      <w:r w:rsidRPr="00684232">
        <w:rPr>
          <w:szCs w:val="23"/>
        </w:rPr>
        <w:t>rer les récits oraux, à ne pas comprendre les modes de vie et de pensée des Autochtones, à détruire des mondes et à valoriser l’assimilation forcée au moins jusqu’en 1996, date de la fermeture du dernier collège de réforme en Saskatchewan, où les enfants autochtones devaient a</w:t>
      </w:r>
      <w:r w:rsidRPr="00684232">
        <w:rPr>
          <w:szCs w:val="23"/>
        </w:rPr>
        <w:t>p</w:t>
      </w:r>
      <w:r w:rsidRPr="00684232">
        <w:rPr>
          <w:szCs w:val="23"/>
        </w:rPr>
        <w:t>prendre la « bonne » culture et la « bonne » narrativité. Il ne faut pas oublier les enfants autochtones adoptés en familles d’accueil, comme l’écrivain canadien Richard Wagamese</w:t>
      </w:r>
      <w:r>
        <w:rPr>
          <w:szCs w:val="23"/>
        </w:rPr>
        <w:t> </w:t>
      </w:r>
      <w:r>
        <w:rPr>
          <w:rStyle w:val="Appelnotedebasdep"/>
          <w:szCs w:val="23"/>
        </w:rPr>
        <w:footnoteReference w:id="17"/>
      </w:r>
      <w:r w:rsidRPr="00684232">
        <w:rPr>
          <w:szCs w:val="23"/>
        </w:rPr>
        <w:t>, à qui, alors qu’il avait 9 ans, en 1964, on a interdit de maintenir des liens avec sa famille et sa communauté et qui a souffert de toutes sortes d’abus.</w:t>
      </w:r>
    </w:p>
    <w:p w14:paraId="6702260A" w14:textId="77777777" w:rsidR="001D72C7" w:rsidRPr="00684232" w:rsidRDefault="001D72C7" w:rsidP="001D72C7">
      <w:pPr>
        <w:spacing w:before="120" w:after="120"/>
        <w:jc w:val="both"/>
        <w:rPr>
          <w:b/>
          <w:szCs w:val="23"/>
        </w:rPr>
      </w:pPr>
      <w:r>
        <w:rPr>
          <w:szCs w:val="23"/>
        </w:rPr>
        <w:t>[191]</w:t>
      </w:r>
    </w:p>
    <w:p w14:paraId="587A2C44" w14:textId="77777777" w:rsidR="001D72C7" w:rsidRPr="00684232" w:rsidRDefault="001D72C7" w:rsidP="001D72C7">
      <w:pPr>
        <w:spacing w:before="120" w:after="120"/>
        <w:jc w:val="both"/>
        <w:rPr>
          <w:szCs w:val="23"/>
        </w:rPr>
      </w:pPr>
      <w:r w:rsidRPr="00684232">
        <w:rPr>
          <w:szCs w:val="23"/>
        </w:rPr>
        <w:t>Au Canada comme dans toutes les Amériques, les récits occide</w:t>
      </w:r>
      <w:r w:rsidRPr="00684232">
        <w:rPr>
          <w:szCs w:val="23"/>
        </w:rPr>
        <w:t>n</w:t>
      </w:r>
      <w:r w:rsidRPr="00684232">
        <w:rPr>
          <w:szCs w:val="23"/>
        </w:rPr>
        <w:t xml:space="preserve">taux et les récits autochtones ne coïncident pas. C’est ce que souligne Maximilien Laroche dans </w:t>
      </w:r>
      <w:r w:rsidRPr="00684232">
        <w:rPr>
          <w:i/>
          <w:iCs/>
          <w:szCs w:val="23"/>
        </w:rPr>
        <w:t>Dialectique de l’américanisation</w:t>
      </w:r>
      <w:r w:rsidRPr="00684232">
        <w:rPr>
          <w:szCs w:val="23"/>
        </w:rPr>
        <w:t>. Il rappe</w:t>
      </w:r>
      <w:r w:rsidRPr="00684232">
        <w:rPr>
          <w:szCs w:val="23"/>
        </w:rPr>
        <w:t>l</w:t>
      </w:r>
      <w:r w:rsidRPr="00684232">
        <w:rPr>
          <w:szCs w:val="23"/>
        </w:rPr>
        <w:t>le que les Autochtones ont été inventés par les autres : « Mais les E</w:t>
      </w:r>
      <w:r w:rsidRPr="00684232">
        <w:rPr>
          <w:szCs w:val="23"/>
        </w:rPr>
        <w:t>s</w:t>
      </w:r>
      <w:r w:rsidRPr="00684232">
        <w:rPr>
          <w:szCs w:val="23"/>
        </w:rPr>
        <w:t>pagnols usent aussi du terme Invención, l’invention de l’Amérique, s’étant rendu compte que la prétendue découverte, en réalité conquête, n’était finalement qu’une invention</w:t>
      </w:r>
      <w:r>
        <w:rPr>
          <w:szCs w:val="23"/>
        </w:rPr>
        <w:t> </w:t>
      </w:r>
      <w:r>
        <w:rPr>
          <w:rStyle w:val="Appelnotedebasdep"/>
          <w:szCs w:val="23"/>
        </w:rPr>
        <w:footnoteReference w:id="18"/>
      </w:r>
      <w:r w:rsidRPr="00684232">
        <w:rPr>
          <w:szCs w:val="23"/>
        </w:rPr>
        <w:t>. » De plus, contrairement à Ha</w:t>
      </w:r>
      <w:r w:rsidRPr="00684232">
        <w:rPr>
          <w:szCs w:val="23"/>
        </w:rPr>
        <w:t>ï</w:t>
      </w:r>
      <w:r w:rsidRPr="00684232">
        <w:rPr>
          <w:szCs w:val="23"/>
        </w:rPr>
        <w:t>ti où ils sont traités positivement dans l’oralité et la littérature, les A</w:t>
      </w:r>
      <w:r w:rsidRPr="00684232">
        <w:rPr>
          <w:szCs w:val="23"/>
        </w:rPr>
        <w:t>u</w:t>
      </w:r>
      <w:r w:rsidRPr="00684232">
        <w:rPr>
          <w:szCs w:val="23"/>
        </w:rPr>
        <w:t>tochtones ont été inventés négativement en Amérique du Nord, c’est-à-dire comme des parias. On peut noter trois figures d’Autochtones : le guerrier, le roi et le paria. Maximilien Laroche ajoute : « La figure de l’anthropophage culturel que les modernistes brésiliens ont priv</w:t>
      </w:r>
      <w:r w:rsidRPr="00684232">
        <w:rPr>
          <w:szCs w:val="23"/>
        </w:rPr>
        <w:t>i</w:t>
      </w:r>
      <w:r w:rsidRPr="00684232">
        <w:rPr>
          <w:szCs w:val="23"/>
        </w:rPr>
        <w:t>légiée me paraissant se ramener à celle du guerrier, il semblerait par contre que, dans des littératures comme celles des États-Unis, donc au nord de l’Amérique, on insiste plutôt sur celle du paria. Enfin en Haïti, il est fort surprenant de constater que ce serait au contraire l’image de l’Indien-roi que l’on veuille garder</w:t>
      </w:r>
      <w:r>
        <w:rPr>
          <w:szCs w:val="23"/>
        </w:rPr>
        <w:t> </w:t>
      </w:r>
      <w:r>
        <w:rPr>
          <w:rStyle w:val="Appelnotedebasdep"/>
          <w:szCs w:val="23"/>
        </w:rPr>
        <w:footnoteReference w:id="19"/>
      </w:r>
      <w:r w:rsidRPr="00684232">
        <w:rPr>
          <w:szCs w:val="23"/>
        </w:rPr>
        <w:t>. »</w:t>
      </w:r>
    </w:p>
    <w:p w14:paraId="6201165A" w14:textId="77777777" w:rsidR="001D72C7" w:rsidRPr="00684232" w:rsidRDefault="001D72C7" w:rsidP="001D72C7">
      <w:pPr>
        <w:spacing w:before="120" w:after="120"/>
        <w:jc w:val="both"/>
        <w:rPr>
          <w:szCs w:val="23"/>
        </w:rPr>
      </w:pPr>
      <w:r w:rsidRPr="00684232">
        <w:rPr>
          <w:szCs w:val="23"/>
        </w:rPr>
        <w:t>Les récits occidentaux et autochtones coïncident d’autant moins quand on considère la grande épopée d’unification du Canada qui est présentée comme issue de la construction du chemin de fer, tel qu’on le voit dans nombre de musées (Revelstoke Railway Museum, Revel</w:t>
      </w:r>
      <w:r w:rsidRPr="00684232">
        <w:rPr>
          <w:szCs w:val="23"/>
        </w:rPr>
        <w:t>s</w:t>
      </w:r>
      <w:r w:rsidRPr="00684232">
        <w:rPr>
          <w:szCs w:val="23"/>
        </w:rPr>
        <w:t xml:space="preserve">toke, Colombie-Britannique, par exemple) et aussi dans l’ouvrage de Pierre Berton intitulé </w:t>
      </w:r>
      <w:r w:rsidRPr="00684232">
        <w:rPr>
          <w:i/>
          <w:iCs/>
          <w:szCs w:val="23"/>
        </w:rPr>
        <w:t>The Last Spike</w:t>
      </w:r>
      <w:r>
        <w:rPr>
          <w:iCs/>
          <w:szCs w:val="23"/>
        </w:rPr>
        <w:t> </w:t>
      </w:r>
      <w:r>
        <w:rPr>
          <w:rStyle w:val="Appelnotedebasdep"/>
          <w:iCs/>
          <w:szCs w:val="23"/>
        </w:rPr>
        <w:footnoteReference w:id="20"/>
      </w:r>
      <w:r w:rsidRPr="00684232">
        <w:rPr>
          <w:szCs w:val="23"/>
        </w:rPr>
        <w:t>. Quand les privilégiés po</w:t>
      </w:r>
      <w:r w:rsidRPr="00684232">
        <w:rPr>
          <w:szCs w:val="23"/>
        </w:rPr>
        <w:t>u</w:t>
      </w:r>
      <w:r w:rsidRPr="00684232">
        <w:rPr>
          <w:szCs w:val="23"/>
        </w:rPr>
        <w:t>vaient jouir du confort des wagons du Canadian Pacific Railway qui les emmenaient dans des hôtels de luxe, comme à Banff Springs Hôtel dès 1888, les Autochtones et les Métis, dans des lieux proches, étaient considérés comme des « barbares » à civiliser pour leur bien. Les na</w:t>
      </w:r>
      <w:r w:rsidRPr="00684232">
        <w:rPr>
          <w:szCs w:val="23"/>
        </w:rPr>
        <w:t>r</w:t>
      </w:r>
      <w:r w:rsidRPr="00684232">
        <w:rPr>
          <w:szCs w:val="23"/>
        </w:rPr>
        <w:t>rativités orales et écrites ne se rencontrent pas.</w:t>
      </w:r>
    </w:p>
    <w:p w14:paraId="5EC358E1" w14:textId="77777777" w:rsidR="001D72C7" w:rsidRPr="009315A1" w:rsidRDefault="001D72C7" w:rsidP="001D72C7">
      <w:pPr>
        <w:spacing w:before="120" w:after="120"/>
        <w:jc w:val="both"/>
        <w:rPr>
          <w:bCs/>
          <w:szCs w:val="24"/>
        </w:rPr>
      </w:pPr>
      <w:r w:rsidRPr="009315A1">
        <w:rPr>
          <w:bCs/>
          <w:szCs w:val="24"/>
        </w:rPr>
        <w:t>[192]</w:t>
      </w:r>
    </w:p>
    <w:p w14:paraId="073595F2" w14:textId="77777777" w:rsidR="001D72C7" w:rsidRPr="009315A1" w:rsidRDefault="001D72C7" w:rsidP="001D72C7">
      <w:pPr>
        <w:spacing w:before="120" w:after="120"/>
        <w:jc w:val="both"/>
        <w:rPr>
          <w:bCs/>
          <w:szCs w:val="24"/>
        </w:rPr>
      </w:pPr>
    </w:p>
    <w:p w14:paraId="2DC60F1A" w14:textId="77777777" w:rsidR="001D72C7" w:rsidRPr="00684232" w:rsidRDefault="001D72C7" w:rsidP="001D72C7">
      <w:pPr>
        <w:pStyle w:val="a"/>
      </w:pPr>
      <w:r w:rsidRPr="00684232">
        <w:t>3.</w:t>
      </w:r>
      <w:r>
        <w:t xml:space="preserve"> </w:t>
      </w:r>
      <w:r w:rsidRPr="00684232">
        <w:t>Les textes des écrivaines</w:t>
      </w:r>
      <w:r>
        <w:t xml:space="preserve"> autochtones</w:t>
      </w:r>
      <w:r>
        <w:br/>
      </w:r>
      <w:r w:rsidRPr="00684232">
        <w:t>et le constat des violences subies</w:t>
      </w:r>
    </w:p>
    <w:p w14:paraId="223E160A" w14:textId="77777777" w:rsidR="001D72C7" w:rsidRDefault="001D72C7" w:rsidP="001D72C7">
      <w:pPr>
        <w:spacing w:before="120" w:after="120"/>
        <w:jc w:val="both"/>
        <w:rPr>
          <w:szCs w:val="23"/>
        </w:rPr>
      </w:pPr>
    </w:p>
    <w:p w14:paraId="42E03CF3" w14:textId="77777777" w:rsidR="001D72C7" w:rsidRPr="00684232" w:rsidRDefault="001D72C7" w:rsidP="001D72C7">
      <w:pPr>
        <w:spacing w:before="120" w:after="120"/>
        <w:jc w:val="both"/>
        <w:rPr>
          <w:szCs w:val="23"/>
        </w:rPr>
      </w:pPr>
      <w:r w:rsidRPr="00684232">
        <w:rPr>
          <w:szCs w:val="23"/>
        </w:rPr>
        <w:t>Cependant, les témoignages écrits se sont accumulés, car, pour être écouté, il est nécessaire de passer par le système symbolique et médi</w:t>
      </w:r>
      <w:r w:rsidRPr="00684232">
        <w:rPr>
          <w:szCs w:val="23"/>
        </w:rPr>
        <w:t>a</w:t>
      </w:r>
      <w:r w:rsidRPr="00684232">
        <w:rPr>
          <w:szCs w:val="23"/>
        </w:rPr>
        <w:t>tique du dominant. Malgré tout, la population – ce qui inclut les pol</w:t>
      </w:r>
      <w:r w:rsidRPr="00684232">
        <w:rPr>
          <w:szCs w:val="23"/>
        </w:rPr>
        <w:t>i</w:t>
      </w:r>
      <w:r w:rsidRPr="00684232">
        <w:rPr>
          <w:szCs w:val="23"/>
        </w:rPr>
        <w:t xml:space="preserve">ticiens, les professeurs et autres chercheurs – a été majoritairement maintenue dans l’ignorance de la situation ou a voulu la masquer et la minimiser, à l’instar de l’ensemble des médias. Cette invisibilisation de la situation des Autochtones s’est perpétuée jusqu’à récemment (le rapport final de la Commission de vérité et réconciliation du Canada a été présenté en 2015), même si quelques informations ont circulé dans des magazines à grande diffusion, comme dans le magazine </w:t>
      </w:r>
      <w:r w:rsidRPr="00684232">
        <w:rPr>
          <w:i/>
          <w:iCs/>
          <w:szCs w:val="23"/>
        </w:rPr>
        <w:t>M</w:t>
      </w:r>
      <w:r w:rsidRPr="00684232">
        <w:rPr>
          <w:i/>
          <w:iCs/>
          <w:szCs w:val="23"/>
        </w:rPr>
        <w:t>a</w:t>
      </w:r>
      <w:r w:rsidRPr="00684232">
        <w:rPr>
          <w:i/>
          <w:iCs/>
          <w:szCs w:val="23"/>
        </w:rPr>
        <w:t>cLeans</w:t>
      </w:r>
      <w:r w:rsidRPr="00684232">
        <w:rPr>
          <w:szCs w:val="23"/>
        </w:rPr>
        <w:t xml:space="preserve"> en février 1967. Ce magazine a publié l’histoire de Chanie Wenjack qui avait 12 ans quand il a fui la violence de l’école réside</w:t>
      </w:r>
      <w:r w:rsidRPr="00684232">
        <w:rPr>
          <w:szCs w:val="23"/>
        </w:rPr>
        <w:t>n</w:t>
      </w:r>
      <w:r w:rsidRPr="00684232">
        <w:rPr>
          <w:szCs w:val="23"/>
        </w:rPr>
        <w:t>tielle, à Kenora dans le Nord de l’Ontario, et qu’il est décédé quelques jours plus tard</w:t>
      </w:r>
      <w:r>
        <w:rPr>
          <w:szCs w:val="23"/>
        </w:rPr>
        <w:t> </w:t>
      </w:r>
      <w:r>
        <w:rPr>
          <w:rStyle w:val="Appelnotedebasdep"/>
          <w:szCs w:val="23"/>
        </w:rPr>
        <w:footnoteReference w:id="21"/>
      </w:r>
      <w:r w:rsidRPr="00684232">
        <w:rPr>
          <w:szCs w:val="23"/>
        </w:rPr>
        <w:t xml:space="preserve">. L’article a été vite oublié. Une absence d’écoute s’est manifestée aussi pour le livre de Jane Willis intitulé </w:t>
      </w:r>
      <w:r w:rsidRPr="00684232">
        <w:rPr>
          <w:i/>
          <w:iCs/>
          <w:szCs w:val="23"/>
        </w:rPr>
        <w:t>Geniesh : An Indian Girlhood</w:t>
      </w:r>
      <w:r>
        <w:rPr>
          <w:iCs/>
          <w:szCs w:val="23"/>
        </w:rPr>
        <w:t> </w:t>
      </w:r>
      <w:r>
        <w:rPr>
          <w:rStyle w:val="Appelnotedebasdep"/>
          <w:iCs/>
          <w:szCs w:val="23"/>
        </w:rPr>
        <w:footnoteReference w:id="22"/>
      </w:r>
      <w:r w:rsidRPr="00684232">
        <w:rPr>
          <w:szCs w:val="23"/>
        </w:rPr>
        <w:t xml:space="preserve"> et publié en 1973, où elle relate son expérience très négative dans un pensionnat au Québec. Linda Warley, qui a p</w:t>
      </w:r>
      <w:r w:rsidRPr="00684232">
        <w:rPr>
          <w:szCs w:val="23"/>
        </w:rPr>
        <w:t>u</w:t>
      </w:r>
      <w:r w:rsidRPr="00684232">
        <w:rPr>
          <w:szCs w:val="23"/>
        </w:rPr>
        <w:t xml:space="preserve">blié un article en 1998 au sujet de ce livre, souligne qu’il n’y a eu que deux comptes-rendus à l’époque, l’un dans </w:t>
      </w:r>
      <w:r w:rsidRPr="00684232">
        <w:rPr>
          <w:i/>
          <w:iCs/>
          <w:szCs w:val="23"/>
        </w:rPr>
        <w:t>Chatelaine magazine</w:t>
      </w:r>
      <w:r>
        <w:rPr>
          <w:iCs/>
          <w:szCs w:val="23"/>
        </w:rPr>
        <w:t> </w:t>
      </w:r>
      <w:r>
        <w:rPr>
          <w:rStyle w:val="Appelnotedebasdep"/>
          <w:iCs/>
          <w:szCs w:val="23"/>
        </w:rPr>
        <w:footnoteReference w:id="23"/>
      </w:r>
      <w:r w:rsidRPr="00684232">
        <w:rPr>
          <w:i/>
          <w:iCs/>
          <w:szCs w:val="23"/>
        </w:rPr>
        <w:t xml:space="preserve"> </w:t>
      </w:r>
      <w:r w:rsidRPr="00684232">
        <w:rPr>
          <w:szCs w:val="23"/>
        </w:rPr>
        <w:t>en 1973</w:t>
      </w:r>
      <w:r w:rsidRPr="00684232">
        <w:rPr>
          <w:i/>
          <w:iCs/>
          <w:szCs w:val="23"/>
        </w:rPr>
        <w:t xml:space="preserve"> </w:t>
      </w:r>
      <w:r w:rsidRPr="00684232">
        <w:rPr>
          <w:szCs w:val="23"/>
        </w:rPr>
        <w:t xml:space="preserve">et l’autre dans </w:t>
      </w:r>
      <w:r w:rsidRPr="00684232">
        <w:rPr>
          <w:i/>
          <w:iCs/>
          <w:szCs w:val="23"/>
        </w:rPr>
        <w:t>Canadian Forum</w:t>
      </w:r>
      <w:r>
        <w:rPr>
          <w:iCs/>
          <w:szCs w:val="23"/>
        </w:rPr>
        <w:t> </w:t>
      </w:r>
      <w:r>
        <w:rPr>
          <w:rStyle w:val="Appelnotedebasdep"/>
          <w:iCs/>
          <w:szCs w:val="23"/>
        </w:rPr>
        <w:footnoteReference w:id="24"/>
      </w:r>
      <w:r w:rsidRPr="00684232">
        <w:rPr>
          <w:szCs w:val="23"/>
        </w:rPr>
        <w:t xml:space="preserve"> en 1974</w:t>
      </w:r>
      <w:r w:rsidRPr="00684232">
        <w:rPr>
          <w:i/>
          <w:iCs/>
          <w:szCs w:val="23"/>
        </w:rPr>
        <w:t>.</w:t>
      </w:r>
      <w:r w:rsidRPr="00684232">
        <w:rPr>
          <w:szCs w:val="23"/>
        </w:rPr>
        <w:t xml:space="preserve"> Dans ce dernier, Sherill Cheda souligne les conditions horribles infligées aux enfants autochtones. Elles sont similaires à celles des prisons. Par contre, les commentaires de Penny Petrone dans son livre sur la littérature des Autochtones au Canada rejoignent une tradition de la critique littéraire qui rejette les écrits autochtones comme ne faisant pas partie de la li</w:t>
      </w:r>
      <w:r w:rsidRPr="00684232">
        <w:rPr>
          <w:szCs w:val="23"/>
        </w:rPr>
        <w:t>t</w:t>
      </w:r>
      <w:r w:rsidRPr="00684232">
        <w:rPr>
          <w:szCs w:val="23"/>
        </w:rPr>
        <w:t>térature et comme n’allant pas au-delà du ressentiment : « </w:t>
      </w:r>
      <w:r w:rsidRPr="00684232">
        <w:rPr>
          <w:i/>
          <w:iCs/>
          <w:szCs w:val="23"/>
        </w:rPr>
        <w:t>Willis’s a</w:t>
      </w:r>
      <w:r w:rsidRPr="00684232">
        <w:rPr>
          <w:i/>
          <w:iCs/>
          <w:szCs w:val="23"/>
        </w:rPr>
        <w:t>c</w:t>
      </w:r>
      <w:r w:rsidRPr="00684232">
        <w:rPr>
          <w:i/>
          <w:iCs/>
          <w:szCs w:val="23"/>
        </w:rPr>
        <w:t>count of her early life and education does not rise above autobiogr</w:t>
      </w:r>
      <w:r w:rsidRPr="00684232">
        <w:rPr>
          <w:i/>
          <w:iCs/>
          <w:szCs w:val="23"/>
        </w:rPr>
        <w:t>a</w:t>
      </w:r>
      <w:r w:rsidRPr="00684232">
        <w:rPr>
          <w:i/>
          <w:iCs/>
          <w:szCs w:val="23"/>
        </w:rPr>
        <w:t>phical protest</w:t>
      </w:r>
      <w:r>
        <w:rPr>
          <w:iCs/>
          <w:szCs w:val="23"/>
        </w:rPr>
        <w:t xml:space="preserve"> [193]</w:t>
      </w:r>
      <w:r w:rsidRPr="00684232">
        <w:rPr>
          <w:i/>
          <w:iCs/>
          <w:szCs w:val="23"/>
        </w:rPr>
        <w:t xml:space="preserve"> because she has not moved beyond bitterness and the desire to condemn</w:t>
      </w:r>
      <w:r>
        <w:rPr>
          <w:iCs/>
          <w:szCs w:val="23"/>
        </w:rPr>
        <w:t> </w:t>
      </w:r>
      <w:r>
        <w:rPr>
          <w:rStyle w:val="Appelnotedebasdep"/>
          <w:iCs/>
          <w:szCs w:val="23"/>
        </w:rPr>
        <w:footnoteReference w:id="25"/>
      </w:r>
      <w:r w:rsidRPr="00684232">
        <w:rPr>
          <w:szCs w:val="23"/>
        </w:rPr>
        <w:t xml:space="preserve">. » Voilà qui manque de compréhension et qui n’aide guère à la diffusion du livre de Jane Willis. On pense aussi à </w:t>
      </w:r>
      <w:r w:rsidRPr="00684232">
        <w:rPr>
          <w:i/>
          <w:iCs/>
          <w:szCs w:val="23"/>
        </w:rPr>
        <w:t>Je suis une maudite sauvagesse</w:t>
      </w:r>
      <w:r w:rsidRPr="00684232">
        <w:rPr>
          <w:szCs w:val="23"/>
        </w:rPr>
        <w:t xml:space="preserve"> d’An Antane Kapesh, publié en 1976</w:t>
      </w:r>
      <w:r>
        <w:rPr>
          <w:szCs w:val="23"/>
        </w:rPr>
        <w:t> </w:t>
      </w:r>
      <w:r>
        <w:rPr>
          <w:rStyle w:val="Appelnotedebasdep"/>
          <w:szCs w:val="23"/>
        </w:rPr>
        <w:footnoteReference w:id="26"/>
      </w:r>
      <w:r w:rsidRPr="00684232">
        <w:rPr>
          <w:szCs w:val="23"/>
        </w:rPr>
        <w:t>. Dans la préface à la réédition bilingue</w:t>
      </w:r>
      <w:r>
        <w:rPr>
          <w:szCs w:val="23"/>
        </w:rPr>
        <w:t> </w:t>
      </w:r>
      <w:r>
        <w:rPr>
          <w:rStyle w:val="Appelnotedebasdep"/>
          <w:szCs w:val="23"/>
        </w:rPr>
        <w:footnoteReference w:id="27"/>
      </w:r>
      <w:r w:rsidRPr="00684232">
        <w:rPr>
          <w:szCs w:val="23"/>
        </w:rPr>
        <w:t xml:space="preserve"> de 2019, Naomi Fontaine souligne que le livre n’existait plus et qu’on n’en a jamais informé l’auteure. Elle cherche les raisons de l’oubli d’un ouvrage essentiel et fondateur : « À l’époque ou Kapesh écrit son essai, le Québec est en pleine révolution… Le territoire devient le salut… Il n’y a rien pour freiner l’ardeur d’un peuple colonisé. Ni les Indiens. Ni leurs droits. Ni la dignité humaine… Le refus d’entendre. Voilà l’autre part de ce</w:t>
      </w:r>
      <w:r w:rsidRPr="00684232">
        <w:rPr>
          <w:szCs w:val="23"/>
        </w:rPr>
        <w:t>t</w:t>
      </w:r>
      <w:r w:rsidRPr="00684232">
        <w:rPr>
          <w:szCs w:val="23"/>
        </w:rPr>
        <w:t>te réponse. Entre elle et nous, il y a des dizaines d’années de sile</w:t>
      </w:r>
      <w:r w:rsidRPr="00684232">
        <w:rPr>
          <w:szCs w:val="23"/>
        </w:rPr>
        <w:t>n</w:t>
      </w:r>
      <w:r w:rsidRPr="00684232">
        <w:rPr>
          <w:szCs w:val="23"/>
        </w:rPr>
        <w:t>ce</w:t>
      </w:r>
      <w:r>
        <w:rPr>
          <w:szCs w:val="23"/>
        </w:rPr>
        <w:t> </w:t>
      </w:r>
      <w:r>
        <w:rPr>
          <w:rStyle w:val="Appelnotedebasdep"/>
          <w:szCs w:val="23"/>
        </w:rPr>
        <w:footnoteReference w:id="28"/>
      </w:r>
      <w:r w:rsidRPr="00684232">
        <w:rPr>
          <w:szCs w:val="23"/>
        </w:rPr>
        <w:t>. »</w:t>
      </w:r>
    </w:p>
    <w:p w14:paraId="2F8EFC69" w14:textId="77777777" w:rsidR="001D72C7" w:rsidRDefault="001D72C7" w:rsidP="001D72C7">
      <w:pPr>
        <w:spacing w:before="120" w:after="120"/>
        <w:jc w:val="both"/>
        <w:rPr>
          <w:szCs w:val="23"/>
        </w:rPr>
      </w:pPr>
      <w:r w:rsidRPr="00684232">
        <w:rPr>
          <w:szCs w:val="23"/>
        </w:rPr>
        <w:t xml:space="preserve">L’oubli touche aussi le très contemporain, comme le précise Alicia Elliott dans un article inquiétant de </w:t>
      </w:r>
      <w:r w:rsidRPr="00684232">
        <w:rPr>
          <w:i/>
          <w:iCs/>
          <w:szCs w:val="23"/>
        </w:rPr>
        <w:t>Chatelaine</w:t>
      </w:r>
      <w:r w:rsidRPr="00684232">
        <w:rPr>
          <w:szCs w:val="23"/>
        </w:rPr>
        <w:t xml:space="preserve"> en 2020 et intitulé « Canada Asked For a Report On Murdered and Missing Indigenous Women And Girls. Now It’s Ignoring It</w:t>
      </w:r>
      <w:r>
        <w:rPr>
          <w:szCs w:val="23"/>
        </w:rPr>
        <w:t> </w:t>
      </w:r>
      <w:r>
        <w:rPr>
          <w:rStyle w:val="Appelnotedebasdep"/>
          <w:szCs w:val="23"/>
        </w:rPr>
        <w:footnoteReference w:id="29"/>
      </w:r>
      <w:r w:rsidRPr="00684232">
        <w:rPr>
          <w:szCs w:val="23"/>
        </w:rPr>
        <w:t> ». On y retient que la pl</w:t>
      </w:r>
      <w:r w:rsidRPr="00684232">
        <w:rPr>
          <w:szCs w:val="23"/>
        </w:rPr>
        <w:t>u</w:t>
      </w:r>
      <w:r w:rsidRPr="00684232">
        <w:rPr>
          <w:szCs w:val="23"/>
        </w:rPr>
        <w:t>part des médias ont ignoré les recommandations de ce rapport pour se consacrer à une critique du terme génocide. Malgré le fait qu’au moins 1181 femmes et jeunes filles autochtones ont disparu depuis 1980, les médias ont suggéré que les auteurs du rapport réagissent de manière excessive, ce qui rejoint le commentaire de Penny Petrone en 1990. Alicia Elliott rejette l’optimisme : « Best to not look. Best to pretend everything was fine, like the rest of Canada has done for ce</w:t>
      </w:r>
      <w:r w:rsidRPr="00684232">
        <w:rPr>
          <w:szCs w:val="23"/>
        </w:rPr>
        <w:t>n</w:t>
      </w:r>
      <w:r w:rsidRPr="00684232">
        <w:rPr>
          <w:szCs w:val="23"/>
        </w:rPr>
        <w:t>turies</w:t>
      </w:r>
      <w:r>
        <w:rPr>
          <w:szCs w:val="23"/>
        </w:rPr>
        <w:t> </w:t>
      </w:r>
      <w:r>
        <w:rPr>
          <w:rStyle w:val="Appelnotedebasdep"/>
          <w:szCs w:val="23"/>
        </w:rPr>
        <w:footnoteReference w:id="30"/>
      </w:r>
      <w:r w:rsidRPr="00684232">
        <w:rPr>
          <w:szCs w:val="23"/>
        </w:rPr>
        <w:t>. »</w:t>
      </w:r>
    </w:p>
    <w:p w14:paraId="1B762296" w14:textId="77777777" w:rsidR="001D72C7" w:rsidRPr="00684232" w:rsidRDefault="001D72C7" w:rsidP="001D72C7">
      <w:pPr>
        <w:spacing w:before="120" w:after="120"/>
        <w:jc w:val="both"/>
        <w:rPr>
          <w:szCs w:val="23"/>
        </w:rPr>
      </w:pPr>
      <w:r>
        <w:rPr>
          <w:szCs w:val="23"/>
        </w:rPr>
        <w:t>[194]</w:t>
      </w:r>
    </w:p>
    <w:p w14:paraId="1E199130" w14:textId="77777777" w:rsidR="001D72C7" w:rsidRPr="00684232" w:rsidRDefault="001D72C7" w:rsidP="001D72C7">
      <w:pPr>
        <w:spacing w:before="120" w:after="120"/>
        <w:jc w:val="both"/>
        <w:rPr>
          <w:szCs w:val="23"/>
        </w:rPr>
      </w:pPr>
      <w:r w:rsidRPr="00684232">
        <w:rPr>
          <w:szCs w:val="23"/>
        </w:rPr>
        <w:t>C’est cette volonté d’effacer et de ne pas entendre qu’explore aussi Zishad Lak</w:t>
      </w:r>
      <w:r>
        <w:rPr>
          <w:szCs w:val="23"/>
        </w:rPr>
        <w:t> </w:t>
      </w:r>
      <w:r>
        <w:rPr>
          <w:rStyle w:val="Appelnotedebasdep"/>
          <w:szCs w:val="23"/>
        </w:rPr>
        <w:footnoteReference w:id="31"/>
      </w:r>
      <w:r w:rsidRPr="00684232">
        <w:rPr>
          <w:szCs w:val="23"/>
        </w:rPr>
        <w:t xml:space="preserve"> dans les littératures canadiennes-anglaises et québéco</w:t>
      </w:r>
      <w:r w:rsidRPr="00684232">
        <w:rPr>
          <w:szCs w:val="23"/>
        </w:rPr>
        <w:t>i</w:t>
      </w:r>
      <w:r w:rsidRPr="00684232">
        <w:rPr>
          <w:szCs w:val="23"/>
        </w:rPr>
        <w:t xml:space="preserve">se au sujet du colonialisme </w:t>
      </w:r>
      <w:r w:rsidRPr="00684232">
        <w:rPr>
          <w:i/>
          <w:iCs/>
          <w:szCs w:val="23"/>
        </w:rPr>
        <w:t>settler</w:t>
      </w:r>
      <w:r w:rsidRPr="00684232">
        <w:rPr>
          <w:szCs w:val="23"/>
        </w:rPr>
        <w:t>. Elle montre que dans les romans r</w:t>
      </w:r>
      <w:r w:rsidRPr="00684232">
        <w:rPr>
          <w:szCs w:val="23"/>
        </w:rPr>
        <w:t>u</w:t>
      </w:r>
      <w:r w:rsidRPr="00684232">
        <w:rPr>
          <w:szCs w:val="23"/>
        </w:rPr>
        <w:t xml:space="preserve">raux, la temporalité concernant les </w:t>
      </w:r>
      <w:r w:rsidRPr="00684232">
        <w:rPr>
          <w:i/>
          <w:iCs/>
          <w:szCs w:val="23"/>
        </w:rPr>
        <w:t>settlers</w:t>
      </w:r>
      <w:r w:rsidRPr="00684232">
        <w:rPr>
          <w:szCs w:val="23"/>
        </w:rPr>
        <w:t xml:space="preserve"> et qui se veut longue, d</w:t>
      </w:r>
      <w:r w:rsidRPr="00684232">
        <w:rPr>
          <w:szCs w:val="23"/>
        </w:rPr>
        <w:t>o</w:t>
      </w:r>
      <w:r w:rsidRPr="00684232">
        <w:rPr>
          <w:szCs w:val="23"/>
        </w:rPr>
        <w:t>mine sur l’espace, car elle occulte la durée très longue des Autocht</w:t>
      </w:r>
      <w:r w:rsidRPr="00684232">
        <w:rPr>
          <w:szCs w:val="23"/>
        </w:rPr>
        <w:t>o</w:t>
      </w:r>
      <w:r w:rsidRPr="00684232">
        <w:rPr>
          <w:szCs w:val="23"/>
        </w:rPr>
        <w:t>nes dont on oublie sous des patronymes occidentaux qu’ils étaient là avant et qu’ils sont toujours là, proches et invisibilisés. Une narrativité dominante tend à désinformer et à marginaliser à tel point les Autoc</w:t>
      </w:r>
      <w:r w:rsidRPr="00684232">
        <w:rPr>
          <w:szCs w:val="23"/>
        </w:rPr>
        <w:t>h</w:t>
      </w:r>
      <w:r w:rsidRPr="00684232">
        <w:rPr>
          <w:szCs w:val="23"/>
        </w:rPr>
        <w:t>tones que les publications qui expriment les horreurs qu’ils subissent ne sont guère diffusées, lues ou prises en compte. Il reste à attendre l’accumulation de témoignages, une prise de parole constante qui m</w:t>
      </w:r>
      <w:r w:rsidRPr="00684232">
        <w:rPr>
          <w:szCs w:val="23"/>
        </w:rPr>
        <w:t>è</w:t>
      </w:r>
      <w:r w:rsidRPr="00684232">
        <w:rPr>
          <w:szCs w:val="23"/>
        </w:rPr>
        <w:t>ne, petit à petit, à des réflexions théoriques et à des créativités nouve</w:t>
      </w:r>
      <w:r w:rsidRPr="00684232">
        <w:rPr>
          <w:szCs w:val="23"/>
        </w:rPr>
        <w:t>l</w:t>
      </w:r>
      <w:r w:rsidRPr="00684232">
        <w:rPr>
          <w:szCs w:val="23"/>
        </w:rPr>
        <w:t>les, redémarrant des potentialités symboliques et menant à un dépl</w:t>
      </w:r>
      <w:r w:rsidRPr="00684232">
        <w:rPr>
          <w:szCs w:val="23"/>
        </w:rPr>
        <w:t>a</w:t>
      </w:r>
      <w:r w:rsidRPr="00684232">
        <w:rPr>
          <w:szCs w:val="23"/>
        </w:rPr>
        <w:t>cement des rapports de pouvoir narratifs et symboliques.</w:t>
      </w:r>
    </w:p>
    <w:p w14:paraId="55E396DC" w14:textId="77777777" w:rsidR="001D72C7" w:rsidRDefault="001D72C7" w:rsidP="001D72C7">
      <w:pPr>
        <w:spacing w:before="120" w:after="120"/>
        <w:jc w:val="both"/>
        <w:rPr>
          <w:iCs/>
        </w:rPr>
      </w:pPr>
    </w:p>
    <w:p w14:paraId="171F4726" w14:textId="77777777" w:rsidR="001D72C7" w:rsidRPr="00684232" w:rsidRDefault="001D72C7" w:rsidP="001D72C7">
      <w:pPr>
        <w:pStyle w:val="a"/>
      </w:pPr>
      <w:r w:rsidRPr="00684232">
        <w:t>4.</w:t>
      </w:r>
      <w:r>
        <w:t xml:space="preserve"> </w:t>
      </w:r>
      <w:r w:rsidRPr="00684232">
        <w:t xml:space="preserve">Les </w:t>
      </w:r>
      <w:r>
        <w:t>textes autochtones queers :</w:t>
      </w:r>
      <w:r>
        <w:br/>
      </w:r>
      <w:r w:rsidRPr="00684232">
        <w:t>Leanne Betasamosake Simpson</w:t>
      </w:r>
    </w:p>
    <w:p w14:paraId="25F92C63" w14:textId="77777777" w:rsidR="001D72C7" w:rsidRDefault="001D72C7" w:rsidP="001D72C7">
      <w:pPr>
        <w:spacing w:before="120" w:after="120"/>
        <w:jc w:val="both"/>
        <w:rPr>
          <w:iCs/>
          <w:szCs w:val="23"/>
        </w:rPr>
      </w:pPr>
    </w:p>
    <w:p w14:paraId="6328928D" w14:textId="77777777" w:rsidR="001D72C7" w:rsidRPr="00684232" w:rsidRDefault="001D72C7" w:rsidP="001D72C7">
      <w:pPr>
        <w:spacing w:before="120" w:after="120"/>
        <w:jc w:val="both"/>
        <w:rPr>
          <w:b/>
          <w:szCs w:val="23"/>
        </w:rPr>
      </w:pPr>
      <w:r w:rsidRPr="00684232">
        <w:rPr>
          <w:iCs/>
          <w:szCs w:val="23"/>
        </w:rPr>
        <w:t xml:space="preserve">Dans ce contexte, le livre publié en 2017 et intitulé </w:t>
      </w:r>
      <w:r w:rsidRPr="00684232">
        <w:rPr>
          <w:i/>
          <w:szCs w:val="23"/>
        </w:rPr>
        <w:t>As we have a</w:t>
      </w:r>
      <w:r w:rsidRPr="00684232">
        <w:rPr>
          <w:i/>
          <w:szCs w:val="23"/>
        </w:rPr>
        <w:t>l</w:t>
      </w:r>
      <w:r w:rsidRPr="00684232">
        <w:rPr>
          <w:i/>
          <w:szCs w:val="23"/>
        </w:rPr>
        <w:t>ways done</w:t>
      </w:r>
      <w:r w:rsidRPr="00684232">
        <w:rPr>
          <w:szCs w:val="23"/>
        </w:rPr>
        <w:t xml:space="preserve"> de la Canadienne autochtone Leanne Betasamosake Sim</w:t>
      </w:r>
      <w:r w:rsidRPr="00684232">
        <w:rPr>
          <w:szCs w:val="23"/>
        </w:rPr>
        <w:t>p</w:t>
      </w:r>
      <w:r w:rsidRPr="00684232">
        <w:rPr>
          <w:szCs w:val="23"/>
        </w:rPr>
        <w:t>son</w:t>
      </w:r>
      <w:r>
        <w:rPr>
          <w:szCs w:val="23"/>
        </w:rPr>
        <w:t> </w:t>
      </w:r>
      <w:r>
        <w:rPr>
          <w:rStyle w:val="Appelnotedebasdep"/>
          <w:szCs w:val="23"/>
        </w:rPr>
        <w:footnoteReference w:id="32"/>
      </w:r>
      <w:r w:rsidRPr="00684232">
        <w:rPr>
          <w:szCs w:val="23"/>
        </w:rPr>
        <w:t xml:space="preserve"> est particulièrement intéressant. Il ouvre sur les paradigmes sur lesquels reposent la plupart des langues autochtones et sur une narr</w:t>
      </w:r>
      <w:r w:rsidRPr="00684232">
        <w:rPr>
          <w:szCs w:val="23"/>
        </w:rPr>
        <w:t>a</w:t>
      </w:r>
      <w:r w:rsidRPr="00684232">
        <w:rPr>
          <w:szCs w:val="23"/>
        </w:rPr>
        <w:t>tivité contemporaine et militante qui raconte l’histoire de ce qu’ont vécu les peuples autochtones. Leanne Betasamosake Simpson insiste surtout sur ce que les Autochtones peuvent accomplir s’ils retrouvent les fondements de leur « </w:t>
      </w:r>
      <w:r w:rsidRPr="00684232">
        <w:rPr>
          <w:i/>
          <w:szCs w:val="23"/>
        </w:rPr>
        <w:t>grounded normativity </w:t>
      </w:r>
      <w:r w:rsidRPr="00684232">
        <w:rPr>
          <w:szCs w:val="23"/>
        </w:rPr>
        <w:t>», si éloignée des na</w:t>
      </w:r>
      <w:r w:rsidRPr="00684232">
        <w:rPr>
          <w:szCs w:val="23"/>
        </w:rPr>
        <w:t>r</w:t>
      </w:r>
      <w:r w:rsidRPr="00684232">
        <w:rPr>
          <w:szCs w:val="23"/>
        </w:rPr>
        <w:t>rativités coloniales qui leur ont été imposées. Celles-ci, comme le so</w:t>
      </w:r>
      <w:r w:rsidRPr="00684232">
        <w:rPr>
          <w:szCs w:val="23"/>
        </w:rPr>
        <w:t>u</w:t>
      </w:r>
      <w:r w:rsidRPr="00684232">
        <w:rPr>
          <w:szCs w:val="23"/>
        </w:rPr>
        <w:t>ligne An Yountae, représentent « </w:t>
      </w:r>
      <w:r w:rsidRPr="00684232">
        <w:rPr>
          <w:i/>
          <w:iCs/>
          <w:szCs w:val="23"/>
        </w:rPr>
        <w:t>an all-pervading ontological grou</w:t>
      </w:r>
      <w:r w:rsidRPr="00684232">
        <w:rPr>
          <w:i/>
          <w:iCs/>
          <w:szCs w:val="23"/>
        </w:rPr>
        <w:t>n</w:t>
      </w:r>
      <w:r w:rsidRPr="00684232">
        <w:rPr>
          <w:i/>
          <w:iCs/>
          <w:szCs w:val="23"/>
        </w:rPr>
        <w:t>dlessness that involves a loss of material and political ground</w:t>
      </w:r>
      <w:r>
        <w:rPr>
          <w:iCs/>
          <w:szCs w:val="23"/>
        </w:rPr>
        <w:t> </w:t>
      </w:r>
      <w:r>
        <w:rPr>
          <w:rStyle w:val="Appelnotedebasdep"/>
          <w:iCs/>
          <w:szCs w:val="23"/>
        </w:rPr>
        <w:footnoteReference w:id="33"/>
      </w:r>
      <w:r w:rsidRPr="00684232">
        <w:rPr>
          <w:szCs w:val="23"/>
        </w:rPr>
        <w:t> ». Alors, les Autochtones dans le processus de décolonisation</w:t>
      </w:r>
      <w:r>
        <w:rPr>
          <w:szCs w:val="23"/>
        </w:rPr>
        <w:t xml:space="preserve"> [195]</w:t>
      </w:r>
      <w:r w:rsidRPr="00684232">
        <w:rPr>
          <w:szCs w:val="23"/>
        </w:rPr>
        <w:t xml:space="preserve"> pourront se reconstruire dans des espaces maîtrisés et dans des temp</w:t>
      </w:r>
      <w:r w:rsidRPr="00684232">
        <w:rPr>
          <w:szCs w:val="23"/>
        </w:rPr>
        <w:t>o</w:t>
      </w:r>
      <w:r w:rsidRPr="00684232">
        <w:rPr>
          <w:szCs w:val="23"/>
        </w:rPr>
        <w:t>ralités qui ne sont plus informées par l’inconnu, mais par des potenti</w:t>
      </w:r>
      <w:r w:rsidRPr="00684232">
        <w:rPr>
          <w:szCs w:val="23"/>
        </w:rPr>
        <w:t>a</w:t>
      </w:r>
      <w:r w:rsidRPr="00684232">
        <w:rPr>
          <w:szCs w:val="23"/>
        </w:rPr>
        <w:t>lités qui ouvrent sur l’avenir.</w:t>
      </w:r>
    </w:p>
    <w:p w14:paraId="268B1B18" w14:textId="77777777" w:rsidR="001D72C7" w:rsidRPr="00684232" w:rsidRDefault="001D72C7" w:rsidP="001D72C7">
      <w:pPr>
        <w:spacing w:before="120" w:after="120"/>
        <w:jc w:val="both"/>
        <w:rPr>
          <w:szCs w:val="23"/>
        </w:rPr>
      </w:pPr>
      <w:r w:rsidRPr="00684232">
        <w:rPr>
          <w:szCs w:val="23"/>
        </w:rPr>
        <w:t>Dans ce contexte, souvenons-nous de l’hypothèse de Sapir</w:t>
      </w:r>
      <w:r>
        <w:rPr>
          <w:szCs w:val="23"/>
        </w:rPr>
        <w:t> </w:t>
      </w:r>
      <w:r>
        <w:rPr>
          <w:rStyle w:val="Appelnotedebasdep"/>
          <w:szCs w:val="23"/>
        </w:rPr>
        <w:footnoteReference w:id="34"/>
      </w:r>
      <w:r w:rsidRPr="00684232">
        <w:rPr>
          <w:szCs w:val="23"/>
        </w:rPr>
        <w:t xml:space="preserve"> et Whorf</w:t>
      </w:r>
      <w:r>
        <w:rPr>
          <w:szCs w:val="23"/>
        </w:rPr>
        <w:t> </w:t>
      </w:r>
      <w:r>
        <w:rPr>
          <w:rStyle w:val="Appelnotedebasdep"/>
          <w:szCs w:val="23"/>
        </w:rPr>
        <w:footnoteReference w:id="35"/>
      </w:r>
      <w:r w:rsidRPr="00684232">
        <w:rPr>
          <w:szCs w:val="23"/>
        </w:rPr>
        <w:t>. On retient que les langues autochtones échappent au proce</w:t>
      </w:r>
      <w:r w:rsidRPr="00684232">
        <w:rPr>
          <w:szCs w:val="23"/>
        </w:rPr>
        <w:t>s</w:t>
      </w:r>
      <w:r w:rsidRPr="00684232">
        <w:rPr>
          <w:szCs w:val="23"/>
        </w:rPr>
        <w:t>sus d’attribution essentialisant (sujet et attribut conjugués pseudo o</w:t>
      </w:r>
      <w:r w:rsidRPr="00684232">
        <w:rPr>
          <w:szCs w:val="23"/>
        </w:rPr>
        <w:t>b</w:t>
      </w:r>
      <w:r w:rsidRPr="00684232">
        <w:rPr>
          <w:szCs w:val="23"/>
        </w:rPr>
        <w:t>jectivement par la copule qu’est le verbe « être »). Ce processus fige les relations et les identités dans un système binaire statique ancré dans la structure grammaticale des langues indo-européennes sujet-verbe-attribut. Ainsi, dans les langues indo-européennes, si l’on dit « Jean est intelligent », il est implicitement intelligent toute sa vie, dans toutes les circonstances et dans tous les espaces qu’il occupe. Dans les langues autochtones, il y a des moyens faciles de relativiser cette définition par des qualités en ajoutant des préfixes ou des su</w:t>
      </w:r>
      <w:r w:rsidRPr="00684232">
        <w:rPr>
          <w:szCs w:val="23"/>
        </w:rPr>
        <w:t>f</w:t>
      </w:r>
      <w:r w:rsidRPr="00684232">
        <w:rPr>
          <w:szCs w:val="23"/>
        </w:rPr>
        <w:t>fixes ou en utilisant certains verbes qui contextualisent cette attrib</w:t>
      </w:r>
      <w:r w:rsidRPr="00684232">
        <w:rPr>
          <w:szCs w:val="23"/>
        </w:rPr>
        <w:t>u</w:t>
      </w:r>
      <w:r w:rsidRPr="00684232">
        <w:rPr>
          <w:szCs w:val="23"/>
        </w:rPr>
        <w:t>tion. Dans les langues autochtones, il est plus facile de préciser des déterminants contextuels qui font échapper les identités au déterm</w:t>
      </w:r>
      <w:r w:rsidRPr="00684232">
        <w:rPr>
          <w:szCs w:val="23"/>
        </w:rPr>
        <w:t>i</w:t>
      </w:r>
      <w:r w:rsidRPr="00684232">
        <w:rPr>
          <w:szCs w:val="23"/>
        </w:rPr>
        <w:t>nisme des attributions essentialistes et qui apportent une fluidité. Dans les langues indo-européennes, ainsi que l’a voulu le 19</w:t>
      </w:r>
      <w:r w:rsidRPr="00684232">
        <w:rPr>
          <w:szCs w:val="23"/>
          <w:vertAlign w:val="superscript"/>
        </w:rPr>
        <w:t>e</w:t>
      </w:r>
      <w:r w:rsidRPr="00684232">
        <w:rPr>
          <w:szCs w:val="23"/>
        </w:rPr>
        <w:t xml:space="preserve"> siècle bou</w:t>
      </w:r>
      <w:r w:rsidRPr="00684232">
        <w:rPr>
          <w:szCs w:val="23"/>
        </w:rPr>
        <w:t>r</w:t>
      </w:r>
      <w:r w:rsidRPr="00684232">
        <w:rPr>
          <w:szCs w:val="23"/>
        </w:rPr>
        <w:t>geois, colonial et positiviste, on est homme ou femme, donc actif ou passif, à l’extérieur ou au foyer. On mesure l’action de cette classif</w:t>
      </w:r>
      <w:r w:rsidRPr="00684232">
        <w:rPr>
          <w:szCs w:val="23"/>
        </w:rPr>
        <w:t>i</w:t>
      </w:r>
      <w:r w:rsidRPr="00684232">
        <w:rPr>
          <w:szCs w:val="23"/>
        </w:rPr>
        <w:t xml:space="preserve">cation dans un roman ultramontain et nationaliste comme </w:t>
      </w:r>
      <w:r w:rsidRPr="00684232">
        <w:rPr>
          <w:i/>
          <w:szCs w:val="23"/>
        </w:rPr>
        <w:t>Pour la p</w:t>
      </w:r>
      <w:r w:rsidRPr="00684232">
        <w:rPr>
          <w:i/>
          <w:szCs w:val="23"/>
        </w:rPr>
        <w:t>a</w:t>
      </w:r>
      <w:r w:rsidRPr="00684232">
        <w:rPr>
          <w:i/>
          <w:szCs w:val="23"/>
        </w:rPr>
        <w:t>trie</w:t>
      </w:r>
      <w:r w:rsidRPr="00684232">
        <w:rPr>
          <w:szCs w:val="23"/>
        </w:rPr>
        <w:t xml:space="preserve"> de Jules-Paul Tardivel</w:t>
      </w:r>
      <w:r>
        <w:rPr>
          <w:szCs w:val="23"/>
        </w:rPr>
        <w:t> </w:t>
      </w:r>
      <w:r>
        <w:rPr>
          <w:rStyle w:val="Appelnotedebasdep"/>
          <w:szCs w:val="23"/>
        </w:rPr>
        <w:footnoteReference w:id="36"/>
      </w:r>
      <w:r w:rsidRPr="00684232">
        <w:rPr>
          <w:szCs w:val="23"/>
        </w:rPr>
        <w:t>, où l’épouse du politicien séparatiste est soumise. Elle rend le foyer joyeux les rares fois où son époux s’y r</w:t>
      </w:r>
      <w:r w:rsidRPr="00684232">
        <w:rPr>
          <w:szCs w:val="23"/>
        </w:rPr>
        <w:t>é</w:t>
      </w:r>
      <w:r w:rsidRPr="00684232">
        <w:rPr>
          <w:szCs w:val="23"/>
        </w:rPr>
        <w:t>fugie en s’éclipsant des tâches politiques qui lui incombent. Elle meurt pour l’aider à réaliser ses ambitions.</w:t>
      </w:r>
    </w:p>
    <w:p w14:paraId="419B2276" w14:textId="77777777" w:rsidR="001D72C7" w:rsidRPr="00684232" w:rsidRDefault="001D72C7" w:rsidP="001D72C7">
      <w:pPr>
        <w:spacing w:before="120" w:after="120"/>
        <w:jc w:val="both"/>
        <w:rPr>
          <w:szCs w:val="23"/>
        </w:rPr>
      </w:pPr>
      <w:r w:rsidRPr="00684232">
        <w:rPr>
          <w:szCs w:val="23"/>
        </w:rPr>
        <w:t xml:space="preserve">Les paradigmes définissant des rôles et des dominations sont clairs. Ils sont contestés par Leanne Betasamosake Simpson. Elle s’affirme plus militante que Naomi Fontaine dans </w:t>
      </w:r>
      <w:r w:rsidRPr="00684232">
        <w:rPr>
          <w:i/>
          <w:szCs w:val="23"/>
        </w:rPr>
        <w:t>Kuessipan</w:t>
      </w:r>
      <w:r w:rsidRPr="00684232">
        <w:rPr>
          <w:szCs w:val="23"/>
        </w:rPr>
        <w:t>. Fontaine rappelle que, pendant un certain temps, elle a « créé un monde faux</w:t>
      </w:r>
      <w:r>
        <w:rPr>
          <w:szCs w:val="23"/>
        </w:rPr>
        <w:t> </w:t>
      </w:r>
      <w:r>
        <w:rPr>
          <w:rStyle w:val="Appelnotedebasdep"/>
          <w:szCs w:val="23"/>
        </w:rPr>
        <w:footnoteReference w:id="37"/>
      </w:r>
      <w:r w:rsidRPr="00684232">
        <w:rPr>
          <w:szCs w:val="23"/>
        </w:rPr>
        <w:t> », celui « où les mères font des enfants pour les aimer, où on fait survivre la langue</w:t>
      </w:r>
      <w:r>
        <w:rPr>
          <w:szCs w:val="23"/>
        </w:rPr>
        <w:t> </w:t>
      </w:r>
      <w:r>
        <w:rPr>
          <w:rStyle w:val="Appelnotedebasdep"/>
          <w:szCs w:val="23"/>
        </w:rPr>
        <w:footnoteReference w:id="38"/>
      </w:r>
      <w:r w:rsidRPr="00684232">
        <w:rPr>
          <w:szCs w:val="23"/>
        </w:rPr>
        <w:t> ». Depuis, elle raconte un monde d’exclusion, mais qui se</w:t>
      </w:r>
      <w:r>
        <w:rPr>
          <w:szCs w:val="23"/>
        </w:rPr>
        <w:t xml:space="preserve"> [196]</w:t>
      </w:r>
      <w:r w:rsidRPr="00684232">
        <w:rPr>
          <w:szCs w:val="23"/>
        </w:rPr>
        <w:t xml:space="preserve"> reconstruit économiquement et symboliquement. C’est ce que fait de façon plus radicale Leanne Betasamosake Simpson, qui repe</w:t>
      </w:r>
      <w:r w:rsidRPr="00684232">
        <w:rPr>
          <w:szCs w:val="23"/>
        </w:rPr>
        <w:t>n</w:t>
      </w:r>
      <w:r w:rsidRPr="00684232">
        <w:rPr>
          <w:szCs w:val="23"/>
        </w:rPr>
        <w:t>se les perspectives occidentales imposées aux Autochtones. Elle note que dans les cultures autochtones, les rôles sont plus fluides</w:t>
      </w:r>
      <w:r w:rsidRPr="00684232">
        <w:rPr>
          <w:rStyle w:val="Hyperlien"/>
          <w:rFonts w:eastAsia="DejaVuSerif"/>
          <w:color w:val="000000"/>
        </w:rPr>
        <w:t> </w:t>
      </w:r>
      <w:r w:rsidRPr="00684232">
        <w:rPr>
          <w:szCs w:val="23"/>
        </w:rPr>
        <w:t>; les femmes peuvent chasser, pêcher, tandis que les hommes peuvent s’occuper des enfants.</w:t>
      </w:r>
    </w:p>
    <w:p w14:paraId="7785F24A" w14:textId="77777777" w:rsidR="001D72C7" w:rsidRPr="00684232" w:rsidRDefault="001D72C7" w:rsidP="001D72C7">
      <w:pPr>
        <w:spacing w:before="120" w:after="120"/>
        <w:jc w:val="both"/>
        <w:rPr>
          <w:szCs w:val="23"/>
        </w:rPr>
      </w:pPr>
      <w:r w:rsidRPr="00684232">
        <w:rPr>
          <w:szCs w:val="23"/>
        </w:rPr>
        <w:t>Il est clair que les narrativités sur soi et sur le groupe sont très di</w:t>
      </w:r>
      <w:r w:rsidRPr="00684232">
        <w:rPr>
          <w:szCs w:val="23"/>
        </w:rPr>
        <w:t>f</w:t>
      </w:r>
      <w:r w:rsidRPr="00684232">
        <w:rPr>
          <w:szCs w:val="23"/>
        </w:rPr>
        <w:t xml:space="preserve">férentes si elles s’enracinent dans des paradigmes dualistes ou si elles permettent une relativisation en fonction du fait que tout change et que le genre est fluctuant. Ce constat était déjà présent dans le roman de Robert Lalonde intitulé </w:t>
      </w:r>
      <w:r w:rsidRPr="00684232">
        <w:rPr>
          <w:i/>
          <w:iCs/>
          <w:szCs w:val="23"/>
        </w:rPr>
        <w:t>L’été des Indiens</w:t>
      </w:r>
      <w:r>
        <w:rPr>
          <w:iCs/>
          <w:szCs w:val="23"/>
        </w:rPr>
        <w:t> </w:t>
      </w:r>
      <w:r>
        <w:rPr>
          <w:rStyle w:val="Appelnotedebasdep"/>
          <w:iCs/>
          <w:szCs w:val="23"/>
        </w:rPr>
        <w:footnoteReference w:id="39"/>
      </w:r>
      <w:r w:rsidRPr="00684232">
        <w:rPr>
          <w:szCs w:val="23"/>
        </w:rPr>
        <w:t xml:space="preserve"> où l’on découvre que le personnage autochtone mâle initie à la sexualité l’homme desce</w:t>
      </w:r>
      <w:r w:rsidRPr="00684232">
        <w:rPr>
          <w:szCs w:val="23"/>
        </w:rPr>
        <w:t>n</w:t>
      </w:r>
      <w:r w:rsidRPr="00684232">
        <w:rPr>
          <w:szCs w:val="23"/>
        </w:rPr>
        <w:t>dant des Européens. Cette fluctuation qui se manifeste dans les années 1980 est soulignée par Maximilien Laroche au sujet du roman de R</w:t>
      </w:r>
      <w:r w:rsidRPr="00684232">
        <w:rPr>
          <w:szCs w:val="23"/>
        </w:rPr>
        <w:t>o</w:t>
      </w:r>
      <w:r w:rsidRPr="00684232">
        <w:rPr>
          <w:szCs w:val="23"/>
        </w:rPr>
        <w:t>bert Lalonde. Maximilien Laroche constate les variations des images sociales positives ou négatives et les « variantes des polarités féminine ou masculine, du point de vue de la symbolique affective</w:t>
      </w:r>
      <w:r>
        <w:rPr>
          <w:szCs w:val="23"/>
        </w:rPr>
        <w:t> </w:t>
      </w:r>
      <w:r>
        <w:rPr>
          <w:rStyle w:val="Appelnotedebasdep"/>
          <w:szCs w:val="23"/>
        </w:rPr>
        <w:footnoteReference w:id="40"/>
      </w:r>
      <w:r w:rsidRPr="00684232">
        <w:rPr>
          <w:szCs w:val="23"/>
        </w:rPr>
        <w:t> ».</w:t>
      </w:r>
    </w:p>
    <w:p w14:paraId="68ACF086" w14:textId="77777777" w:rsidR="001D72C7" w:rsidRPr="00684232" w:rsidRDefault="001D72C7" w:rsidP="001D72C7">
      <w:pPr>
        <w:spacing w:before="120" w:after="120"/>
        <w:jc w:val="both"/>
        <w:rPr>
          <w:szCs w:val="23"/>
        </w:rPr>
      </w:pPr>
      <w:r w:rsidRPr="00684232">
        <w:rPr>
          <w:szCs w:val="23"/>
        </w:rPr>
        <w:t>Mais dans le développement par Leanne Betasamosake Simpson d’une argumentation théorique nourrie de pratique, tout va beaucoup plus loin : « </w:t>
      </w:r>
      <w:r w:rsidRPr="00684232">
        <w:rPr>
          <w:i/>
          <w:iCs/>
          <w:szCs w:val="23"/>
        </w:rPr>
        <w:t>Naming the gender binary as colonial is important b</w:t>
      </w:r>
      <w:r w:rsidRPr="00684232">
        <w:rPr>
          <w:i/>
          <w:iCs/>
          <w:szCs w:val="23"/>
        </w:rPr>
        <w:t>e</w:t>
      </w:r>
      <w:r w:rsidRPr="00684232">
        <w:rPr>
          <w:i/>
          <w:iCs/>
          <w:szCs w:val="23"/>
        </w:rPr>
        <w:t>cause when I think about this binary from a Nishnaabeg conceptual thought or from within the reality of so-called hunting and gathering societies, it makes no sense in terms of the ethical systems grounded normativity sets up</w:t>
      </w:r>
      <w:r>
        <w:rPr>
          <w:iCs/>
          <w:szCs w:val="23"/>
        </w:rPr>
        <w:t> </w:t>
      </w:r>
      <w:r>
        <w:rPr>
          <w:rStyle w:val="Appelnotedebasdep"/>
          <w:iCs/>
          <w:szCs w:val="23"/>
        </w:rPr>
        <w:footnoteReference w:id="41"/>
      </w:r>
      <w:r w:rsidRPr="00684232">
        <w:rPr>
          <w:szCs w:val="23"/>
        </w:rPr>
        <w:t>. » De façon très importante, elle souligne que se contenter d’un seul genre ne permet pas de survivre. De plus, l’utilisation de termes comme matriarchie ne fait aucun sens, car il ne fait que renforcer le dualisme. Il impose une vision anthropologique à une communauté. Elle souligne simultanément un élément extrêm</w:t>
      </w:r>
      <w:r w:rsidRPr="00684232">
        <w:rPr>
          <w:szCs w:val="23"/>
        </w:rPr>
        <w:t>e</w:t>
      </w:r>
      <w:r w:rsidRPr="00684232">
        <w:rPr>
          <w:szCs w:val="23"/>
        </w:rPr>
        <w:t>ment important qui déplace la notion même de norme : « </w:t>
      </w:r>
      <w:r w:rsidRPr="00684232">
        <w:rPr>
          <w:i/>
          <w:iCs/>
          <w:szCs w:val="23"/>
        </w:rPr>
        <w:t>It led me to</w:t>
      </w:r>
      <w:r>
        <w:rPr>
          <w:iCs/>
          <w:szCs w:val="23"/>
        </w:rPr>
        <w:t xml:space="preserve"> [197]</w:t>
      </w:r>
      <w:r w:rsidRPr="00684232">
        <w:rPr>
          <w:i/>
          <w:iCs/>
          <w:szCs w:val="23"/>
        </w:rPr>
        <w:t xml:space="preserve"> consider what straightness looks like in societies where quee</w:t>
      </w:r>
      <w:r w:rsidRPr="00684232">
        <w:rPr>
          <w:i/>
          <w:iCs/>
          <w:szCs w:val="23"/>
        </w:rPr>
        <w:t>r</w:t>
      </w:r>
      <w:r w:rsidRPr="00684232">
        <w:rPr>
          <w:i/>
          <w:iCs/>
          <w:szCs w:val="23"/>
        </w:rPr>
        <w:t>ness is normalized, where difference isn’t difference but normal</w:t>
      </w:r>
      <w:r w:rsidRPr="00684232">
        <w:rPr>
          <w:szCs w:val="23"/>
        </w:rPr>
        <w:t> </w:t>
      </w:r>
      <w:r>
        <w:rPr>
          <w:rStyle w:val="Appelnotedebasdep"/>
          <w:szCs w:val="23"/>
        </w:rPr>
        <w:footnoteReference w:id="42"/>
      </w:r>
      <w:r w:rsidRPr="00684232">
        <w:rPr>
          <w:szCs w:val="23"/>
        </w:rPr>
        <w:t>. »</w:t>
      </w:r>
    </w:p>
    <w:p w14:paraId="4D943765" w14:textId="77777777" w:rsidR="001D72C7" w:rsidRPr="00684232" w:rsidRDefault="001D72C7" w:rsidP="001D72C7">
      <w:pPr>
        <w:spacing w:before="120" w:after="120"/>
        <w:jc w:val="both"/>
        <w:rPr>
          <w:szCs w:val="23"/>
        </w:rPr>
      </w:pPr>
      <w:r w:rsidRPr="00684232">
        <w:rPr>
          <w:szCs w:val="23"/>
        </w:rPr>
        <w:t xml:space="preserve">Voilà un élément fondamental du raisonnement de Betasamosake Simpson. À partir du moment où on est amené à parler de tolérance, de reconnaissance, de différence qui a sa place, d’altérité qu’il faut reconnaître, on est dans un système de normativité homogène mais qui fait des efforts démocratiques pour céder un peu de place à l’Autre dans l’encouragement à la tolérance. Dans cette dynamique, la norme se confère une aura éthique. Par contre, s’il est admis que l’on soit plusieurs, comme le fait Archie dans </w:t>
      </w:r>
      <w:r w:rsidRPr="00684232">
        <w:rPr>
          <w:i/>
          <w:szCs w:val="23"/>
        </w:rPr>
        <w:t xml:space="preserve">4321 </w:t>
      </w:r>
      <w:r w:rsidRPr="00684232">
        <w:rPr>
          <w:iCs/>
          <w:szCs w:val="23"/>
        </w:rPr>
        <w:t>de Paul Auster</w:t>
      </w:r>
      <w:r>
        <w:rPr>
          <w:iCs/>
          <w:szCs w:val="23"/>
        </w:rPr>
        <w:t> </w:t>
      </w:r>
      <w:r>
        <w:rPr>
          <w:rStyle w:val="Appelnotedebasdep"/>
          <w:iCs/>
          <w:szCs w:val="23"/>
        </w:rPr>
        <w:footnoteReference w:id="43"/>
      </w:r>
      <w:r w:rsidRPr="00684232">
        <w:rPr>
          <w:iCs/>
          <w:szCs w:val="23"/>
        </w:rPr>
        <w:t>,</w:t>
      </w:r>
      <w:r w:rsidRPr="00684232">
        <w:rPr>
          <w:szCs w:val="23"/>
        </w:rPr>
        <w:t xml:space="preserve"> et que c’est la norme, il est simple d’être à la fois homme et femme. La s</w:t>
      </w:r>
      <w:r w:rsidRPr="00684232">
        <w:rPr>
          <w:szCs w:val="23"/>
        </w:rPr>
        <w:t>i</w:t>
      </w:r>
      <w:r w:rsidRPr="00684232">
        <w:rPr>
          <w:szCs w:val="23"/>
        </w:rPr>
        <w:t>gnification n’a plus rien à voir avec ce que l’on entend dans un syst</w:t>
      </w:r>
      <w:r w:rsidRPr="00684232">
        <w:rPr>
          <w:szCs w:val="23"/>
        </w:rPr>
        <w:t>è</w:t>
      </w:r>
      <w:r w:rsidRPr="00684232">
        <w:rPr>
          <w:szCs w:val="23"/>
        </w:rPr>
        <w:t>me binaire. En effet, s’il est normal d’être à la fois homme et femme, d’être capable de désirs multiples, il n’y a plus à essayer de reconna</w:t>
      </w:r>
      <w:r w:rsidRPr="00684232">
        <w:rPr>
          <w:szCs w:val="23"/>
        </w:rPr>
        <w:t>î</w:t>
      </w:r>
      <w:r w:rsidRPr="00684232">
        <w:rPr>
          <w:szCs w:val="23"/>
        </w:rPr>
        <w:t>tre l’Autre. Tous sont normaux et savent physiquement, émotionne</w:t>
      </w:r>
      <w:r w:rsidRPr="00684232">
        <w:rPr>
          <w:szCs w:val="23"/>
        </w:rPr>
        <w:t>l</w:t>
      </w:r>
      <w:r w:rsidRPr="00684232">
        <w:rPr>
          <w:szCs w:val="23"/>
        </w:rPr>
        <w:t xml:space="preserve">lement et culturellement exprimer des savoirs et des désirs multiples et complexes. Tout le monde est normalement </w:t>
      </w:r>
      <w:r w:rsidRPr="00684232">
        <w:rPr>
          <w:iCs/>
          <w:szCs w:val="23"/>
        </w:rPr>
        <w:t>queer</w:t>
      </w:r>
      <w:r w:rsidRPr="00684232">
        <w:rPr>
          <w:szCs w:val="23"/>
        </w:rPr>
        <w:t>. Cette vision du soi et de la communauté dans le cosmique apporte à Leanne Betas</w:t>
      </w:r>
      <w:r w:rsidRPr="00684232">
        <w:rPr>
          <w:szCs w:val="23"/>
        </w:rPr>
        <w:t>a</w:t>
      </w:r>
      <w:r w:rsidRPr="00684232">
        <w:rPr>
          <w:szCs w:val="23"/>
        </w:rPr>
        <w:t xml:space="preserve">mosake Simpson une narrativité qui raconte ce qu’est le monde des Autochtones. Ses réflexions sociales, psychologiques et théoriques rejoignent son écriture de fiction : « […] </w:t>
      </w:r>
      <w:r w:rsidRPr="00684232">
        <w:rPr>
          <w:i/>
          <w:iCs/>
          <w:szCs w:val="23"/>
        </w:rPr>
        <w:t>in my fiction writing, I try to create story worlds where queerness is normalized</w:t>
      </w:r>
      <w:r w:rsidRPr="00684232">
        <w:rPr>
          <w:szCs w:val="23"/>
        </w:rPr>
        <w:t> </w:t>
      </w:r>
      <w:r>
        <w:rPr>
          <w:rStyle w:val="Appelnotedebasdep"/>
          <w:szCs w:val="23"/>
        </w:rPr>
        <w:footnoteReference w:id="44"/>
      </w:r>
      <w:r w:rsidRPr="00684232">
        <w:rPr>
          <w:szCs w:val="23"/>
        </w:rPr>
        <w:t>. » Sa réflexion théorique implique une narrativité comme ses fictions reposent sur des réflexions théoriques argumentées. Un mélange des genres scriptura</w:t>
      </w:r>
      <w:r w:rsidRPr="00684232">
        <w:rPr>
          <w:szCs w:val="23"/>
        </w:rPr>
        <w:t>i</w:t>
      </w:r>
      <w:r w:rsidRPr="00684232">
        <w:rPr>
          <w:szCs w:val="23"/>
        </w:rPr>
        <w:t>res se trace dans ses écrits autour de la réflexion sur le</w:t>
      </w:r>
      <w:r>
        <w:rPr>
          <w:szCs w:val="23"/>
        </w:rPr>
        <w:t xml:space="preserve"> [198]</w:t>
      </w:r>
      <w:r w:rsidRPr="00684232">
        <w:rPr>
          <w:szCs w:val="23"/>
        </w:rPr>
        <w:t xml:space="preserve"> mélange « normal » des genres sexués.</w:t>
      </w:r>
    </w:p>
    <w:p w14:paraId="4A1DFB0D" w14:textId="77777777" w:rsidR="001D72C7" w:rsidRPr="00684232" w:rsidRDefault="001D72C7" w:rsidP="001D72C7">
      <w:pPr>
        <w:spacing w:before="120" w:after="120"/>
        <w:jc w:val="both"/>
        <w:rPr>
          <w:szCs w:val="23"/>
        </w:rPr>
      </w:pPr>
      <w:r w:rsidRPr="00684232">
        <w:rPr>
          <w:szCs w:val="23"/>
        </w:rPr>
        <w:t>Autrement dit, pour Tomson Highway comme pour Leanne Bet</w:t>
      </w:r>
      <w:r w:rsidRPr="00684232">
        <w:rPr>
          <w:szCs w:val="23"/>
        </w:rPr>
        <w:t>a</w:t>
      </w:r>
      <w:r w:rsidRPr="00684232">
        <w:rPr>
          <w:szCs w:val="23"/>
        </w:rPr>
        <w:t xml:space="preserve">samosake Simpson, et cette dernière le souligne plusieurs fois dans son ouvrage </w:t>
      </w:r>
      <w:r w:rsidRPr="00684232">
        <w:rPr>
          <w:i/>
          <w:szCs w:val="23"/>
        </w:rPr>
        <w:t>As We Have Always Done,</w:t>
      </w:r>
      <w:r w:rsidRPr="00684232">
        <w:rPr>
          <w:szCs w:val="23"/>
        </w:rPr>
        <w:t xml:space="preserve"> le langage académique ou scientifique choisi construit une certaine vision contrôlée de la narr</w:t>
      </w:r>
      <w:r w:rsidRPr="00684232">
        <w:rPr>
          <w:szCs w:val="23"/>
        </w:rPr>
        <w:t>a</w:t>
      </w:r>
      <w:r w:rsidRPr="00684232">
        <w:rPr>
          <w:szCs w:val="23"/>
        </w:rPr>
        <w:t>tivité. En effet, ce métalangage scientifique est lui-même dépendant des paradigmes de base essentialistes et binaires qui sous-tendent les fonctionnements des langues indo-européennes à partir desquelles il est construit. Sans les citer directement, quoiqu’elle s’y réfère par l’intermédiaire de sources qui ont subi l’influence de la thèse de Sapir et Whorf, Leanne Betasamosake Simpson propose une vision fluide des langues et des cultures autochtones détachées des fondements des langues indo-européennes. Cela la mène directement à lier son optique de la « </w:t>
      </w:r>
      <w:r w:rsidRPr="00684232">
        <w:rPr>
          <w:i/>
          <w:iCs/>
          <w:szCs w:val="23"/>
        </w:rPr>
        <w:t>grounded narrativity</w:t>
      </w:r>
      <w:r w:rsidRPr="00684232">
        <w:rPr>
          <w:szCs w:val="23"/>
        </w:rPr>
        <w:t> » et sa conception du continuum rel</w:t>
      </w:r>
      <w:r w:rsidRPr="00684232">
        <w:rPr>
          <w:szCs w:val="23"/>
        </w:rPr>
        <w:t>a</w:t>
      </w:r>
      <w:r w:rsidRPr="00684232">
        <w:rPr>
          <w:szCs w:val="23"/>
        </w:rPr>
        <w:t>tionnel humains/animaux/plantes/cosmos à une critique de l’hétéronormativité qui est le fondement des narrativités occidentales, prônée par Braidotti. Dès lors, la théorie de Leanne Betasamosake Simpson (en lien avec l’hypothèse de Sapir et Whorf et non sans lien avec l’école de Palo Alto, notamment avec Gregory Bateson</w:t>
      </w:r>
      <w:r>
        <w:rPr>
          <w:szCs w:val="23"/>
        </w:rPr>
        <w:t> </w:t>
      </w:r>
      <w:r>
        <w:rPr>
          <w:rStyle w:val="Appelnotedebasdep"/>
          <w:szCs w:val="23"/>
        </w:rPr>
        <w:footnoteReference w:id="45"/>
      </w:r>
      <w:r w:rsidRPr="00684232">
        <w:rPr>
          <w:szCs w:val="23"/>
        </w:rPr>
        <w:t>), comme sa position de personne biculturelle autochtone et occidental</w:t>
      </w:r>
      <w:r w:rsidRPr="00684232">
        <w:rPr>
          <w:szCs w:val="23"/>
        </w:rPr>
        <w:t>i</w:t>
      </w:r>
      <w:r w:rsidRPr="00684232">
        <w:rPr>
          <w:szCs w:val="23"/>
        </w:rPr>
        <w:t xml:space="preserve">sée (rappelons son doctorat en sociologie à l’Université du Manitoba), lui permet de produire un essai – tel </w:t>
      </w:r>
      <w:r w:rsidRPr="00684232">
        <w:rPr>
          <w:i/>
          <w:szCs w:val="23"/>
        </w:rPr>
        <w:t xml:space="preserve">As We Have Always Done – </w:t>
      </w:r>
      <w:r w:rsidRPr="00684232">
        <w:rPr>
          <w:szCs w:val="23"/>
        </w:rPr>
        <w:t>qui redéfinit les structures scientifiques et académiques connues. Elle y parvient, car elle sait puiser ses critiques dans une</w:t>
      </w:r>
      <w:r>
        <w:rPr>
          <w:szCs w:val="23"/>
        </w:rPr>
        <w:t xml:space="preserve"> [199]</w:t>
      </w:r>
      <w:r w:rsidRPr="00684232">
        <w:rPr>
          <w:szCs w:val="23"/>
        </w:rPr>
        <w:t xml:space="preserve"> réflexion concernant les bases des narrativités autochtones et indo-européennes, qui demeurent en partie incommensurables.</w:t>
      </w:r>
    </w:p>
    <w:p w14:paraId="7B3507FF" w14:textId="77777777" w:rsidR="001D72C7" w:rsidRPr="00684232" w:rsidRDefault="001D72C7" w:rsidP="001D72C7">
      <w:pPr>
        <w:spacing w:before="120" w:after="120"/>
        <w:jc w:val="both"/>
        <w:rPr>
          <w:szCs w:val="23"/>
        </w:rPr>
      </w:pPr>
      <w:r w:rsidRPr="00684232">
        <w:rPr>
          <w:szCs w:val="23"/>
        </w:rPr>
        <w:t xml:space="preserve">Leanne Betasamosake Simpson souligne qu’elle rejette bien des perspectives de la </w:t>
      </w:r>
      <w:r w:rsidRPr="00684232">
        <w:rPr>
          <w:iCs/>
          <w:szCs w:val="23"/>
        </w:rPr>
        <w:t xml:space="preserve">Commission vérité et réconciliation du </w:t>
      </w:r>
      <w:r>
        <w:rPr>
          <w:iCs/>
          <w:szCs w:val="23"/>
        </w:rPr>
        <w:t>Canada </w:t>
      </w:r>
      <w:r>
        <w:rPr>
          <w:rStyle w:val="Appelnotedebasdep"/>
          <w:iCs/>
          <w:szCs w:val="23"/>
        </w:rPr>
        <w:footnoteReference w:id="46"/>
      </w:r>
      <w:r w:rsidRPr="00684232">
        <w:rPr>
          <w:iCs/>
          <w:szCs w:val="23"/>
        </w:rPr>
        <w:t>,</w:t>
      </w:r>
      <w:r w:rsidRPr="00684232">
        <w:rPr>
          <w:szCs w:val="23"/>
        </w:rPr>
        <w:t xml:space="preserve"> notamment celle qui défend une linéarité conciliation-réconciliation. Deux éléments ne fonctionnent pas. D’une part, il n’y a jamais eu de conciliation, mais une exclusion des Autochtones de la part des gens d’origine européenne. Donc le « </w:t>
      </w:r>
      <w:r w:rsidRPr="00684232">
        <w:rPr>
          <w:i/>
          <w:szCs w:val="23"/>
        </w:rPr>
        <w:t>ré</w:t>
      </w:r>
      <w:r w:rsidRPr="00684232">
        <w:rPr>
          <w:szCs w:val="23"/>
        </w:rPr>
        <w:t> »</w:t>
      </w:r>
      <w:r w:rsidRPr="00684232">
        <w:rPr>
          <w:i/>
          <w:szCs w:val="23"/>
        </w:rPr>
        <w:t xml:space="preserve"> </w:t>
      </w:r>
      <w:r w:rsidRPr="00684232">
        <w:rPr>
          <w:szCs w:val="23"/>
        </w:rPr>
        <w:t>de réconciliation représente une relecture du passé qui désinforme. D’autre part, la linéarité argume</w:t>
      </w:r>
      <w:r w:rsidRPr="00684232">
        <w:rPr>
          <w:szCs w:val="23"/>
        </w:rPr>
        <w:t>n</w:t>
      </w:r>
      <w:r w:rsidRPr="00684232">
        <w:rPr>
          <w:szCs w:val="23"/>
        </w:rPr>
        <w:t>tative ou narrative pour les fictions a été en partie remplacée par une perspective culturelle liée à des connectivités multiples et à la fra</w:t>
      </w:r>
      <w:r w:rsidRPr="00684232">
        <w:rPr>
          <w:szCs w:val="23"/>
        </w:rPr>
        <w:t>g</w:t>
      </w:r>
      <w:r w:rsidRPr="00684232">
        <w:rPr>
          <w:szCs w:val="23"/>
        </w:rPr>
        <w:t>mentation des narrativités qui ne peuvent proposer une perspective globale sur les relations de pouvoir ou sur les responsabilités.</w:t>
      </w:r>
    </w:p>
    <w:p w14:paraId="3C80BF84" w14:textId="77777777" w:rsidR="001D72C7" w:rsidRDefault="001D72C7" w:rsidP="001D72C7">
      <w:pPr>
        <w:spacing w:before="120" w:after="120"/>
        <w:jc w:val="both"/>
      </w:pPr>
    </w:p>
    <w:p w14:paraId="32400ACA" w14:textId="77777777" w:rsidR="001D72C7" w:rsidRPr="00684232" w:rsidRDefault="001D72C7" w:rsidP="001D72C7">
      <w:pPr>
        <w:pStyle w:val="a"/>
      </w:pPr>
      <w:r w:rsidRPr="00684232">
        <w:t>Conclusion</w:t>
      </w:r>
    </w:p>
    <w:p w14:paraId="5DEAA712" w14:textId="77777777" w:rsidR="001D72C7" w:rsidRDefault="001D72C7" w:rsidP="001D72C7">
      <w:pPr>
        <w:spacing w:before="120" w:after="120"/>
        <w:jc w:val="both"/>
      </w:pPr>
    </w:p>
    <w:p w14:paraId="0E184684" w14:textId="77777777" w:rsidR="001D72C7" w:rsidRPr="00684232" w:rsidRDefault="001D72C7" w:rsidP="001D72C7">
      <w:pPr>
        <w:spacing w:before="120" w:after="120"/>
        <w:ind w:left="1080" w:firstLine="0"/>
        <w:jc w:val="both"/>
      </w:pPr>
      <w:r w:rsidRPr="00684232">
        <w:t>« </w:t>
      </w:r>
      <w:r w:rsidRPr="00C84208">
        <w:rPr>
          <w:color w:val="000090"/>
        </w:rPr>
        <w:t>Ma place est partout, sauf ici</w:t>
      </w:r>
      <w:r w:rsidRPr="00684232">
        <w:t>. »</w:t>
      </w:r>
    </w:p>
    <w:p w14:paraId="5455FBC9" w14:textId="77777777" w:rsidR="001D72C7" w:rsidRPr="00684232" w:rsidRDefault="001D72C7" w:rsidP="001D72C7">
      <w:pPr>
        <w:spacing w:before="120" w:after="120"/>
        <w:ind w:left="1080" w:firstLine="0"/>
        <w:jc w:val="right"/>
      </w:pPr>
      <w:r w:rsidRPr="00684232">
        <w:t xml:space="preserve">Emmelie Prophète, </w:t>
      </w:r>
      <w:r w:rsidRPr="00684232">
        <w:rPr>
          <w:i/>
        </w:rPr>
        <w:t>Un ailleurs à soi</w:t>
      </w:r>
      <w:r w:rsidRPr="00684232">
        <w:t>, p. 7.</w:t>
      </w:r>
    </w:p>
    <w:p w14:paraId="01A932F4" w14:textId="77777777" w:rsidR="001D72C7" w:rsidRDefault="001D72C7" w:rsidP="001D72C7">
      <w:pPr>
        <w:spacing w:before="120" w:after="120"/>
        <w:jc w:val="both"/>
        <w:rPr>
          <w:szCs w:val="23"/>
        </w:rPr>
      </w:pPr>
    </w:p>
    <w:p w14:paraId="53146174" w14:textId="77777777" w:rsidR="001D72C7" w:rsidRPr="00684232" w:rsidRDefault="001D72C7" w:rsidP="001D72C7">
      <w:pPr>
        <w:spacing w:before="120" w:after="120"/>
        <w:jc w:val="both"/>
        <w:rPr>
          <w:szCs w:val="23"/>
        </w:rPr>
      </w:pPr>
      <w:r w:rsidRPr="00684232">
        <w:rPr>
          <w:szCs w:val="23"/>
        </w:rPr>
        <w:t>Pour Emmelie Prophète, dans cette épigraphe, « sauf ici » signifie Haïti. Mais pour les femmes noires, métisses ou autochtones « sauf ici » peut représenter n’importe quel territoire où elles subissent e</w:t>
      </w:r>
      <w:r w:rsidRPr="00684232">
        <w:rPr>
          <w:szCs w:val="23"/>
        </w:rPr>
        <w:t>x</w:t>
      </w:r>
      <w:r w:rsidRPr="00684232">
        <w:rPr>
          <w:szCs w:val="23"/>
        </w:rPr>
        <w:t>clusions et racisme systémique :</w:t>
      </w:r>
      <w:r w:rsidRPr="00684232">
        <w:rPr>
          <w:iCs/>
          <w:szCs w:val="23"/>
          <w:lang w:bidi="fa-IR"/>
        </w:rPr>
        <w:t xml:space="preserve"> « J’avais une tête du Sud, mélangée à un quartier pauvre et à une province bleue enfouie dans une géogr</w:t>
      </w:r>
      <w:r w:rsidRPr="00684232">
        <w:rPr>
          <w:iCs/>
          <w:szCs w:val="23"/>
          <w:lang w:bidi="fa-IR"/>
        </w:rPr>
        <w:t>a</w:t>
      </w:r>
      <w:r w:rsidRPr="00684232">
        <w:rPr>
          <w:iCs/>
          <w:szCs w:val="23"/>
          <w:lang w:bidi="fa-IR"/>
        </w:rPr>
        <w:t>phie douteuse, comme une écriture qui s’efface, qu’il faut dev</w:t>
      </w:r>
      <w:r w:rsidRPr="00684232">
        <w:rPr>
          <w:iCs/>
          <w:szCs w:val="23"/>
          <w:lang w:bidi="fa-IR"/>
        </w:rPr>
        <w:t>i</w:t>
      </w:r>
      <w:r w:rsidRPr="00684232">
        <w:rPr>
          <w:iCs/>
          <w:szCs w:val="23"/>
          <w:lang w:bidi="fa-IR"/>
        </w:rPr>
        <w:t>ner</w:t>
      </w:r>
      <w:bookmarkStart w:id="7" w:name="_Hlk76238895"/>
      <w:r>
        <w:rPr>
          <w:iCs/>
          <w:szCs w:val="23"/>
          <w:lang w:bidi="fa-IR"/>
        </w:rPr>
        <w:t> </w:t>
      </w:r>
      <w:r>
        <w:rPr>
          <w:rStyle w:val="Appelnotedebasdep"/>
          <w:iCs/>
          <w:szCs w:val="23"/>
          <w:lang w:bidi="fa-IR"/>
        </w:rPr>
        <w:footnoteReference w:id="47"/>
      </w:r>
      <w:r w:rsidRPr="00684232">
        <w:rPr>
          <w:szCs w:val="23"/>
        </w:rPr>
        <w:t>.</w:t>
      </w:r>
      <w:r w:rsidRPr="00684232">
        <w:rPr>
          <w:iCs/>
          <w:szCs w:val="23"/>
          <w:lang w:bidi="fa-IR"/>
        </w:rPr>
        <w:t> </w:t>
      </w:r>
      <w:bookmarkEnd w:id="7"/>
      <w:r w:rsidRPr="00684232">
        <w:rPr>
          <w:iCs/>
          <w:szCs w:val="23"/>
          <w:lang w:bidi="fa-IR"/>
        </w:rPr>
        <w:t>»</w:t>
      </w:r>
      <w:r w:rsidRPr="00684232">
        <w:rPr>
          <w:szCs w:val="23"/>
        </w:rPr>
        <w:t xml:space="preserve"> Simultanément, «</w:t>
      </w:r>
      <w:bookmarkStart w:id="8" w:name="_Hlk76238721"/>
      <w:r w:rsidRPr="00684232">
        <w:rPr>
          <w:szCs w:val="23"/>
        </w:rPr>
        <w:t> </w:t>
      </w:r>
      <w:bookmarkEnd w:id="8"/>
      <w:r w:rsidRPr="00684232">
        <w:rPr>
          <w:szCs w:val="23"/>
        </w:rPr>
        <w:t>Ma place est partout » ouvre sur une sol</w:t>
      </w:r>
      <w:r w:rsidRPr="00684232">
        <w:rPr>
          <w:szCs w:val="23"/>
        </w:rPr>
        <w:t>i</w:t>
      </w:r>
      <w:r w:rsidRPr="00684232">
        <w:rPr>
          <w:szCs w:val="23"/>
        </w:rPr>
        <w:t>darité symbolique avec les personnes racisées de la planète qui ont plus en commun entre elles qu’avec les citoyens non racisés des pays où elles sont nées. Ainsi, le symbolique et le culturel importent bea</w:t>
      </w:r>
      <w:r w:rsidRPr="00684232">
        <w:rPr>
          <w:szCs w:val="23"/>
        </w:rPr>
        <w:t>u</w:t>
      </w:r>
      <w:r w:rsidRPr="00684232">
        <w:rPr>
          <w:szCs w:val="23"/>
        </w:rPr>
        <w:t>coup comme le montrent les auteures autochtones biculturelles fo</w:t>
      </w:r>
      <w:r w:rsidRPr="00684232">
        <w:rPr>
          <w:szCs w:val="23"/>
        </w:rPr>
        <w:t>r</w:t>
      </w:r>
      <w:r w:rsidRPr="00684232">
        <w:rPr>
          <w:szCs w:val="23"/>
        </w:rPr>
        <w:t>mées aux réflexivités sur les codes. Elles sont capables de mettre au jour les différences entre les épistémologies autochtone et occidentale et d’ouvrir à des perspectives non excluantes. On le voit aussi chez Tomson Highway : « </w:t>
      </w:r>
      <w:r w:rsidRPr="00684232">
        <w:rPr>
          <w:i/>
          <w:iCs/>
          <w:szCs w:val="23"/>
        </w:rPr>
        <w:t>There is for one thing – and most importantly –</w:t>
      </w:r>
      <w:r w:rsidRPr="006D6ADB">
        <w:rPr>
          <w:iCs/>
          <w:szCs w:val="23"/>
        </w:rPr>
        <w:t xml:space="preserve"> [200]</w:t>
      </w:r>
      <w:r w:rsidRPr="00684232">
        <w:rPr>
          <w:i/>
          <w:iCs/>
          <w:szCs w:val="23"/>
        </w:rPr>
        <w:t xml:space="preserve"> no concept of gender in the Cree language. In that language, we are all, in a sense, he/shes, trees are he/shes, ocelots are he/shes, budgiebirds in cages are he/shes, even rocks on the beaches of the rio are he/shes. And god-most essentially –is one big fat he/she</w:t>
      </w:r>
      <w:r w:rsidRPr="00684232">
        <w:rPr>
          <w:szCs w:val="23"/>
        </w:rPr>
        <w:t>.</w:t>
      </w:r>
      <w:r>
        <w:rPr>
          <w:szCs w:val="23"/>
        </w:rPr>
        <w:t> </w:t>
      </w:r>
      <w:r>
        <w:rPr>
          <w:rStyle w:val="Appelnotedebasdep"/>
          <w:szCs w:val="23"/>
        </w:rPr>
        <w:footnoteReference w:id="48"/>
      </w:r>
      <w:r w:rsidRPr="00684232">
        <w:rPr>
          <w:szCs w:val="23"/>
        </w:rPr>
        <w:t> »</w:t>
      </w:r>
    </w:p>
    <w:p w14:paraId="4FEB7C6D" w14:textId="77777777" w:rsidR="001D72C7" w:rsidRPr="00684232" w:rsidRDefault="001D72C7" w:rsidP="001D72C7">
      <w:pPr>
        <w:spacing w:before="120" w:after="120"/>
        <w:jc w:val="both"/>
        <w:rPr>
          <w:szCs w:val="23"/>
        </w:rPr>
      </w:pPr>
      <w:r w:rsidRPr="00684232">
        <w:rPr>
          <w:szCs w:val="23"/>
        </w:rPr>
        <w:t>Il reste alors à trouver un terrain d’entente qui reconnaisse le r</w:t>
      </w:r>
      <w:r w:rsidRPr="00684232">
        <w:rPr>
          <w:szCs w:val="23"/>
        </w:rPr>
        <w:t>a</w:t>
      </w:r>
      <w:r w:rsidRPr="00684232">
        <w:rPr>
          <w:szCs w:val="23"/>
        </w:rPr>
        <w:t>cisme systémique et le corrige le plus rapidement possible. À plus long terme, le terrain d’entente ne peut passer que par des syncréti</w:t>
      </w:r>
      <w:r w:rsidRPr="00684232">
        <w:rPr>
          <w:szCs w:val="23"/>
        </w:rPr>
        <w:t>s</w:t>
      </w:r>
      <w:r w:rsidRPr="00684232">
        <w:rPr>
          <w:szCs w:val="23"/>
        </w:rPr>
        <w:t>mes, une dynamique propre aux Amériques et une manière particuli</w:t>
      </w:r>
      <w:r w:rsidRPr="00684232">
        <w:rPr>
          <w:szCs w:val="23"/>
        </w:rPr>
        <w:t>è</w:t>
      </w:r>
      <w:r w:rsidRPr="00684232">
        <w:rPr>
          <w:szCs w:val="23"/>
        </w:rPr>
        <w:t>re de vivre les intensités des rapports culturels. Mais ce syncrétisme ne sera plus lié à une dynamique coloniale obligeant les exclus à se réformer. Il s’oriente, comme le soulignait déjà Maximilien Laroche, vers un intérêt fort pour les minorisés et en particulier pour les A</w:t>
      </w:r>
      <w:r w:rsidRPr="00684232">
        <w:rPr>
          <w:szCs w:val="23"/>
        </w:rPr>
        <w:t>u</w:t>
      </w:r>
      <w:r w:rsidRPr="00684232">
        <w:rPr>
          <w:szCs w:val="23"/>
        </w:rPr>
        <w:t>tochtones qui, dans leurs perspectives philosophiques, savent constru</w:t>
      </w:r>
      <w:r w:rsidRPr="00684232">
        <w:rPr>
          <w:szCs w:val="23"/>
        </w:rPr>
        <w:t>i</w:t>
      </w:r>
      <w:r w:rsidRPr="00684232">
        <w:rPr>
          <w:szCs w:val="23"/>
        </w:rPr>
        <w:t>re des rapports avec le vivant, le cosmos et entre humains qui incluent une attention intéressée aux différences et aux altérités. La mondial</w:t>
      </w:r>
      <w:r w:rsidRPr="00684232">
        <w:rPr>
          <w:szCs w:val="23"/>
        </w:rPr>
        <w:t>i</w:t>
      </w:r>
      <w:r w:rsidRPr="00684232">
        <w:rPr>
          <w:szCs w:val="23"/>
        </w:rPr>
        <w:t>sation repose sur une urgence écologique liée en partie à l’augmentation rapide de la population mondiale et à des façons de vivre reposant sur une démocratisation de la consommation dans des cultures historiquement colonisées ou non occidentales dont la pr</w:t>
      </w:r>
      <w:r w:rsidRPr="00684232">
        <w:rPr>
          <w:szCs w:val="23"/>
        </w:rPr>
        <w:t>é</w:t>
      </w:r>
      <w:r w:rsidRPr="00684232">
        <w:rPr>
          <w:szCs w:val="23"/>
        </w:rPr>
        <w:t>sence et le pouvoir augmentent. Elle demande d’intégrer des discours en gestation où les reconfigurations épistémiques sont en train de m</w:t>
      </w:r>
      <w:r w:rsidRPr="00684232">
        <w:rPr>
          <w:szCs w:val="23"/>
        </w:rPr>
        <w:t>o</w:t>
      </w:r>
      <w:r w:rsidRPr="00684232">
        <w:rPr>
          <w:szCs w:val="23"/>
        </w:rPr>
        <w:t>difier les normativités issues de l’Occident christianisé.</w:t>
      </w:r>
    </w:p>
    <w:p w14:paraId="18114C60" w14:textId="77777777" w:rsidR="001D72C7" w:rsidRDefault="001D72C7" w:rsidP="001D72C7">
      <w:pPr>
        <w:spacing w:before="120" w:after="120"/>
        <w:jc w:val="both"/>
        <w:rPr>
          <w:szCs w:val="28"/>
        </w:rPr>
      </w:pPr>
      <w:bookmarkStart w:id="9" w:name="_Hlk76324562"/>
      <w:r>
        <w:rPr>
          <w:szCs w:val="28"/>
        </w:rPr>
        <w:t>[201]</w:t>
      </w:r>
    </w:p>
    <w:p w14:paraId="6AABAC21" w14:textId="77777777" w:rsidR="001D72C7" w:rsidRDefault="001D72C7" w:rsidP="001D72C7">
      <w:pPr>
        <w:spacing w:before="120" w:after="120"/>
        <w:jc w:val="both"/>
        <w:rPr>
          <w:szCs w:val="28"/>
        </w:rPr>
      </w:pPr>
    </w:p>
    <w:p w14:paraId="56F7631A" w14:textId="77777777" w:rsidR="001D72C7" w:rsidRPr="00684232" w:rsidRDefault="001D72C7" w:rsidP="001D72C7">
      <w:pPr>
        <w:pStyle w:val="a"/>
      </w:pPr>
      <w:r w:rsidRPr="00684232">
        <w:t>Références bibliographiques :</w:t>
      </w:r>
    </w:p>
    <w:bookmarkEnd w:id="9"/>
    <w:p w14:paraId="6BA1B29C" w14:textId="77777777" w:rsidR="001D72C7" w:rsidRDefault="001D72C7" w:rsidP="001D72C7">
      <w:pPr>
        <w:spacing w:before="120" w:after="120"/>
        <w:jc w:val="both"/>
        <w:rPr>
          <w:szCs w:val="23"/>
        </w:rPr>
      </w:pPr>
    </w:p>
    <w:p w14:paraId="354E0688" w14:textId="77777777" w:rsidR="001D72C7" w:rsidRPr="00684232" w:rsidRDefault="001D72C7" w:rsidP="001D72C7">
      <w:pPr>
        <w:spacing w:before="120" w:after="120"/>
        <w:jc w:val="both"/>
        <w:rPr>
          <w:szCs w:val="23"/>
        </w:rPr>
      </w:pPr>
      <w:r w:rsidRPr="00684232">
        <w:rPr>
          <w:szCs w:val="23"/>
        </w:rPr>
        <w:t>Adams, Ian. «</w:t>
      </w:r>
      <w:r w:rsidRPr="00684232">
        <w:rPr>
          <w:iCs/>
          <w:szCs w:val="23"/>
        </w:rPr>
        <w:t> </w:t>
      </w:r>
      <w:r w:rsidRPr="00684232">
        <w:rPr>
          <w:szCs w:val="23"/>
        </w:rPr>
        <w:t>The lonely death of Chanie Wenjack</w:t>
      </w:r>
      <w:r w:rsidRPr="00684232">
        <w:rPr>
          <w:iCs/>
          <w:szCs w:val="23"/>
        </w:rPr>
        <w:t> </w:t>
      </w:r>
      <w:r w:rsidRPr="00684232">
        <w:rPr>
          <w:szCs w:val="23"/>
        </w:rPr>
        <w:t xml:space="preserve">», </w:t>
      </w:r>
      <w:r w:rsidRPr="00684232">
        <w:rPr>
          <w:i/>
          <w:szCs w:val="23"/>
        </w:rPr>
        <w:t>MacLeans magazine</w:t>
      </w:r>
      <w:r w:rsidRPr="00684232">
        <w:rPr>
          <w:szCs w:val="23"/>
        </w:rPr>
        <w:t>, February 1, 1967, p.</w:t>
      </w:r>
      <w:r w:rsidRPr="00684232">
        <w:rPr>
          <w:iCs/>
          <w:szCs w:val="23"/>
        </w:rPr>
        <w:t> </w:t>
      </w:r>
      <w:r w:rsidRPr="00684232">
        <w:rPr>
          <w:szCs w:val="23"/>
        </w:rPr>
        <w:t>37-45.</w:t>
      </w:r>
    </w:p>
    <w:p w14:paraId="0D5D4CA0" w14:textId="77777777" w:rsidR="001D72C7" w:rsidRPr="00684232" w:rsidRDefault="001D72C7" w:rsidP="001D72C7">
      <w:pPr>
        <w:spacing w:before="120" w:after="120"/>
        <w:jc w:val="both"/>
        <w:rPr>
          <w:szCs w:val="23"/>
        </w:rPr>
      </w:pPr>
      <w:r w:rsidRPr="00684232">
        <w:rPr>
          <w:szCs w:val="23"/>
        </w:rPr>
        <w:t xml:space="preserve">Andrade, Oswald de. </w:t>
      </w:r>
      <w:r w:rsidRPr="00684232">
        <w:rPr>
          <w:i/>
          <w:iCs/>
          <w:szCs w:val="23"/>
        </w:rPr>
        <w:t>Cannibalist Manifesto</w:t>
      </w:r>
      <w:r w:rsidRPr="00684232">
        <w:rPr>
          <w:szCs w:val="23"/>
        </w:rPr>
        <w:t xml:space="preserve">, </w:t>
      </w:r>
      <w:r w:rsidRPr="00684232">
        <w:rPr>
          <w:i/>
          <w:iCs/>
          <w:szCs w:val="23"/>
        </w:rPr>
        <w:t>Latin American Lit</w:t>
      </w:r>
      <w:r w:rsidRPr="00684232">
        <w:rPr>
          <w:i/>
          <w:iCs/>
          <w:szCs w:val="23"/>
        </w:rPr>
        <w:t>e</w:t>
      </w:r>
      <w:r w:rsidRPr="00684232">
        <w:rPr>
          <w:i/>
          <w:iCs/>
          <w:szCs w:val="23"/>
        </w:rPr>
        <w:t>rary Review</w:t>
      </w:r>
      <w:r w:rsidRPr="00684232">
        <w:rPr>
          <w:szCs w:val="23"/>
        </w:rPr>
        <w:t>, vol.</w:t>
      </w:r>
      <w:r w:rsidRPr="00684232">
        <w:rPr>
          <w:iCs/>
          <w:szCs w:val="23"/>
        </w:rPr>
        <w:t> </w:t>
      </w:r>
      <w:r w:rsidRPr="00684232">
        <w:rPr>
          <w:szCs w:val="23"/>
        </w:rPr>
        <w:t>19, n</w:t>
      </w:r>
      <w:r w:rsidRPr="00684232">
        <w:rPr>
          <w:szCs w:val="23"/>
          <w:vertAlign w:val="superscript"/>
        </w:rPr>
        <w:t>o</w:t>
      </w:r>
      <w:r w:rsidRPr="00684232">
        <w:rPr>
          <w:iCs/>
          <w:szCs w:val="23"/>
        </w:rPr>
        <w:t> </w:t>
      </w:r>
      <w:r w:rsidRPr="00684232">
        <w:rPr>
          <w:szCs w:val="23"/>
        </w:rPr>
        <w:t>38, July-December 1991, p.</w:t>
      </w:r>
      <w:r w:rsidRPr="00684232">
        <w:rPr>
          <w:iCs/>
          <w:szCs w:val="23"/>
        </w:rPr>
        <w:t> </w:t>
      </w:r>
      <w:r w:rsidRPr="00684232">
        <w:rPr>
          <w:szCs w:val="23"/>
        </w:rPr>
        <w:t>39. Downloaded from [</w:t>
      </w:r>
      <w:hyperlink r:id="rId21" w:history="1">
        <w:r w:rsidRPr="00684232">
          <w:rPr>
            <w:rStyle w:val="Hyperlien"/>
            <w:rFonts w:eastAsia="Calibri"/>
            <w:szCs w:val="23"/>
          </w:rPr>
          <w:t>www.jstor.org</w:t>
        </w:r>
      </w:hyperlink>
      <w:r w:rsidRPr="00684232">
        <w:rPr>
          <w:rFonts w:eastAsia="Calibri"/>
          <w:szCs w:val="23"/>
        </w:rPr>
        <w:t>]</w:t>
      </w:r>
      <w:r w:rsidRPr="00684232">
        <w:rPr>
          <w:szCs w:val="23"/>
        </w:rPr>
        <w:t xml:space="preserve"> Saturday 7 November, 2015.</w:t>
      </w:r>
    </w:p>
    <w:p w14:paraId="4F5158F6" w14:textId="77777777" w:rsidR="001D72C7" w:rsidRPr="00684232" w:rsidRDefault="001D72C7" w:rsidP="001D72C7">
      <w:pPr>
        <w:spacing w:before="120" w:after="120"/>
        <w:jc w:val="both"/>
        <w:rPr>
          <w:szCs w:val="23"/>
        </w:rPr>
      </w:pPr>
      <w:r w:rsidRPr="00684232">
        <w:rPr>
          <w:szCs w:val="23"/>
        </w:rPr>
        <w:t xml:space="preserve">Auster, Paul. </w:t>
      </w:r>
      <w:r w:rsidRPr="00684232">
        <w:rPr>
          <w:i/>
          <w:iCs/>
          <w:szCs w:val="23"/>
        </w:rPr>
        <w:t>4321</w:t>
      </w:r>
      <w:r w:rsidRPr="00684232">
        <w:rPr>
          <w:szCs w:val="23"/>
        </w:rPr>
        <w:t>, Toronto, McClelland and Stewart, 2017.</w:t>
      </w:r>
    </w:p>
    <w:p w14:paraId="7ECEB01A" w14:textId="77777777" w:rsidR="001D72C7" w:rsidRPr="00684232" w:rsidRDefault="001D72C7" w:rsidP="001D72C7">
      <w:pPr>
        <w:spacing w:before="120" w:after="120"/>
        <w:jc w:val="both"/>
        <w:rPr>
          <w:szCs w:val="23"/>
        </w:rPr>
      </w:pPr>
      <w:r w:rsidRPr="00684232">
        <w:rPr>
          <w:szCs w:val="23"/>
        </w:rPr>
        <w:t xml:space="preserve">Bateson, Gregory. </w:t>
      </w:r>
      <w:r w:rsidRPr="00684232">
        <w:rPr>
          <w:i/>
          <w:szCs w:val="23"/>
        </w:rPr>
        <w:t>Steps to an Ecology of Mind</w:t>
      </w:r>
      <w:r w:rsidRPr="00684232">
        <w:rPr>
          <w:szCs w:val="23"/>
        </w:rPr>
        <w:t>, New York, Balla</w:t>
      </w:r>
      <w:r w:rsidRPr="00684232">
        <w:rPr>
          <w:szCs w:val="23"/>
        </w:rPr>
        <w:t>n</w:t>
      </w:r>
      <w:r w:rsidRPr="00684232">
        <w:rPr>
          <w:szCs w:val="23"/>
        </w:rPr>
        <w:t>tine, 1972.</w:t>
      </w:r>
    </w:p>
    <w:p w14:paraId="5A46D45F" w14:textId="77777777" w:rsidR="001D72C7" w:rsidRPr="00684232" w:rsidRDefault="001D72C7" w:rsidP="001D72C7">
      <w:pPr>
        <w:spacing w:before="120" w:after="120"/>
        <w:jc w:val="both"/>
        <w:rPr>
          <w:szCs w:val="23"/>
        </w:rPr>
      </w:pPr>
      <w:r w:rsidRPr="00684232">
        <w:rPr>
          <w:szCs w:val="23"/>
        </w:rPr>
        <w:t xml:space="preserve">Bersianik, Louky. </w:t>
      </w:r>
      <w:r w:rsidRPr="00684232">
        <w:rPr>
          <w:i/>
          <w:szCs w:val="23"/>
        </w:rPr>
        <w:t>Le pique-nique sur l’Acropole</w:t>
      </w:r>
      <w:r w:rsidRPr="00684232">
        <w:rPr>
          <w:szCs w:val="23"/>
        </w:rPr>
        <w:t>, Montréal, VLB, 1979.</w:t>
      </w:r>
    </w:p>
    <w:p w14:paraId="6A4E3553" w14:textId="77777777" w:rsidR="001D72C7" w:rsidRPr="00684232" w:rsidRDefault="001D72C7" w:rsidP="001D72C7">
      <w:pPr>
        <w:spacing w:before="120" w:after="120"/>
        <w:jc w:val="both"/>
        <w:rPr>
          <w:szCs w:val="23"/>
        </w:rPr>
      </w:pPr>
      <w:r w:rsidRPr="00684232">
        <w:rPr>
          <w:szCs w:val="23"/>
        </w:rPr>
        <w:t xml:space="preserve">Berton, Pierre. </w:t>
      </w:r>
      <w:r w:rsidRPr="00684232">
        <w:rPr>
          <w:i/>
          <w:iCs/>
          <w:szCs w:val="23"/>
        </w:rPr>
        <w:t>The last Spike : The Great Railway : 1881-1885</w:t>
      </w:r>
      <w:r w:rsidRPr="00684232">
        <w:rPr>
          <w:szCs w:val="23"/>
        </w:rPr>
        <w:t>, Toronto, McClelland and Stewart, 1971.</w:t>
      </w:r>
    </w:p>
    <w:p w14:paraId="556091CF" w14:textId="77777777" w:rsidR="001D72C7" w:rsidRPr="00684232" w:rsidRDefault="001D72C7" w:rsidP="001D72C7">
      <w:pPr>
        <w:spacing w:before="120" w:after="120"/>
        <w:jc w:val="both"/>
        <w:rPr>
          <w:szCs w:val="23"/>
        </w:rPr>
      </w:pPr>
      <w:r w:rsidRPr="00684232">
        <w:rPr>
          <w:szCs w:val="23"/>
        </w:rPr>
        <w:t xml:space="preserve">Bhabha, Homi. </w:t>
      </w:r>
      <w:r w:rsidRPr="00684232">
        <w:rPr>
          <w:i/>
          <w:iCs/>
          <w:szCs w:val="23"/>
        </w:rPr>
        <w:t>The Location of Culture</w:t>
      </w:r>
      <w:r w:rsidRPr="00684232">
        <w:rPr>
          <w:szCs w:val="23"/>
        </w:rPr>
        <w:t>, London, Routledge, 1993.</w:t>
      </w:r>
    </w:p>
    <w:p w14:paraId="74C6982C" w14:textId="77777777" w:rsidR="001D72C7" w:rsidRPr="00684232" w:rsidRDefault="001D72C7" w:rsidP="001D72C7">
      <w:pPr>
        <w:spacing w:before="120" w:after="120"/>
        <w:jc w:val="both"/>
        <w:rPr>
          <w:szCs w:val="23"/>
        </w:rPr>
      </w:pPr>
      <w:r w:rsidRPr="00684232">
        <w:rPr>
          <w:szCs w:val="23"/>
        </w:rPr>
        <w:t xml:space="preserve">Boyden, Joseph. </w:t>
      </w:r>
      <w:r w:rsidRPr="00684232">
        <w:rPr>
          <w:i/>
          <w:iCs/>
          <w:szCs w:val="23"/>
        </w:rPr>
        <w:t>Wenjack</w:t>
      </w:r>
      <w:r w:rsidRPr="00684232">
        <w:rPr>
          <w:szCs w:val="23"/>
        </w:rPr>
        <w:t>, Toronto, Hamish Hamilton/Penguin, 2016.</w:t>
      </w:r>
    </w:p>
    <w:p w14:paraId="01C8D85C" w14:textId="77777777" w:rsidR="001D72C7" w:rsidRPr="00684232" w:rsidRDefault="001D72C7" w:rsidP="001D72C7">
      <w:pPr>
        <w:spacing w:before="120" w:after="120"/>
        <w:jc w:val="both"/>
        <w:rPr>
          <w:szCs w:val="23"/>
        </w:rPr>
      </w:pPr>
      <w:r w:rsidRPr="00684232">
        <w:rPr>
          <w:szCs w:val="23"/>
        </w:rPr>
        <w:t xml:space="preserve">Braidotti, Rosi. </w:t>
      </w:r>
      <w:r w:rsidRPr="00684232">
        <w:rPr>
          <w:i/>
          <w:szCs w:val="23"/>
        </w:rPr>
        <w:t>Nomadic Subjects</w:t>
      </w:r>
      <w:r w:rsidRPr="00684232">
        <w:rPr>
          <w:i/>
        </w:rPr>
        <w:t> </w:t>
      </w:r>
      <w:r w:rsidRPr="00684232">
        <w:rPr>
          <w:i/>
          <w:szCs w:val="23"/>
        </w:rPr>
        <w:t>:</w:t>
      </w:r>
      <w:r w:rsidRPr="00684232">
        <w:rPr>
          <w:i/>
          <w:iCs/>
          <w:szCs w:val="23"/>
        </w:rPr>
        <w:t xml:space="preserve"> </w:t>
      </w:r>
      <w:r w:rsidRPr="00684232">
        <w:rPr>
          <w:i/>
          <w:szCs w:val="23"/>
        </w:rPr>
        <w:t>Embodiment and Sexual Diff</w:t>
      </w:r>
      <w:r w:rsidRPr="00684232">
        <w:rPr>
          <w:i/>
          <w:szCs w:val="23"/>
        </w:rPr>
        <w:t>e</w:t>
      </w:r>
      <w:r w:rsidRPr="00684232">
        <w:rPr>
          <w:i/>
          <w:szCs w:val="23"/>
        </w:rPr>
        <w:t>rence in Contemporary Feminist Theory,</w:t>
      </w:r>
      <w:r w:rsidRPr="00684232">
        <w:rPr>
          <w:szCs w:val="23"/>
        </w:rPr>
        <w:t xml:space="preserve"> New York, Columbia Un</w:t>
      </w:r>
      <w:r w:rsidRPr="00684232">
        <w:rPr>
          <w:szCs w:val="23"/>
        </w:rPr>
        <w:t>i</w:t>
      </w:r>
      <w:r w:rsidRPr="00684232">
        <w:rPr>
          <w:szCs w:val="23"/>
        </w:rPr>
        <w:t>versity Press, 2018.</w:t>
      </w:r>
    </w:p>
    <w:p w14:paraId="1120E504" w14:textId="77777777" w:rsidR="001D72C7" w:rsidRPr="00684232" w:rsidRDefault="001D72C7" w:rsidP="001D72C7">
      <w:pPr>
        <w:spacing w:before="120" w:after="120"/>
        <w:jc w:val="both"/>
        <w:rPr>
          <w:szCs w:val="23"/>
        </w:rPr>
      </w:pPr>
      <w:r w:rsidRPr="00684232">
        <w:rPr>
          <w:szCs w:val="23"/>
        </w:rPr>
        <w:t xml:space="preserve">Castaneda, Carlos. </w:t>
      </w:r>
      <w:r w:rsidRPr="00684232">
        <w:rPr>
          <w:i/>
          <w:szCs w:val="23"/>
        </w:rPr>
        <w:t>Les enseignements d’un sorcier Yaqui</w:t>
      </w:r>
      <w:r w:rsidRPr="00684232">
        <w:rPr>
          <w:szCs w:val="23"/>
        </w:rPr>
        <w:t>, Paris, Gallimard, 1976.</w:t>
      </w:r>
    </w:p>
    <w:p w14:paraId="35FE88A6" w14:textId="77777777" w:rsidR="001D72C7" w:rsidRPr="00684232" w:rsidRDefault="001D72C7" w:rsidP="001D72C7">
      <w:pPr>
        <w:spacing w:before="120" w:after="120"/>
        <w:jc w:val="both"/>
        <w:rPr>
          <w:szCs w:val="23"/>
        </w:rPr>
      </w:pPr>
      <w:r w:rsidRPr="00684232">
        <w:rPr>
          <w:i/>
          <w:iCs/>
          <w:szCs w:val="23"/>
        </w:rPr>
        <w:t>CBC</w:t>
      </w:r>
      <w:r w:rsidRPr="00684232">
        <w:rPr>
          <w:szCs w:val="23"/>
        </w:rPr>
        <w:t>, « Richard Wagamese</w:t>
      </w:r>
      <w:r w:rsidRPr="00684232">
        <w:rPr>
          <w:i/>
          <w:iCs/>
          <w:szCs w:val="23"/>
        </w:rPr>
        <w:t> »</w:t>
      </w:r>
      <w:r w:rsidRPr="00684232">
        <w:rPr>
          <w:szCs w:val="23"/>
        </w:rPr>
        <w:t>. URL : [</w:t>
      </w:r>
      <w:hyperlink r:id="rId22" w:history="1">
        <w:r w:rsidRPr="00684232">
          <w:rPr>
            <w:rStyle w:val="Hyperlien"/>
            <w:rFonts w:eastAsia="Calibri"/>
            <w:szCs w:val="23"/>
          </w:rPr>
          <w:t>https://www.cbc.ca/books/richard-wagamese-1.4769869</w:t>
        </w:r>
      </w:hyperlink>
      <w:r w:rsidRPr="00684232">
        <w:rPr>
          <w:rStyle w:val="Hyperlien"/>
          <w:rFonts w:eastAsia="Calibri"/>
        </w:rPr>
        <w:t>]</w:t>
      </w:r>
      <w:r w:rsidRPr="00684232">
        <w:rPr>
          <w:szCs w:val="23"/>
        </w:rPr>
        <w:t>, consulté le 19 juin 2019.</w:t>
      </w:r>
    </w:p>
    <w:p w14:paraId="00CD09A5" w14:textId="77777777" w:rsidR="001D72C7" w:rsidRPr="00684232" w:rsidRDefault="001D72C7" w:rsidP="001D72C7">
      <w:pPr>
        <w:spacing w:before="120" w:after="120"/>
        <w:jc w:val="both"/>
        <w:rPr>
          <w:szCs w:val="23"/>
        </w:rPr>
      </w:pPr>
      <w:r w:rsidRPr="00684232">
        <w:rPr>
          <w:szCs w:val="23"/>
        </w:rPr>
        <w:t xml:space="preserve">Chamoiseau, Patrick. </w:t>
      </w:r>
      <w:r w:rsidRPr="00684232">
        <w:rPr>
          <w:i/>
          <w:iCs/>
          <w:szCs w:val="23"/>
        </w:rPr>
        <w:t>L’esclave vieil homme et le molosse</w:t>
      </w:r>
      <w:r w:rsidRPr="00684232">
        <w:rPr>
          <w:szCs w:val="23"/>
        </w:rPr>
        <w:t>, Paris, Folio, 1997.</w:t>
      </w:r>
    </w:p>
    <w:p w14:paraId="54F7C167" w14:textId="77777777" w:rsidR="001D72C7" w:rsidRPr="00684232" w:rsidRDefault="001D72C7" w:rsidP="001D72C7">
      <w:pPr>
        <w:spacing w:before="120" w:after="120"/>
        <w:jc w:val="both"/>
        <w:rPr>
          <w:szCs w:val="23"/>
        </w:rPr>
      </w:pPr>
      <w:r w:rsidRPr="00684232">
        <w:rPr>
          <w:i/>
          <w:iCs/>
          <w:szCs w:val="23"/>
        </w:rPr>
        <w:t>Chatelaine</w:t>
      </w:r>
      <w:r w:rsidRPr="00684232">
        <w:rPr>
          <w:szCs w:val="23"/>
        </w:rPr>
        <w:t xml:space="preserve">, « Two Girlhoods ». Rev. of </w:t>
      </w:r>
      <w:r w:rsidRPr="00684232">
        <w:rPr>
          <w:i/>
          <w:iCs/>
          <w:szCs w:val="23"/>
        </w:rPr>
        <w:t>Dobryd</w:t>
      </w:r>
      <w:r w:rsidRPr="00684232">
        <w:rPr>
          <w:szCs w:val="23"/>
        </w:rPr>
        <w:t xml:space="preserve"> by Ann Charney, and </w:t>
      </w:r>
      <w:r w:rsidRPr="00684232">
        <w:rPr>
          <w:i/>
          <w:iCs/>
          <w:szCs w:val="23"/>
        </w:rPr>
        <w:t>Geniesh : An Indian Girlhood</w:t>
      </w:r>
      <w:r w:rsidRPr="00684232">
        <w:rPr>
          <w:szCs w:val="23"/>
        </w:rPr>
        <w:t>, by Jane Willis, October 1973, p. 12.</w:t>
      </w:r>
    </w:p>
    <w:p w14:paraId="3FC36AAE" w14:textId="77777777" w:rsidR="001D72C7" w:rsidRPr="00684232" w:rsidRDefault="001D72C7" w:rsidP="001D72C7">
      <w:pPr>
        <w:spacing w:before="120" w:after="120"/>
        <w:jc w:val="both"/>
        <w:rPr>
          <w:szCs w:val="23"/>
        </w:rPr>
      </w:pPr>
      <w:r w:rsidRPr="00684232">
        <w:rPr>
          <w:szCs w:val="23"/>
        </w:rPr>
        <w:t>Cheda, Sherill. « </w:t>
      </w:r>
      <w:r w:rsidRPr="00684232">
        <w:rPr>
          <w:i/>
          <w:iCs/>
          <w:szCs w:val="23"/>
        </w:rPr>
        <w:t>Geniesh :</w:t>
      </w:r>
      <w:r w:rsidRPr="00684232">
        <w:rPr>
          <w:szCs w:val="23"/>
        </w:rPr>
        <w:t xml:space="preserve"> </w:t>
      </w:r>
      <w:r w:rsidRPr="00684232">
        <w:rPr>
          <w:i/>
          <w:iCs/>
          <w:szCs w:val="23"/>
        </w:rPr>
        <w:t>An Indian Girlhood</w:t>
      </w:r>
      <w:r w:rsidRPr="00684232">
        <w:rPr>
          <w:szCs w:val="23"/>
        </w:rPr>
        <w:t xml:space="preserve">, Jane Willis, New Press », </w:t>
      </w:r>
      <w:r w:rsidRPr="00684232">
        <w:rPr>
          <w:i/>
          <w:iCs/>
          <w:szCs w:val="23"/>
        </w:rPr>
        <w:t>The Canadian Forum</w:t>
      </w:r>
      <w:r w:rsidRPr="00684232">
        <w:rPr>
          <w:szCs w:val="23"/>
        </w:rPr>
        <w:t>, August 1974, p. 41-42.</w:t>
      </w:r>
    </w:p>
    <w:p w14:paraId="46E0677B" w14:textId="77777777" w:rsidR="001D72C7" w:rsidRPr="00684232" w:rsidRDefault="001D72C7" w:rsidP="001D72C7">
      <w:pPr>
        <w:spacing w:before="120" w:after="120"/>
        <w:jc w:val="both"/>
        <w:rPr>
          <w:szCs w:val="23"/>
        </w:rPr>
      </w:pPr>
      <w:r w:rsidRPr="00684232">
        <w:rPr>
          <w:i/>
          <w:szCs w:val="23"/>
        </w:rPr>
        <w:t>Commission de vérité et réconciliation du Canada</w:t>
      </w:r>
      <w:r w:rsidRPr="00684232">
        <w:rPr>
          <w:szCs w:val="23"/>
        </w:rPr>
        <w:t>, URL :</w:t>
      </w:r>
      <w:r w:rsidRPr="00684232">
        <w:rPr>
          <w:i/>
          <w:szCs w:val="23"/>
        </w:rPr>
        <w:t xml:space="preserve"> </w:t>
      </w:r>
      <w:r w:rsidRPr="00684232">
        <w:rPr>
          <w:iCs/>
          <w:szCs w:val="23"/>
        </w:rPr>
        <w:t xml:space="preserve">Canada </w:t>
      </w:r>
      <w:r w:rsidRPr="00684232">
        <w:rPr>
          <w:szCs w:val="23"/>
        </w:rPr>
        <w:t>[</w:t>
      </w:r>
      <w:hyperlink r:id="rId23" w:history="1">
        <w:r w:rsidRPr="00684232">
          <w:rPr>
            <w:rStyle w:val="Hyperlien"/>
            <w:rFonts w:eastAsia="Calibri"/>
            <w:szCs w:val="23"/>
          </w:rPr>
          <w:t>https://www.rcaanc-cirnac.gc.ca</w:t>
        </w:r>
      </w:hyperlink>
      <w:r w:rsidRPr="00684232">
        <w:rPr>
          <w:rStyle w:val="Hyperlien"/>
          <w:rFonts w:eastAsia="Calibri"/>
        </w:rPr>
        <w:t>],</w:t>
      </w:r>
      <w:r w:rsidRPr="00684232">
        <w:rPr>
          <w:szCs w:val="23"/>
        </w:rPr>
        <w:t xml:space="preserve"> consulté le 12 mai 2019.</w:t>
      </w:r>
    </w:p>
    <w:p w14:paraId="29EEC475" w14:textId="77777777" w:rsidR="001D72C7" w:rsidRDefault="001D72C7" w:rsidP="001D72C7">
      <w:pPr>
        <w:spacing w:before="120" w:after="120"/>
        <w:jc w:val="both"/>
        <w:rPr>
          <w:szCs w:val="23"/>
        </w:rPr>
      </w:pPr>
      <w:r>
        <w:rPr>
          <w:szCs w:val="23"/>
        </w:rPr>
        <w:t>[202]</w:t>
      </w:r>
    </w:p>
    <w:p w14:paraId="47F39020" w14:textId="77777777" w:rsidR="001D72C7" w:rsidRPr="00684232" w:rsidRDefault="001D72C7" w:rsidP="001D72C7">
      <w:pPr>
        <w:spacing w:before="120" w:after="120"/>
        <w:jc w:val="both"/>
        <w:rPr>
          <w:szCs w:val="23"/>
        </w:rPr>
      </w:pPr>
      <w:r w:rsidRPr="00684232">
        <w:rPr>
          <w:szCs w:val="23"/>
        </w:rPr>
        <w:t xml:space="preserve">Confiant, Raphaël. </w:t>
      </w:r>
      <w:r w:rsidRPr="00684232">
        <w:rPr>
          <w:i/>
          <w:iCs/>
          <w:szCs w:val="23"/>
        </w:rPr>
        <w:t>Grand café Martinique</w:t>
      </w:r>
      <w:r w:rsidRPr="00684232">
        <w:rPr>
          <w:szCs w:val="23"/>
        </w:rPr>
        <w:t>, Paris, Mercure de France, 2020.</w:t>
      </w:r>
    </w:p>
    <w:p w14:paraId="65ECEA5F" w14:textId="77777777" w:rsidR="001D72C7" w:rsidRPr="00684232" w:rsidRDefault="001D72C7" w:rsidP="001D72C7">
      <w:pPr>
        <w:spacing w:before="120" w:after="120"/>
        <w:jc w:val="both"/>
        <w:rPr>
          <w:szCs w:val="23"/>
        </w:rPr>
      </w:pPr>
      <w:r w:rsidRPr="00684232">
        <w:rPr>
          <w:szCs w:val="23"/>
        </w:rPr>
        <w:t xml:space="preserve">Dupont, Éric. </w:t>
      </w:r>
      <w:r w:rsidRPr="00684232">
        <w:rPr>
          <w:i/>
          <w:szCs w:val="23"/>
        </w:rPr>
        <w:t>La route du lilas</w:t>
      </w:r>
      <w:r w:rsidRPr="00684232">
        <w:rPr>
          <w:szCs w:val="23"/>
        </w:rPr>
        <w:t>, Montréal, Marchand de feuilles, 2018.</w:t>
      </w:r>
    </w:p>
    <w:p w14:paraId="4CE83B0B" w14:textId="77777777" w:rsidR="001D72C7" w:rsidRPr="00684232" w:rsidRDefault="001D72C7" w:rsidP="001D72C7">
      <w:pPr>
        <w:spacing w:before="120" w:after="120"/>
        <w:jc w:val="both"/>
        <w:rPr>
          <w:color w:val="000000"/>
          <w:szCs w:val="23"/>
          <w:shd w:val="clear" w:color="auto" w:fill="FFFFFF"/>
        </w:rPr>
      </w:pPr>
      <w:r w:rsidRPr="00684232">
        <w:rPr>
          <w:szCs w:val="23"/>
        </w:rPr>
        <w:t xml:space="preserve">Elliott, Alicia. </w:t>
      </w:r>
      <w:r w:rsidRPr="00684232">
        <w:rPr>
          <w:i/>
          <w:iCs/>
          <w:color w:val="000000"/>
          <w:szCs w:val="23"/>
          <w:shd w:val="clear" w:color="auto" w:fill="FFFFFF"/>
        </w:rPr>
        <w:t>A Mind Spread Out on the Ground</w:t>
      </w:r>
      <w:r w:rsidRPr="00684232">
        <w:rPr>
          <w:color w:val="000000"/>
          <w:szCs w:val="23"/>
          <w:shd w:val="clear" w:color="auto" w:fill="FFFFFF"/>
        </w:rPr>
        <w:t>, Toronto, Pe</w:t>
      </w:r>
      <w:r w:rsidRPr="00684232">
        <w:rPr>
          <w:color w:val="000000"/>
          <w:szCs w:val="23"/>
          <w:shd w:val="clear" w:color="auto" w:fill="FFFFFF"/>
        </w:rPr>
        <w:t>n</w:t>
      </w:r>
      <w:r w:rsidRPr="00684232">
        <w:rPr>
          <w:color w:val="000000"/>
          <w:szCs w:val="23"/>
          <w:shd w:val="clear" w:color="auto" w:fill="FFFFFF"/>
        </w:rPr>
        <w:t>guin, 2019.</w:t>
      </w:r>
    </w:p>
    <w:p w14:paraId="042DEA7E" w14:textId="77777777" w:rsidR="001D72C7" w:rsidRPr="00684232" w:rsidRDefault="001D72C7" w:rsidP="001D72C7">
      <w:pPr>
        <w:spacing w:before="120" w:after="120"/>
        <w:jc w:val="both"/>
        <w:rPr>
          <w:szCs w:val="23"/>
        </w:rPr>
      </w:pPr>
      <w:r w:rsidRPr="00684232">
        <w:rPr>
          <w:color w:val="000000"/>
          <w:szCs w:val="23"/>
          <w:shd w:val="clear" w:color="auto" w:fill="FFFFFF"/>
        </w:rPr>
        <w:t>Elliott, Alicia. «</w:t>
      </w:r>
      <w:r w:rsidRPr="00684232">
        <w:rPr>
          <w:iCs/>
          <w:color w:val="000000"/>
          <w:szCs w:val="23"/>
          <w:shd w:val="clear" w:color="auto" w:fill="FFFFFF"/>
        </w:rPr>
        <w:t> </w:t>
      </w:r>
      <w:r w:rsidRPr="00684232">
        <w:rPr>
          <w:color w:val="000000"/>
          <w:szCs w:val="23"/>
          <w:shd w:val="clear" w:color="auto" w:fill="FFFFFF"/>
        </w:rPr>
        <w:t xml:space="preserve">Canada Asked for a Report on Missing and </w:t>
      </w:r>
      <w:r w:rsidRPr="00684232">
        <w:rPr>
          <w:szCs w:val="23"/>
          <w:shd w:val="clear" w:color="auto" w:fill="FFFFFF"/>
        </w:rPr>
        <w:t>Mu</w:t>
      </w:r>
      <w:r w:rsidRPr="00684232">
        <w:rPr>
          <w:szCs w:val="23"/>
          <w:shd w:val="clear" w:color="auto" w:fill="FFFFFF"/>
        </w:rPr>
        <w:t>r</w:t>
      </w:r>
      <w:r w:rsidRPr="00684232">
        <w:rPr>
          <w:szCs w:val="23"/>
          <w:shd w:val="clear" w:color="auto" w:fill="FFFFFF"/>
        </w:rPr>
        <w:t>dered Indigenous Women and Girls. Now It’s Ignoring It</w:t>
      </w:r>
      <w:r w:rsidRPr="00684232">
        <w:rPr>
          <w:iCs/>
          <w:szCs w:val="23"/>
          <w:shd w:val="clear" w:color="auto" w:fill="FFFFFF"/>
        </w:rPr>
        <w:t> </w:t>
      </w:r>
      <w:r w:rsidRPr="00684232">
        <w:rPr>
          <w:szCs w:val="23"/>
          <w:shd w:val="clear" w:color="auto" w:fill="FFFFFF"/>
        </w:rPr>
        <w:t xml:space="preserve">», </w:t>
      </w:r>
      <w:r w:rsidRPr="00684232">
        <w:rPr>
          <w:i/>
          <w:iCs/>
          <w:szCs w:val="23"/>
          <w:shd w:val="clear" w:color="auto" w:fill="FFFFFF"/>
        </w:rPr>
        <w:t>Chatela</w:t>
      </w:r>
      <w:r w:rsidRPr="00684232">
        <w:rPr>
          <w:i/>
          <w:iCs/>
          <w:szCs w:val="23"/>
          <w:shd w:val="clear" w:color="auto" w:fill="FFFFFF"/>
        </w:rPr>
        <w:t>i</w:t>
      </w:r>
      <w:r w:rsidRPr="00684232">
        <w:rPr>
          <w:i/>
          <w:iCs/>
          <w:szCs w:val="23"/>
          <w:shd w:val="clear" w:color="auto" w:fill="FFFFFF"/>
        </w:rPr>
        <w:t xml:space="preserve">ne, </w:t>
      </w:r>
      <w:r w:rsidRPr="00684232">
        <w:rPr>
          <w:szCs w:val="23"/>
          <w:shd w:val="clear" w:color="auto" w:fill="FFFFFF"/>
        </w:rPr>
        <w:t>May 28, 2020. URL</w:t>
      </w:r>
      <w:r w:rsidRPr="00684232">
        <w:rPr>
          <w:iCs/>
          <w:szCs w:val="23"/>
          <w:shd w:val="clear" w:color="auto" w:fill="FFFFFF"/>
        </w:rPr>
        <w:t> </w:t>
      </w:r>
      <w:r w:rsidRPr="00684232">
        <w:rPr>
          <w:szCs w:val="23"/>
          <w:shd w:val="clear" w:color="auto" w:fill="FFFFFF"/>
        </w:rPr>
        <w:t>: [</w:t>
      </w:r>
      <w:hyperlink r:id="rId24" w:history="1">
        <w:r w:rsidRPr="00C84208">
          <w:rPr>
            <w:rStyle w:val="Hyperlien"/>
            <w:szCs w:val="23"/>
            <w:shd w:val="clear" w:color="auto" w:fill="FFFFFF"/>
          </w:rPr>
          <w:t>https://www.chatelaine.com/opinion/mmiwg-anniversary/</w:t>
        </w:r>
      </w:hyperlink>
      <w:r w:rsidRPr="00684232">
        <w:rPr>
          <w:szCs w:val="23"/>
          <w:shd w:val="clear" w:color="auto" w:fill="FFFFFF"/>
        </w:rPr>
        <w:t>], consulté le 13 juin 2020.</w:t>
      </w:r>
    </w:p>
    <w:p w14:paraId="7089A0EA" w14:textId="77777777" w:rsidR="001D72C7" w:rsidRPr="00684232" w:rsidRDefault="001D72C7" w:rsidP="001D72C7">
      <w:pPr>
        <w:spacing w:before="120" w:after="120"/>
        <w:jc w:val="both"/>
        <w:rPr>
          <w:szCs w:val="23"/>
        </w:rPr>
      </w:pPr>
      <w:r w:rsidRPr="00684232">
        <w:rPr>
          <w:szCs w:val="23"/>
        </w:rPr>
        <w:t xml:space="preserve">Eugenides, Jeffrey. </w:t>
      </w:r>
      <w:r w:rsidRPr="00684232">
        <w:rPr>
          <w:i/>
          <w:iCs/>
          <w:szCs w:val="23"/>
        </w:rPr>
        <w:t>Middlesex,</w:t>
      </w:r>
      <w:r w:rsidRPr="00684232">
        <w:rPr>
          <w:szCs w:val="23"/>
        </w:rPr>
        <w:t xml:space="preserve"> Vintage Canada, Toronto, 2003.</w:t>
      </w:r>
    </w:p>
    <w:p w14:paraId="6AEF133D" w14:textId="77777777" w:rsidR="001D72C7" w:rsidRPr="00684232" w:rsidRDefault="001D72C7" w:rsidP="001D72C7">
      <w:pPr>
        <w:spacing w:before="120" w:after="120"/>
        <w:jc w:val="both"/>
        <w:rPr>
          <w:szCs w:val="23"/>
        </w:rPr>
      </w:pPr>
      <w:r w:rsidRPr="00684232">
        <w:rPr>
          <w:szCs w:val="23"/>
        </w:rPr>
        <w:t xml:space="preserve">Fontaine, Naomi. </w:t>
      </w:r>
      <w:r w:rsidRPr="00684232">
        <w:rPr>
          <w:i/>
          <w:szCs w:val="23"/>
        </w:rPr>
        <w:t>Kuessipan</w:t>
      </w:r>
      <w:r w:rsidRPr="00684232">
        <w:rPr>
          <w:szCs w:val="23"/>
        </w:rPr>
        <w:t>, Montréal, Mémoire d’encrier, 2017.</w:t>
      </w:r>
    </w:p>
    <w:p w14:paraId="70C1EA17" w14:textId="77777777" w:rsidR="001D72C7" w:rsidRPr="00684232" w:rsidRDefault="001D72C7" w:rsidP="001D72C7">
      <w:pPr>
        <w:spacing w:before="120" w:after="120"/>
        <w:jc w:val="both"/>
        <w:rPr>
          <w:szCs w:val="23"/>
        </w:rPr>
      </w:pPr>
      <w:r w:rsidRPr="00684232">
        <w:rPr>
          <w:szCs w:val="23"/>
        </w:rPr>
        <w:t xml:space="preserve">Glissant, Édouard. </w:t>
      </w:r>
      <w:r w:rsidRPr="00684232">
        <w:rPr>
          <w:i/>
          <w:szCs w:val="23"/>
        </w:rPr>
        <w:t>Poétique de la relation</w:t>
      </w:r>
      <w:r w:rsidRPr="00684232">
        <w:rPr>
          <w:szCs w:val="23"/>
        </w:rPr>
        <w:t>, Paris, Gallimard, 1990.</w:t>
      </w:r>
    </w:p>
    <w:p w14:paraId="5A3E79F4" w14:textId="77777777" w:rsidR="001D72C7" w:rsidRPr="00684232" w:rsidRDefault="001D72C7" w:rsidP="001D72C7">
      <w:pPr>
        <w:spacing w:before="120" w:after="120"/>
        <w:jc w:val="both"/>
        <w:rPr>
          <w:szCs w:val="23"/>
        </w:rPr>
      </w:pPr>
      <w:r w:rsidRPr="00684232">
        <w:rPr>
          <w:szCs w:val="23"/>
        </w:rPr>
        <w:t xml:space="preserve">Highway, Tomson. </w:t>
      </w:r>
      <w:r w:rsidRPr="00684232">
        <w:rPr>
          <w:i/>
          <w:szCs w:val="23"/>
        </w:rPr>
        <w:t>Comparing Mythologies</w:t>
      </w:r>
      <w:r w:rsidRPr="00684232">
        <w:rPr>
          <w:szCs w:val="23"/>
        </w:rPr>
        <w:t>, Ottawa, University of Ottawa Press, 2003.</w:t>
      </w:r>
    </w:p>
    <w:p w14:paraId="29D95A63" w14:textId="77777777" w:rsidR="001D72C7" w:rsidRPr="00684232" w:rsidRDefault="001D72C7" w:rsidP="001D72C7">
      <w:pPr>
        <w:spacing w:before="120" w:after="120"/>
        <w:jc w:val="both"/>
        <w:rPr>
          <w:szCs w:val="23"/>
        </w:rPr>
      </w:pPr>
      <w:r w:rsidRPr="00684232">
        <w:rPr>
          <w:szCs w:val="23"/>
        </w:rPr>
        <w:t xml:space="preserve">Imbert, Patrick. </w:t>
      </w:r>
      <w:r w:rsidRPr="00684232">
        <w:rPr>
          <w:i/>
          <w:szCs w:val="23"/>
        </w:rPr>
        <w:t>Les histoires qui nous sont racontées. De l’exclusion par les causalités narratives au transculturel dans les li</w:t>
      </w:r>
      <w:r w:rsidRPr="00684232">
        <w:rPr>
          <w:i/>
          <w:szCs w:val="23"/>
        </w:rPr>
        <w:t>t</w:t>
      </w:r>
      <w:r w:rsidRPr="00684232">
        <w:rPr>
          <w:i/>
          <w:szCs w:val="23"/>
        </w:rPr>
        <w:t>tératures des Amériques</w:t>
      </w:r>
      <w:r w:rsidRPr="00684232">
        <w:rPr>
          <w:szCs w:val="23"/>
        </w:rPr>
        <w:t>, Québec, Presses de l’Université Laval, 2020.</w:t>
      </w:r>
    </w:p>
    <w:p w14:paraId="126D4C27" w14:textId="77777777" w:rsidR="001D72C7" w:rsidRPr="00684232" w:rsidRDefault="001D72C7" w:rsidP="001D72C7">
      <w:pPr>
        <w:spacing w:before="120" w:after="120"/>
        <w:jc w:val="both"/>
        <w:rPr>
          <w:szCs w:val="23"/>
        </w:rPr>
      </w:pPr>
      <w:r w:rsidRPr="00684232">
        <w:rPr>
          <w:szCs w:val="23"/>
        </w:rPr>
        <w:t xml:space="preserve">Kapesh, An Antane. </w:t>
      </w:r>
      <w:r w:rsidRPr="00684232">
        <w:rPr>
          <w:i/>
          <w:iCs/>
          <w:szCs w:val="23"/>
        </w:rPr>
        <w:t>Je suis une maudite sauvagesse</w:t>
      </w:r>
      <w:r w:rsidRPr="00684232">
        <w:rPr>
          <w:szCs w:val="23"/>
        </w:rPr>
        <w:t>, Montréal, Leméac, 1976.</w:t>
      </w:r>
    </w:p>
    <w:p w14:paraId="060F32E3" w14:textId="77777777" w:rsidR="001D72C7" w:rsidRPr="00684232" w:rsidRDefault="001D72C7" w:rsidP="001D72C7">
      <w:pPr>
        <w:spacing w:before="120" w:after="120"/>
        <w:jc w:val="both"/>
        <w:rPr>
          <w:szCs w:val="23"/>
        </w:rPr>
      </w:pPr>
      <w:r w:rsidRPr="00684232">
        <w:rPr>
          <w:szCs w:val="23"/>
        </w:rPr>
        <w:t xml:space="preserve">Kapesh, An Antane. </w:t>
      </w:r>
      <w:r w:rsidRPr="00684232">
        <w:rPr>
          <w:i/>
          <w:iCs/>
          <w:szCs w:val="23"/>
        </w:rPr>
        <w:t>Eukuan Nin Matshi-Manitu Innushkueu. Je suis une maudite sauvagesse</w:t>
      </w:r>
      <w:r w:rsidRPr="00684232">
        <w:rPr>
          <w:szCs w:val="23"/>
        </w:rPr>
        <w:t>, Montréal, Mémoire d’encrier, 2019.</w:t>
      </w:r>
    </w:p>
    <w:p w14:paraId="101FE338" w14:textId="77777777" w:rsidR="001D72C7" w:rsidRPr="00684232" w:rsidRDefault="001D72C7" w:rsidP="001D72C7">
      <w:pPr>
        <w:spacing w:before="120" w:after="120"/>
        <w:jc w:val="both"/>
        <w:rPr>
          <w:szCs w:val="23"/>
        </w:rPr>
      </w:pPr>
      <w:r w:rsidRPr="00684232">
        <w:rPr>
          <w:szCs w:val="23"/>
        </w:rPr>
        <w:t xml:space="preserve">Lak, Zishad. </w:t>
      </w:r>
      <w:r w:rsidRPr="00684232">
        <w:rPr>
          <w:i/>
          <w:iCs/>
          <w:szCs w:val="23"/>
        </w:rPr>
        <w:t>Noms et déplacement dans les romans autochtones, canadiens et québécois du XXIème siècle</w:t>
      </w:r>
      <w:r w:rsidRPr="00684232">
        <w:rPr>
          <w:szCs w:val="23"/>
        </w:rPr>
        <w:t>, thèse de doctorat, Univers</w:t>
      </w:r>
      <w:r w:rsidRPr="00684232">
        <w:rPr>
          <w:szCs w:val="23"/>
        </w:rPr>
        <w:t>i</w:t>
      </w:r>
      <w:r w:rsidRPr="00684232">
        <w:rPr>
          <w:szCs w:val="23"/>
        </w:rPr>
        <w:t xml:space="preserve">té d’Ottawa, 2020. </w:t>
      </w:r>
    </w:p>
    <w:p w14:paraId="325C8A06" w14:textId="77777777" w:rsidR="001D72C7" w:rsidRPr="00684232" w:rsidRDefault="001D72C7" w:rsidP="001D72C7">
      <w:pPr>
        <w:spacing w:before="120" w:after="120"/>
        <w:jc w:val="both"/>
        <w:rPr>
          <w:szCs w:val="23"/>
        </w:rPr>
      </w:pPr>
      <w:r w:rsidRPr="00684232">
        <w:rPr>
          <w:szCs w:val="23"/>
        </w:rPr>
        <w:t xml:space="preserve">Lalonde, Robert. </w:t>
      </w:r>
      <w:r w:rsidRPr="00684232">
        <w:rPr>
          <w:i/>
          <w:iCs/>
          <w:szCs w:val="23"/>
        </w:rPr>
        <w:t>L’été des Indiens</w:t>
      </w:r>
      <w:r w:rsidRPr="00684232">
        <w:rPr>
          <w:szCs w:val="23"/>
        </w:rPr>
        <w:t>, Paris, Seuil, 1989.</w:t>
      </w:r>
    </w:p>
    <w:p w14:paraId="2327E83D" w14:textId="77777777" w:rsidR="001D72C7" w:rsidRPr="00684232" w:rsidRDefault="001D72C7" w:rsidP="001D72C7">
      <w:pPr>
        <w:spacing w:before="120" w:after="120"/>
        <w:jc w:val="both"/>
        <w:rPr>
          <w:szCs w:val="23"/>
        </w:rPr>
      </w:pPr>
      <w:r w:rsidRPr="00684232">
        <w:rPr>
          <w:szCs w:val="23"/>
        </w:rPr>
        <w:t xml:space="preserve">Laroche, Maximilien. </w:t>
      </w:r>
      <w:hyperlink r:id="rId25" w:history="1">
        <w:r w:rsidRPr="006D6ADB">
          <w:rPr>
            <w:rStyle w:val="Hyperlien"/>
            <w:i/>
            <w:iCs/>
            <w:szCs w:val="23"/>
          </w:rPr>
          <w:t>Dialectique de l’Américanisation</w:t>
        </w:r>
      </w:hyperlink>
      <w:r w:rsidRPr="00684232">
        <w:rPr>
          <w:szCs w:val="23"/>
        </w:rPr>
        <w:t>, Québec, GRELCA, Université Laval, 1993.</w:t>
      </w:r>
    </w:p>
    <w:p w14:paraId="4D0540C1" w14:textId="77777777" w:rsidR="001D72C7" w:rsidRPr="00684232" w:rsidRDefault="001D72C7" w:rsidP="001D72C7">
      <w:pPr>
        <w:spacing w:before="120" w:after="120"/>
        <w:jc w:val="both"/>
        <w:rPr>
          <w:szCs w:val="23"/>
        </w:rPr>
      </w:pPr>
      <w:r w:rsidRPr="00684232">
        <w:rPr>
          <w:szCs w:val="23"/>
        </w:rPr>
        <w:t xml:space="preserve">Laroche, Maximilien. </w:t>
      </w:r>
      <w:hyperlink r:id="rId26" w:history="1">
        <w:r w:rsidRPr="006D6ADB">
          <w:rPr>
            <w:rStyle w:val="Hyperlien"/>
            <w:i/>
            <w:iCs/>
            <w:szCs w:val="23"/>
          </w:rPr>
          <w:t>La double scène de la représentation : Or</w:t>
        </w:r>
        <w:r w:rsidRPr="006D6ADB">
          <w:rPr>
            <w:rStyle w:val="Hyperlien"/>
            <w:i/>
            <w:iCs/>
            <w:szCs w:val="23"/>
          </w:rPr>
          <w:t>a</w:t>
        </w:r>
        <w:r w:rsidRPr="006D6ADB">
          <w:rPr>
            <w:rStyle w:val="Hyperlien"/>
            <w:i/>
            <w:iCs/>
            <w:szCs w:val="23"/>
          </w:rPr>
          <w:t>liture et littérature dans la Caraïbe</w:t>
        </w:r>
      </w:hyperlink>
      <w:r w:rsidRPr="00684232">
        <w:rPr>
          <w:szCs w:val="23"/>
        </w:rPr>
        <w:t>, Québec, GRELCA, Université Laval, 1991.</w:t>
      </w:r>
    </w:p>
    <w:p w14:paraId="5D9208B9" w14:textId="77777777" w:rsidR="001D72C7" w:rsidRDefault="001D72C7" w:rsidP="001D72C7">
      <w:pPr>
        <w:spacing w:before="120" w:after="120"/>
        <w:jc w:val="both"/>
        <w:rPr>
          <w:szCs w:val="23"/>
        </w:rPr>
      </w:pPr>
      <w:r>
        <w:rPr>
          <w:szCs w:val="23"/>
        </w:rPr>
        <w:t>[203]</w:t>
      </w:r>
    </w:p>
    <w:p w14:paraId="46658E87" w14:textId="77777777" w:rsidR="001D72C7" w:rsidRPr="00684232" w:rsidRDefault="001D72C7" w:rsidP="001D72C7">
      <w:pPr>
        <w:spacing w:before="120" w:after="120"/>
        <w:jc w:val="both"/>
        <w:rPr>
          <w:szCs w:val="23"/>
        </w:rPr>
      </w:pPr>
      <w:r w:rsidRPr="00684232">
        <w:rPr>
          <w:szCs w:val="23"/>
        </w:rPr>
        <w:t xml:space="preserve">Petrone, Penny. </w:t>
      </w:r>
      <w:r w:rsidRPr="00684232">
        <w:rPr>
          <w:i/>
          <w:iCs/>
          <w:szCs w:val="23"/>
        </w:rPr>
        <w:t>Native Literature in Canada</w:t>
      </w:r>
      <w:r w:rsidRPr="00684232">
        <w:t> </w:t>
      </w:r>
      <w:r w:rsidRPr="00684232">
        <w:rPr>
          <w:i/>
          <w:iCs/>
          <w:szCs w:val="23"/>
        </w:rPr>
        <w:t>: From the Oral Tr</w:t>
      </w:r>
      <w:r w:rsidRPr="00684232">
        <w:rPr>
          <w:i/>
          <w:iCs/>
          <w:szCs w:val="23"/>
        </w:rPr>
        <w:t>a</w:t>
      </w:r>
      <w:r w:rsidRPr="00684232">
        <w:rPr>
          <w:i/>
          <w:iCs/>
          <w:szCs w:val="23"/>
        </w:rPr>
        <w:t>dition to the Present</w:t>
      </w:r>
      <w:r w:rsidRPr="00684232">
        <w:rPr>
          <w:szCs w:val="23"/>
        </w:rPr>
        <w:t>, Toronto, Oxford University Press, 1990.</w:t>
      </w:r>
    </w:p>
    <w:p w14:paraId="4119AB68" w14:textId="77777777" w:rsidR="001D72C7" w:rsidRPr="00684232" w:rsidRDefault="001D72C7" w:rsidP="001D72C7">
      <w:pPr>
        <w:spacing w:before="120" w:after="120"/>
        <w:jc w:val="both"/>
        <w:rPr>
          <w:szCs w:val="23"/>
        </w:rPr>
      </w:pPr>
      <w:r w:rsidRPr="00684232">
        <w:rPr>
          <w:szCs w:val="23"/>
        </w:rPr>
        <w:t xml:space="preserve">Prophète, Emmelie. </w:t>
      </w:r>
      <w:r w:rsidRPr="00684232">
        <w:rPr>
          <w:i/>
          <w:szCs w:val="23"/>
        </w:rPr>
        <w:t>Le testament des solitudes</w:t>
      </w:r>
      <w:r w:rsidRPr="00684232">
        <w:rPr>
          <w:szCs w:val="23"/>
        </w:rPr>
        <w:t>, Montréal, Mémoire d’encrier, 2013.</w:t>
      </w:r>
    </w:p>
    <w:p w14:paraId="10D190DF" w14:textId="77777777" w:rsidR="001D72C7" w:rsidRPr="00684232" w:rsidRDefault="001D72C7" w:rsidP="001D72C7">
      <w:pPr>
        <w:spacing w:before="120" w:after="120"/>
        <w:jc w:val="both"/>
        <w:rPr>
          <w:szCs w:val="23"/>
        </w:rPr>
      </w:pPr>
      <w:r w:rsidRPr="00684232">
        <w:rPr>
          <w:szCs w:val="23"/>
        </w:rPr>
        <w:t xml:space="preserve">Prophète, Emmelie. </w:t>
      </w:r>
      <w:r w:rsidRPr="00684232">
        <w:rPr>
          <w:i/>
          <w:iCs/>
          <w:szCs w:val="23"/>
        </w:rPr>
        <w:t>Un ailleurs à soi</w:t>
      </w:r>
      <w:r w:rsidRPr="00684232">
        <w:rPr>
          <w:szCs w:val="23"/>
        </w:rPr>
        <w:t>, Montréal, Mémoire d’encrier, 2018.</w:t>
      </w:r>
    </w:p>
    <w:p w14:paraId="52AF778E" w14:textId="77777777" w:rsidR="001D72C7" w:rsidRPr="00684232" w:rsidRDefault="001D72C7" w:rsidP="001D72C7">
      <w:pPr>
        <w:spacing w:before="120" w:after="120"/>
        <w:jc w:val="both"/>
        <w:rPr>
          <w:iCs/>
          <w:szCs w:val="23"/>
        </w:rPr>
      </w:pPr>
      <w:r w:rsidRPr="00684232">
        <w:rPr>
          <w:szCs w:val="23"/>
        </w:rPr>
        <w:t xml:space="preserve">Sapir, Edward. </w:t>
      </w:r>
      <w:hyperlink r:id="rId27" w:history="1">
        <w:r w:rsidRPr="006D6ADB">
          <w:rPr>
            <w:rStyle w:val="Hyperlien"/>
            <w:i/>
            <w:szCs w:val="23"/>
          </w:rPr>
          <w:t>Anthropologie</w:t>
        </w:r>
      </w:hyperlink>
      <w:r w:rsidRPr="00684232">
        <w:rPr>
          <w:szCs w:val="23"/>
        </w:rPr>
        <w:t xml:space="preserve">, </w:t>
      </w:r>
      <w:r w:rsidRPr="00684232">
        <w:rPr>
          <w:iCs/>
          <w:szCs w:val="23"/>
        </w:rPr>
        <w:t>Paris, Seuil, 1967.</w:t>
      </w:r>
    </w:p>
    <w:p w14:paraId="308A536F" w14:textId="77777777" w:rsidR="001D72C7" w:rsidRPr="00684232" w:rsidRDefault="001D72C7" w:rsidP="001D72C7">
      <w:pPr>
        <w:spacing w:before="120" w:after="120"/>
        <w:jc w:val="both"/>
        <w:rPr>
          <w:szCs w:val="23"/>
        </w:rPr>
      </w:pPr>
      <w:r w:rsidRPr="00684232">
        <w:rPr>
          <w:szCs w:val="23"/>
        </w:rPr>
        <w:t xml:space="preserve">Sarmiento, Domingo Faustino. </w:t>
      </w:r>
      <w:r w:rsidRPr="00684232">
        <w:rPr>
          <w:i/>
          <w:iCs/>
          <w:szCs w:val="23"/>
        </w:rPr>
        <w:t>Facundo</w:t>
      </w:r>
      <w:r w:rsidRPr="00684232">
        <w:rPr>
          <w:szCs w:val="23"/>
        </w:rPr>
        <w:t>, Paris, Stock, 1934 (1</w:t>
      </w:r>
      <w:r w:rsidRPr="00684232">
        <w:rPr>
          <w:szCs w:val="23"/>
          <w:vertAlign w:val="superscript"/>
        </w:rPr>
        <w:t>ère</w:t>
      </w:r>
      <w:r w:rsidRPr="00684232">
        <w:rPr>
          <w:szCs w:val="23"/>
        </w:rPr>
        <w:t xml:space="preserve"> édition 1845).</w:t>
      </w:r>
    </w:p>
    <w:p w14:paraId="45AFA2CA" w14:textId="77777777" w:rsidR="001D72C7" w:rsidRPr="00684232" w:rsidRDefault="001D72C7" w:rsidP="001D72C7">
      <w:pPr>
        <w:spacing w:before="120" w:after="120"/>
        <w:jc w:val="both"/>
        <w:rPr>
          <w:iCs/>
          <w:szCs w:val="23"/>
        </w:rPr>
      </w:pPr>
      <w:r w:rsidRPr="00684232">
        <w:rPr>
          <w:szCs w:val="23"/>
        </w:rPr>
        <w:t xml:space="preserve">Schultz, Alfred P. </w:t>
      </w:r>
      <w:r w:rsidRPr="00684232">
        <w:rPr>
          <w:i/>
          <w:szCs w:val="23"/>
        </w:rPr>
        <w:t>Race of Mongrel</w:t>
      </w:r>
      <w:r w:rsidRPr="00684232">
        <w:rPr>
          <w:szCs w:val="23"/>
        </w:rPr>
        <w:t>, Boston, L.</w:t>
      </w:r>
      <w:r w:rsidRPr="00684232">
        <w:rPr>
          <w:i/>
          <w:iCs/>
          <w:szCs w:val="23"/>
        </w:rPr>
        <w:t> </w:t>
      </w:r>
      <w:r w:rsidRPr="00684232">
        <w:rPr>
          <w:szCs w:val="23"/>
        </w:rPr>
        <w:t>C. Page CBT, 1908.</w:t>
      </w:r>
    </w:p>
    <w:p w14:paraId="7E04F493" w14:textId="77777777" w:rsidR="001D72C7" w:rsidRPr="00684232" w:rsidRDefault="001D72C7" w:rsidP="001D72C7">
      <w:pPr>
        <w:spacing w:before="120" w:after="120"/>
        <w:jc w:val="both"/>
        <w:rPr>
          <w:i/>
          <w:szCs w:val="23"/>
        </w:rPr>
      </w:pPr>
      <w:r w:rsidRPr="00684232">
        <w:rPr>
          <w:szCs w:val="23"/>
        </w:rPr>
        <w:t xml:space="preserve">Simpson, Leanne Betasamosake. </w:t>
      </w:r>
      <w:r w:rsidRPr="00684232">
        <w:rPr>
          <w:i/>
          <w:szCs w:val="23"/>
        </w:rPr>
        <w:t>As We Have Always Done : Ind</w:t>
      </w:r>
      <w:r w:rsidRPr="00684232">
        <w:rPr>
          <w:i/>
          <w:szCs w:val="23"/>
        </w:rPr>
        <w:t>i</w:t>
      </w:r>
      <w:r w:rsidRPr="00684232">
        <w:rPr>
          <w:i/>
          <w:szCs w:val="23"/>
        </w:rPr>
        <w:t xml:space="preserve">genous Freedom through Radical Resistance, </w:t>
      </w:r>
      <w:r w:rsidRPr="00684232">
        <w:rPr>
          <w:szCs w:val="23"/>
        </w:rPr>
        <w:t>Minneapolis, University of Minnesota Press, 2017.</w:t>
      </w:r>
    </w:p>
    <w:p w14:paraId="1F279966" w14:textId="77777777" w:rsidR="001D72C7" w:rsidRPr="00684232" w:rsidRDefault="001D72C7" w:rsidP="001D72C7">
      <w:pPr>
        <w:spacing w:before="120" w:after="120"/>
        <w:jc w:val="both"/>
        <w:rPr>
          <w:i/>
          <w:szCs w:val="23"/>
        </w:rPr>
      </w:pPr>
      <w:r w:rsidRPr="00684232">
        <w:rPr>
          <w:szCs w:val="23"/>
        </w:rPr>
        <w:t xml:space="preserve">Snyder, Gary. </w:t>
      </w:r>
      <w:r w:rsidRPr="00684232">
        <w:rPr>
          <w:i/>
          <w:iCs/>
          <w:szCs w:val="23"/>
        </w:rPr>
        <w:t>Turtle Island</w:t>
      </w:r>
      <w:r w:rsidRPr="00684232">
        <w:rPr>
          <w:szCs w:val="23"/>
        </w:rPr>
        <w:t>, New York, New directions, 1974.</w:t>
      </w:r>
    </w:p>
    <w:p w14:paraId="4D34AA68" w14:textId="77777777" w:rsidR="001D72C7" w:rsidRPr="00684232" w:rsidRDefault="001D72C7" w:rsidP="001D72C7">
      <w:pPr>
        <w:spacing w:before="120" w:after="120"/>
        <w:jc w:val="both"/>
        <w:rPr>
          <w:szCs w:val="23"/>
        </w:rPr>
      </w:pPr>
      <w:r w:rsidRPr="00684232">
        <w:rPr>
          <w:szCs w:val="23"/>
        </w:rPr>
        <w:t xml:space="preserve">Tardivel, Jules-Paul. </w:t>
      </w:r>
      <w:r w:rsidRPr="00684232">
        <w:rPr>
          <w:i/>
          <w:szCs w:val="23"/>
        </w:rPr>
        <w:t>Pour la patrie : roman du XX</w:t>
      </w:r>
      <w:r w:rsidRPr="00684232">
        <w:rPr>
          <w:i/>
          <w:iCs/>
          <w:szCs w:val="23"/>
          <w:vertAlign w:val="superscript"/>
        </w:rPr>
        <w:t>e</w:t>
      </w:r>
      <w:r w:rsidRPr="00684232">
        <w:rPr>
          <w:i/>
          <w:szCs w:val="23"/>
        </w:rPr>
        <w:t xml:space="preserve"> siècle</w:t>
      </w:r>
      <w:r w:rsidRPr="00684232">
        <w:rPr>
          <w:szCs w:val="23"/>
        </w:rPr>
        <w:t>, Mo</w:t>
      </w:r>
      <w:r w:rsidRPr="00684232">
        <w:rPr>
          <w:szCs w:val="23"/>
        </w:rPr>
        <w:t>n</w:t>
      </w:r>
      <w:r w:rsidRPr="00684232">
        <w:rPr>
          <w:szCs w:val="23"/>
        </w:rPr>
        <w:t>tréal, Cadieux et Derome, 1895.</w:t>
      </w:r>
    </w:p>
    <w:p w14:paraId="787A3524" w14:textId="77777777" w:rsidR="001D72C7" w:rsidRPr="00684232" w:rsidRDefault="001D72C7" w:rsidP="001D72C7">
      <w:pPr>
        <w:spacing w:before="120" w:after="120"/>
        <w:jc w:val="both"/>
        <w:rPr>
          <w:szCs w:val="23"/>
        </w:rPr>
      </w:pPr>
      <w:r w:rsidRPr="00684232">
        <w:rPr>
          <w:i/>
          <w:szCs w:val="23"/>
        </w:rPr>
        <w:t>The Last Whole Earth Catalog</w:t>
      </w:r>
      <w:r w:rsidRPr="00684232">
        <w:rPr>
          <w:szCs w:val="23"/>
        </w:rPr>
        <w:t>, New York, Random House, 1972.</w:t>
      </w:r>
    </w:p>
    <w:p w14:paraId="03558C5C" w14:textId="77777777" w:rsidR="001D72C7" w:rsidRPr="00684232" w:rsidRDefault="001D72C7" w:rsidP="001D72C7">
      <w:pPr>
        <w:spacing w:before="120" w:after="120"/>
        <w:jc w:val="both"/>
        <w:rPr>
          <w:szCs w:val="23"/>
        </w:rPr>
      </w:pPr>
      <w:r w:rsidRPr="00684232">
        <w:rPr>
          <w:szCs w:val="23"/>
        </w:rPr>
        <w:t xml:space="preserve">Vera, Pedro Jorge. </w:t>
      </w:r>
      <w:r w:rsidRPr="00684232">
        <w:rPr>
          <w:i/>
          <w:szCs w:val="23"/>
        </w:rPr>
        <w:t>Los animales puros</w:t>
      </w:r>
      <w:r w:rsidRPr="00684232">
        <w:rPr>
          <w:szCs w:val="23"/>
        </w:rPr>
        <w:t>, Quito, Ministerio de la cultura, 1941.</w:t>
      </w:r>
    </w:p>
    <w:p w14:paraId="03F656A7" w14:textId="77777777" w:rsidR="001D72C7" w:rsidRPr="00684232" w:rsidRDefault="001D72C7" w:rsidP="001D72C7">
      <w:pPr>
        <w:spacing w:before="120" w:after="120"/>
        <w:jc w:val="both"/>
        <w:rPr>
          <w:szCs w:val="23"/>
        </w:rPr>
      </w:pPr>
      <w:r w:rsidRPr="00684232">
        <w:rPr>
          <w:szCs w:val="23"/>
        </w:rPr>
        <w:t xml:space="preserve">Watts, Alan. </w:t>
      </w:r>
      <w:r w:rsidRPr="00684232">
        <w:rPr>
          <w:i/>
          <w:szCs w:val="23"/>
        </w:rPr>
        <w:t>The Way of Zen</w:t>
      </w:r>
      <w:r w:rsidRPr="00684232">
        <w:rPr>
          <w:szCs w:val="23"/>
        </w:rPr>
        <w:t>, New York, Vintage, 1957.</w:t>
      </w:r>
    </w:p>
    <w:p w14:paraId="1C67051C" w14:textId="77777777" w:rsidR="001D72C7" w:rsidRPr="00684232" w:rsidRDefault="001D72C7" w:rsidP="001D72C7">
      <w:pPr>
        <w:spacing w:before="120" w:after="120"/>
        <w:jc w:val="both"/>
        <w:rPr>
          <w:szCs w:val="23"/>
        </w:rPr>
      </w:pPr>
      <w:r w:rsidRPr="00684232">
        <w:rPr>
          <w:szCs w:val="23"/>
        </w:rPr>
        <w:t xml:space="preserve">Watzlawick, Paul. </w:t>
      </w:r>
      <w:r w:rsidRPr="00684232">
        <w:rPr>
          <w:i/>
          <w:szCs w:val="23"/>
        </w:rPr>
        <w:t>The invented reality</w:t>
      </w:r>
      <w:r w:rsidRPr="00684232">
        <w:rPr>
          <w:i/>
          <w:iCs/>
          <w:szCs w:val="23"/>
        </w:rPr>
        <w:t> </w:t>
      </w:r>
      <w:r w:rsidRPr="00684232">
        <w:rPr>
          <w:i/>
          <w:szCs w:val="23"/>
        </w:rPr>
        <w:t>: How do we know what we believe we know ? Contributions to constructivism</w:t>
      </w:r>
      <w:r w:rsidRPr="00684232">
        <w:rPr>
          <w:szCs w:val="23"/>
        </w:rPr>
        <w:t>, New York, No</w:t>
      </w:r>
      <w:r w:rsidRPr="00684232">
        <w:rPr>
          <w:szCs w:val="23"/>
        </w:rPr>
        <w:t>r</w:t>
      </w:r>
      <w:r w:rsidRPr="00684232">
        <w:rPr>
          <w:szCs w:val="23"/>
        </w:rPr>
        <w:t>ton, 1984.</w:t>
      </w:r>
    </w:p>
    <w:p w14:paraId="373BBEBE" w14:textId="77777777" w:rsidR="001D72C7" w:rsidRPr="00684232" w:rsidRDefault="001D72C7" w:rsidP="001D72C7">
      <w:pPr>
        <w:spacing w:before="120" w:after="120"/>
        <w:jc w:val="both"/>
        <w:rPr>
          <w:szCs w:val="23"/>
        </w:rPr>
      </w:pPr>
      <w:r w:rsidRPr="00684232">
        <w:rPr>
          <w:szCs w:val="23"/>
        </w:rPr>
        <w:t xml:space="preserve">Yountae, An. </w:t>
      </w:r>
      <w:r w:rsidRPr="00684232">
        <w:rPr>
          <w:i/>
          <w:iCs/>
          <w:szCs w:val="23"/>
        </w:rPr>
        <w:t>The Decolonial Abyss : Mysticism and Cosmopolitics from the Ruins</w:t>
      </w:r>
      <w:r w:rsidRPr="00684232">
        <w:rPr>
          <w:szCs w:val="23"/>
        </w:rPr>
        <w:t xml:space="preserve">, New York, Fordham University Press, 2016. </w:t>
      </w:r>
    </w:p>
    <w:p w14:paraId="0A114203" w14:textId="77777777" w:rsidR="001D72C7" w:rsidRPr="00684232" w:rsidRDefault="001D72C7" w:rsidP="001D72C7">
      <w:pPr>
        <w:spacing w:before="120" w:after="120"/>
        <w:jc w:val="both"/>
        <w:rPr>
          <w:iCs/>
          <w:szCs w:val="23"/>
        </w:rPr>
      </w:pPr>
      <w:r w:rsidRPr="00684232">
        <w:rPr>
          <w:szCs w:val="23"/>
        </w:rPr>
        <w:t xml:space="preserve">Whorf, Benjamin Lee. </w:t>
      </w:r>
      <w:r w:rsidRPr="00684232">
        <w:rPr>
          <w:i/>
          <w:szCs w:val="23"/>
        </w:rPr>
        <w:t>Linguistique et anthropologie</w:t>
      </w:r>
      <w:r w:rsidRPr="00684232">
        <w:rPr>
          <w:szCs w:val="23"/>
        </w:rPr>
        <w:t xml:space="preserve">, </w:t>
      </w:r>
      <w:r w:rsidRPr="00684232">
        <w:rPr>
          <w:iCs/>
          <w:szCs w:val="23"/>
        </w:rPr>
        <w:t>Paris, D</w:t>
      </w:r>
      <w:r w:rsidRPr="00684232">
        <w:rPr>
          <w:iCs/>
          <w:szCs w:val="23"/>
        </w:rPr>
        <w:t>e</w:t>
      </w:r>
      <w:r w:rsidRPr="00684232">
        <w:rPr>
          <w:iCs/>
          <w:szCs w:val="23"/>
        </w:rPr>
        <w:t>noël, 1969.</w:t>
      </w:r>
    </w:p>
    <w:p w14:paraId="531E2F67" w14:textId="77777777" w:rsidR="001D72C7" w:rsidRPr="00684232" w:rsidRDefault="001D72C7" w:rsidP="001D72C7">
      <w:pPr>
        <w:spacing w:before="120" w:after="120"/>
        <w:jc w:val="both"/>
        <w:rPr>
          <w:i/>
          <w:iCs/>
          <w:szCs w:val="24"/>
        </w:rPr>
      </w:pPr>
      <w:r w:rsidRPr="00684232">
        <w:rPr>
          <w:szCs w:val="23"/>
        </w:rPr>
        <w:t xml:space="preserve">Willis, Jane. </w:t>
      </w:r>
      <w:r w:rsidRPr="00684232">
        <w:rPr>
          <w:i/>
          <w:iCs/>
          <w:szCs w:val="23"/>
        </w:rPr>
        <w:t xml:space="preserve">Geniesh : An Indian Girlhood, </w:t>
      </w:r>
      <w:r w:rsidRPr="00684232">
        <w:rPr>
          <w:szCs w:val="23"/>
        </w:rPr>
        <w:t>Toronto, New Press, 1973</w:t>
      </w:r>
      <w:r w:rsidRPr="00684232">
        <w:rPr>
          <w:i/>
          <w:iCs/>
          <w:szCs w:val="24"/>
        </w:rPr>
        <w:t>.</w:t>
      </w:r>
    </w:p>
    <w:p w14:paraId="480D52BE" w14:textId="77777777" w:rsidR="001D72C7" w:rsidRDefault="001D72C7" w:rsidP="001D72C7">
      <w:pPr>
        <w:spacing w:before="120" w:after="120"/>
        <w:jc w:val="both"/>
        <w:rPr>
          <w:iCs/>
          <w:szCs w:val="24"/>
        </w:rPr>
      </w:pPr>
    </w:p>
    <w:p w14:paraId="422C1213" w14:textId="77777777" w:rsidR="001D72C7" w:rsidRDefault="001D72C7" w:rsidP="001D72C7">
      <w:pPr>
        <w:pStyle w:val="p"/>
      </w:pPr>
      <w:r>
        <w:t>[204]</w:t>
      </w:r>
    </w:p>
    <w:p w14:paraId="2FBE2E95" w14:textId="77777777" w:rsidR="001D72C7" w:rsidRDefault="001D72C7" w:rsidP="001D72C7">
      <w:pPr>
        <w:pStyle w:val="p"/>
      </w:pPr>
      <w:r w:rsidRPr="00684232">
        <w:rPr>
          <w:i/>
        </w:rPr>
        <w:br w:type="page"/>
      </w:r>
      <w:bookmarkStart w:id="10" w:name="_Hlk76805607"/>
      <w:bookmarkStart w:id="11" w:name="_Hlk76837053"/>
      <w:r>
        <w:t>[263]</w:t>
      </w:r>
    </w:p>
    <w:p w14:paraId="2E0DCF24" w14:textId="77777777" w:rsidR="001D72C7" w:rsidRPr="00684232" w:rsidRDefault="001D72C7" w:rsidP="001D72C7">
      <w:pPr>
        <w:spacing w:before="120" w:after="120"/>
        <w:jc w:val="both"/>
        <w:rPr>
          <w:iCs/>
          <w:szCs w:val="28"/>
        </w:rPr>
      </w:pPr>
    </w:p>
    <w:p w14:paraId="62D056B7" w14:textId="77777777" w:rsidR="001D72C7" w:rsidRPr="00684232" w:rsidRDefault="001D72C7" w:rsidP="001D72C7">
      <w:pPr>
        <w:spacing w:before="120" w:after="120"/>
        <w:jc w:val="both"/>
        <w:rPr>
          <w:iCs/>
          <w:szCs w:val="28"/>
        </w:rPr>
      </w:pPr>
    </w:p>
    <w:p w14:paraId="6D9BA4FC" w14:textId="77777777" w:rsidR="001D72C7" w:rsidRPr="004822B5" w:rsidRDefault="001D72C7" w:rsidP="001D72C7">
      <w:pPr>
        <w:spacing w:after="120"/>
        <w:ind w:firstLine="0"/>
        <w:jc w:val="center"/>
        <w:rPr>
          <w:sz w:val="24"/>
        </w:rPr>
      </w:pPr>
      <w:bookmarkStart w:id="12" w:name="DHaiti_aux_3_Ameriques_notices_bio"/>
      <w:r w:rsidRPr="004822B5">
        <w:rPr>
          <w:sz w:val="24"/>
        </w:rPr>
        <w:t>D’Haïti aux trois Amériques.</w:t>
      </w:r>
      <w:r w:rsidRPr="004822B5">
        <w:rPr>
          <w:sz w:val="24"/>
        </w:rPr>
        <w:br/>
        <w:t>Hommage à Maximilien Laroche</w:t>
      </w:r>
    </w:p>
    <w:p w14:paraId="07155714" w14:textId="77777777" w:rsidR="001D72C7" w:rsidRPr="00D57B7F" w:rsidRDefault="001D72C7" w:rsidP="001D72C7">
      <w:pPr>
        <w:spacing w:before="120" w:after="120"/>
        <w:jc w:val="center"/>
        <w:rPr>
          <w:bCs/>
          <w:iCs/>
          <w:szCs w:val="40"/>
        </w:rPr>
      </w:pPr>
      <w:r w:rsidRPr="00D57B7F">
        <w:rPr>
          <w:smallCaps/>
          <w:sz w:val="40"/>
          <w:szCs w:val="30"/>
          <w:lang w:eastAsia="fr-FR"/>
        </w:rPr>
        <w:t>NOTICES BIOGRAPHIQUES</w:t>
      </w:r>
      <w:r w:rsidRPr="00D57B7F">
        <w:rPr>
          <w:smallCaps/>
          <w:sz w:val="40"/>
          <w:szCs w:val="30"/>
          <w:lang w:eastAsia="fr-FR"/>
        </w:rPr>
        <w:br/>
        <w:t>DES COLLABORATEURS</w:t>
      </w:r>
      <w:r w:rsidRPr="00D57B7F">
        <w:rPr>
          <w:smallCaps/>
          <w:sz w:val="40"/>
          <w:szCs w:val="30"/>
          <w:lang w:eastAsia="fr-FR"/>
        </w:rPr>
        <w:br/>
        <w:t>ET COLLABORATRICES</w:t>
      </w:r>
    </w:p>
    <w:bookmarkEnd w:id="12"/>
    <w:p w14:paraId="58BA53BC" w14:textId="77777777" w:rsidR="001D72C7" w:rsidRDefault="001D72C7" w:rsidP="001D72C7">
      <w:pPr>
        <w:spacing w:before="120" w:after="120"/>
        <w:jc w:val="center"/>
        <w:rPr>
          <w:szCs w:val="24"/>
        </w:rPr>
      </w:pPr>
      <w:r w:rsidRPr="00684232">
        <w:rPr>
          <w:szCs w:val="24"/>
        </w:rPr>
        <w:t>(dans l’ordre alphabétique)</w:t>
      </w:r>
    </w:p>
    <w:p w14:paraId="7F2B3958" w14:textId="77777777" w:rsidR="001D72C7" w:rsidRDefault="001D72C7" w:rsidP="001D72C7">
      <w:pPr>
        <w:spacing w:before="120" w:after="120"/>
        <w:jc w:val="both"/>
        <w:rPr>
          <w:bCs/>
          <w:iCs/>
          <w:szCs w:val="40"/>
        </w:rPr>
      </w:pPr>
    </w:p>
    <w:p w14:paraId="3843F44F" w14:textId="77777777" w:rsidR="001D72C7" w:rsidRPr="00684232" w:rsidRDefault="001D72C7" w:rsidP="001D72C7">
      <w:pPr>
        <w:spacing w:before="120" w:after="120"/>
        <w:jc w:val="both"/>
        <w:rPr>
          <w:bCs/>
          <w:iCs/>
          <w:szCs w:val="40"/>
        </w:rPr>
      </w:pPr>
    </w:p>
    <w:bookmarkEnd w:id="10"/>
    <w:bookmarkEnd w:id="11"/>
    <w:p w14:paraId="2200409C" w14:textId="77777777" w:rsidR="001D72C7" w:rsidRPr="00684232" w:rsidRDefault="001D72C7" w:rsidP="001D72C7">
      <w:pPr>
        <w:spacing w:before="120" w:after="120"/>
        <w:jc w:val="both"/>
        <w:rPr>
          <w:color w:val="000000"/>
          <w:szCs w:val="23"/>
        </w:rPr>
      </w:pPr>
      <w:r w:rsidRPr="00684232">
        <w:rPr>
          <w:b/>
          <w:color w:val="000000"/>
          <w:szCs w:val="23"/>
        </w:rPr>
        <w:t>Patrick Imbert</w:t>
      </w:r>
      <w:r w:rsidRPr="00684232">
        <w:rPr>
          <w:color w:val="000000"/>
          <w:szCs w:val="23"/>
        </w:rPr>
        <w:t xml:space="preserve"> est </w:t>
      </w:r>
      <w:r w:rsidRPr="00684232">
        <w:rPr>
          <w:color w:val="000000"/>
          <w:szCs w:val="23"/>
        </w:rPr>
        <w:fldChar w:fldCharType="begin"/>
      </w:r>
      <w:r w:rsidRPr="00684232">
        <w:rPr>
          <w:color w:val="000000"/>
          <w:szCs w:val="23"/>
        </w:rPr>
        <w:instrText xml:space="preserve"> </w:instrText>
      </w:r>
      <w:r w:rsidR="00EC3DCF">
        <w:rPr>
          <w:color w:val="000000"/>
          <w:szCs w:val="23"/>
        </w:rPr>
        <w:instrText>SEQ</w:instrText>
      </w:r>
      <w:r w:rsidRPr="00684232">
        <w:rPr>
          <w:color w:val="000000"/>
          <w:szCs w:val="23"/>
        </w:rPr>
        <w:instrText xml:space="preserve"> CHAPTER \h \r 1</w:instrText>
      </w:r>
      <w:r w:rsidRPr="00684232">
        <w:rPr>
          <w:color w:val="000000"/>
          <w:szCs w:val="23"/>
        </w:rPr>
        <w:fldChar w:fldCharType="end"/>
      </w:r>
      <w:r w:rsidRPr="00684232">
        <w:rPr>
          <w:color w:val="000000"/>
          <w:szCs w:val="23"/>
        </w:rPr>
        <w:t xml:space="preserve">professeur éminent de l’Université d’Ottawa. Il a été directeur de la chaire « Canada : enjeux sociaux et culturels dans une société du savoir » (2003-2018), </w:t>
      </w:r>
      <w:r w:rsidRPr="00684232">
        <w:rPr>
          <w:i/>
          <w:iCs/>
          <w:color w:val="000000"/>
          <w:szCs w:val="23"/>
        </w:rPr>
        <w:t>Executive Director</w:t>
      </w:r>
      <w:r w:rsidRPr="00684232">
        <w:rPr>
          <w:color w:val="000000"/>
          <w:szCs w:val="23"/>
        </w:rPr>
        <w:t xml:space="preserve"> de l’International American Studies Association (2007-2009) et président de l’Académie des arts et sciences humaines de la Société royale du Canada (2009-2011). Il a publié 300 articles savants et 44 livres sur le transculturalisme, l’exclusion/inclusion, dans les Amériques, les litt</w:t>
      </w:r>
      <w:r w:rsidRPr="00684232">
        <w:rPr>
          <w:color w:val="000000"/>
          <w:szCs w:val="23"/>
        </w:rPr>
        <w:t>é</w:t>
      </w:r>
      <w:r w:rsidRPr="00684232">
        <w:rPr>
          <w:color w:val="000000"/>
          <w:szCs w:val="23"/>
        </w:rPr>
        <w:t xml:space="preserve">ratures canadiennes et québécoise et la sémiotique. Sa plus récente monographie, </w:t>
      </w:r>
      <w:r w:rsidRPr="00684232">
        <w:rPr>
          <w:i/>
          <w:color w:val="000000"/>
          <w:szCs w:val="23"/>
        </w:rPr>
        <w:t>Les histoires qui nous sont racontées. De l’exclusion par les causalités narratives au transculturel dans les littératures des Amériques,</w:t>
      </w:r>
      <w:r w:rsidRPr="00684232">
        <w:rPr>
          <w:color w:val="000000"/>
          <w:szCs w:val="23"/>
        </w:rPr>
        <w:t xml:space="preserve"> est parue aux Presses de l’Université Laval en 2020.</w:t>
      </w:r>
    </w:p>
    <w:p w14:paraId="7EBB6634" w14:textId="77777777" w:rsidR="001D72C7" w:rsidRPr="00684232" w:rsidRDefault="001D72C7" w:rsidP="001D72C7"/>
    <w:p w14:paraId="764CC84E" w14:textId="77777777" w:rsidR="001D72C7" w:rsidRPr="002573E3" w:rsidRDefault="001D72C7">
      <w:pPr>
        <w:jc w:val="both"/>
      </w:pPr>
    </w:p>
    <w:p w14:paraId="7AAD5C6E" w14:textId="77777777" w:rsidR="001D72C7" w:rsidRPr="002573E3" w:rsidRDefault="001D72C7">
      <w:pPr>
        <w:pStyle w:val="suite"/>
      </w:pPr>
      <w:r w:rsidRPr="002573E3">
        <w:t>Fin du texte</w:t>
      </w:r>
    </w:p>
    <w:p w14:paraId="67BFF127" w14:textId="77777777" w:rsidR="001D72C7" w:rsidRPr="002573E3" w:rsidRDefault="001D72C7">
      <w:pPr>
        <w:jc w:val="both"/>
      </w:pPr>
    </w:p>
    <w:p w14:paraId="4993557C" w14:textId="77777777" w:rsidR="001D72C7" w:rsidRPr="002573E3" w:rsidRDefault="001D72C7">
      <w:pPr>
        <w:jc w:val="both"/>
      </w:pPr>
    </w:p>
    <w:sectPr w:rsidR="001D72C7" w:rsidRPr="002573E3" w:rsidSect="001D72C7">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3D9C" w14:textId="77777777" w:rsidR="00EC3DCF" w:rsidRDefault="00EC3DCF">
      <w:r>
        <w:separator/>
      </w:r>
    </w:p>
  </w:endnote>
  <w:endnote w:type="continuationSeparator" w:id="0">
    <w:p w14:paraId="4DCE1973" w14:textId="77777777" w:rsidR="00EC3DCF" w:rsidRDefault="00EC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New York">
    <w:panose1 w:val="020B0604020202020204"/>
    <w:charset w:val="00"/>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4D"/>
    <w:family w:val="swiss"/>
    <w:notTrueType/>
    <w:pitch w:val="default"/>
    <w:sig w:usb0="03000000" w:usb1="00000000" w:usb2="00000000" w:usb3="00000000" w:csb0="00000001" w:csb1="00000000"/>
  </w:font>
  <w:font w:name="DejaVuSerif">
    <w:altName w:val="Times New Roman"/>
    <w:panose1 w:val="020B0604020202020204"/>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E320" w14:textId="77777777" w:rsidR="00EC3DCF" w:rsidRDefault="00EC3DCF">
      <w:pPr>
        <w:ind w:firstLine="0"/>
      </w:pPr>
      <w:r>
        <w:separator/>
      </w:r>
    </w:p>
  </w:footnote>
  <w:footnote w:type="continuationSeparator" w:id="0">
    <w:p w14:paraId="5C9A557D" w14:textId="77777777" w:rsidR="00EC3DCF" w:rsidRDefault="00EC3DCF">
      <w:pPr>
        <w:ind w:firstLine="0"/>
      </w:pPr>
      <w:r>
        <w:separator/>
      </w:r>
    </w:p>
  </w:footnote>
  <w:footnote w:id="1">
    <w:p w14:paraId="7F746ED3"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Braidotti, Rosi. </w:t>
      </w:r>
      <w:r w:rsidRPr="004E33E8">
        <w:rPr>
          <w:i/>
          <w:lang w:val="en-CA"/>
        </w:rPr>
        <w:t>Nomadic Subjects</w:t>
      </w:r>
      <w:r w:rsidRPr="004E33E8">
        <w:rPr>
          <w:lang w:val="en-CA"/>
        </w:rPr>
        <w:t> </w:t>
      </w:r>
      <w:r w:rsidRPr="004E33E8">
        <w:rPr>
          <w:i/>
          <w:iCs/>
          <w:lang w:val="en-CA"/>
        </w:rPr>
        <w:t>:</w:t>
      </w:r>
      <w:r w:rsidRPr="004E33E8">
        <w:rPr>
          <w:lang w:val="en-CA"/>
        </w:rPr>
        <w:t xml:space="preserve"> </w:t>
      </w:r>
      <w:r w:rsidRPr="004E33E8">
        <w:rPr>
          <w:i/>
          <w:lang w:val="en-CA"/>
        </w:rPr>
        <w:t>Embodiment and Sexual Difference in Contemporary Feminist Theory,</w:t>
      </w:r>
      <w:r w:rsidRPr="004E33E8">
        <w:rPr>
          <w:lang w:val="en-CA"/>
        </w:rPr>
        <w:t xml:space="preserve"> New York, Columbia University Press, 2018, p. 16. </w:t>
      </w:r>
      <w:r w:rsidRPr="004E33E8">
        <w:t>Nous traduisons : «</w:t>
      </w:r>
      <w:bookmarkStart w:id="2" w:name="_Hlk85060045"/>
      <w:r w:rsidRPr="004E33E8">
        <w:t> </w:t>
      </w:r>
      <w:bookmarkEnd w:id="2"/>
      <w:r w:rsidRPr="004E33E8">
        <w:t>L’écrivain nomade et polyglotte méprise la communication du juste-milieu ; l’embouteillage des significations qui a</w:t>
      </w:r>
      <w:r w:rsidRPr="004E33E8">
        <w:t>t</w:t>
      </w:r>
      <w:r w:rsidRPr="004E33E8">
        <w:t>tendent d’être admises aux portes de la ville crée cette forme de pollution qu’on appelle sens commun ».</w:t>
      </w:r>
    </w:p>
  </w:footnote>
  <w:footnote w:id="2">
    <w:p w14:paraId="30CC898B"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Bersianik, Louky. </w:t>
      </w:r>
      <w:r w:rsidRPr="004E33E8">
        <w:rPr>
          <w:i/>
        </w:rPr>
        <w:t>Le pique-nique sur l’Acropole</w:t>
      </w:r>
      <w:r w:rsidRPr="004E33E8">
        <w:t>, Montréal, VLB, 1979.</w:t>
      </w:r>
    </w:p>
  </w:footnote>
  <w:footnote w:id="3">
    <w:p w14:paraId="31C55AC3"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pt-BR"/>
        </w:rPr>
        <w:t xml:space="preserve">Vera, Pedro Jorge. </w:t>
      </w:r>
      <w:r w:rsidRPr="004E33E8">
        <w:rPr>
          <w:i/>
          <w:lang w:val="pt-BR"/>
        </w:rPr>
        <w:t>Los animales puros</w:t>
      </w:r>
      <w:r w:rsidRPr="004E33E8">
        <w:rPr>
          <w:lang w:val="pt-BR"/>
        </w:rPr>
        <w:t xml:space="preserve">, Quito, Ministerio de la cultura, 1941, p. 156. </w:t>
      </w:r>
      <w:r w:rsidRPr="004E33E8">
        <w:t>Nous traduisons : « Ce que je ne peux pas, c’est confondre les voluptés : pour la chair, une femme ; pour ma pensée, moi ».</w:t>
      </w:r>
    </w:p>
  </w:footnote>
  <w:footnote w:id="4">
    <w:p w14:paraId="7B37A654"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Dupont, Éric. </w:t>
      </w:r>
      <w:r w:rsidRPr="004E33E8">
        <w:rPr>
          <w:i/>
        </w:rPr>
        <w:t>La route du lilas</w:t>
      </w:r>
      <w:r w:rsidRPr="004E33E8">
        <w:t>, Montréal, Marchand de feuilles, 2018, p. 515.</w:t>
      </w:r>
    </w:p>
  </w:footnote>
  <w:footnote w:id="5">
    <w:p w14:paraId="20F4ED43"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Prophète, Emmelie. </w:t>
      </w:r>
      <w:r w:rsidRPr="004E33E8">
        <w:rPr>
          <w:i/>
        </w:rPr>
        <w:t>Le testament des solitudes</w:t>
      </w:r>
      <w:r w:rsidRPr="004E33E8">
        <w:t>, Montréal, Mémoire d’encrier, 2013.</w:t>
      </w:r>
    </w:p>
  </w:footnote>
  <w:footnote w:id="6">
    <w:p w14:paraId="6F3EE9D8"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Bhabha, Homi. </w:t>
      </w:r>
      <w:r w:rsidRPr="004E33E8">
        <w:rPr>
          <w:i/>
          <w:iCs/>
          <w:lang w:val="en-CA"/>
        </w:rPr>
        <w:t>The Location of Culture</w:t>
      </w:r>
      <w:r w:rsidRPr="004E33E8">
        <w:rPr>
          <w:lang w:val="en-CA"/>
        </w:rPr>
        <w:t>, London, Routledge, 1993.</w:t>
      </w:r>
    </w:p>
  </w:footnote>
  <w:footnote w:id="7">
    <w:p w14:paraId="5B9E00BF"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Eugenides, Jeffrey. </w:t>
      </w:r>
      <w:r w:rsidRPr="004E33E8">
        <w:rPr>
          <w:i/>
          <w:iCs/>
        </w:rPr>
        <w:t>Middlesex,</w:t>
      </w:r>
      <w:r w:rsidRPr="004E33E8">
        <w:t xml:space="preserve"> Vintage Canada, Toronto, 2003, p. 3. Nous traduisons : « Je suis né/e deux fois : d’abord, comme bébé fille, en un jour remarquablement sans fumée de Detroit en janvier 1960 ; et de nouveau en tant qu’adolescent, dans une urgence près de Petoskey, Michigan, en août 1974 ».</w:t>
      </w:r>
    </w:p>
  </w:footnote>
  <w:footnote w:id="8">
    <w:p w14:paraId="578F9433"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Castaneda, Carlos. </w:t>
      </w:r>
      <w:r w:rsidRPr="004E33E8">
        <w:rPr>
          <w:i/>
        </w:rPr>
        <w:t>Les enseignements d’un sorcier Yaqui</w:t>
      </w:r>
      <w:r w:rsidRPr="004E33E8">
        <w:t>, Paris, Gallimard, 1976.</w:t>
      </w:r>
    </w:p>
  </w:footnote>
  <w:footnote w:id="9">
    <w:p w14:paraId="3A35492F"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Glissant, Édouard. </w:t>
      </w:r>
      <w:r w:rsidRPr="004E33E8">
        <w:rPr>
          <w:i/>
        </w:rPr>
        <w:t>Poétique de la relation</w:t>
      </w:r>
      <w:r w:rsidRPr="004E33E8">
        <w:t>, Paris, Gallimard, 1990.</w:t>
      </w:r>
    </w:p>
  </w:footnote>
  <w:footnote w:id="10">
    <w:p w14:paraId="2945760E"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Imbert, Patrick. </w:t>
      </w:r>
      <w:r w:rsidRPr="004E33E8">
        <w:rPr>
          <w:i/>
        </w:rPr>
        <w:t>Les histoires qui nous sont racontées : des narrativités ca</w:t>
      </w:r>
      <w:r w:rsidRPr="004E33E8">
        <w:rPr>
          <w:i/>
        </w:rPr>
        <w:t>u</w:t>
      </w:r>
      <w:r w:rsidRPr="004E33E8">
        <w:rPr>
          <w:i/>
        </w:rPr>
        <w:t>sales à l’instant transculturel dans les littératures contemporaines des Am</w:t>
      </w:r>
      <w:r w:rsidRPr="004E33E8">
        <w:rPr>
          <w:i/>
        </w:rPr>
        <w:t>é</w:t>
      </w:r>
      <w:r w:rsidRPr="004E33E8">
        <w:rPr>
          <w:i/>
        </w:rPr>
        <w:t>riques</w:t>
      </w:r>
      <w:r w:rsidRPr="004E33E8">
        <w:t>, Québec, Presses de l’Université Laval, 2020.</w:t>
      </w:r>
    </w:p>
  </w:footnote>
  <w:footnote w:id="11">
    <w:p w14:paraId="68CEB2BA"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Les écrivains de la Caraïbe (Patrick Chamoiseau, </w:t>
      </w:r>
      <w:r w:rsidRPr="004E33E8">
        <w:rPr>
          <w:i/>
          <w:iCs/>
        </w:rPr>
        <w:t>L’esclave vieil homme et le molosse</w:t>
      </w:r>
      <w:r w:rsidRPr="004E33E8">
        <w:t xml:space="preserve">, Paris, Folio, 1997) comme nombre d’écrivains autochtones du Canada et des États-Unis (Gary Snyder, </w:t>
      </w:r>
      <w:r w:rsidRPr="004E33E8">
        <w:rPr>
          <w:i/>
          <w:iCs/>
        </w:rPr>
        <w:t>Turtle Island</w:t>
      </w:r>
      <w:r w:rsidRPr="004E33E8">
        <w:t>, New York, New d</w:t>
      </w:r>
      <w:r w:rsidRPr="004E33E8">
        <w:t>i</w:t>
      </w:r>
      <w:r w:rsidRPr="004E33E8">
        <w:t>rections, 1974) font passer l’oralité dans leurs publications.</w:t>
      </w:r>
    </w:p>
  </w:footnote>
  <w:footnote w:id="12">
    <w:p w14:paraId="5CAB79E3"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Laroche, Maximilien. </w:t>
      </w:r>
      <w:hyperlink r:id="rId1" w:history="1">
        <w:r w:rsidRPr="004E33E8">
          <w:rPr>
            <w:rStyle w:val="Hyperlien"/>
            <w:i/>
            <w:iCs/>
          </w:rPr>
          <w:t>La double scène de la représentation : Oraliture et littérature dans la Caraïbe</w:t>
        </w:r>
      </w:hyperlink>
      <w:r w:rsidRPr="004E33E8">
        <w:t>, Québec, GRELCA, Université Laval, 1991.</w:t>
      </w:r>
    </w:p>
  </w:footnote>
  <w:footnote w:id="13">
    <w:p w14:paraId="396FDE05"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Confiant, Raphaël. </w:t>
      </w:r>
      <w:r w:rsidRPr="004E33E8">
        <w:rPr>
          <w:i/>
          <w:iCs/>
        </w:rPr>
        <w:t>Grand café Martinique</w:t>
      </w:r>
      <w:r w:rsidRPr="004E33E8">
        <w:t>, Paris, Mercure de France, 2020, p. 6.</w:t>
      </w:r>
    </w:p>
  </w:footnote>
  <w:footnote w:id="14">
    <w:p w14:paraId="13A53684"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Andrade, Oswald de. </w:t>
      </w:r>
      <w:r w:rsidRPr="004E33E8">
        <w:rPr>
          <w:i/>
          <w:iCs/>
          <w:lang w:val="en-CA"/>
        </w:rPr>
        <w:t>Cannibalist Manifesto</w:t>
      </w:r>
      <w:r w:rsidRPr="004E33E8">
        <w:rPr>
          <w:lang w:val="en-CA"/>
        </w:rPr>
        <w:t xml:space="preserve">, </w:t>
      </w:r>
      <w:r w:rsidRPr="004E33E8">
        <w:rPr>
          <w:i/>
          <w:iCs/>
          <w:lang w:val="en-CA"/>
        </w:rPr>
        <w:t>Latin American Literary Review</w:t>
      </w:r>
      <w:r w:rsidRPr="004E33E8">
        <w:rPr>
          <w:lang w:val="en-CA"/>
        </w:rPr>
        <w:t>, vol. 19, n</w:t>
      </w:r>
      <w:r w:rsidRPr="004E33E8">
        <w:rPr>
          <w:vertAlign w:val="superscript"/>
          <w:lang w:val="en-CA"/>
        </w:rPr>
        <w:t>o</w:t>
      </w:r>
      <w:r w:rsidRPr="004E33E8">
        <w:rPr>
          <w:lang w:val="en-CA"/>
        </w:rPr>
        <w:t xml:space="preserve"> 38, July-December 1991, p. 39. </w:t>
      </w:r>
      <w:r w:rsidRPr="004E33E8">
        <w:t>Téléchargé de [</w:t>
      </w:r>
      <w:hyperlink r:id="rId2" w:history="1">
        <w:r w:rsidRPr="004E33E8">
          <w:rPr>
            <w:rStyle w:val="Hyperlien"/>
            <w:rFonts w:eastAsia="Calibri"/>
            <w:color w:val="auto"/>
          </w:rPr>
          <w:t>www.jstor.org</w:t>
        </w:r>
      </w:hyperlink>
      <w:r w:rsidRPr="004E33E8">
        <w:rPr>
          <w:rStyle w:val="Hyperlien"/>
          <w:rFonts w:eastAsia="Calibri"/>
          <w:color w:val="auto"/>
        </w:rPr>
        <w:t>]</w:t>
      </w:r>
      <w:r w:rsidRPr="004E33E8">
        <w:t xml:space="preserve"> Saturday 7 November 2015. Nous traduisons : « Nous vo</w:t>
      </w:r>
      <w:r w:rsidRPr="004E33E8">
        <w:t>u</w:t>
      </w:r>
      <w:r w:rsidRPr="004E33E8">
        <w:t>lons la révolution caribéenne. Plus grande que la révolution française. L’unification de toutes les révoltes productives pour le progrès de l’humanité. Sans nous, l’Europe n’aurait même pas eu sa maigre Déclaration des droits de l’homme ».</w:t>
      </w:r>
    </w:p>
  </w:footnote>
  <w:footnote w:id="15">
    <w:p w14:paraId="4429317B"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Schultz, Alfred P. </w:t>
      </w:r>
      <w:r w:rsidRPr="004E33E8">
        <w:rPr>
          <w:i/>
          <w:lang w:val="en-CA"/>
        </w:rPr>
        <w:t>Race of Mongrel</w:t>
      </w:r>
      <w:r w:rsidRPr="004E33E8">
        <w:rPr>
          <w:lang w:val="en-CA"/>
        </w:rPr>
        <w:t>, Boston, L.</w:t>
      </w:r>
      <w:r w:rsidRPr="004E33E8">
        <w:rPr>
          <w:i/>
          <w:iCs/>
          <w:sz w:val="23"/>
          <w:szCs w:val="23"/>
          <w:lang w:val="en-CA"/>
        </w:rPr>
        <w:t> </w:t>
      </w:r>
      <w:r w:rsidRPr="004E33E8">
        <w:rPr>
          <w:lang w:val="en-CA"/>
        </w:rPr>
        <w:t xml:space="preserve">C. Page CBT, 1908. Voici le résumé du contenu : “A brief history of the rise and fall of the ancient races of earth : a theory that the fall of nations is due to intermarriage with alien stocks : a demonstration that a nation’s strength is due to racial purity : a prophecy that America will sink to early decay unless immigration is rigorously restricted”. </w:t>
      </w:r>
      <w:r w:rsidRPr="004E33E8">
        <w:t>Nous traduisons : « Une brève histoire de l’ascension et de la chute des races anciennes sur terre : une théorie montrant que la d</w:t>
      </w:r>
      <w:r w:rsidRPr="004E33E8">
        <w:t>é</w:t>
      </w:r>
      <w:r w:rsidRPr="004E33E8">
        <w:t>cadence des nations provient des mariages avec des étrangers : une démon</w:t>
      </w:r>
      <w:r w:rsidRPr="004E33E8">
        <w:t>s</w:t>
      </w:r>
      <w:r w:rsidRPr="004E33E8">
        <w:t>tration que la force des nations est due à la pureté raciale : une prévision a</w:t>
      </w:r>
      <w:r w:rsidRPr="004E33E8">
        <w:t>f</w:t>
      </w:r>
      <w:r w:rsidRPr="004E33E8">
        <w:t>firmant que l’Amérique sombrera dans une décadence proche à moins que l’immigration ne soit rigoureusement contrôlée ».</w:t>
      </w:r>
    </w:p>
  </w:footnote>
  <w:footnote w:id="16">
    <w:p w14:paraId="7B5C191E"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Sarmiento, Domingo Faustino. </w:t>
      </w:r>
      <w:r w:rsidRPr="004E33E8">
        <w:rPr>
          <w:i/>
          <w:iCs/>
          <w:lang w:val="en-CA"/>
        </w:rPr>
        <w:t>Facundo</w:t>
      </w:r>
      <w:r w:rsidRPr="004E33E8">
        <w:rPr>
          <w:lang w:val="en-CA"/>
        </w:rPr>
        <w:t>, Paris, Stock, 1934 (1</w:t>
      </w:r>
      <w:r w:rsidRPr="004E33E8">
        <w:rPr>
          <w:vertAlign w:val="superscript"/>
          <w:lang w:val="en-CA"/>
        </w:rPr>
        <w:t>ère</w:t>
      </w:r>
      <w:r w:rsidRPr="004E33E8">
        <w:rPr>
          <w:lang w:val="en-CA"/>
        </w:rPr>
        <w:t xml:space="preserve"> edition 1845).</w:t>
      </w:r>
    </w:p>
  </w:footnote>
  <w:footnote w:id="17">
    <w:p w14:paraId="173C8126"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iCs/>
        </w:rPr>
        <w:t>CBC</w:t>
      </w:r>
      <w:r w:rsidRPr="004E33E8">
        <w:t>, « Richard Wagamese</w:t>
      </w:r>
      <w:r w:rsidRPr="004E33E8">
        <w:rPr>
          <w:i/>
          <w:iCs/>
        </w:rPr>
        <w:t> »</w:t>
      </w:r>
      <w:r w:rsidRPr="004E33E8">
        <w:t>. URL : [</w:t>
      </w:r>
      <w:hyperlink r:id="rId3" w:history="1">
        <w:r w:rsidRPr="004E33E8">
          <w:rPr>
            <w:rStyle w:val="Hyperlien"/>
            <w:rFonts w:eastAsia="Calibri"/>
            <w:color w:val="auto"/>
          </w:rPr>
          <w:t>https://www.cbc.ca/books/richard-wagamese-1.4769869</w:t>
        </w:r>
      </w:hyperlink>
      <w:r w:rsidRPr="004E33E8">
        <w:rPr>
          <w:rStyle w:val="Hyperlien"/>
          <w:rFonts w:eastAsia="Calibri"/>
          <w:color w:val="auto"/>
        </w:rPr>
        <w:t>]</w:t>
      </w:r>
      <w:r w:rsidRPr="004E33E8">
        <w:t xml:space="preserve">, consulté le 19 juin 2019. </w:t>
      </w:r>
    </w:p>
  </w:footnote>
  <w:footnote w:id="18">
    <w:p w14:paraId="07333BFE"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Laroche, Maximilien. </w:t>
      </w:r>
      <w:hyperlink r:id="rId4" w:history="1">
        <w:r w:rsidRPr="004E33E8">
          <w:rPr>
            <w:rStyle w:val="Hyperlien"/>
            <w:i/>
            <w:iCs/>
          </w:rPr>
          <w:t>Dialectique de l’américanisation</w:t>
        </w:r>
      </w:hyperlink>
      <w:r w:rsidRPr="004E33E8">
        <w:t>. Québec, GRELCA, Université Laval, 1993, p. 69.</w:t>
      </w:r>
    </w:p>
  </w:footnote>
  <w:footnote w:id="19">
    <w:p w14:paraId="539120B1"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iCs/>
          <w:lang w:val="en-CA"/>
        </w:rPr>
        <w:t>Ibid</w:t>
      </w:r>
      <w:r w:rsidRPr="004E33E8">
        <w:rPr>
          <w:lang w:val="en-CA"/>
        </w:rPr>
        <w:t>., p. 93.</w:t>
      </w:r>
    </w:p>
  </w:footnote>
  <w:footnote w:id="20">
    <w:p w14:paraId="01A00098"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Berton, Pierre. </w:t>
      </w:r>
      <w:r w:rsidRPr="004E33E8">
        <w:rPr>
          <w:i/>
          <w:iCs/>
          <w:lang w:val="en-CA"/>
        </w:rPr>
        <w:t>The last Spike</w:t>
      </w:r>
      <w:r w:rsidRPr="004E33E8">
        <w:rPr>
          <w:lang w:val="en-CA"/>
        </w:rPr>
        <w:t> </w:t>
      </w:r>
      <w:r w:rsidRPr="004E33E8">
        <w:rPr>
          <w:i/>
          <w:iCs/>
          <w:lang w:val="en-CA"/>
        </w:rPr>
        <w:t>: The great Railway</w:t>
      </w:r>
      <w:r w:rsidRPr="004E33E8">
        <w:rPr>
          <w:lang w:val="en-CA"/>
        </w:rPr>
        <w:t> </w:t>
      </w:r>
      <w:r w:rsidRPr="004E33E8">
        <w:rPr>
          <w:i/>
          <w:iCs/>
          <w:lang w:val="en-CA"/>
        </w:rPr>
        <w:t>: 1881-1885</w:t>
      </w:r>
      <w:r w:rsidRPr="004E33E8">
        <w:rPr>
          <w:lang w:val="en-CA"/>
        </w:rPr>
        <w:t>, Toronto, McClelland and Stewart, 1971.</w:t>
      </w:r>
    </w:p>
  </w:footnote>
  <w:footnote w:id="21">
    <w:p w14:paraId="724375F9"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Adams, Ian. « The lonely death of Chanie Wenjack », </w:t>
      </w:r>
      <w:r w:rsidRPr="004E33E8">
        <w:rPr>
          <w:i/>
          <w:lang w:val="en-CA"/>
        </w:rPr>
        <w:t>MacLeans magazine</w:t>
      </w:r>
      <w:r w:rsidRPr="004E33E8">
        <w:rPr>
          <w:lang w:val="en-CA"/>
        </w:rPr>
        <w:t xml:space="preserve">, February 1, 1967, p. 37-45. </w:t>
      </w:r>
      <w:r w:rsidRPr="004E33E8">
        <w:t xml:space="preserve">Joseph Boyden a repris cette tragédie dans son récit intitulé </w:t>
      </w:r>
      <w:r w:rsidRPr="004E33E8">
        <w:rPr>
          <w:i/>
          <w:iCs/>
        </w:rPr>
        <w:t>Wenjack</w:t>
      </w:r>
      <w:r w:rsidRPr="004E33E8">
        <w:t xml:space="preserve">, Toronto, Hamish Hamilton/Penguin, 2016. </w:t>
      </w:r>
    </w:p>
  </w:footnote>
  <w:footnote w:id="22">
    <w:p w14:paraId="2111B87D"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Willis, Jane. </w:t>
      </w:r>
      <w:r w:rsidRPr="004E33E8">
        <w:rPr>
          <w:i/>
          <w:iCs/>
          <w:lang w:val="en-CA"/>
        </w:rPr>
        <w:t xml:space="preserve">Geniesh : An Indian Girlhood, </w:t>
      </w:r>
      <w:r w:rsidRPr="004E33E8">
        <w:rPr>
          <w:lang w:val="en-CA"/>
        </w:rPr>
        <w:t>Toronto, New Press, 1973</w:t>
      </w:r>
      <w:r w:rsidRPr="004E33E8">
        <w:rPr>
          <w:i/>
          <w:iCs/>
          <w:lang w:val="en-CA"/>
        </w:rPr>
        <w:t>.</w:t>
      </w:r>
      <w:r w:rsidRPr="004E33E8">
        <w:rPr>
          <w:lang w:val="en-CA"/>
        </w:rPr>
        <w:t xml:space="preserve"> </w:t>
      </w:r>
      <w:r w:rsidRPr="004E33E8">
        <w:t xml:space="preserve">Ce n’est qu’en 1988 que </w:t>
      </w:r>
      <w:r w:rsidRPr="004E33E8">
        <w:rPr>
          <w:i/>
          <w:iCs/>
        </w:rPr>
        <w:t>Indian School Days</w:t>
      </w:r>
      <w:r w:rsidRPr="004E33E8">
        <w:t xml:space="preserve"> de Basil H. Johnston reçoit une certaine reconnaissance (Ontario, Key Porter Books, 1988).</w:t>
      </w:r>
    </w:p>
  </w:footnote>
  <w:footnote w:id="23">
    <w:p w14:paraId="3FDF4922"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Chatelaine, « Two Girlhoods ». Rev. of </w:t>
      </w:r>
      <w:r w:rsidRPr="004E33E8">
        <w:rPr>
          <w:i/>
          <w:iCs/>
          <w:lang w:val="en-CA"/>
        </w:rPr>
        <w:t>Dobryd</w:t>
      </w:r>
      <w:r w:rsidRPr="004E33E8">
        <w:rPr>
          <w:lang w:val="en-CA"/>
        </w:rPr>
        <w:t xml:space="preserve"> by Ann Charney, and </w:t>
      </w:r>
      <w:r w:rsidRPr="004E33E8">
        <w:rPr>
          <w:i/>
          <w:iCs/>
          <w:lang w:val="en-CA"/>
        </w:rPr>
        <w:t>Geniesh : An Indian Girlhood</w:t>
      </w:r>
      <w:r w:rsidRPr="004E33E8">
        <w:rPr>
          <w:lang w:val="en-CA"/>
        </w:rPr>
        <w:t>, by Jane Willis, October 1973, p. 12.</w:t>
      </w:r>
    </w:p>
  </w:footnote>
  <w:footnote w:id="24">
    <w:p w14:paraId="74058041"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Cheda, Sherill. « </w:t>
      </w:r>
      <w:r w:rsidRPr="004E33E8">
        <w:rPr>
          <w:i/>
          <w:iCs/>
          <w:lang w:val="en-CA"/>
        </w:rPr>
        <w:t>Geniesh :</w:t>
      </w:r>
      <w:r w:rsidRPr="004E33E8">
        <w:rPr>
          <w:lang w:val="en-CA"/>
        </w:rPr>
        <w:t xml:space="preserve"> </w:t>
      </w:r>
      <w:r w:rsidRPr="004E33E8">
        <w:rPr>
          <w:i/>
          <w:iCs/>
          <w:lang w:val="en-CA"/>
        </w:rPr>
        <w:t>An Indian Girlhood</w:t>
      </w:r>
      <w:r w:rsidRPr="004E33E8">
        <w:rPr>
          <w:lang w:val="en-CA"/>
        </w:rPr>
        <w:t xml:space="preserve">, Jane Willis, New Press », </w:t>
      </w:r>
      <w:r w:rsidRPr="004E33E8">
        <w:rPr>
          <w:i/>
          <w:iCs/>
          <w:lang w:val="en-CA"/>
        </w:rPr>
        <w:t>The Canadian Forum</w:t>
      </w:r>
      <w:r w:rsidRPr="004E33E8">
        <w:rPr>
          <w:lang w:val="en-CA"/>
        </w:rPr>
        <w:t>, August 1974, p. 41-42.</w:t>
      </w:r>
    </w:p>
  </w:footnote>
  <w:footnote w:id="25">
    <w:p w14:paraId="121634D4"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Petrone, Penny. </w:t>
      </w:r>
      <w:r w:rsidRPr="004E33E8">
        <w:rPr>
          <w:i/>
          <w:iCs/>
          <w:lang w:val="en-CA"/>
        </w:rPr>
        <w:t>Native Literature in Canada</w:t>
      </w:r>
      <w:r w:rsidRPr="004E33E8">
        <w:rPr>
          <w:lang w:val="en-CA"/>
        </w:rPr>
        <w:t> </w:t>
      </w:r>
      <w:r w:rsidRPr="004E33E8">
        <w:rPr>
          <w:i/>
          <w:iCs/>
          <w:lang w:val="en-CA"/>
        </w:rPr>
        <w:t>: From the Oral Tradition to the Present</w:t>
      </w:r>
      <w:r w:rsidRPr="004E33E8">
        <w:rPr>
          <w:lang w:val="en-CA"/>
        </w:rPr>
        <w:t xml:space="preserve">, Toronto, Oxford University Press, 1990, p. 117. </w:t>
      </w:r>
      <w:r w:rsidRPr="004E33E8">
        <w:t>Nous tradu</w:t>
      </w:r>
      <w:r w:rsidRPr="004E33E8">
        <w:t>i</w:t>
      </w:r>
      <w:r w:rsidRPr="004E33E8">
        <w:t>sons : « Le compte-rendu de ses premières années et de son éducation par Jane Willis ne s’élève pas au-dessus d’une protestation autobiographique parce qu’elle n’a pas été au-delà de l’amertume et du désir de condamner ».</w:t>
      </w:r>
    </w:p>
  </w:footnote>
  <w:footnote w:id="26">
    <w:p w14:paraId="78F55C30"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Kapesh, An Antane. </w:t>
      </w:r>
      <w:r w:rsidRPr="004E33E8">
        <w:rPr>
          <w:i/>
          <w:iCs/>
        </w:rPr>
        <w:t>Je suis une maudite sauvagesse</w:t>
      </w:r>
      <w:r w:rsidRPr="004E33E8">
        <w:t>, Montréal, Leméac, 1976.</w:t>
      </w:r>
    </w:p>
  </w:footnote>
  <w:footnote w:id="27">
    <w:p w14:paraId="77DE9FF6"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Kapesh, An Antane. </w:t>
      </w:r>
      <w:r w:rsidRPr="004E33E8">
        <w:rPr>
          <w:i/>
          <w:iCs/>
        </w:rPr>
        <w:t>Eukuan Nin Matshi-Manitu Innushkueu. Je suis une maudite sauvagesse</w:t>
      </w:r>
      <w:r w:rsidRPr="004E33E8">
        <w:t xml:space="preserve">, Montréal, Mémoire d’encrier, 2019. </w:t>
      </w:r>
    </w:p>
  </w:footnote>
  <w:footnote w:id="28">
    <w:p w14:paraId="32AB8A64"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iCs/>
        </w:rPr>
        <w:t>Ibid.</w:t>
      </w:r>
      <w:r w:rsidRPr="004E33E8">
        <w:t>, p. 7.</w:t>
      </w:r>
    </w:p>
  </w:footnote>
  <w:footnote w:id="29">
    <w:p w14:paraId="79E8F910" w14:textId="77777777" w:rsidR="001D72C7" w:rsidRPr="004E33E8" w:rsidRDefault="001D72C7" w:rsidP="001D72C7">
      <w:pPr>
        <w:pStyle w:val="Notedebasdepage"/>
      </w:pPr>
      <w:r w:rsidRPr="004E33E8">
        <w:rPr>
          <w:rStyle w:val="Appelnotedebasdep"/>
        </w:rPr>
        <w:footnoteRef/>
      </w:r>
      <w:r w:rsidRPr="004E33E8">
        <w:t xml:space="preserve"> </w:t>
      </w:r>
      <w:r w:rsidRPr="004E33E8">
        <w:tab/>
        <w:t>Chatelaine, en ligne : [https://www.chatelaine.com/opinion/mmiwg-anniversary/], consulté le 13 juin 2020. L’article a été mis à jour le 28 mai 2020 par Alicia Elliott, l’auteur d’un best-seller intitulé A Mind Spread Out on the Ground (Toronto, Penguin, 2019).</w:t>
      </w:r>
    </w:p>
  </w:footnote>
  <w:footnote w:id="30">
    <w:p w14:paraId="79A7D9BD"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iCs/>
        </w:rPr>
        <w:t>Ibid.</w:t>
      </w:r>
      <w:r w:rsidRPr="004E33E8">
        <w:t>, p. 7. Nous traduisons : « Mieux vaut ne pas regarder. Mieux vaut pr</w:t>
      </w:r>
      <w:r w:rsidRPr="004E33E8">
        <w:t>é</w:t>
      </w:r>
      <w:r w:rsidRPr="004E33E8">
        <w:t>tendre que tout est bien ainsi que l’a fait le reste du Canada pendant des si</w:t>
      </w:r>
      <w:r w:rsidRPr="004E33E8">
        <w:t>è</w:t>
      </w:r>
      <w:r w:rsidRPr="004E33E8">
        <w:t>cles ».</w:t>
      </w:r>
    </w:p>
  </w:footnote>
  <w:footnote w:id="31">
    <w:p w14:paraId="37591C79"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Lak, Zishad. </w:t>
      </w:r>
      <w:r w:rsidRPr="004E33E8">
        <w:rPr>
          <w:i/>
          <w:iCs/>
        </w:rPr>
        <w:t>Noms et déplacement dans les romans autochtones, canadiens et québécois du XXIème siècle</w:t>
      </w:r>
      <w:r w:rsidRPr="004E33E8">
        <w:t xml:space="preserve">, thèse de doctorat, Université d’Ottawa, 2020. </w:t>
      </w:r>
    </w:p>
  </w:footnote>
  <w:footnote w:id="32">
    <w:p w14:paraId="70A62EB0"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Simpson, Leanne Betasamosake. </w:t>
      </w:r>
      <w:r w:rsidRPr="004E33E8">
        <w:rPr>
          <w:i/>
          <w:lang w:val="en-CA"/>
        </w:rPr>
        <w:t xml:space="preserve">As We Have Always Done: Indigenous Freedom through Radical Resistance, </w:t>
      </w:r>
      <w:r w:rsidRPr="004E33E8">
        <w:rPr>
          <w:lang w:val="en-CA"/>
        </w:rPr>
        <w:t>Minneapolis, University of Minnesota Press, 2017.</w:t>
      </w:r>
    </w:p>
  </w:footnote>
  <w:footnote w:id="33">
    <w:p w14:paraId="325A02E2"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Yountae, An. </w:t>
      </w:r>
      <w:r w:rsidRPr="004E33E8">
        <w:rPr>
          <w:i/>
          <w:iCs/>
          <w:lang w:val="en-CA"/>
        </w:rPr>
        <w:t>The Decolonial Abyss : Mysticism and Cosmopolitics from the Ruins</w:t>
      </w:r>
      <w:r w:rsidRPr="004E33E8">
        <w:rPr>
          <w:lang w:val="en-CA"/>
        </w:rPr>
        <w:t>, New York, Fordham University Press, 2016, p.</w:t>
      </w:r>
      <w:r w:rsidRPr="004E33E8">
        <w:rPr>
          <w:sz w:val="23"/>
          <w:szCs w:val="23"/>
          <w:lang w:val="en-CA"/>
        </w:rPr>
        <w:t> </w:t>
      </w:r>
      <w:r w:rsidRPr="004E33E8">
        <w:rPr>
          <w:lang w:val="en-CA"/>
        </w:rPr>
        <w:t xml:space="preserve">92. </w:t>
      </w:r>
      <w:r w:rsidRPr="004E33E8">
        <w:t>Nous traduisons : « un omniprésent déracinement ontologique qui inclut une perte de fond</w:t>
      </w:r>
      <w:r w:rsidRPr="004E33E8">
        <w:t>e</w:t>
      </w:r>
      <w:r w:rsidRPr="004E33E8">
        <w:t>ment matériel et politique ».</w:t>
      </w:r>
    </w:p>
  </w:footnote>
  <w:footnote w:id="34">
    <w:p w14:paraId="422D7623"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Sapir, Edward. </w:t>
      </w:r>
      <w:hyperlink r:id="rId5" w:history="1">
        <w:r w:rsidRPr="004E33E8">
          <w:rPr>
            <w:rStyle w:val="Hyperlien"/>
            <w:i/>
          </w:rPr>
          <w:t>Anthropologie</w:t>
        </w:r>
      </w:hyperlink>
      <w:r w:rsidRPr="004E33E8">
        <w:t xml:space="preserve">, </w:t>
      </w:r>
      <w:r w:rsidRPr="004E33E8">
        <w:rPr>
          <w:iCs/>
        </w:rPr>
        <w:t>Paris, Seuil, 1967.</w:t>
      </w:r>
    </w:p>
  </w:footnote>
  <w:footnote w:id="35">
    <w:p w14:paraId="6519F4FA"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Whorf, Benjamin Lee. </w:t>
      </w:r>
      <w:r w:rsidRPr="004E33E8">
        <w:rPr>
          <w:i/>
        </w:rPr>
        <w:t>Linguistique et anthropologie</w:t>
      </w:r>
      <w:r w:rsidRPr="004E33E8">
        <w:t xml:space="preserve">, </w:t>
      </w:r>
      <w:r w:rsidRPr="004E33E8">
        <w:rPr>
          <w:iCs/>
        </w:rPr>
        <w:t>Paris, Denoël, 1969.</w:t>
      </w:r>
    </w:p>
  </w:footnote>
  <w:footnote w:id="36">
    <w:p w14:paraId="2FD819FA"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Tardivel, Jules-Paul. </w:t>
      </w:r>
      <w:r w:rsidRPr="004E33E8">
        <w:rPr>
          <w:i/>
        </w:rPr>
        <w:t>Pour la patrie : roman du XX</w:t>
      </w:r>
      <w:r w:rsidRPr="004E33E8">
        <w:rPr>
          <w:i/>
          <w:vertAlign w:val="superscript"/>
        </w:rPr>
        <w:t>e</w:t>
      </w:r>
      <w:r w:rsidRPr="004E33E8">
        <w:rPr>
          <w:i/>
        </w:rPr>
        <w:t xml:space="preserve"> siècle</w:t>
      </w:r>
      <w:r w:rsidRPr="004E33E8">
        <w:t>, Montréal, C</w:t>
      </w:r>
      <w:r w:rsidRPr="004E33E8">
        <w:t>a</w:t>
      </w:r>
      <w:r w:rsidRPr="004E33E8">
        <w:t>dieux et Derome, 1895.</w:t>
      </w:r>
      <w:r w:rsidRPr="004E33E8">
        <w:rPr>
          <w:i/>
        </w:rPr>
        <w:t xml:space="preserve"> </w:t>
      </w:r>
    </w:p>
  </w:footnote>
  <w:footnote w:id="37">
    <w:p w14:paraId="106948AA"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Fontaine, Naomi. </w:t>
      </w:r>
      <w:r w:rsidRPr="004E33E8">
        <w:rPr>
          <w:i/>
        </w:rPr>
        <w:t>Kuessipan</w:t>
      </w:r>
      <w:r w:rsidRPr="004E33E8">
        <w:t xml:space="preserve">, Montréal, Mémoire d’encrier, 2017, p. 9. </w:t>
      </w:r>
    </w:p>
  </w:footnote>
  <w:footnote w:id="38">
    <w:p w14:paraId="3215681E"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rPr>
        <w:t>Ibid.</w:t>
      </w:r>
      <w:r w:rsidRPr="004E33E8">
        <w:t xml:space="preserve">, p. 9. </w:t>
      </w:r>
    </w:p>
  </w:footnote>
  <w:footnote w:id="39">
    <w:p w14:paraId="7A480FE0"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Lalonde, Robert. </w:t>
      </w:r>
      <w:r w:rsidRPr="004E33E8">
        <w:rPr>
          <w:i/>
          <w:iCs/>
        </w:rPr>
        <w:t>L’été des Indiens</w:t>
      </w:r>
      <w:r w:rsidRPr="004E33E8">
        <w:t>, Paris, Seuil, 1989.</w:t>
      </w:r>
    </w:p>
  </w:footnote>
  <w:footnote w:id="40">
    <w:p w14:paraId="3996016E" w14:textId="77777777" w:rsidR="001D72C7" w:rsidRPr="004E33E8" w:rsidRDefault="001D72C7" w:rsidP="001D72C7">
      <w:pPr>
        <w:pStyle w:val="Notedebasdepage"/>
      </w:pPr>
      <w:r w:rsidRPr="004E33E8">
        <w:rPr>
          <w:rStyle w:val="Appelnotedebasdep"/>
        </w:rPr>
        <w:footnoteRef/>
      </w:r>
      <w:r w:rsidRPr="004E33E8">
        <w:t xml:space="preserve"> </w:t>
      </w:r>
      <w:r w:rsidRPr="004E33E8">
        <w:tab/>
        <w:t xml:space="preserve">Laroche, Maximilien. </w:t>
      </w:r>
      <w:hyperlink r:id="rId6" w:history="1">
        <w:r w:rsidRPr="004E33E8">
          <w:rPr>
            <w:rStyle w:val="Hyperlien"/>
            <w:i/>
            <w:iCs/>
          </w:rPr>
          <w:t>Dialectique de l’américanisation</w:t>
        </w:r>
      </w:hyperlink>
      <w:r w:rsidRPr="004E33E8">
        <w:t>, Québec, GRELCA, Université Laval, 1993, p. 69.</w:t>
      </w:r>
    </w:p>
  </w:footnote>
  <w:footnote w:id="41">
    <w:p w14:paraId="4AC1B8F2"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Simpson, Leanne Betasamosake. </w:t>
      </w:r>
      <w:r w:rsidRPr="004E33E8">
        <w:rPr>
          <w:i/>
          <w:lang w:val="en-CA"/>
        </w:rPr>
        <w:t>As We Have Always Done: Indigenous Freedom through Radical Resistance, op.</w:t>
      </w:r>
      <w:r w:rsidRPr="004E33E8">
        <w:rPr>
          <w:lang w:val="en-CA"/>
        </w:rPr>
        <w:t> </w:t>
      </w:r>
      <w:r w:rsidRPr="004E33E8">
        <w:rPr>
          <w:i/>
          <w:lang w:val="en-CA"/>
        </w:rPr>
        <w:t>cit.,</w:t>
      </w:r>
      <w:r w:rsidRPr="004E33E8">
        <w:rPr>
          <w:lang w:val="en-CA"/>
        </w:rPr>
        <w:t xml:space="preserve"> p. 128. </w:t>
      </w:r>
      <w:r w:rsidRPr="004E33E8">
        <w:t>Nous traduisons : « Nommer le genre binaire comme étant colonial est important parce que lorsque je pense à cette binarité du point de vue de la conception Nishna</w:t>
      </w:r>
      <w:r w:rsidRPr="004E33E8">
        <w:t>a</w:t>
      </w:r>
      <w:r w:rsidRPr="004E33E8">
        <w:t>beg ou de l’intérieur des dites sociétés de chasseurs et de rassembleurs, cela n’a pas de sens en termes d’éthique des systèmes normatifs ».</w:t>
      </w:r>
    </w:p>
  </w:footnote>
  <w:footnote w:id="42">
    <w:p w14:paraId="04E0E98B"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rPr>
        <w:t>Ibid.</w:t>
      </w:r>
      <w:r w:rsidRPr="004E33E8">
        <w:t xml:space="preserve">, p. 129. Nous traduisons : « Cela m’a conduit à réfléchir à ce qu’est l’hétérosexualité dans des sociétés où être </w:t>
      </w:r>
      <w:r w:rsidRPr="004E33E8">
        <w:rPr>
          <w:i/>
        </w:rPr>
        <w:t>queer</w:t>
      </w:r>
      <w:r w:rsidRPr="004E33E8">
        <w:t xml:space="preserve"> est normalisé, où la diff</w:t>
      </w:r>
      <w:r w:rsidRPr="004E33E8">
        <w:t>é</w:t>
      </w:r>
      <w:r w:rsidRPr="004E33E8">
        <w:t>rence n’est pas perçue comme différence, mais comme norme ». Ajoutons qu’on peut constater une situation similaire pour les enfants qui, dès la nai</w:t>
      </w:r>
      <w:r w:rsidRPr="004E33E8">
        <w:t>s</w:t>
      </w:r>
      <w:r w:rsidRPr="004E33E8">
        <w:t>sance, ont des parents de langues différentes et qui leur parlent chacun leur langue. Ainsi, dès la naissance le bébé considère comme normal de parler le papa et le maman, c’est-à-dire par exemple le français et l’anglais. Il n’y a pas de norme linguistique homogénéisante mais des possibles construits à partir de figures parentales différentes.</w:t>
      </w:r>
    </w:p>
  </w:footnote>
  <w:footnote w:id="43">
    <w:p w14:paraId="436C33DE"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Auster, Paul. </w:t>
      </w:r>
      <w:r w:rsidRPr="004E33E8">
        <w:rPr>
          <w:i/>
          <w:iCs/>
          <w:lang w:val="en-CA"/>
        </w:rPr>
        <w:t>4321</w:t>
      </w:r>
      <w:r w:rsidRPr="004E33E8">
        <w:rPr>
          <w:lang w:val="en-CA"/>
        </w:rPr>
        <w:t>, Toronto, McClelland and Stewart, 2017.</w:t>
      </w:r>
    </w:p>
  </w:footnote>
  <w:footnote w:id="44">
    <w:p w14:paraId="290E923C"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Braidotti, Rosi. </w:t>
      </w:r>
      <w:r w:rsidRPr="004E33E8">
        <w:rPr>
          <w:i/>
          <w:lang w:val="en-CA"/>
        </w:rPr>
        <w:t>Nomadic Subjects</w:t>
      </w:r>
      <w:r w:rsidRPr="004E33E8">
        <w:rPr>
          <w:lang w:val="en-CA"/>
        </w:rPr>
        <w:t> </w:t>
      </w:r>
      <w:r w:rsidRPr="004E33E8">
        <w:rPr>
          <w:i/>
          <w:iCs/>
          <w:lang w:val="en-CA"/>
        </w:rPr>
        <w:t>:</w:t>
      </w:r>
      <w:r w:rsidRPr="004E33E8">
        <w:rPr>
          <w:lang w:val="en-CA"/>
        </w:rPr>
        <w:t xml:space="preserve"> </w:t>
      </w:r>
      <w:r w:rsidRPr="004E33E8">
        <w:rPr>
          <w:i/>
          <w:lang w:val="en-CA"/>
        </w:rPr>
        <w:t>Embodiment and Sexual Difference in Contemporary Feminist Theory,</w:t>
      </w:r>
      <w:r w:rsidRPr="004E33E8">
        <w:rPr>
          <w:lang w:val="en-CA"/>
        </w:rPr>
        <w:t xml:space="preserve"> New York, Columbia University Press, 2018, p. 129. </w:t>
      </w:r>
      <w:r w:rsidRPr="004E33E8">
        <w:t xml:space="preserve">Nous traduisons : « Dans mon écriture de fiction, j’essaie de créer des univers fictionnels où l’être </w:t>
      </w:r>
      <w:r w:rsidRPr="004E33E8">
        <w:rPr>
          <w:i/>
        </w:rPr>
        <w:t xml:space="preserve">queer </w:t>
      </w:r>
      <w:r w:rsidRPr="004E33E8">
        <w:t>est normalisé ».</w:t>
      </w:r>
    </w:p>
  </w:footnote>
  <w:footnote w:id="45">
    <w:p w14:paraId="2F0CBF52"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Bateson, Gregory. </w:t>
      </w:r>
      <w:r w:rsidRPr="004E33E8">
        <w:rPr>
          <w:i/>
          <w:lang w:val="en-CA"/>
        </w:rPr>
        <w:t>Steps to an Ecology of Mind</w:t>
      </w:r>
      <w:r w:rsidRPr="004E33E8">
        <w:rPr>
          <w:lang w:val="en-CA"/>
        </w:rPr>
        <w:t>, New York, Ballantine, 1972, p. 466. Bateson affirme ce qui suit : “all of the many current threats to man’s survival are traceable to three root causes : a) technological progress, b)</w:t>
      </w:r>
      <w:r w:rsidRPr="004E33E8">
        <w:rPr>
          <w:sz w:val="23"/>
          <w:szCs w:val="23"/>
          <w:lang w:val="en-CA"/>
        </w:rPr>
        <w:t> </w:t>
      </w:r>
      <w:r w:rsidRPr="004E33E8">
        <w:rPr>
          <w:lang w:val="en-CA"/>
        </w:rPr>
        <w:t xml:space="preserve">population increase, c) certain errors in the thinking and attitudes of Occidental culture triggering negative reactions inside and outside of Occidental culture. </w:t>
      </w:r>
      <w:r w:rsidRPr="004E33E8">
        <w:t>Our ‘values’ are wrong”. Nous traduisons</w:t>
      </w:r>
      <w:bookmarkStart w:id="6" w:name="_Hlk80801039"/>
      <w:r w:rsidRPr="004E33E8">
        <w:t> </w:t>
      </w:r>
      <w:bookmarkEnd w:id="6"/>
      <w:r w:rsidRPr="004E33E8">
        <w:t xml:space="preserve">: « toutes les nombreuses menaces actuelles à la survie de l’homme peuvent être reliées à trois causes originelles : a) le progrès technologique, b) l’accroissement de la population, c) certaines erreurs dans la manière de penser et les attitudes de la culture occidentale causant des réactions négatives à l’intérieur et à l’extérieur de la culture occidentale. Nos valeurs sont fausses ». Voir les penseurs et les artistes réunis dans la publication contre-culture </w:t>
      </w:r>
      <w:r w:rsidRPr="004E33E8">
        <w:rPr>
          <w:i/>
        </w:rPr>
        <w:t>The Last Whole Earth Catalog</w:t>
      </w:r>
      <w:r w:rsidRPr="004E33E8">
        <w:t xml:space="preserve">, New York, Random House, 1972. </w:t>
      </w:r>
      <w:r w:rsidRPr="004E33E8">
        <w:rPr>
          <w:lang w:val="en-CA"/>
        </w:rPr>
        <w:t xml:space="preserve">Voir aussi : Watts, Alan, </w:t>
      </w:r>
      <w:r w:rsidRPr="004E33E8">
        <w:rPr>
          <w:i/>
          <w:lang w:val="en-CA"/>
        </w:rPr>
        <w:t>The Way of Zen</w:t>
      </w:r>
      <w:r w:rsidRPr="004E33E8">
        <w:rPr>
          <w:lang w:val="en-CA"/>
        </w:rPr>
        <w:t xml:space="preserve">, New York, Vintage, 1957 ; Watzlawick, Paul, </w:t>
      </w:r>
      <w:r w:rsidRPr="004E33E8">
        <w:rPr>
          <w:i/>
          <w:lang w:val="en-CA"/>
        </w:rPr>
        <w:t>The invented reality</w:t>
      </w:r>
      <w:r w:rsidRPr="004E33E8">
        <w:rPr>
          <w:lang w:val="en-CA"/>
        </w:rPr>
        <w:t> </w:t>
      </w:r>
      <w:r w:rsidRPr="004E33E8">
        <w:rPr>
          <w:i/>
          <w:lang w:val="en-CA"/>
        </w:rPr>
        <w:t>: How do we know what we believe we know</w:t>
      </w:r>
      <w:r w:rsidRPr="004E33E8">
        <w:rPr>
          <w:lang w:val="en-CA"/>
        </w:rPr>
        <w:t> </w:t>
      </w:r>
      <w:r w:rsidRPr="004E33E8">
        <w:rPr>
          <w:i/>
          <w:lang w:val="en-CA"/>
        </w:rPr>
        <w:t xml:space="preserve">? </w:t>
      </w:r>
      <w:r w:rsidRPr="004E33E8">
        <w:rPr>
          <w:i/>
        </w:rPr>
        <w:t>Contrib</w:t>
      </w:r>
      <w:r w:rsidRPr="004E33E8">
        <w:rPr>
          <w:i/>
        </w:rPr>
        <w:t>u</w:t>
      </w:r>
      <w:r w:rsidRPr="004E33E8">
        <w:rPr>
          <w:i/>
        </w:rPr>
        <w:t>tions to constructivism</w:t>
      </w:r>
      <w:r w:rsidRPr="004E33E8">
        <w:t>, New York, Norton, 1984.</w:t>
      </w:r>
    </w:p>
  </w:footnote>
  <w:footnote w:id="46">
    <w:p w14:paraId="1714771F"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i/>
        </w:rPr>
        <w:t>Commission de vérité et réconciliation du Canada</w:t>
      </w:r>
      <w:r w:rsidRPr="004E33E8">
        <w:t>, URL :</w:t>
      </w:r>
      <w:r w:rsidRPr="004E33E8">
        <w:rPr>
          <w:i/>
        </w:rPr>
        <w:t xml:space="preserve"> Canada</w:t>
      </w:r>
      <w:r w:rsidRPr="004E33E8">
        <w:t xml:space="preserve"> [</w:t>
      </w:r>
      <w:hyperlink r:id="rId7" w:history="1">
        <w:r w:rsidRPr="004E33E8">
          <w:rPr>
            <w:rStyle w:val="Hyperlien"/>
            <w:rFonts w:eastAsia="Calibri"/>
            <w:color w:val="auto"/>
          </w:rPr>
          <w:t>https://www.rcaanc-cirnac.gc.ca</w:t>
        </w:r>
      </w:hyperlink>
      <w:r w:rsidRPr="004E33E8">
        <w:rPr>
          <w:rFonts w:eastAsia="Calibri"/>
        </w:rPr>
        <w:t>],</w:t>
      </w:r>
      <w:r w:rsidRPr="004E33E8">
        <w:t xml:space="preserve"> consulté le 12 mai 2019.</w:t>
      </w:r>
    </w:p>
  </w:footnote>
  <w:footnote w:id="47">
    <w:p w14:paraId="072A9AEF"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fr-FR"/>
        </w:rPr>
        <w:t>Prophète,</w:t>
      </w:r>
      <w:r w:rsidRPr="004E33E8">
        <w:t xml:space="preserve"> Emmelie</w:t>
      </w:r>
      <w:r w:rsidRPr="004E33E8">
        <w:rPr>
          <w:lang w:val="fr-FR"/>
        </w:rPr>
        <w:t xml:space="preserve">. </w:t>
      </w:r>
      <w:r w:rsidRPr="004E33E8">
        <w:rPr>
          <w:i/>
        </w:rPr>
        <w:t>Le testament des solitudes</w:t>
      </w:r>
      <w:r w:rsidRPr="004E33E8">
        <w:t>, Montréal, Mémoire d’encrier, 2013, p. 65.</w:t>
      </w:r>
    </w:p>
  </w:footnote>
  <w:footnote w:id="48">
    <w:p w14:paraId="08867EEC" w14:textId="77777777" w:rsidR="001D72C7" w:rsidRPr="004E33E8" w:rsidRDefault="001D72C7" w:rsidP="001D72C7">
      <w:pPr>
        <w:pStyle w:val="Notedebasdepage"/>
      </w:pPr>
      <w:r w:rsidRPr="004E33E8">
        <w:rPr>
          <w:rStyle w:val="Appelnotedebasdep"/>
        </w:rPr>
        <w:footnoteRef/>
      </w:r>
      <w:r w:rsidRPr="004E33E8">
        <w:t xml:space="preserve"> </w:t>
      </w:r>
      <w:r w:rsidRPr="004E33E8">
        <w:tab/>
      </w:r>
      <w:r w:rsidRPr="004E33E8">
        <w:rPr>
          <w:lang w:val="en-CA"/>
        </w:rPr>
        <w:t xml:space="preserve">Highway, Tomson. </w:t>
      </w:r>
      <w:r w:rsidRPr="004E33E8">
        <w:rPr>
          <w:i/>
          <w:lang w:val="en-CA"/>
        </w:rPr>
        <w:t>Comparing Mythologies</w:t>
      </w:r>
      <w:r w:rsidRPr="004E33E8">
        <w:rPr>
          <w:lang w:val="en-CA"/>
        </w:rPr>
        <w:t xml:space="preserve">, Ottawa, University of Ottawa Press, 2003, p. 40. </w:t>
      </w:r>
      <w:r w:rsidRPr="004E33E8">
        <w:t>Nous traduisons : « D’emblée – et le plus important – il n’y a pas de concept de genre dans la langue Cree. Dans cette langue, nous sommes tous et toutes, d’une certaine manière, il-elle, les arbres sont eux-elles, les puits sont eux-elles, les perruches dans des cages sont eux-elles, même les rochers sur les bords d’une rivière sont eux-elles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AED3" w14:textId="77777777" w:rsidR="001D72C7" w:rsidRDefault="001D72C7" w:rsidP="001D72C7">
    <w:pPr>
      <w:pStyle w:val="En-tte"/>
    </w:pPr>
    <w:r>
      <w:tab/>
    </w:r>
    <w:r w:rsidRPr="00DF0A11">
      <w:t xml:space="preserve">“De l’exclusion aux dynamiques </w:t>
    </w:r>
    <w:r>
      <w:t>polyculturelles : Les écritures..</w:t>
    </w:r>
    <w:r w:rsidRPr="00DF0A11">
      <w:t xml:space="preserve">.” </w:t>
    </w:r>
    <w:r>
      <w:t xml:space="preserve"> (2021)</w:t>
    </w:r>
    <w:r>
      <w:tab/>
    </w:r>
    <w:r>
      <w:rPr>
        <w:rStyle w:val="Numrodepage"/>
      </w:rPr>
      <w:fldChar w:fldCharType="begin"/>
    </w:r>
    <w:r>
      <w:rPr>
        <w:rStyle w:val="Numrodepage"/>
      </w:rPr>
      <w:instrText xml:space="preserve"> </w:instrText>
    </w:r>
    <w:r w:rsidR="00EC3DCF">
      <w:rPr>
        <w:rStyle w:val="Numrodepage"/>
      </w:rPr>
      <w:instrText>PAGE</w:instrText>
    </w:r>
    <w:r>
      <w:rPr>
        <w:rStyle w:val="Numrodepage"/>
      </w:rPr>
      <w:instrText xml:space="preserve"> </w:instrText>
    </w:r>
    <w:r>
      <w:rPr>
        <w:rStyle w:val="Numrodepage"/>
      </w:rPr>
      <w:fldChar w:fldCharType="separate"/>
    </w:r>
    <w:r>
      <w:rPr>
        <w:rStyle w:val="Numrodepage"/>
        <w:noProof/>
      </w:rPr>
      <w:t>28</w:t>
    </w:r>
    <w:r>
      <w:rPr>
        <w:rStyle w:val="Numrodepage"/>
      </w:rPr>
      <w:fldChar w:fldCharType="end"/>
    </w:r>
  </w:p>
  <w:p w14:paraId="05FDA0B5" w14:textId="77777777" w:rsidR="001D72C7" w:rsidRDefault="001D72C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FC741E"/>
    <w:lvl w:ilvl="0">
      <w:start w:val="1"/>
      <w:numFmt w:val="bullet"/>
      <w:pStyle w:val="Listepuces"/>
      <w:lvlText w:val=""/>
      <w:lvlJc w:val="left"/>
      <w:pPr>
        <w:tabs>
          <w:tab w:val="num" w:pos="-1786"/>
        </w:tabs>
        <w:ind w:left="-1786"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D72C7"/>
    <w:rsid w:val="00AB60E1"/>
    <w:rsid w:val="00EC3DC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F8BA6D"/>
  <w15:chartTrackingRefBased/>
  <w15:docId w15:val="{C931E952-9E68-1F4E-99BB-46D0A91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annotation subject" w:uiPriority="99"/>
    <w:lsdException w:name="Balloon Text" w:uiPriority="99"/>
    <w:lsdException w:name="Table Grid" w:uiPriority="99"/>
    <w:lsdException w:name="No Spacing" w:qFormat="1"/>
    <w:lsdException w:name="Medium Grid 2" w:uiPriority="1" w:qFormat="1"/>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uiPriority="19" w:qFormat="1"/>
    <w:lsdException w:name="Plain Table 4" w:uiPriority="21" w:qFormat="1"/>
    <w:lsdException w:name="Plain Table 5" w:uiPriority="31" w:qFormat="1"/>
    <w:lsdException w:name="Grid Table 1 Light" w:uiPriority="3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E9045C"/>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0A4C1C"/>
    <w:pPr>
      <w:jc w:val="center"/>
    </w:pPr>
    <w:rPr>
      <w:b w:val="0"/>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4822B5"/>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autoRedefine/>
    <w:uiPriority w:val="99"/>
    <w:rsid w:val="00FA269D"/>
    <w:pPr>
      <w:tabs>
        <w:tab w:val="right" w:pos="7380"/>
        <w:tab w:val="right" w:pos="7920"/>
      </w:tabs>
      <w:spacing w:after="120"/>
      <w:ind w:firstLine="0"/>
    </w:pPr>
    <w:rPr>
      <w:sz w:val="24"/>
      <w:lang w:val="x-none"/>
    </w:rPr>
  </w:style>
  <w:style w:type="paragraph" w:customStyle="1" w:styleId="En-tteimpaire">
    <w:name w:val="En-tÍte impaire"/>
    <w:basedOn w:val="En-tte"/>
    <w:rsid w:val="006614FD"/>
    <w:pPr>
      <w:tabs>
        <w:tab w:val="right" w:pos="8280"/>
        <w:tab w:val="right" w:pos="9000"/>
      </w:tabs>
    </w:pPr>
  </w:style>
  <w:style w:type="paragraph" w:customStyle="1" w:styleId="En-ttepaire">
    <w:name w:val="En-tÍte paire"/>
    <w:basedOn w:val="En-tte"/>
    <w:rsid w:val="006614FD"/>
    <w:pPr>
      <w:tabs>
        <w:tab w:val="left" w:pos="720"/>
      </w:tabs>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val="0"/>
      <w:color w:val="800080"/>
      <w:sz w:val="48"/>
    </w:rPr>
  </w:style>
  <w:style w:type="paragraph" w:styleId="Notedebasdepage">
    <w:name w:val="footnote text"/>
    <w:basedOn w:val="Normal"/>
    <w:link w:val="NotedebasdepageCar"/>
    <w:autoRedefine/>
    <w:rsid w:val="003E794D"/>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70268E"/>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17C6E"/>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9045C"/>
    <w:pPr>
      <w:ind w:firstLine="0"/>
      <w:jc w:val="left"/>
    </w:pPr>
    <w:rPr>
      <w:rFonts w:eastAsia="SimSun"/>
      <w:b/>
      <w:i/>
      <w:iCs/>
      <w:color w:val="FF0000"/>
      <w:lang w:eastAsia="zh-CN"/>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En-tteCar">
    <w:name w:val="En-tête Car"/>
    <w:link w:val="En-tte"/>
    <w:uiPriority w:val="99"/>
    <w:rsid w:val="00FA269D"/>
    <w:rPr>
      <w:rFonts w:ascii="Times New Roman" w:eastAsia="Times New Roman" w:hAnsi="Times New Roman"/>
      <w:sz w:val="24"/>
      <w:lang w:val="x-none" w:eastAsia="en-US"/>
    </w:rPr>
  </w:style>
  <w:style w:type="character" w:customStyle="1" w:styleId="PieddepageCar">
    <w:name w:val="Pied de page Car"/>
    <w:link w:val="Pieddepage"/>
    <w:uiPriority w:val="99"/>
    <w:rsid w:val="002573E3"/>
    <w:rPr>
      <w:rFonts w:ascii="GillSans" w:eastAsia="Times New Roman" w:hAnsi="GillSans"/>
      <w:lang w:eastAsia="en-US"/>
    </w:rPr>
  </w:style>
  <w:style w:type="paragraph" w:styleId="Listecouleur-Accent1">
    <w:name w:val="Colorful List Accent 1"/>
    <w:basedOn w:val="Normal"/>
    <w:uiPriority w:val="34"/>
    <w:qFormat/>
    <w:rsid w:val="00EB707A"/>
    <w:pPr>
      <w:widowControl w:val="0"/>
      <w:autoSpaceDE w:val="0"/>
      <w:autoSpaceDN w:val="0"/>
      <w:adjustRightInd w:val="0"/>
      <w:ind w:left="708" w:firstLine="0"/>
    </w:pPr>
    <w:rPr>
      <w:sz w:val="20"/>
      <w:lang w:val="fr-FR" w:eastAsia="fr-FR"/>
    </w:rPr>
  </w:style>
  <w:style w:type="paragraph" w:customStyle="1" w:styleId="texte1">
    <w:name w:val="texte 1"/>
    <w:basedOn w:val="Normal"/>
    <w:autoRedefine/>
    <w:rsid w:val="009D2578"/>
    <w:pPr>
      <w:ind w:left="720" w:firstLine="0"/>
      <w:jc w:val="both"/>
    </w:pPr>
    <w:rPr>
      <w:color w:val="008000"/>
      <w:szCs w:val="24"/>
    </w:rPr>
  </w:style>
  <w:style w:type="paragraph" w:customStyle="1" w:styleId="texte2">
    <w:name w:val="texte 2"/>
    <w:basedOn w:val="Normal"/>
    <w:rsid w:val="005542BD"/>
    <w:pPr>
      <w:ind w:left="1440" w:firstLine="0"/>
      <w:jc w:val="both"/>
    </w:pPr>
    <w:rPr>
      <w:szCs w:val="24"/>
    </w:rPr>
  </w:style>
  <w:style w:type="paragraph" w:customStyle="1" w:styleId="Citation2">
    <w:name w:val="Citation 2"/>
    <w:basedOn w:val="Grillecouleur-Accent1"/>
    <w:autoRedefine/>
    <w:rsid w:val="004A5D89"/>
    <w:pPr>
      <w:spacing w:before="0" w:after="0"/>
    </w:pPr>
  </w:style>
  <w:style w:type="paragraph" w:customStyle="1" w:styleId="texte3">
    <w:name w:val="texte 3"/>
    <w:basedOn w:val="Normal"/>
    <w:rsid w:val="00427C78"/>
    <w:pPr>
      <w:ind w:left="2160"/>
      <w:jc w:val="both"/>
    </w:pPr>
    <w:rPr>
      <w:bCs/>
      <w:szCs w:val="24"/>
    </w:rPr>
  </w:style>
  <w:style w:type="paragraph" w:customStyle="1" w:styleId="Notedebasdepagec">
    <w:name w:val="Note de bas de page c"/>
    <w:basedOn w:val="Notedebasdepage"/>
    <w:autoRedefine/>
    <w:rsid w:val="00AD5E00"/>
    <w:pPr>
      <w:jc w:val="center"/>
    </w:pPr>
    <w:rPr>
      <w:szCs w:val="24"/>
    </w:rPr>
  </w:style>
  <w:style w:type="paragraph" w:customStyle="1" w:styleId="texte1i">
    <w:name w:val="texte 1 i"/>
    <w:basedOn w:val="texte1"/>
    <w:rsid w:val="00727D3B"/>
    <w:pPr>
      <w:ind w:left="1620"/>
    </w:pPr>
    <w:rPr>
      <w:i/>
    </w:rPr>
  </w:style>
  <w:style w:type="paragraph" w:customStyle="1" w:styleId="Titreniveau3">
    <w:name w:val="Titre niveau 3"/>
    <w:basedOn w:val="Titreniveau2"/>
    <w:autoRedefine/>
    <w:rsid w:val="0074491B"/>
    <w:rPr>
      <w:sz w:val="40"/>
    </w:rPr>
  </w:style>
  <w:style w:type="paragraph" w:customStyle="1" w:styleId="Titlest1">
    <w:name w:val="Title_st 1"/>
    <w:basedOn w:val="Titlest"/>
    <w:autoRedefine/>
    <w:rsid w:val="00CB2758"/>
    <w:rPr>
      <w:sz w:val="84"/>
    </w:rPr>
  </w:style>
  <w:style w:type="character" w:styleId="lev">
    <w:name w:val="Strong"/>
    <w:basedOn w:val="Policepardfaut"/>
    <w:uiPriority w:val="22"/>
    <w:qFormat/>
    <w:rsid w:val="009220E5"/>
    <w:rPr>
      <w:b/>
    </w:rPr>
  </w:style>
  <w:style w:type="paragraph" w:styleId="NormalWeb">
    <w:name w:val="Normal (Web)"/>
    <w:basedOn w:val="Normal"/>
    <w:uiPriority w:val="99"/>
    <w:rsid w:val="009220E5"/>
    <w:pPr>
      <w:spacing w:beforeLines="1" w:afterLines="1"/>
      <w:ind w:firstLine="0"/>
    </w:pPr>
    <w:rPr>
      <w:rFonts w:ascii="Times" w:eastAsia="Times" w:hAnsi="Times"/>
      <w:sz w:val="20"/>
      <w:lang w:val="fr-FR" w:eastAsia="fr-FR"/>
    </w:rPr>
  </w:style>
  <w:style w:type="character" w:customStyle="1" w:styleId="Retraitcorpsdetexte2Car">
    <w:name w:val="Retrait corps de texte 2 Car"/>
    <w:basedOn w:val="Policepardfaut"/>
    <w:link w:val="Retraitcorpsdetexte2"/>
    <w:rsid w:val="004822B5"/>
    <w:rPr>
      <w:rFonts w:ascii="Arial" w:eastAsia="Times New Roman" w:hAnsi="Arial"/>
      <w:sz w:val="28"/>
      <w:lang w:val="fr-CA" w:eastAsia="en-US"/>
    </w:rPr>
  </w:style>
  <w:style w:type="character" w:customStyle="1" w:styleId="Grillecouleur-Accent1Car">
    <w:name w:val="Grille couleur - Accent 1 Car"/>
    <w:basedOn w:val="Policepardfaut"/>
    <w:link w:val="Grillecouleur-Accent1"/>
    <w:rsid w:val="00E9045C"/>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4822B5"/>
    <w:rPr>
      <w:rFonts w:ascii="Times New Roman" w:eastAsia="Times New Roman" w:hAnsi="Times New Roman"/>
      <w:sz w:val="72"/>
      <w:lang w:val="fr-CA" w:eastAsia="en-US"/>
    </w:rPr>
  </w:style>
  <w:style w:type="paragraph" w:styleId="Corpsdetexte2">
    <w:name w:val="Body Text 2"/>
    <w:basedOn w:val="Normal"/>
    <w:link w:val="Corpsdetexte2Car"/>
    <w:rsid w:val="004822B5"/>
    <w:pPr>
      <w:jc w:val="both"/>
    </w:pPr>
    <w:rPr>
      <w:rFonts w:ascii="Arial" w:hAnsi="Arial"/>
    </w:rPr>
  </w:style>
  <w:style w:type="character" w:customStyle="1" w:styleId="Corpsdetexte2Car">
    <w:name w:val="Corps de texte 2 Car"/>
    <w:basedOn w:val="Policepardfaut"/>
    <w:link w:val="Corpsdetexte2"/>
    <w:rsid w:val="004822B5"/>
    <w:rPr>
      <w:rFonts w:ascii="Arial" w:eastAsia="Times New Roman" w:hAnsi="Arial"/>
      <w:sz w:val="28"/>
      <w:lang w:val="fr-CA" w:eastAsia="en-US"/>
    </w:rPr>
  </w:style>
  <w:style w:type="paragraph" w:styleId="Corpsdetexte3">
    <w:name w:val="Body Text 3"/>
    <w:basedOn w:val="Normal"/>
    <w:link w:val="Corpsdetexte3Car"/>
    <w:rsid w:val="004822B5"/>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4822B5"/>
    <w:rPr>
      <w:rFonts w:ascii="Arial" w:eastAsia="Times New Roman" w:hAnsi="Arial"/>
      <w:lang w:val="fr-CA" w:eastAsia="en-US"/>
    </w:rPr>
  </w:style>
  <w:style w:type="character" w:customStyle="1" w:styleId="NotedebasdepageCar">
    <w:name w:val="Note de bas de page Car"/>
    <w:basedOn w:val="Policepardfaut"/>
    <w:link w:val="Notedebasdepage"/>
    <w:rsid w:val="004822B5"/>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4822B5"/>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4822B5"/>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4822B5"/>
    <w:rPr>
      <w:rFonts w:ascii="Arial" w:eastAsia="Times New Roman" w:hAnsi="Arial"/>
      <w:sz w:val="28"/>
      <w:lang w:val="fr-CA" w:eastAsia="en-US"/>
    </w:rPr>
  </w:style>
  <w:style w:type="character" w:customStyle="1" w:styleId="TitreCar">
    <w:name w:val="Titre Car"/>
    <w:basedOn w:val="Policepardfaut"/>
    <w:link w:val="Titre"/>
    <w:rsid w:val="004822B5"/>
    <w:rPr>
      <w:rFonts w:ascii="Times New Roman" w:eastAsia="Times New Roman" w:hAnsi="Times New Roman"/>
      <w:b/>
      <w:sz w:val="48"/>
      <w:lang w:val="fr-CA" w:eastAsia="en-US"/>
    </w:rPr>
  </w:style>
  <w:style w:type="character" w:customStyle="1" w:styleId="Titre1Car">
    <w:name w:val="Titre 1 Car"/>
    <w:basedOn w:val="Policepardfaut"/>
    <w:link w:val="Titre1"/>
    <w:rsid w:val="004822B5"/>
    <w:rPr>
      <w:rFonts w:eastAsia="Times New Roman"/>
      <w:noProof/>
      <w:lang w:val="fr-CA" w:eastAsia="en-US" w:bidi="ar-SA"/>
    </w:rPr>
  </w:style>
  <w:style w:type="character" w:customStyle="1" w:styleId="Titre2Car">
    <w:name w:val="Titre 2 Car"/>
    <w:basedOn w:val="Policepardfaut"/>
    <w:link w:val="Titre2"/>
    <w:rsid w:val="004822B5"/>
    <w:rPr>
      <w:rFonts w:eastAsia="Times New Roman"/>
      <w:noProof/>
      <w:lang w:val="fr-CA" w:eastAsia="en-US" w:bidi="ar-SA"/>
    </w:rPr>
  </w:style>
  <w:style w:type="character" w:customStyle="1" w:styleId="Titre3Car">
    <w:name w:val="Titre 3 Car"/>
    <w:basedOn w:val="Policepardfaut"/>
    <w:link w:val="Titre3"/>
    <w:rsid w:val="004822B5"/>
    <w:rPr>
      <w:rFonts w:eastAsia="Times New Roman"/>
      <w:noProof/>
      <w:lang w:val="fr-CA" w:eastAsia="en-US" w:bidi="ar-SA"/>
    </w:rPr>
  </w:style>
  <w:style w:type="character" w:customStyle="1" w:styleId="Titre4Car">
    <w:name w:val="Titre 4 Car"/>
    <w:basedOn w:val="Policepardfaut"/>
    <w:link w:val="Titre4"/>
    <w:rsid w:val="004822B5"/>
    <w:rPr>
      <w:rFonts w:eastAsia="Times New Roman"/>
      <w:noProof/>
      <w:lang w:val="fr-CA" w:eastAsia="en-US" w:bidi="ar-SA"/>
    </w:rPr>
  </w:style>
  <w:style w:type="character" w:customStyle="1" w:styleId="Titre5Car">
    <w:name w:val="Titre 5 Car"/>
    <w:basedOn w:val="Policepardfaut"/>
    <w:link w:val="Titre5"/>
    <w:rsid w:val="004822B5"/>
    <w:rPr>
      <w:rFonts w:eastAsia="Times New Roman"/>
      <w:noProof/>
      <w:lang w:val="fr-CA" w:eastAsia="en-US" w:bidi="ar-SA"/>
    </w:rPr>
  </w:style>
  <w:style w:type="character" w:customStyle="1" w:styleId="Titre6Car">
    <w:name w:val="Titre 6 Car"/>
    <w:basedOn w:val="Policepardfaut"/>
    <w:link w:val="Titre6"/>
    <w:rsid w:val="004822B5"/>
    <w:rPr>
      <w:rFonts w:eastAsia="Times New Roman"/>
      <w:noProof/>
      <w:lang w:val="fr-CA" w:eastAsia="en-US" w:bidi="ar-SA"/>
    </w:rPr>
  </w:style>
  <w:style w:type="character" w:customStyle="1" w:styleId="Titre7Car">
    <w:name w:val="Titre 7 Car"/>
    <w:basedOn w:val="Policepardfaut"/>
    <w:link w:val="Titre7"/>
    <w:rsid w:val="004822B5"/>
    <w:rPr>
      <w:rFonts w:eastAsia="Times New Roman"/>
      <w:noProof/>
      <w:lang w:val="fr-CA" w:eastAsia="en-US" w:bidi="ar-SA"/>
    </w:rPr>
  </w:style>
  <w:style w:type="character" w:customStyle="1" w:styleId="Titre8Car">
    <w:name w:val="Titre 8 Car"/>
    <w:basedOn w:val="Policepardfaut"/>
    <w:link w:val="Titre8"/>
    <w:rsid w:val="004822B5"/>
    <w:rPr>
      <w:rFonts w:eastAsia="Times New Roman"/>
      <w:noProof/>
      <w:lang w:val="fr-CA" w:eastAsia="en-US" w:bidi="ar-SA"/>
    </w:rPr>
  </w:style>
  <w:style w:type="character" w:customStyle="1" w:styleId="Titre9Car">
    <w:name w:val="Titre 9 Car"/>
    <w:basedOn w:val="Policepardfaut"/>
    <w:link w:val="Titre9"/>
    <w:rsid w:val="004822B5"/>
    <w:rPr>
      <w:rFonts w:eastAsia="Times New Roman"/>
      <w:noProof/>
      <w:lang w:val="fr-CA" w:eastAsia="en-US" w:bidi="ar-SA"/>
    </w:rPr>
  </w:style>
  <w:style w:type="paragraph" w:customStyle="1" w:styleId="b">
    <w:name w:val="b"/>
    <w:basedOn w:val="Normal"/>
    <w:autoRedefine/>
    <w:rsid w:val="004822B5"/>
    <w:pPr>
      <w:spacing w:before="120" w:after="120"/>
      <w:ind w:left="720" w:firstLine="0"/>
    </w:pPr>
    <w:rPr>
      <w:i/>
      <w:color w:val="0000FF"/>
      <w:lang w:eastAsia="fr-FR" w:bidi="fr-FR"/>
    </w:rPr>
  </w:style>
  <w:style w:type="paragraph" w:customStyle="1" w:styleId="figlgende">
    <w:name w:val="fig légende"/>
    <w:basedOn w:val="Normal0"/>
    <w:rsid w:val="004822B5"/>
    <w:rPr>
      <w:color w:val="000090"/>
      <w:sz w:val="24"/>
      <w:szCs w:val="16"/>
      <w:lang w:eastAsia="fr-FR"/>
    </w:rPr>
  </w:style>
  <w:style w:type="paragraph" w:customStyle="1" w:styleId="figst">
    <w:name w:val="fig st"/>
    <w:basedOn w:val="Normal"/>
    <w:autoRedefine/>
    <w:rsid w:val="00B90E91"/>
    <w:pPr>
      <w:spacing w:before="240" w:after="120"/>
      <w:ind w:firstLine="0"/>
      <w:jc w:val="center"/>
    </w:pPr>
    <w:rPr>
      <w:rFonts w:cs="Arial"/>
      <w:color w:val="000090"/>
      <w:sz w:val="24"/>
      <w:szCs w:val="16"/>
    </w:rPr>
  </w:style>
  <w:style w:type="paragraph" w:customStyle="1" w:styleId="figtitre">
    <w:name w:val="fig titre"/>
    <w:basedOn w:val="Normal"/>
    <w:autoRedefine/>
    <w:rsid w:val="004822B5"/>
    <w:pPr>
      <w:spacing w:before="120" w:after="120"/>
      <w:ind w:firstLine="0"/>
      <w:jc w:val="center"/>
    </w:pPr>
    <w:rPr>
      <w:rFonts w:cs="Arial"/>
      <w:b/>
      <w:bCs/>
      <w:color w:val="000000"/>
      <w:sz w:val="24"/>
      <w:szCs w:val="12"/>
    </w:rPr>
  </w:style>
  <w:style w:type="paragraph" w:customStyle="1" w:styleId="aa">
    <w:name w:val="aa"/>
    <w:basedOn w:val="Normal"/>
    <w:autoRedefine/>
    <w:rsid w:val="004822B5"/>
    <w:pPr>
      <w:spacing w:before="120" w:after="120"/>
      <w:ind w:firstLine="0"/>
      <w:jc w:val="both"/>
    </w:pPr>
    <w:rPr>
      <w:b/>
      <w:i/>
      <w:color w:val="FF0000"/>
      <w:sz w:val="32"/>
      <w:lang w:bidi="fr-FR"/>
    </w:rPr>
  </w:style>
  <w:style w:type="paragraph" w:customStyle="1" w:styleId="bb">
    <w:name w:val="bb"/>
    <w:basedOn w:val="Normal"/>
    <w:rsid w:val="004822B5"/>
    <w:pPr>
      <w:spacing w:before="120" w:after="120"/>
      <w:ind w:left="540" w:firstLine="0"/>
    </w:pPr>
    <w:rPr>
      <w:i/>
      <w:color w:val="0000FF"/>
      <w:lang w:bidi="fr-FR"/>
    </w:rPr>
  </w:style>
  <w:style w:type="paragraph" w:customStyle="1" w:styleId="dd">
    <w:name w:val="dd"/>
    <w:basedOn w:val="Normal"/>
    <w:autoRedefine/>
    <w:rsid w:val="004822B5"/>
    <w:pPr>
      <w:spacing w:before="120" w:after="120"/>
      <w:ind w:left="1080" w:firstLine="0"/>
    </w:pPr>
    <w:rPr>
      <w:i/>
      <w:color w:val="008000"/>
      <w:lang w:bidi="fr-FR"/>
    </w:rPr>
  </w:style>
  <w:style w:type="paragraph" w:customStyle="1" w:styleId="CSP-ChapterTitle">
    <w:name w:val="CSP - Chapter Title"/>
    <w:basedOn w:val="Normal"/>
    <w:qFormat/>
    <w:rsid w:val="004822B5"/>
    <w:pPr>
      <w:jc w:val="center"/>
    </w:pPr>
    <w:rPr>
      <w:iCs/>
      <w:caps/>
      <w:szCs w:val="28"/>
    </w:rPr>
  </w:style>
  <w:style w:type="paragraph" w:customStyle="1" w:styleId="CSP-FrontMatterBodyText">
    <w:name w:val="CSP - Front Matter Body Text"/>
    <w:basedOn w:val="Normal"/>
    <w:qFormat/>
    <w:rsid w:val="004822B5"/>
    <w:pPr>
      <w:jc w:val="center"/>
    </w:pPr>
    <w:rPr>
      <w:rFonts w:ascii="Garamond" w:hAnsi="Garamond"/>
      <w:iCs/>
    </w:rPr>
  </w:style>
  <w:style w:type="paragraph" w:customStyle="1" w:styleId="CSP-ChapterBodyText">
    <w:name w:val="CSP - Chapter Body Text"/>
    <w:basedOn w:val="Normal"/>
    <w:qFormat/>
    <w:rsid w:val="004822B5"/>
    <w:pPr>
      <w:ind w:firstLine="288"/>
      <w:jc w:val="both"/>
    </w:pPr>
    <w:rPr>
      <w:rFonts w:ascii="Garamond" w:hAnsi="Garamond"/>
      <w:iCs/>
    </w:rPr>
  </w:style>
  <w:style w:type="paragraph" w:customStyle="1" w:styleId="CSP-ChapterBodyText-FirstParagraph">
    <w:name w:val="CSP - Chapter Body Text - First Paragraph"/>
    <w:basedOn w:val="CSP-ChapterBodyText"/>
    <w:qFormat/>
    <w:rsid w:val="004822B5"/>
    <w:pPr>
      <w:ind w:firstLine="0"/>
    </w:pPr>
  </w:style>
  <w:style w:type="paragraph" w:styleId="Textedebulles">
    <w:name w:val="Balloon Text"/>
    <w:basedOn w:val="Normal"/>
    <w:link w:val="TextedebullesCar"/>
    <w:uiPriority w:val="99"/>
    <w:unhideWhenUsed/>
    <w:rsid w:val="004822B5"/>
    <w:rPr>
      <w:rFonts w:ascii="Segoe UI" w:hAnsi="Segoe UI" w:cs="Segoe UI"/>
      <w:sz w:val="18"/>
      <w:szCs w:val="18"/>
    </w:rPr>
  </w:style>
  <w:style w:type="character" w:customStyle="1" w:styleId="TextedebullesCar">
    <w:name w:val="Texte de bulles Car"/>
    <w:basedOn w:val="Policepardfaut"/>
    <w:link w:val="Textedebulles"/>
    <w:uiPriority w:val="99"/>
    <w:rsid w:val="004822B5"/>
    <w:rPr>
      <w:rFonts w:ascii="Segoe UI" w:eastAsia="Times New Roman" w:hAnsi="Segoe UI" w:cs="Segoe UI"/>
      <w:sz w:val="18"/>
      <w:szCs w:val="18"/>
      <w:lang w:val="fr-CA" w:eastAsia="en-US"/>
    </w:rPr>
  </w:style>
  <w:style w:type="character" w:customStyle="1" w:styleId="UnresolvedMention">
    <w:name w:val="Unresolved Mention"/>
    <w:basedOn w:val="Policepardfaut"/>
    <w:uiPriority w:val="99"/>
    <w:semiHidden/>
    <w:unhideWhenUsed/>
    <w:rsid w:val="004822B5"/>
    <w:rPr>
      <w:color w:val="605E5C"/>
      <w:shd w:val="clear" w:color="auto" w:fill="E1DFDD"/>
    </w:rPr>
  </w:style>
  <w:style w:type="paragraph" w:styleId="Grillemoyenne2">
    <w:name w:val="Medium Grid 2"/>
    <w:link w:val="Grillemoyenne2Car"/>
    <w:uiPriority w:val="1"/>
    <w:qFormat/>
    <w:rsid w:val="004822B5"/>
    <w:rPr>
      <w:rFonts w:ascii="Calibri" w:eastAsia="Calibri" w:hAnsi="Calibri"/>
      <w:sz w:val="22"/>
      <w:szCs w:val="22"/>
      <w:lang w:val="it-IT"/>
    </w:rPr>
  </w:style>
  <w:style w:type="character" w:styleId="Accentuation">
    <w:name w:val="Emphasis"/>
    <w:uiPriority w:val="20"/>
    <w:qFormat/>
    <w:rsid w:val="004822B5"/>
    <w:rPr>
      <w:i/>
      <w:iCs/>
    </w:rPr>
  </w:style>
  <w:style w:type="paragraph" w:customStyle="1" w:styleId="Body">
    <w:name w:val="Body"/>
    <w:rsid w:val="004822B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customStyle="1" w:styleId="vcard">
    <w:name w:val="vcard"/>
    <w:basedOn w:val="Policepardfaut"/>
    <w:rsid w:val="004822B5"/>
  </w:style>
  <w:style w:type="paragraph" w:customStyle="1" w:styleId="citatinliste">
    <w:name w:val="citatin liste"/>
    <w:basedOn w:val="Normal"/>
    <w:autoRedefine/>
    <w:rsid w:val="004822B5"/>
    <w:pPr>
      <w:spacing w:before="120" w:after="120"/>
      <w:ind w:left="1080" w:hanging="360"/>
      <w:jc w:val="both"/>
    </w:pPr>
    <w:rPr>
      <w:iCs/>
      <w:color w:val="000090"/>
      <w:sz w:val="24"/>
    </w:rPr>
  </w:style>
  <w:style w:type="paragraph" w:customStyle="1" w:styleId="alignjustify">
    <w:name w:val="alignjustify"/>
    <w:basedOn w:val="Normal"/>
    <w:rsid w:val="004822B5"/>
    <w:pPr>
      <w:spacing w:before="100" w:beforeAutospacing="1" w:after="100" w:afterAutospacing="1"/>
    </w:pPr>
    <w:rPr>
      <w:sz w:val="24"/>
      <w:szCs w:val="24"/>
      <w:lang w:eastAsia="zh-CN"/>
    </w:rPr>
  </w:style>
  <w:style w:type="character" w:customStyle="1" w:styleId="font7">
    <w:name w:val="font_7"/>
    <w:basedOn w:val="Policepardfaut"/>
    <w:rsid w:val="004822B5"/>
  </w:style>
  <w:style w:type="character" w:customStyle="1" w:styleId="hps">
    <w:name w:val="hps"/>
    <w:basedOn w:val="Policepardfaut"/>
    <w:rsid w:val="004822B5"/>
  </w:style>
  <w:style w:type="paragraph" w:customStyle="1" w:styleId="Default">
    <w:name w:val="Default"/>
    <w:rsid w:val="004822B5"/>
    <w:pPr>
      <w:autoSpaceDE w:val="0"/>
      <w:autoSpaceDN w:val="0"/>
      <w:adjustRightInd w:val="0"/>
    </w:pPr>
    <w:rPr>
      <w:rFonts w:ascii="Times New Roman" w:eastAsia="SimSun" w:hAnsi="Times New Roman"/>
      <w:color w:val="000000"/>
      <w:sz w:val="24"/>
      <w:szCs w:val="24"/>
      <w:lang w:eastAsia="zh-CN"/>
    </w:rPr>
  </w:style>
  <w:style w:type="character" w:customStyle="1" w:styleId="familyname">
    <w:name w:val="familyname"/>
    <w:basedOn w:val="Policepardfaut"/>
    <w:rsid w:val="004822B5"/>
  </w:style>
  <w:style w:type="paragraph" w:customStyle="1" w:styleId="TitreCentrMilieudepage">
    <w:name w:val="Titre Centré Milieu de page"/>
    <w:basedOn w:val="Normal"/>
    <w:rsid w:val="004822B5"/>
    <w:pPr>
      <w:spacing w:before="4000"/>
      <w:jc w:val="center"/>
    </w:pPr>
    <w:rPr>
      <w:rFonts w:ascii="Times" w:hAnsi="Times"/>
      <w:b/>
      <w:smallCaps/>
      <w:spacing w:val="40"/>
      <w:lang w:eastAsia="fr-FR"/>
    </w:rPr>
  </w:style>
  <w:style w:type="paragraph" w:customStyle="1" w:styleId="Normal1lamarge">
    <w:name w:val="Normal 1 à la marge"/>
    <w:basedOn w:val="Normal"/>
    <w:rsid w:val="004822B5"/>
    <w:pPr>
      <w:spacing w:before="240"/>
      <w:jc w:val="both"/>
    </w:pPr>
    <w:rPr>
      <w:rFonts w:ascii="Times" w:hAnsi="Times"/>
      <w:sz w:val="23"/>
      <w:lang w:eastAsia="fr-FR"/>
    </w:rPr>
  </w:style>
  <w:style w:type="paragraph" w:customStyle="1" w:styleId="PageFront1">
    <w:name w:val="Page Front 1"/>
    <w:basedOn w:val="Normal1lamarge"/>
    <w:rsid w:val="004822B5"/>
    <w:pPr>
      <w:spacing w:before="0"/>
      <w:jc w:val="center"/>
    </w:pPr>
    <w:rPr>
      <w:b/>
      <w:sz w:val="26"/>
    </w:rPr>
  </w:style>
  <w:style w:type="paragraph" w:customStyle="1" w:styleId="PageFront3">
    <w:name w:val="Page Front 3"/>
    <w:basedOn w:val="PageFront1"/>
    <w:rsid w:val="004822B5"/>
    <w:pPr>
      <w:spacing w:before="2800"/>
    </w:pPr>
  </w:style>
  <w:style w:type="paragraph" w:customStyle="1" w:styleId="PageFront5">
    <w:name w:val="Page Front 5"/>
    <w:basedOn w:val="PageFront1"/>
    <w:rsid w:val="004822B5"/>
    <w:pPr>
      <w:spacing w:before="240"/>
    </w:pPr>
  </w:style>
  <w:style w:type="paragraph" w:customStyle="1" w:styleId="PageFront2">
    <w:name w:val="Page Front 2"/>
    <w:basedOn w:val="TitreCentrMilieudepage"/>
    <w:rsid w:val="004822B5"/>
    <w:pPr>
      <w:spacing w:before="4400"/>
    </w:pPr>
  </w:style>
  <w:style w:type="paragraph" w:customStyle="1" w:styleId="PageFront4">
    <w:name w:val="Page Front 4"/>
    <w:basedOn w:val="PageFront1"/>
    <w:rsid w:val="004822B5"/>
    <w:pPr>
      <w:spacing w:before="240"/>
    </w:pPr>
  </w:style>
  <w:style w:type="paragraph" w:customStyle="1" w:styleId="Crdit">
    <w:name w:val="Crédit"/>
    <w:basedOn w:val="Normal1lamarge"/>
    <w:rsid w:val="004822B5"/>
    <w:pPr>
      <w:spacing w:before="720"/>
      <w:ind w:left="2160" w:hanging="2160"/>
      <w:jc w:val="left"/>
    </w:pPr>
  </w:style>
  <w:style w:type="paragraph" w:customStyle="1" w:styleId="CrditSuite">
    <w:name w:val="Crédit Suite"/>
    <w:basedOn w:val="Crdit"/>
    <w:rsid w:val="004822B5"/>
    <w:pPr>
      <w:spacing w:before="480"/>
      <w:ind w:firstLine="0"/>
    </w:pPr>
  </w:style>
  <w:style w:type="paragraph" w:customStyle="1" w:styleId="Copyright">
    <w:name w:val="Copyright"/>
    <w:basedOn w:val="Normal1lamarge"/>
    <w:rsid w:val="004822B5"/>
    <w:pPr>
      <w:spacing w:before="2000"/>
      <w:jc w:val="left"/>
    </w:pPr>
  </w:style>
  <w:style w:type="paragraph" w:customStyle="1" w:styleId="Dpt">
    <w:name w:val="Dépôt"/>
    <w:basedOn w:val="Copyright"/>
    <w:rsid w:val="004822B5"/>
    <w:pPr>
      <w:spacing w:before="960"/>
    </w:pPr>
  </w:style>
  <w:style w:type="paragraph" w:customStyle="1" w:styleId="CrditB0">
    <w:name w:val="Crédit B=0"/>
    <w:basedOn w:val="Crdit"/>
    <w:rsid w:val="004822B5"/>
    <w:pPr>
      <w:spacing w:before="0"/>
    </w:pPr>
  </w:style>
  <w:style w:type="paragraph" w:customStyle="1" w:styleId="TitreCentr">
    <w:name w:val="Titre Centré"/>
    <w:basedOn w:val="Normal"/>
    <w:rsid w:val="004822B5"/>
    <w:pPr>
      <w:spacing w:before="1440" w:after="720"/>
      <w:jc w:val="center"/>
    </w:pPr>
    <w:rPr>
      <w:rFonts w:ascii="Times" w:hAnsi="Times"/>
      <w:b/>
      <w:smallCaps/>
      <w:spacing w:val="20"/>
      <w:sz w:val="27"/>
      <w:lang w:eastAsia="fr-FR"/>
    </w:rPr>
  </w:style>
  <w:style w:type="paragraph" w:customStyle="1" w:styleId="xydpacac3be2msonormal">
    <w:name w:val="x_ydpacac3be2msonormal"/>
    <w:basedOn w:val="Normal"/>
    <w:rsid w:val="004822B5"/>
    <w:pPr>
      <w:spacing w:before="100" w:beforeAutospacing="1" w:after="100" w:afterAutospacing="1"/>
    </w:pPr>
    <w:rPr>
      <w:sz w:val="24"/>
      <w:szCs w:val="24"/>
      <w:lang w:eastAsia="fr-CA"/>
    </w:rPr>
  </w:style>
  <w:style w:type="paragraph" w:customStyle="1" w:styleId="xydpacac3be2msolistparagraph">
    <w:name w:val="x_ydpacac3be2msolistparagraph"/>
    <w:basedOn w:val="Normal"/>
    <w:rsid w:val="004822B5"/>
    <w:pPr>
      <w:spacing w:before="100" w:beforeAutospacing="1" w:after="100" w:afterAutospacing="1"/>
    </w:pPr>
    <w:rPr>
      <w:sz w:val="24"/>
      <w:szCs w:val="24"/>
      <w:lang w:eastAsia="fr-CA"/>
    </w:rPr>
  </w:style>
  <w:style w:type="paragraph" w:customStyle="1" w:styleId="xydp732218e5msonormal">
    <w:name w:val="x_ydp732218e5msonormal"/>
    <w:basedOn w:val="Normal"/>
    <w:rsid w:val="004822B5"/>
    <w:pPr>
      <w:spacing w:before="100" w:beforeAutospacing="1" w:after="100" w:afterAutospacing="1"/>
    </w:pPr>
    <w:rPr>
      <w:sz w:val="24"/>
      <w:szCs w:val="24"/>
      <w:lang w:eastAsia="fr-CA"/>
    </w:rPr>
  </w:style>
  <w:style w:type="paragraph" w:customStyle="1" w:styleId="xydp528e543cmsonormal">
    <w:name w:val="x_ydp528e543cmsonormal"/>
    <w:basedOn w:val="Normal"/>
    <w:rsid w:val="004822B5"/>
    <w:pPr>
      <w:spacing w:before="100" w:beforeAutospacing="1" w:after="100" w:afterAutospacing="1"/>
    </w:pPr>
    <w:rPr>
      <w:sz w:val="24"/>
      <w:szCs w:val="24"/>
      <w:lang w:eastAsia="fr-CA"/>
    </w:rPr>
  </w:style>
  <w:style w:type="paragraph" w:customStyle="1" w:styleId="yiv6030693767ydp458921e5msonormal">
    <w:name w:val="yiv6030693767ydp458921e5msonormal"/>
    <w:basedOn w:val="Normal"/>
    <w:rsid w:val="004822B5"/>
    <w:pPr>
      <w:spacing w:before="100" w:beforeAutospacing="1" w:after="100" w:afterAutospacing="1"/>
    </w:pPr>
    <w:rPr>
      <w:sz w:val="24"/>
      <w:szCs w:val="24"/>
      <w:lang w:val="en-CA" w:eastAsia="en-CA"/>
    </w:rPr>
  </w:style>
  <w:style w:type="paragraph" w:customStyle="1" w:styleId="xydp86a1b7a5msonormal">
    <w:name w:val="x_ydp86a1b7a5msonormal"/>
    <w:basedOn w:val="Normal"/>
    <w:rsid w:val="004822B5"/>
    <w:pPr>
      <w:spacing w:before="100" w:beforeAutospacing="1" w:after="100" w:afterAutospacing="1"/>
    </w:pPr>
    <w:rPr>
      <w:sz w:val="24"/>
      <w:szCs w:val="24"/>
      <w:lang w:eastAsia="fr-CA"/>
    </w:rPr>
  </w:style>
  <w:style w:type="paragraph" w:styleId="PrformatHTML">
    <w:name w:val="HTML Preformatted"/>
    <w:basedOn w:val="Normal"/>
    <w:link w:val="PrformatHTMLCar"/>
    <w:uiPriority w:val="99"/>
    <w:unhideWhenUsed/>
    <w:rsid w:val="004822B5"/>
    <w:rPr>
      <w:rFonts w:ascii="Consolas" w:hAnsi="Consolas"/>
      <w:sz w:val="20"/>
    </w:rPr>
  </w:style>
  <w:style w:type="character" w:customStyle="1" w:styleId="PrformatHTMLCar">
    <w:name w:val="Préformaté HTML Car"/>
    <w:basedOn w:val="Policepardfaut"/>
    <w:link w:val="PrformatHTML"/>
    <w:uiPriority w:val="99"/>
    <w:rsid w:val="004822B5"/>
    <w:rPr>
      <w:rFonts w:ascii="Consolas" w:eastAsia="Times New Roman" w:hAnsi="Consolas"/>
      <w:lang w:val="fr-CA" w:eastAsia="en-US"/>
    </w:rPr>
  </w:style>
  <w:style w:type="character" w:styleId="Marquedecommentaire">
    <w:name w:val="annotation reference"/>
    <w:uiPriority w:val="99"/>
    <w:unhideWhenUsed/>
    <w:rsid w:val="004822B5"/>
    <w:rPr>
      <w:sz w:val="16"/>
      <w:szCs w:val="16"/>
    </w:rPr>
  </w:style>
  <w:style w:type="paragraph" w:styleId="Commentaire">
    <w:name w:val="annotation text"/>
    <w:basedOn w:val="Normal"/>
    <w:link w:val="CommentaireCar"/>
    <w:uiPriority w:val="99"/>
    <w:unhideWhenUsed/>
    <w:rsid w:val="004822B5"/>
    <w:rPr>
      <w:sz w:val="20"/>
    </w:rPr>
  </w:style>
  <w:style w:type="character" w:customStyle="1" w:styleId="CommentaireCar">
    <w:name w:val="Commentaire Car"/>
    <w:basedOn w:val="Policepardfaut"/>
    <w:link w:val="Commentaire"/>
    <w:uiPriority w:val="99"/>
    <w:rsid w:val="004822B5"/>
    <w:rPr>
      <w:rFonts w:ascii="Times New Roman" w:eastAsia="Times New Roman" w:hAnsi="Times New Roman"/>
      <w:lang w:val="fr-CA" w:eastAsia="en-US"/>
    </w:rPr>
  </w:style>
  <w:style w:type="character" w:styleId="Tableausimple5">
    <w:name w:val="Plain Table 5"/>
    <w:basedOn w:val="Policepardfaut"/>
    <w:uiPriority w:val="31"/>
    <w:qFormat/>
    <w:rsid w:val="004822B5"/>
    <w:rPr>
      <w:smallCaps/>
      <w:color w:val="5A5A5A"/>
    </w:rPr>
  </w:style>
  <w:style w:type="character" w:styleId="TableauGrille1Clair">
    <w:name w:val="Grid Table 1 Light"/>
    <w:basedOn w:val="Policepardfaut"/>
    <w:uiPriority w:val="33"/>
    <w:qFormat/>
    <w:rsid w:val="004822B5"/>
    <w:rPr>
      <w:b/>
      <w:bCs/>
      <w:i/>
      <w:iCs/>
      <w:spacing w:val="5"/>
    </w:rPr>
  </w:style>
  <w:style w:type="paragraph" w:customStyle="1" w:styleId="Titregauche">
    <w:name w:val="Titre gauche"/>
    <w:basedOn w:val="Normal"/>
    <w:rsid w:val="004822B5"/>
    <w:pPr>
      <w:keepNext/>
      <w:spacing w:before="480"/>
    </w:pPr>
    <w:rPr>
      <w:rFonts w:ascii="Times" w:hAnsi="Times"/>
      <w:b/>
      <w:sz w:val="25"/>
      <w:lang w:eastAsia="fr-FR"/>
    </w:rPr>
  </w:style>
  <w:style w:type="character" w:styleId="Tableausimple3">
    <w:name w:val="Plain Table 3"/>
    <w:basedOn w:val="Policepardfaut"/>
    <w:uiPriority w:val="19"/>
    <w:qFormat/>
    <w:rsid w:val="004822B5"/>
    <w:rPr>
      <w:i/>
      <w:iCs/>
      <w:color w:val="404040"/>
    </w:rPr>
  </w:style>
  <w:style w:type="character" w:styleId="Tableausimple4">
    <w:name w:val="Plain Table 4"/>
    <w:basedOn w:val="Policepardfaut"/>
    <w:uiPriority w:val="21"/>
    <w:qFormat/>
    <w:rsid w:val="004822B5"/>
    <w:rPr>
      <w:i/>
      <w:iCs/>
      <w:color w:val="5B9BD5"/>
    </w:rPr>
  </w:style>
  <w:style w:type="character" w:customStyle="1" w:styleId="acopre">
    <w:name w:val="acopre"/>
    <w:basedOn w:val="Policepardfaut"/>
    <w:rsid w:val="004822B5"/>
  </w:style>
  <w:style w:type="paragraph" w:styleId="Objetducommentaire">
    <w:name w:val="annotation subject"/>
    <w:basedOn w:val="Commentaire"/>
    <w:next w:val="Commentaire"/>
    <w:link w:val="ObjetducommentaireCar"/>
    <w:uiPriority w:val="99"/>
    <w:unhideWhenUsed/>
    <w:rsid w:val="004822B5"/>
    <w:rPr>
      <w:b/>
      <w:bCs/>
      <w:lang w:val="fr-FR" w:eastAsia="fr-CA"/>
    </w:rPr>
  </w:style>
  <w:style w:type="character" w:customStyle="1" w:styleId="ObjetducommentaireCar">
    <w:name w:val="Objet du commentaire Car"/>
    <w:basedOn w:val="CommentaireCar"/>
    <w:link w:val="Objetducommentaire"/>
    <w:uiPriority w:val="99"/>
    <w:rsid w:val="004822B5"/>
    <w:rPr>
      <w:rFonts w:ascii="Times New Roman" w:eastAsia="Times New Roman" w:hAnsi="Times New Roman"/>
      <w:b/>
      <w:bCs/>
      <w:lang w:val="fr-CA" w:eastAsia="fr-CA"/>
    </w:rPr>
  </w:style>
  <w:style w:type="character" w:customStyle="1" w:styleId="Heading2Char">
    <w:name w:val="Heading 2 Char"/>
    <w:basedOn w:val="Policepardfaut"/>
    <w:rsid w:val="004822B5"/>
    <w:rPr>
      <w:rFonts w:ascii="Calibri Light" w:eastAsia="MS Gothic" w:hAnsi="Calibri Light" w:cs="Times New Roman"/>
      <w:color w:val="2E74B5"/>
      <w:sz w:val="26"/>
      <w:szCs w:val="26"/>
    </w:rPr>
  </w:style>
  <w:style w:type="character" w:customStyle="1" w:styleId="uppercase">
    <w:name w:val="uppercase"/>
    <w:basedOn w:val="Policepardfaut"/>
    <w:rsid w:val="004822B5"/>
  </w:style>
  <w:style w:type="character" w:customStyle="1" w:styleId="Grillecouleur-Accent1Car1">
    <w:name w:val="Grille couleur - Accent 1 Car1"/>
    <w:basedOn w:val="Policepardfaut"/>
    <w:link w:val="Grillemoyenne2-Accent2"/>
    <w:rsid w:val="004822B5"/>
    <w:rPr>
      <w:rFonts w:ascii="Times New Roman" w:eastAsia="Times New Roman" w:hAnsi="Times New Roman"/>
      <w:color w:val="000080"/>
      <w:sz w:val="24"/>
      <w:lang w:eastAsia="en-US"/>
    </w:rPr>
  </w:style>
  <w:style w:type="table" w:styleId="Grillemoyenne2-Accent2">
    <w:name w:val="Medium Grid 2 Accent 2"/>
    <w:basedOn w:val="TableauNormal"/>
    <w:link w:val="Grillecouleur-Accent1Car1"/>
    <w:unhideWhenUsed/>
    <w:rsid w:val="004822B5"/>
    <w:rPr>
      <w:rFonts w:ascii="Times New Roman" w:eastAsia="Times New Roman" w:hAnsi="Times New Roman"/>
      <w:color w:val="000080"/>
      <w:sz w:val="24"/>
      <w:lang w:eastAsia="en-US" w:bidi="ar-SA"/>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citationi">
    <w:name w:val="citation i"/>
    <w:basedOn w:val="Normal"/>
    <w:autoRedefine/>
    <w:rsid w:val="004822B5"/>
    <w:pPr>
      <w:spacing w:before="120" w:after="120"/>
      <w:ind w:left="720"/>
      <w:jc w:val="both"/>
    </w:pPr>
    <w:rPr>
      <w:i/>
      <w:iCs/>
      <w:color w:val="000090"/>
      <w:sz w:val="24"/>
    </w:rPr>
  </w:style>
  <w:style w:type="paragraph" w:customStyle="1" w:styleId="citation0i">
    <w:name w:val="citation 0 i"/>
    <w:basedOn w:val="citationi"/>
    <w:autoRedefine/>
    <w:rsid w:val="004822B5"/>
  </w:style>
  <w:style w:type="paragraph" w:customStyle="1" w:styleId="texte">
    <w:name w:val="texte"/>
    <w:basedOn w:val="Normal"/>
    <w:rsid w:val="004822B5"/>
    <w:pPr>
      <w:ind w:left="720"/>
      <w:jc w:val="both"/>
    </w:pPr>
    <w:rPr>
      <w:szCs w:val="16"/>
      <w:lang w:eastAsia="fr-CA"/>
    </w:rPr>
  </w:style>
  <w:style w:type="paragraph" w:customStyle="1" w:styleId="textec">
    <w:name w:val="texte c"/>
    <w:basedOn w:val="texte"/>
    <w:autoRedefine/>
    <w:rsid w:val="004822B5"/>
    <w:pPr>
      <w:jc w:val="center"/>
    </w:pPr>
  </w:style>
  <w:style w:type="character" w:customStyle="1" w:styleId="highlight">
    <w:name w:val="highlight"/>
    <w:basedOn w:val="Policepardfaut"/>
    <w:rsid w:val="004822B5"/>
  </w:style>
  <w:style w:type="character" w:customStyle="1" w:styleId="Heading3Char">
    <w:name w:val="Heading 3 Char"/>
    <w:basedOn w:val="Policepardfaut"/>
    <w:rsid w:val="004822B5"/>
    <w:rPr>
      <w:rFonts w:ascii="Times New Roman" w:hAnsi="Times New Roman" w:cs="Times New Roman"/>
      <w:b/>
      <w:bCs/>
      <w:sz w:val="27"/>
      <w:szCs w:val="27"/>
      <w:lang w:eastAsia="fr-FR"/>
    </w:rPr>
  </w:style>
  <w:style w:type="character" w:customStyle="1" w:styleId="jlqj4b">
    <w:name w:val="jlqj4b"/>
    <w:basedOn w:val="Policepardfaut"/>
    <w:rsid w:val="004822B5"/>
  </w:style>
  <w:style w:type="character" w:customStyle="1" w:styleId="Grillemoyenne2Car">
    <w:name w:val="Grille moyenne 2 Car"/>
    <w:link w:val="Grillemoyenne2"/>
    <w:uiPriority w:val="1"/>
    <w:locked/>
    <w:rsid w:val="004822B5"/>
    <w:rPr>
      <w:rFonts w:ascii="Calibri" w:eastAsia="Calibri" w:hAnsi="Calibri"/>
      <w:sz w:val="22"/>
      <w:szCs w:val="22"/>
      <w:lang w:val="it-IT" w:bidi="ar-SA"/>
    </w:rPr>
  </w:style>
  <w:style w:type="character" w:customStyle="1" w:styleId="apple-converted-space">
    <w:name w:val="apple-converted-space"/>
    <w:basedOn w:val="Policepardfaut"/>
    <w:rsid w:val="004822B5"/>
  </w:style>
  <w:style w:type="paragraph" w:customStyle="1" w:styleId="Rponse">
    <w:name w:val="Réponse"/>
    <w:basedOn w:val="Normal"/>
    <w:rsid w:val="004822B5"/>
    <w:pPr>
      <w:spacing w:before="80" w:after="80" w:line="240" w:lineRule="exact"/>
      <w:jc w:val="both"/>
    </w:pPr>
    <w:rPr>
      <w:rFonts w:ascii="Arial" w:hAnsi="Arial" w:cs="Arial"/>
      <w:lang w:val="fr-FR" w:eastAsia="fr-FR"/>
    </w:rPr>
  </w:style>
  <w:style w:type="paragraph" w:customStyle="1" w:styleId="formtext">
    <w:name w:val="formtext"/>
    <w:basedOn w:val="Normal"/>
    <w:rsid w:val="004822B5"/>
    <w:pPr>
      <w:spacing w:before="80" w:after="80" w:line="240" w:lineRule="exact"/>
    </w:pPr>
    <w:rPr>
      <w:rFonts w:ascii="Arial" w:eastAsia="SimSun" w:hAnsi="Arial"/>
      <w:lang w:eastAsia="fr-FR"/>
    </w:rPr>
  </w:style>
  <w:style w:type="character" w:customStyle="1" w:styleId="Aucun">
    <w:name w:val="Aucun"/>
    <w:rsid w:val="004822B5"/>
    <w:rPr>
      <w:lang w:val="fr-FR"/>
    </w:rPr>
  </w:style>
  <w:style w:type="paragraph" w:customStyle="1" w:styleId="Pardfaut">
    <w:name w:val="Par défaut"/>
    <w:rsid w:val="004822B5"/>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zh-CN"/>
    </w:rPr>
  </w:style>
  <w:style w:type="character" w:customStyle="1" w:styleId="Hyperlink0">
    <w:name w:val="Hyperlink.0"/>
    <w:basedOn w:val="Aucun"/>
    <w:rsid w:val="004822B5"/>
    <w:rPr>
      <w:rFonts w:ascii="Arial Narrow" w:eastAsia="Arial Narrow" w:hAnsi="Arial Narrow" w:cs="Arial Narrow"/>
      <w:color w:val="1C2129"/>
      <w:spacing w:val="0"/>
      <w:sz w:val="20"/>
      <w:szCs w:val="20"/>
      <w:u w:val="single" w:color="1C2129"/>
      <w:lang w:val="en-US"/>
      <w14:textOutline w14:w="0" w14:cap="rnd" w14:cmpd="sng" w14:algn="ctr">
        <w14:noFill/>
        <w14:prstDash w14:val="solid"/>
        <w14:bevel/>
      </w14:textOutline>
    </w:rPr>
  </w:style>
  <w:style w:type="paragraph" w:customStyle="1" w:styleId="paragraph">
    <w:name w:val="paragraph"/>
    <w:basedOn w:val="Normal"/>
    <w:rsid w:val="004822B5"/>
    <w:pPr>
      <w:spacing w:before="100" w:beforeAutospacing="1" w:after="100" w:afterAutospacing="1"/>
    </w:pPr>
    <w:rPr>
      <w:sz w:val="24"/>
      <w:szCs w:val="24"/>
      <w:lang w:eastAsia="zh-CN"/>
    </w:rPr>
  </w:style>
  <w:style w:type="character" w:customStyle="1" w:styleId="normaltextrun">
    <w:name w:val="normaltextrun"/>
    <w:basedOn w:val="Policepardfaut"/>
    <w:rsid w:val="004822B5"/>
  </w:style>
  <w:style w:type="character" w:customStyle="1" w:styleId="eop">
    <w:name w:val="eop"/>
    <w:basedOn w:val="Policepardfaut"/>
    <w:rsid w:val="004822B5"/>
  </w:style>
  <w:style w:type="numbering" w:customStyle="1" w:styleId="Aucuneliste1">
    <w:name w:val="Aucune liste1"/>
    <w:next w:val="Aucuneliste"/>
    <w:uiPriority w:val="99"/>
    <w:semiHidden/>
    <w:unhideWhenUsed/>
    <w:rsid w:val="004822B5"/>
  </w:style>
  <w:style w:type="paragraph" w:customStyle="1" w:styleId="msonormal0">
    <w:name w:val="msonormal"/>
    <w:basedOn w:val="Normal"/>
    <w:rsid w:val="004822B5"/>
    <w:pPr>
      <w:spacing w:before="100" w:beforeAutospacing="1" w:after="100" w:afterAutospacing="1"/>
    </w:pPr>
    <w:rPr>
      <w:sz w:val="24"/>
      <w:szCs w:val="24"/>
      <w:lang w:eastAsia="zh-CN"/>
    </w:rPr>
  </w:style>
  <w:style w:type="paragraph" w:styleId="Index1">
    <w:name w:val="index 1"/>
    <w:basedOn w:val="Normal"/>
    <w:next w:val="Normal"/>
    <w:autoRedefine/>
    <w:unhideWhenUsed/>
    <w:rsid w:val="004822B5"/>
    <w:pPr>
      <w:tabs>
        <w:tab w:val="right" w:leader="dot" w:pos="9406"/>
      </w:tabs>
      <w:ind w:left="200" w:hanging="200"/>
    </w:pPr>
    <w:rPr>
      <w:rFonts w:ascii="Times" w:hAnsi="Times"/>
      <w:sz w:val="24"/>
      <w:lang w:val="fr-FR" w:eastAsia="fr-FR"/>
    </w:rPr>
  </w:style>
  <w:style w:type="paragraph" w:styleId="Index2">
    <w:name w:val="index 2"/>
    <w:basedOn w:val="Normal"/>
    <w:next w:val="Normal"/>
    <w:autoRedefine/>
    <w:unhideWhenUsed/>
    <w:rsid w:val="004822B5"/>
    <w:pPr>
      <w:tabs>
        <w:tab w:val="right" w:leader="dot" w:pos="9406"/>
      </w:tabs>
      <w:ind w:left="400" w:hanging="200"/>
    </w:pPr>
    <w:rPr>
      <w:rFonts w:ascii="Times" w:hAnsi="Times"/>
      <w:sz w:val="24"/>
      <w:lang w:val="fr-FR" w:eastAsia="fr-FR"/>
    </w:rPr>
  </w:style>
  <w:style w:type="paragraph" w:styleId="Index3">
    <w:name w:val="index 3"/>
    <w:basedOn w:val="Normal"/>
    <w:next w:val="Normal"/>
    <w:autoRedefine/>
    <w:unhideWhenUsed/>
    <w:rsid w:val="004822B5"/>
    <w:pPr>
      <w:tabs>
        <w:tab w:val="right" w:leader="dot" w:pos="9406"/>
      </w:tabs>
      <w:ind w:left="600" w:hanging="200"/>
    </w:pPr>
    <w:rPr>
      <w:rFonts w:ascii="Times" w:hAnsi="Times"/>
      <w:sz w:val="24"/>
      <w:lang w:val="fr-FR" w:eastAsia="fr-FR"/>
    </w:rPr>
  </w:style>
  <w:style w:type="paragraph" w:styleId="Index4">
    <w:name w:val="index 4"/>
    <w:basedOn w:val="Normal"/>
    <w:next w:val="Normal"/>
    <w:autoRedefine/>
    <w:unhideWhenUsed/>
    <w:rsid w:val="004822B5"/>
    <w:pPr>
      <w:tabs>
        <w:tab w:val="right" w:leader="dot" w:pos="9406"/>
      </w:tabs>
      <w:ind w:left="800" w:hanging="200"/>
    </w:pPr>
    <w:rPr>
      <w:rFonts w:ascii="Times" w:hAnsi="Times"/>
      <w:sz w:val="24"/>
      <w:lang w:val="fr-FR" w:eastAsia="fr-FR"/>
    </w:rPr>
  </w:style>
  <w:style w:type="paragraph" w:styleId="Index5">
    <w:name w:val="index 5"/>
    <w:basedOn w:val="Normal"/>
    <w:next w:val="Normal"/>
    <w:autoRedefine/>
    <w:unhideWhenUsed/>
    <w:rsid w:val="004822B5"/>
    <w:pPr>
      <w:tabs>
        <w:tab w:val="right" w:leader="dot" w:pos="9406"/>
      </w:tabs>
      <w:ind w:left="1000" w:hanging="200"/>
    </w:pPr>
    <w:rPr>
      <w:rFonts w:ascii="Times" w:hAnsi="Times"/>
      <w:sz w:val="24"/>
      <w:lang w:val="fr-FR" w:eastAsia="fr-FR"/>
    </w:rPr>
  </w:style>
  <w:style w:type="paragraph" w:styleId="Index6">
    <w:name w:val="index 6"/>
    <w:basedOn w:val="Normal"/>
    <w:next w:val="Normal"/>
    <w:autoRedefine/>
    <w:unhideWhenUsed/>
    <w:rsid w:val="004822B5"/>
    <w:pPr>
      <w:tabs>
        <w:tab w:val="right" w:leader="dot" w:pos="9406"/>
      </w:tabs>
      <w:ind w:left="1200" w:hanging="200"/>
    </w:pPr>
    <w:rPr>
      <w:rFonts w:ascii="Times" w:hAnsi="Times"/>
      <w:sz w:val="24"/>
      <w:lang w:val="fr-FR" w:eastAsia="fr-FR"/>
    </w:rPr>
  </w:style>
  <w:style w:type="paragraph" w:styleId="Index7">
    <w:name w:val="index 7"/>
    <w:basedOn w:val="Normal"/>
    <w:next w:val="Normal"/>
    <w:autoRedefine/>
    <w:unhideWhenUsed/>
    <w:rsid w:val="004822B5"/>
    <w:pPr>
      <w:tabs>
        <w:tab w:val="right" w:leader="dot" w:pos="9406"/>
      </w:tabs>
      <w:ind w:left="1400" w:hanging="200"/>
    </w:pPr>
    <w:rPr>
      <w:rFonts w:ascii="Times" w:hAnsi="Times"/>
      <w:sz w:val="24"/>
      <w:lang w:val="fr-FR" w:eastAsia="fr-FR"/>
    </w:rPr>
  </w:style>
  <w:style w:type="paragraph" w:styleId="TM1">
    <w:name w:val="toc 1"/>
    <w:basedOn w:val="Normal"/>
    <w:next w:val="Normal"/>
    <w:autoRedefine/>
    <w:unhideWhenUsed/>
    <w:rsid w:val="004822B5"/>
    <w:pPr>
      <w:tabs>
        <w:tab w:val="right" w:leader="dot" w:pos="8640"/>
      </w:tabs>
      <w:spacing w:line="480" w:lineRule="atLeast"/>
      <w:ind w:right="720"/>
      <w:jc w:val="both"/>
    </w:pPr>
    <w:rPr>
      <w:rFonts w:ascii="New York" w:hAnsi="New York"/>
      <w:caps/>
      <w:sz w:val="24"/>
      <w:lang w:val="fr-FR" w:eastAsia="fr-FR"/>
    </w:rPr>
  </w:style>
  <w:style w:type="paragraph" w:styleId="TM2">
    <w:name w:val="toc 2"/>
    <w:basedOn w:val="Normal"/>
    <w:next w:val="Normal"/>
    <w:autoRedefine/>
    <w:unhideWhenUsed/>
    <w:rsid w:val="004822B5"/>
    <w:pPr>
      <w:tabs>
        <w:tab w:val="right" w:leader="dot" w:pos="8640"/>
      </w:tabs>
      <w:spacing w:line="480" w:lineRule="atLeast"/>
      <w:ind w:left="720" w:right="720"/>
      <w:jc w:val="both"/>
    </w:pPr>
    <w:rPr>
      <w:rFonts w:ascii="New York" w:hAnsi="New York"/>
      <w:sz w:val="24"/>
      <w:lang w:val="fr-FR" w:eastAsia="fr-FR"/>
    </w:rPr>
  </w:style>
  <w:style w:type="paragraph" w:styleId="TM3">
    <w:name w:val="toc 3"/>
    <w:basedOn w:val="Normal"/>
    <w:next w:val="Normal"/>
    <w:autoRedefine/>
    <w:unhideWhenUsed/>
    <w:rsid w:val="004822B5"/>
    <w:pPr>
      <w:tabs>
        <w:tab w:val="right" w:leader="dot" w:pos="8640"/>
      </w:tabs>
      <w:spacing w:line="480" w:lineRule="atLeast"/>
      <w:ind w:left="1440" w:right="720"/>
      <w:jc w:val="both"/>
    </w:pPr>
    <w:rPr>
      <w:rFonts w:ascii="New York" w:hAnsi="New York"/>
      <w:sz w:val="24"/>
      <w:lang w:val="fr-FR" w:eastAsia="fr-FR"/>
    </w:rPr>
  </w:style>
  <w:style w:type="paragraph" w:styleId="TM4">
    <w:name w:val="toc 4"/>
    <w:basedOn w:val="Normal"/>
    <w:next w:val="Normal"/>
    <w:autoRedefine/>
    <w:unhideWhenUsed/>
    <w:rsid w:val="004822B5"/>
    <w:pPr>
      <w:tabs>
        <w:tab w:val="right" w:leader="dot" w:pos="9406"/>
      </w:tabs>
      <w:ind w:left="720"/>
    </w:pPr>
    <w:rPr>
      <w:rFonts w:ascii="Times" w:hAnsi="Times"/>
      <w:sz w:val="24"/>
      <w:lang w:val="fr-FR" w:eastAsia="fr-FR"/>
    </w:rPr>
  </w:style>
  <w:style w:type="paragraph" w:styleId="TM5">
    <w:name w:val="toc 5"/>
    <w:basedOn w:val="Normal"/>
    <w:next w:val="Normal"/>
    <w:autoRedefine/>
    <w:unhideWhenUsed/>
    <w:rsid w:val="004822B5"/>
    <w:pPr>
      <w:tabs>
        <w:tab w:val="right" w:leader="dot" w:pos="9406"/>
      </w:tabs>
      <w:ind w:left="960"/>
    </w:pPr>
    <w:rPr>
      <w:rFonts w:ascii="Times" w:hAnsi="Times"/>
      <w:sz w:val="24"/>
      <w:lang w:val="fr-FR" w:eastAsia="fr-FR"/>
    </w:rPr>
  </w:style>
  <w:style w:type="paragraph" w:styleId="TM6">
    <w:name w:val="toc 6"/>
    <w:basedOn w:val="Normal"/>
    <w:next w:val="Normal"/>
    <w:autoRedefine/>
    <w:unhideWhenUsed/>
    <w:rsid w:val="004822B5"/>
    <w:pPr>
      <w:tabs>
        <w:tab w:val="right" w:leader="dot" w:pos="9406"/>
      </w:tabs>
      <w:ind w:left="1200"/>
    </w:pPr>
    <w:rPr>
      <w:rFonts w:ascii="Times" w:hAnsi="Times"/>
      <w:sz w:val="24"/>
      <w:lang w:val="fr-FR" w:eastAsia="fr-FR"/>
    </w:rPr>
  </w:style>
  <w:style w:type="paragraph" w:styleId="TM7">
    <w:name w:val="toc 7"/>
    <w:basedOn w:val="Normal"/>
    <w:next w:val="Normal"/>
    <w:autoRedefine/>
    <w:unhideWhenUsed/>
    <w:rsid w:val="004822B5"/>
    <w:pPr>
      <w:tabs>
        <w:tab w:val="right" w:leader="dot" w:pos="9406"/>
      </w:tabs>
      <w:ind w:left="1440"/>
    </w:pPr>
    <w:rPr>
      <w:rFonts w:ascii="Times" w:hAnsi="Times"/>
      <w:sz w:val="24"/>
      <w:lang w:val="fr-FR" w:eastAsia="fr-FR"/>
    </w:rPr>
  </w:style>
  <w:style w:type="paragraph" w:styleId="TM8">
    <w:name w:val="toc 8"/>
    <w:basedOn w:val="Normal"/>
    <w:next w:val="Normal"/>
    <w:autoRedefine/>
    <w:unhideWhenUsed/>
    <w:rsid w:val="004822B5"/>
    <w:pPr>
      <w:tabs>
        <w:tab w:val="right" w:leader="dot" w:pos="9406"/>
      </w:tabs>
      <w:ind w:left="1680"/>
    </w:pPr>
    <w:rPr>
      <w:rFonts w:ascii="Times" w:hAnsi="Times"/>
      <w:sz w:val="24"/>
      <w:lang w:val="fr-FR" w:eastAsia="fr-FR"/>
    </w:rPr>
  </w:style>
  <w:style w:type="paragraph" w:styleId="TM9">
    <w:name w:val="toc 9"/>
    <w:basedOn w:val="Normal"/>
    <w:next w:val="Normal"/>
    <w:autoRedefine/>
    <w:unhideWhenUsed/>
    <w:rsid w:val="004822B5"/>
    <w:pPr>
      <w:tabs>
        <w:tab w:val="right" w:leader="dot" w:pos="9406"/>
      </w:tabs>
      <w:ind w:left="1920"/>
    </w:pPr>
    <w:rPr>
      <w:rFonts w:ascii="Times" w:hAnsi="Times"/>
      <w:sz w:val="24"/>
      <w:lang w:val="fr-FR" w:eastAsia="fr-FR"/>
    </w:rPr>
  </w:style>
  <w:style w:type="paragraph" w:styleId="Tabledesillustrations">
    <w:name w:val="table of figures"/>
    <w:basedOn w:val="Normal"/>
    <w:next w:val="Normal"/>
    <w:unhideWhenUsed/>
    <w:rsid w:val="004822B5"/>
    <w:pPr>
      <w:tabs>
        <w:tab w:val="right" w:leader="dot" w:pos="9406"/>
      </w:tabs>
      <w:ind w:left="480" w:hanging="480"/>
    </w:pPr>
    <w:rPr>
      <w:rFonts w:ascii="Times" w:hAnsi="Times"/>
      <w:sz w:val="24"/>
      <w:lang w:val="fr-FR" w:eastAsia="fr-FR"/>
    </w:rPr>
  </w:style>
  <w:style w:type="paragraph" w:styleId="Tabledesrfrencesjuridiques">
    <w:name w:val="table of authorities"/>
    <w:basedOn w:val="Normal"/>
    <w:next w:val="Normal"/>
    <w:unhideWhenUsed/>
    <w:rsid w:val="004822B5"/>
    <w:pPr>
      <w:tabs>
        <w:tab w:val="right" w:leader="dot" w:pos="9406"/>
      </w:tabs>
      <w:ind w:left="240" w:hanging="240"/>
    </w:pPr>
    <w:rPr>
      <w:rFonts w:ascii="Times" w:hAnsi="Times"/>
      <w:sz w:val="24"/>
      <w:lang w:val="fr-FR" w:eastAsia="fr-FR"/>
    </w:rPr>
  </w:style>
  <w:style w:type="paragraph" w:styleId="Textedemacro">
    <w:name w:val="macro"/>
    <w:basedOn w:val="Corpsdetexte"/>
    <w:link w:val="TextedemacroCar"/>
    <w:unhideWhenUsed/>
    <w:rsid w:val="004822B5"/>
    <w:pPr>
      <w:spacing w:before="0" w:after="120"/>
      <w:ind w:firstLine="360"/>
      <w:jc w:val="left"/>
    </w:pPr>
    <w:rPr>
      <w:rFonts w:ascii="Courier" w:hAnsi="Courier"/>
      <w:sz w:val="24"/>
      <w:lang w:val="fr-FR" w:eastAsia="fr-FR"/>
    </w:rPr>
  </w:style>
  <w:style w:type="character" w:customStyle="1" w:styleId="TextedemacroCar">
    <w:name w:val="Texte de macro Car"/>
    <w:basedOn w:val="Policepardfaut"/>
    <w:link w:val="Textedemacro"/>
    <w:rsid w:val="004822B5"/>
    <w:rPr>
      <w:rFonts w:ascii="Courier" w:eastAsia="Times New Roman" w:hAnsi="Courier"/>
      <w:sz w:val="24"/>
    </w:rPr>
  </w:style>
  <w:style w:type="paragraph" w:styleId="TitreTR">
    <w:name w:val="toa heading"/>
    <w:basedOn w:val="Normal"/>
    <w:next w:val="Normal"/>
    <w:unhideWhenUsed/>
    <w:rsid w:val="004822B5"/>
    <w:pPr>
      <w:spacing w:before="120"/>
    </w:pPr>
    <w:rPr>
      <w:rFonts w:ascii="Helvetica" w:hAnsi="Helvetica"/>
      <w:b/>
      <w:sz w:val="24"/>
      <w:lang w:val="fr-FR" w:eastAsia="fr-FR"/>
    </w:rPr>
  </w:style>
  <w:style w:type="paragraph" w:styleId="Liste">
    <w:name w:val="List"/>
    <w:basedOn w:val="Corpsdetexte"/>
    <w:unhideWhenUsed/>
    <w:rsid w:val="004822B5"/>
    <w:pPr>
      <w:tabs>
        <w:tab w:val="left" w:pos="720"/>
      </w:tabs>
      <w:spacing w:before="0" w:after="80" w:line="480" w:lineRule="atLeast"/>
      <w:ind w:left="720" w:hanging="360"/>
      <w:jc w:val="left"/>
    </w:pPr>
    <w:rPr>
      <w:rFonts w:ascii="Times" w:hAnsi="Times"/>
      <w:sz w:val="24"/>
      <w:lang w:val="fr-FR" w:eastAsia="fr-FR"/>
    </w:rPr>
  </w:style>
  <w:style w:type="paragraph" w:styleId="Listepuces">
    <w:name w:val="List Bullet"/>
    <w:basedOn w:val="Normal"/>
    <w:uiPriority w:val="99"/>
    <w:unhideWhenUsed/>
    <w:rsid w:val="004822B5"/>
    <w:pPr>
      <w:numPr>
        <w:numId w:val="1"/>
      </w:numPr>
      <w:contextualSpacing/>
      <w:jc w:val="both"/>
    </w:pPr>
    <w:rPr>
      <w:rFonts w:eastAsia="SimSun"/>
      <w:lang w:eastAsia="zh-CN"/>
    </w:rPr>
  </w:style>
  <w:style w:type="paragraph" w:styleId="Liste2">
    <w:name w:val="List 2"/>
    <w:basedOn w:val="Liste"/>
    <w:unhideWhenUsed/>
    <w:rsid w:val="004822B5"/>
    <w:pPr>
      <w:tabs>
        <w:tab w:val="clear" w:pos="720"/>
        <w:tab w:val="left" w:pos="1080"/>
      </w:tabs>
      <w:ind w:left="1080"/>
    </w:pPr>
  </w:style>
  <w:style w:type="paragraph" w:styleId="Liste3">
    <w:name w:val="List 3"/>
    <w:basedOn w:val="Liste"/>
    <w:unhideWhenUsed/>
    <w:rsid w:val="004822B5"/>
    <w:pPr>
      <w:tabs>
        <w:tab w:val="clear" w:pos="720"/>
        <w:tab w:val="left" w:pos="1440"/>
      </w:tabs>
      <w:ind w:left="1440"/>
    </w:pPr>
  </w:style>
  <w:style w:type="paragraph" w:styleId="Liste4">
    <w:name w:val="List 4"/>
    <w:basedOn w:val="Liste"/>
    <w:unhideWhenUsed/>
    <w:rsid w:val="004822B5"/>
    <w:pPr>
      <w:tabs>
        <w:tab w:val="clear" w:pos="720"/>
        <w:tab w:val="left" w:pos="1800"/>
      </w:tabs>
      <w:ind w:left="1800"/>
    </w:pPr>
  </w:style>
  <w:style w:type="paragraph" w:styleId="Liste5">
    <w:name w:val="List 5"/>
    <w:basedOn w:val="Liste"/>
    <w:unhideWhenUsed/>
    <w:rsid w:val="004822B5"/>
    <w:pPr>
      <w:tabs>
        <w:tab w:val="clear" w:pos="720"/>
        <w:tab w:val="left" w:pos="2160"/>
      </w:tabs>
      <w:ind w:left="2160"/>
    </w:pPr>
  </w:style>
  <w:style w:type="paragraph" w:styleId="Formuledepolitesse">
    <w:name w:val="Closing"/>
    <w:basedOn w:val="Normal"/>
    <w:link w:val="FormuledepolitesseCar"/>
    <w:unhideWhenUsed/>
    <w:rsid w:val="004822B5"/>
    <w:pPr>
      <w:ind w:left="4320"/>
    </w:pPr>
    <w:rPr>
      <w:rFonts w:ascii="Times" w:hAnsi="Times"/>
      <w:sz w:val="24"/>
      <w:lang w:val="fr-FR" w:eastAsia="fr-FR"/>
    </w:rPr>
  </w:style>
  <w:style w:type="character" w:customStyle="1" w:styleId="FormuledepolitesseCar">
    <w:name w:val="Formule de politesse Car"/>
    <w:basedOn w:val="Policepardfaut"/>
    <w:link w:val="Formuledepolitesse"/>
    <w:rsid w:val="004822B5"/>
    <w:rPr>
      <w:rFonts w:eastAsia="Times New Roman"/>
      <w:sz w:val="24"/>
    </w:rPr>
  </w:style>
  <w:style w:type="paragraph" w:styleId="Signature">
    <w:name w:val="Signature"/>
    <w:basedOn w:val="Normal"/>
    <w:link w:val="SignatureCar"/>
    <w:unhideWhenUsed/>
    <w:rsid w:val="004822B5"/>
    <w:pPr>
      <w:ind w:left="4320"/>
    </w:pPr>
    <w:rPr>
      <w:rFonts w:ascii="Times" w:hAnsi="Times"/>
      <w:sz w:val="24"/>
      <w:lang w:val="fr-FR" w:eastAsia="fr-FR"/>
    </w:rPr>
  </w:style>
  <w:style w:type="character" w:customStyle="1" w:styleId="SignatureCar">
    <w:name w:val="Signature Car"/>
    <w:basedOn w:val="Policepardfaut"/>
    <w:link w:val="Signature"/>
    <w:rsid w:val="004822B5"/>
    <w:rPr>
      <w:rFonts w:eastAsia="Times New Roman"/>
      <w:sz w:val="24"/>
    </w:rPr>
  </w:style>
  <w:style w:type="paragraph" w:styleId="Listecontinue">
    <w:name w:val="List Continue"/>
    <w:basedOn w:val="Liste"/>
    <w:unhideWhenUsed/>
    <w:rsid w:val="004822B5"/>
    <w:pPr>
      <w:tabs>
        <w:tab w:val="clear" w:pos="720"/>
      </w:tabs>
      <w:spacing w:after="160"/>
    </w:pPr>
  </w:style>
  <w:style w:type="paragraph" w:styleId="Listecontinue2">
    <w:name w:val="List Continue 2"/>
    <w:basedOn w:val="Listecontinue"/>
    <w:unhideWhenUsed/>
    <w:rsid w:val="004822B5"/>
    <w:pPr>
      <w:ind w:left="1080"/>
    </w:pPr>
  </w:style>
  <w:style w:type="paragraph" w:styleId="Listecontinue3">
    <w:name w:val="List Continue 3"/>
    <w:basedOn w:val="Listecontinue"/>
    <w:unhideWhenUsed/>
    <w:rsid w:val="004822B5"/>
    <w:pPr>
      <w:ind w:left="1440"/>
    </w:pPr>
  </w:style>
  <w:style w:type="paragraph" w:styleId="Listecontinue4">
    <w:name w:val="List Continue 4"/>
    <w:basedOn w:val="Listecontinue"/>
    <w:unhideWhenUsed/>
    <w:rsid w:val="004822B5"/>
    <w:pPr>
      <w:ind w:left="1800"/>
    </w:pPr>
  </w:style>
  <w:style w:type="paragraph" w:styleId="Listecontinue5">
    <w:name w:val="List Continue 5"/>
    <w:basedOn w:val="Listecontinue"/>
    <w:unhideWhenUsed/>
    <w:rsid w:val="004822B5"/>
    <w:pPr>
      <w:ind w:left="2160"/>
    </w:pPr>
  </w:style>
  <w:style w:type="paragraph" w:styleId="Sous-titre">
    <w:name w:val="Subtitle"/>
    <w:basedOn w:val="Normal"/>
    <w:link w:val="Sous-titreCar"/>
    <w:qFormat/>
    <w:rsid w:val="004822B5"/>
    <w:pPr>
      <w:spacing w:after="60"/>
      <w:jc w:val="center"/>
    </w:pPr>
    <w:rPr>
      <w:rFonts w:ascii="Helvetica" w:hAnsi="Helvetica"/>
      <w:i/>
      <w:sz w:val="24"/>
      <w:lang w:val="fr-FR" w:eastAsia="fr-FR"/>
    </w:rPr>
  </w:style>
  <w:style w:type="character" w:customStyle="1" w:styleId="Sous-titreCar">
    <w:name w:val="Sous-titre Car"/>
    <w:basedOn w:val="Policepardfaut"/>
    <w:link w:val="Sous-titre"/>
    <w:rsid w:val="004822B5"/>
    <w:rPr>
      <w:rFonts w:ascii="Helvetica" w:eastAsia="Times New Roman" w:hAnsi="Helvetica"/>
      <w:i/>
      <w:sz w:val="24"/>
    </w:rPr>
  </w:style>
  <w:style w:type="paragraph" w:styleId="Date">
    <w:name w:val="Date"/>
    <w:basedOn w:val="Corpsdetexte"/>
    <w:link w:val="DateCar"/>
    <w:unhideWhenUsed/>
    <w:rsid w:val="004822B5"/>
    <w:pPr>
      <w:spacing w:before="0" w:after="160" w:line="480" w:lineRule="atLeast"/>
      <w:ind w:firstLine="360"/>
    </w:pPr>
    <w:rPr>
      <w:rFonts w:ascii="Times" w:hAnsi="Times"/>
      <w:sz w:val="24"/>
      <w:lang w:val="fr-FR" w:eastAsia="fr-FR"/>
    </w:rPr>
  </w:style>
  <w:style w:type="character" w:customStyle="1" w:styleId="DateCar">
    <w:name w:val="Date Car"/>
    <w:basedOn w:val="Policepardfaut"/>
    <w:link w:val="Date"/>
    <w:rsid w:val="004822B5"/>
    <w:rPr>
      <w:rFonts w:eastAsia="Times New Roman"/>
      <w:sz w:val="24"/>
    </w:rPr>
  </w:style>
  <w:style w:type="paragraph" w:customStyle="1" w:styleId="Titrebase">
    <w:name w:val="Titre (base)"/>
    <w:basedOn w:val="Normal"/>
    <w:next w:val="Corpsdetexte"/>
    <w:rsid w:val="004822B5"/>
    <w:pPr>
      <w:keepNext/>
      <w:keepLines/>
      <w:spacing w:before="240" w:after="120"/>
    </w:pPr>
    <w:rPr>
      <w:rFonts w:ascii="Helvetica" w:hAnsi="Helvetica"/>
      <w:b/>
      <w:sz w:val="36"/>
      <w:lang w:val="fr-FR" w:eastAsia="fr-FR"/>
    </w:rPr>
  </w:style>
  <w:style w:type="paragraph" w:customStyle="1" w:styleId="Explorateurdedocuments1">
    <w:name w:val="Explorateur de documents1"/>
    <w:basedOn w:val="Normal"/>
    <w:rsid w:val="004822B5"/>
    <w:rPr>
      <w:rFonts w:ascii="Times" w:hAnsi="Times"/>
      <w:sz w:val="24"/>
      <w:lang w:val="fr-FR" w:eastAsia="fr-FR"/>
    </w:rPr>
  </w:style>
  <w:style w:type="paragraph" w:customStyle="1" w:styleId="Exergueb">
    <w:name w:val="Exergue (b)"/>
    <w:basedOn w:val="Exergue"/>
    <w:next w:val="Normal"/>
    <w:rsid w:val="004822B5"/>
    <w:pPr>
      <w:spacing w:after="960"/>
      <w:jc w:val="right"/>
    </w:pPr>
  </w:style>
  <w:style w:type="paragraph" w:customStyle="1" w:styleId="Exergue">
    <w:name w:val="Exergue"/>
    <w:basedOn w:val="Normal"/>
    <w:next w:val="Exergueb"/>
    <w:rsid w:val="004822B5"/>
    <w:pPr>
      <w:spacing w:line="360" w:lineRule="atLeast"/>
      <w:ind w:left="4320"/>
      <w:jc w:val="both"/>
    </w:pPr>
    <w:rPr>
      <w:rFonts w:ascii="New York" w:hAnsi="New York"/>
      <w:sz w:val="20"/>
      <w:lang w:val="fr-FR" w:eastAsia="fr-FR"/>
    </w:rPr>
  </w:style>
  <w:style w:type="paragraph" w:customStyle="1" w:styleId="En-ttebase">
    <w:name w:val="En-tête (base)"/>
    <w:basedOn w:val="Normal"/>
    <w:rsid w:val="004822B5"/>
    <w:pPr>
      <w:keepLines/>
      <w:tabs>
        <w:tab w:val="center" w:pos="4320"/>
        <w:tab w:val="right" w:pos="8640"/>
      </w:tabs>
    </w:pPr>
    <w:rPr>
      <w:rFonts w:ascii="Times" w:hAnsi="Times"/>
      <w:sz w:val="24"/>
      <w:lang w:val="fr-FR" w:eastAsia="fr-FR"/>
    </w:rPr>
  </w:style>
  <w:style w:type="paragraph" w:customStyle="1" w:styleId="Notedebasdepbase">
    <w:name w:val="Note de bas de p. (base)"/>
    <w:basedOn w:val="Normal"/>
    <w:rsid w:val="004822B5"/>
    <w:pPr>
      <w:tabs>
        <w:tab w:val="left" w:pos="187"/>
      </w:tabs>
      <w:spacing w:line="220" w:lineRule="exact"/>
      <w:ind w:left="187" w:hanging="187"/>
    </w:pPr>
    <w:rPr>
      <w:rFonts w:ascii="Times" w:hAnsi="Times"/>
      <w:sz w:val="18"/>
      <w:lang w:val="fr-FR" w:eastAsia="fr-FR"/>
    </w:rPr>
  </w:style>
  <w:style w:type="paragraph" w:customStyle="1" w:styleId="Marquedannotation1">
    <w:name w:val="Marque d'annotation1"/>
    <w:basedOn w:val="Notedebasdepbase"/>
    <w:rsid w:val="004822B5"/>
    <w:pPr>
      <w:spacing w:after="120"/>
    </w:pPr>
    <w:rPr>
      <w:sz w:val="24"/>
    </w:rPr>
  </w:style>
  <w:style w:type="paragraph" w:customStyle="1" w:styleId="Lgende0">
    <w:name w:val="L_gende"/>
    <w:basedOn w:val="Image"/>
    <w:next w:val="Corpsdetexte"/>
    <w:rsid w:val="004822B5"/>
    <w:pPr>
      <w:keepNext w:val="0"/>
      <w:spacing w:before="120"/>
    </w:pPr>
    <w:rPr>
      <w:i/>
      <w:sz w:val="18"/>
    </w:rPr>
  </w:style>
  <w:style w:type="paragraph" w:customStyle="1" w:styleId="Image">
    <w:name w:val="Image"/>
    <w:basedOn w:val="Corpsdetexte"/>
    <w:next w:val="Lgende0"/>
    <w:rsid w:val="004822B5"/>
    <w:pPr>
      <w:keepNext/>
      <w:spacing w:before="0" w:after="160"/>
      <w:ind w:firstLine="360"/>
      <w:jc w:val="left"/>
    </w:pPr>
    <w:rPr>
      <w:rFonts w:ascii="Times" w:hAnsi="Times"/>
      <w:sz w:val="24"/>
      <w:lang w:val="fr-FR" w:eastAsia="fr-FR"/>
    </w:rPr>
  </w:style>
  <w:style w:type="paragraph" w:customStyle="1" w:styleId="Intituldocument">
    <w:name w:val="Intitulé document"/>
    <w:basedOn w:val="Titrebase"/>
    <w:rsid w:val="004822B5"/>
    <w:pPr>
      <w:spacing w:after="360"/>
    </w:pPr>
    <w:rPr>
      <w:rFonts w:ascii="Times" w:hAnsi="Times"/>
      <w:sz w:val="44"/>
    </w:rPr>
  </w:style>
  <w:style w:type="paragraph" w:customStyle="1" w:styleId="Adresse">
    <w:name w:val="Adresse"/>
    <w:basedOn w:val="Corpsdetexte"/>
    <w:rsid w:val="004822B5"/>
    <w:pPr>
      <w:keepLines/>
      <w:spacing w:before="0" w:after="0"/>
      <w:ind w:right="4320" w:firstLine="360"/>
      <w:jc w:val="left"/>
    </w:pPr>
    <w:rPr>
      <w:rFonts w:ascii="Times" w:hAnsi="Times"/>
      <w:sz w:val="24"/>
      <w:lang w:val="fr-FR" w:eastAsia="fr-FR"/>
    </w:rPr>
  </w:style>
  <w:style w:type="paragraph" w:customStyle="1" w:styleId="Adresseexpenv">
    <w:name w:val="Adresse exp. (env.)"/>
    <w:basedOn w:val="Adresse"/>
    <w:rsid w:val="004822B5"/>
    <w:pPr>
      <w:ind w:right="5040"/>
    </w:pPr>
  </w:style>
  <w:style w:type="paragraph" w:customStyle="1" w:styleId="Listepuces0">
    <w:name w:val="Liste ˆ puces"/>
    <w:basedOn w:val="Liste"/>
    <w:rsid w:val="004822B5"/>
    <w:pPr>
      <w:tabs>
        <w:tab w:val="clear" w:pos="720"/>
      </w:tabs>
      <w:spacing w:after="160"/>
    </w:pPr>
  </w:style>
  <w:style w:type="paragraph" w:customStyle="1" w:styleId="Listenumros">
    <w:name w:val="Liste ˆ num_ros"/>
    <w:basedOn w:val="Liste"/>
    <w:rsid w:val="004822B5"/>
    <w:pPr>
      <w:tabs>
        <w:tab w:val="clear" w:pos="720"/>
      </w:tabs>
      <w:spacing w:after="160"/>
    </w:pPr>
  </w:style>
  <w:style w:type="paragraph" w:customStyle="1" w:styleId="Adresseexp">
    <w:name w:val="Adresse exp."/>
    <w:basedOn w:val="Adresse"/>
    <w:rsid w:val="004822B5"/>
    <w:pPr>
      <w:ind w:left="5760" w:right="0"/>
    </w:pPr>
  </w:style>
  <w:style w:type="paragraph" w:customStyle="1" w:styleId="Sous-titrecouverture">
    <w:name w:val="Sous-titre couverture"/>
    <w:basedOn w:val="Titrecouverture"/>
    <w:next w:val="Corpsdetexte"/>
    <w:rsid w:val="004822B5"/>
    <w:pPr>
      <w:spacing w:before="240"/>
    </w:pPr>
    <w:rPr>
      <w:b w:val="0"/>
      <w:i/>
      <w:sz w:val="36"/>
    </w:rPr>
  </w:style>
  <w:style w:type="paragraph" w:customStyle="1" w:styleId="Titrecouverture">
    <w:name w:val="Titre couverture"/>
    <w:basedOn w:val="Titrebase"/>
    <w:next w:val="Sous-titrecouverture"/>
    <w:rsid w:val="004822B5"/>
    <w:pPr>
      <w:spacing w:before="720" w:after="160"/>
      <w:jc w:val="center"/>
    </w:pPr>
    <w:rPr>
      <w:sz w:val="48"/>
    </w:rPr>
  </w:style>
  <w:style w:type="paragraph" w:customStyle="1" w:styleId="Nomauteu">
    <w:name w:val="Nom auteu"/>
    <w:basedOn w:val="Corpsdetexte"/>
    <w:rsid w:val="004822B5"/>
    <w:pPr>
      <w:spacing w:before="0" w:line="480" w:lineRule="atLeast"/>
      <w:ind w:firstLine="360"/>
    </w:pPr>
    <w:rPr>
      <w:rFonts w:ascii="Times" w:hAnsi="Times"/>
      <w:b/>
      <w:sz w:val="28"/>
      <w:lang w:val="fr-FR" w:eastAsia="fr-FR"/>
    </w:rPr>
  </w:style>
  <w:style w:type="paragraph" w:customStyle="1" w:styleId="Titrechapitre">
    <w:name w:val="Titre chapitre"/>
    <w:basedOn w:val="Titrebase"/>
    <w:next w:val="Sous-titrechapitre"/>
    <w:rsid w:val="004822B5"/>
    <w:pPr>
      <w:spacing w:before="600" w:after="0"/>
      <w:jc w:val="center"/>
    </w:pPr>
    <w:rPr>
      <w:sz w:val="32"/>
    </w:rPr>
  </w:style>
  <w:style w:type="paragraph" w:customStyle="1" w:styleId="Intitulchapitre">
    <w:name w:val="Intitulé chapitre"/>
    <w:basedOn w:val="Titrebase"/>
    <w:next w:val="Titrechapitre"/>
    <w:rsid w:val="004822B5"/>
    <w:pPr>
      <w:spacing w:before="360" w:after="0"/>
      <w:jc w:val="center"/>
    </w:pPr>
    <w:rPr>
      <w:sz w:val="24"/>
      <w:u w:val="single"/>
    </w:rPr>
  </w:style>
  <w:style w:type="paragraph" w:customStyle="1" w:styleId="Sous-titrechapitre">
    <w:name w:val="Sous-titre chapitre"/>
    <w:basedOn w:val="Titrechapitre"/>
    <w:next w:val="Corpsdetexte"/>
    <w:rsid w:val="004822B5"/>
    <w:pPr>
      <w:spacing w:before="360" w:after="360"/>
    </w:pPr>
    <w:rPr>
      <w:b w:val="0"/>
      <w:i/>
      <w:sz w:val="28"/>
    </w:rPr>
  </w:style>
  <w:style w:type="paragraph" w:customStyle="1" w:styleId="Pieddeprempage">
    <w:name w:val="Pied de prem. page"/>
    <w:basedOn w:val="Pieddepage"/>
    <w:rsid w:val="004822B5"/>
    <w:pPr>
      <w:keepLines/>
      <w:jc w:val="center"/>
    </w:pPr>
    <w:rPr>
      <w:rFonts w:ascii="Times" w:hAnsi="Times"/>
      <w:sz w:val="24"/>
      <w:lang w:val="fr-FR" w:eastAsia="fr-FR"/>
    </w:rPr>
  </w:style>
  <w:style w:type="paragraph" w:customStyle="1" w:styleId="Pieddepagepaire">
    <w:name w:val="Pied de page paire"/>
    <w:basedOn w:val="Pieddepage"/>
    <w:rsid w:val="004822B5"/>
    <w:pPr>
      <w:keepLines/>
    </w:pPr>
    <w:rPr>
      <w:rFonts w:ascii="Times" w:hAnsi="Times"/>
      <w:sz w:val="24"/>
      <w:lang w:val="fr-FR" w:eastAsia="fr-FR"/>
    </w:rPr>
  </w:style>
  <w:style w:type="paragraph" w:customStyle="1" w:styleId="Pieddepageimpaire">
    <w:name w:val="Pied de page impaire"/>
    <w:basedOn w:val="Pieddepage"/>
    <w:rsid w:val="004822B5"/>
    <w:pPr>
      <w:keepLines/>
      <w:tabs>
        <w:tab w:val="right" w:pos="0"/>
      </w:tabs>
      <w:jc w:val="right"/>
    </w:pPr>
    <w:rPr>
      <w:rFonts w:ascii="Times" w:hAnsi="Times"/>
      <w:sz w:val="24"/>
      <w:lang w:val="fr-FR" w:eastAsia="fr-FR"/>
    </w:rPr>
  </w:style>
  <w:style w:type="paragraph" w:customStyle="1" w:styleId="En-ttedeprempage">
    <w:name w:val="En-tête de prem. page"/>
    <w:basedOn w:val="En-tte"/>
    <w:rsid w:val="004822B5"/>
    <w:pPr>
      <w:keepLines/>
      <w:tabs>
        <w:tab w:val="clear" w:pos="7380"/>
        <w:tab w:val="clear" w:pos="7920"/>
        <w:tab w:val="center" w:pos="2520"/>
        <w:tab w:val="center" w:pos="4320"/>
        <w:tab w:val="right" w:pos="5040"/>
        <w:tab w:val="right" w:pos="8640"/>
      </w:tabs>
      <w:spacing w:after="0"/>
      <w:jc w:val="center"/>
    </w:pPr>
    <w:rPr>
      <w:rFonts w:ascii="Times" w:hAnsi="Times"/>
      <w:i/>
      <w:smallCaps/>
      <w:sz w:val="20"/>
      <w:lang w:val="fr-FR" w:eastAsia="fr-FR"/>
    </w:rPr>
  </w:style>
  <w:style w:type="paragraph" w:customStyle="1" w:styleId="En-ttepagepaire">
    <w:name w:val="En-tête page paire"/>
    <w:basedOn w:val="En-tte"/>
    <w:rsid w:val="004822B5"/>
    <w:pPr>
      <w:keepLines/>
      <w:tabs>
        <w:tab w:val="clear" w:pos="7380"/>
        <w:tab w:val="clear" w:pos="7920"/>
        <w:tab w:val="center" w:pos="2520"/>
        <w:tab w:val="center" w:pos="4320"/>
        <w:tab w:val="right" w:pos="5040"/>
        <w:tab w:val="right" w:pos="8640"/>
      </w:tabs>
      <w:spacing w:after="0"/>
    </w:pPr>
    <w:rPr>
      <w:rFonts w:ascii="Times" w:hAnsi="Times"/>
      <w:i/>
      <w:smallCaps/>
      <w:sz w:val="20"/>
      <w:lang w:val="fr-FR" w:eastAsia="fr-FR"/>
    </w:rPr>
  </w:style>
  <w:style w:type="paragraph" w:customStyle="1" w:styleId="En-ttepageimpaire">
    <w:name w:val="En-tête page impaire"/>
    <w:basedOn w:val="En-tte"/>
    <w:rsid w:val="004822B5"/>
    <w:pPr>
      <w:keepLines/>
      <w:tabs>
        <w:tab w:val="clear" w:pos="7380"/>
        <w:tab w:val="clear" w:pos="7920"/>
        <w:tab w:val="right" w:pos="0"/>
        <w:tab w:val="center" w:pos="2520"/>
        <w:tab w:val="center" w:pos="4320"/>
        <w:tab w:val="right" w:pos="5040"/>
        <w:tab w:val="right" w:pos="8640"/>
      </w:tabs>
      <w:spacing w:after="0"/>
      <w:jc w:val="right"/>
    </w:pPr>
    <w:rPr>
      <w:rFonts w:ascii="Times" w:hAnsi="Times"/>
      <w:i/>
      <w:smallCaps/>
      <w:sz w:val="20"/>
      <w:lang w:val="fr-FR" w:eastAsia="fr-FR"/>
    </w:rPr>
  </w:style>
  <w:style w:type="paragraph" w:customStyle="1" w:styleId="Listepucesespavant">
    <w:name w:val="Liste puces (esp. avant)"/>
    <w:basedOn w:val="Listepuces0"/>
    <w:next w:val="Listepuces0"/>
    <w:rsid w:val="004822B5"/>
    <w:pPr>
      <w:spacing w:before="80"/>
    </w:pPr>
  </w:style>
  <w:style w:type="paragraph" w:customStyle="1" w:styleId="Listepucesespaprs">
    <w:name w:val="Liste puces (esp. après)"/>
    <w:basedOn w:val="Listepuces0"/>
    <w:next w:val="Corpsdetexte"/>
    <w:rsid w:val="004822B5"/>
    <w:pPr>
      <w:spacing w:after="240"/>
    </w:pPr>
  </w:style>
  <w:style w:type="paragraph" w:customStyle="1" w:styleId="Listeespavant">
    <w:name w:val="Liste (esp. avant)"/>
    <w:basedOn w:val="Liste"/>
    <w:next w:val="Liste"/>
    <w:rsid w:val="004822B5"/>
    <w:pPr>
      <w:spacing w:before="80"/>
    </w:pPr>
  </w:style>
  <w:style w:type="paragraph" w:customStyle="1" w:styleId="Listeespaprs">
    <w:name w:val="Liste (esp. après)"/>
    <w:basedOn w:val="Liste"/>
    <w:next w:val="Corpsdetexte"/>
    <w:rsid w:val="004822B5"/>
    <w:pPr>
      <w:spacing w:after="240"/>
    </w:pPr>
  </w:style>
  <w:style w:type="paragraph" w:customStyle="1" w:styleId="Listenumespavant">
    <w:name w:val="Liste num. (esp. avant)"/>
    <w:basedOn w:val="Listenumros"/>
    <w:next w:val="Listenumros"/>
    <w:rsid w:val="004822B5"/>
    <w:pPr>
      <w:spacing w:before="80"/>
    </w:pPr>
  </w:style>
  <w:style w:type="paragraph" w:customStyle="1" w:styleId="Listenumespaprs">
    <w:name w:val="Liste num. (esp. après)"/>
    <w:basedOn w:val="Listenumros"/>
    <w:next w:val="Corpsdetexte"/>
    <w:rsid w:val="004822B5"/>
    <w:pPr>
      <w:spacing w:after="240"/>
    </w:pPr>
  </w:style>
  <w:style w:type="paragraph" w:customStyle="1" w:styleId="Sous-titrepartie">
    <w:name w:val="Sous-titre partie"/>
    <w:basedOn w:val="Titrepartie"/>
    <w:next w:val="Corpsdetexte"/>
    <w:rsid w:val="004822B5"/>
    <w:pPr>
      <w:spacing w:before="360"/>
    </w:pPr>
    <w:rPr>
      <w:b w:val="0"/>
      <w:i/>
      <w:sz w:val="32"/>
    </w:rPr>
  </w:style>
  <w:style w:type="paragraph" w:customStyle="1" w:styleId="Titrepartie">
    <w:name w:val="Titre partie"/>
    <w:basedOn w:val="Titrebase"/>
    <w:next w:val="Sous-titrepartie"/>
    <w:rsid w:val="004822B5"/>
    <w:pPr>
      <w:spacing w:before="600"/>
      <w:jc w:val="center"/>
    </w:pPr>
  </w:style>
  <w:style w:type="paragraph" w:customStyle="1" w:styleId="Listenumros5">
    <w:name w:val="Liste ˆ num_ros 5"/>
    <w:basedOn w:val="Listenumros"/>
    <w:rsid w:val="004822B5"/>
    <w:pPr>
      <w:ind w:left="2160"/>
    </w:pPr>
  </w:style>
  <w:style w:type="paragraph" w:customStyle="1" w:styleId="Listenumros4">
    <w:name w:val="Liste ˆ num_ros 4"/>
    <w:basedOn w:val="Listenumros"/>
    <w:rsid w:val="004822B5"/>
    <w:pPr>
      <w:ind w:left="1800"/>
    </w:pPr>
  </w:style>
  <w:style w:type="paragraph" w:customStyle="1" w:styleId="Listenumros3">
    <w:name w:val="Liste ˆ num_ros 3"/>
    <w:basedOn w:val="Listenumros"/>
    <w:rsid w:val="004822B5"/>
    <w:pPr>
      <w:ind w:left="1440"/>
    </w:pPr>
  </w:style>
  <w:style w:type="paragraph" w:customStyle="1" w:styleId="Listenumros2">
    <w:name w:val="Liste ˆ num_ros 2"/>
    <w:basedOn w:val="Listenumros"/>
    <w:rsid w:val="004822B5"/>
    <w:pPr>
      <w:ind w:left="1080"/>
    </w:pPr>
  </w:style>
  <w:style w:type="paragraph" w:customStyle="1" w:styleId="Listepuces5">
    <w:name w:val="Liste ˆ puces 5"/>
    <w:basedOn w:val="Listepuces0"/>
    <w:rsid w:val="004822B5"/>
    <w:pPr>
      <w:ind w:left="2160"/>
    </w:pPr>
  </w:style>
  <w:style w:type="paragraph" w:customStyle="1" w:styleId="Listepuces4">
    <w:name w:val="Liste ˆ puces 4"/>
    <w:basedOn w:val="Listepuces0"/>
    <w:rsid w:val="004822B5"/>
    <w:pPr>
      <w:ind w:left="1800"/>
    </w:pPr>
  </w:style>
  <w:style w:type="paragraph" w:customStyle="1" w:styleId="Listepuces3">
    <w:name w:val="Liste ˆ puces 3"/>
    <w:basedOn w:val="Listepuces0"/>
    <w:rsid w:val="004822B5"/>
    <w:pPr>
      <w:ind w:left="1440"/>
    </w:pPr>
  </w:style>
  <w:style w:type="paragraph" w:customStyle="1" w:styleId="Listepuces2">
    <w:name w:val="Liste ˆ puces 2"/>
    <w:basedOn w:val="Listepuces0"/>
    <w:rsid w:val="004822B5"/>
    <w:pPr>
      <w:ind w:left="1080"/>
    </w:pPr>
  </w:style>
  <w:style w:type="paragraph" w:customStyle="1" w:styleId="Intitulpartie">
    <w:name w:val="Intitulé partie"/>
    <w:basedOn w:val="Titrebase"/>
    <w:next w:val="Titrepartie"/>
    <w:rsid w:val="004822B5"/>
    <w:pPr>
      <w:spacing w:before="600" w:after="160"/>
      <w:jc w:val="center"/>
    </w:pPr>
    <w:rPr>
      <w:b w:val="0"/>
      <w:sz w:val="24"/>
      <w:u w:val="single"/>
    </w:rPr>
  </w:style>
  <w:style w:type="paragraph" w:customStyle="1" w:styleId="Corpsdetextesolidaire">
    <w:name w:val="Corps de texte solidaire"/>
    <w:basedOn w:val="Corpsdetexte"/>
    <w:rsid w:val="004822B5"/>
    <w:pPr>
      <w:keepNext/>
      <w:spacing w:before="0" w:after="160" w:line="480" w:lineRule="atLeast"/>
      <w:ind w:firstLine="360"/>
      <w:jc w:val="left"/>
    </w:pPr>
    <w:rPr>
      <w:rFonts w:ascii="Times" w:hAnsi="Times"/>
      <w:sz w:val="24"/>
      <w:lang w:val="fr-FR" w:eastAsia="fr-FR"/>
    </w:rPr>
  </w:style>
  <w:style w:type="paragraph" w:customStyle="1" w:styleId="Objet">
    <w:name w:val="Objet"/>
    <w:basedOn w:val="Corpsdetexte"/>
    <w:rsid w:val="004822B5"/>
    <w:pPr>
      <w:spacing w:before="0" w:after="160" w:line="480" w:lineRule="atLeast"/>
      <w:ind w:firstLine="360"/>
      <w:jc w:val="left"/>
    </w:pPr>
    <w:rPr>
      <w:rFonts w:ascii="Times" w:hAnsi="Times"/>
      <w:i/>
      <w:sz w:val="24"/>
      <w:u w:val="single"/>
      <w:lang w:val="fr-FR" w:eastAsia="fr-FR"/>
    </w:rPr>
  </w:style>
  <w:style w:type="paragraph" w:customStyle="1" w:styleId="En-ttedemessage">
    <w:name w:val="En-t_te de message"/>
    <w:basedOn w:val="Normal"/>
    <w:rsid w:val="004822B5"/>
    <w:pPr>
      <w:ind w:left="1080" w:hanging="1080"/>
    </w:pPr>
    <w:rPr>
      <w:rFonts w:ascii="Helvetica" w:hAnsi="Helvetica"/>
      <w:sz w:val="24"/>
      <w:lang w:val="fr-FR" w:eastAsia="fr-FR"/>
    </w:rPr>
  </w:style>
  <w:style w:type="paragraph" w:customStyle="1" w:styleId="Index81">
    <w:name w:val="Index 81"/>
    <w:basedOn w:val="Normal"/>
    <w:next w:val="Normal"/>
    <w:rsid w:val="004822B5"/>
    <w:pPr>
      <w:tabs>
        <w:tab w:val="right" w:leader="dot" w:pos="9406"/>
      </w:tabs>
      <w:ind w:left="1600" w:hanging="200"/>
    </w:pPr>
    <w:rPr>
      <w:rFonts w:ascii="Times" w:hAnsi="Times"/>
      <w:sz w:val="24"/>
      <w:lang w:val="fr-FR" w:eastAsia="fr-FR"/>
    </w:rPr>
  </w:style>
  <w:style w:type="paragraph" w:customStyle="1" w:styleId="Index91">
    <w:name w:val="Index 91"/>
    <w:basedOn w:val="Normal"/>
    <w:next w:val="Normal"/>
    <w:rsid w:val="004822B5"/>
    <w:pPr>
      <w:tabs>
        <w:tab w:val="right" w:leader="dot" w:pos="9406"/>
      </w:tabs>
      <w:ind w:left="1800" w:hanging="200"/>
    </w:pPr>
    <w:rPr>
      <w:rFonts w:ascii="Times" w:hAnsi="Times"/>
      <w:sz w:val="24"/>
      <w:lang w:val="fr-FR" w:eastAsia="fr-FR"/>
    </w:rPr>
  </w:style>
  <w:style w:type="paragraph" w:customStyle="1" w:styleId="RetraitNormal">
    <w:name w:val="Retrait Normal"/>
    <w:basedOn w:val="Normal"/>
    <w:rsid w:val="004822B5"/>
    <w:pPr>
      <w:ind w:left="708"/>
    </w:pPr>
    <w:rPr>
      <w:rFonts w:ascii="Times" w:hAnsi="Times"/>
      <w:sz w:val="24"/>
      <w:lang w:val="fr-FR" w:eastAsia="fr-FR"/>
    </w:rPr>
  </w:style>
  <w:style w:type="paragraph" w:customStyle="1" w:styleId="Titreindex1">
    <w:name w:val="Titre index1"/>
    <w:basedOn w:val="Normal"/>
    <w:next w:val="Index1"/>
    <w:rsid w:val="004822B5"/>
    <w:rPr>
      <w:rFonts w:ascii="Times" w:hAnsi="Times"/>
      <w:sz w:val="24"/>
      <w:lang w:val="fr-FR" w:eastAsia="fr-FR"/>
    </w:rPr>
  </w:style>
  <w:style w:type="paragraph" w:customStyle="1" w:styleId="Titresignataire">
    <w:name w:val="Titre signataire"/>
    <w:basedOn w:val="Normal"/>
    <w:rsid w:val="004822B5"/>
    <w:pPr>
      <w:spacing w:before="240" w:after="60"/>
      <w:jc w:val="center"/>
    </w:pPr>
    <w:rPr>
      <w:rFonts w:ascii="Helvetica" w:hAnsi="Helvetica"/>
      <w:b/>
      <w:sz w:val="32"/>
      <w:lang w:val="fr-FR" w:eastAsia="fr-FR"/>
    </w:rPr>
  </w:style>
  <w:style w:type="paragraph" w:customStyle="1" w:styleId="titre10">
    <w:name w:val="titre 1"/>
    <w:basedOn w:val="Normal"/>
    <w:next w:val="Normal"/>
    <w:rsid w:val="004822B5"/>
    <w:pPr>
      <w:keepNext/>
    </w:pPr>
    <w:rPr>
      <w:b/>
      <w:sz w:val="24"/>
      <w:lang w:val="fr-FR" w:eastAsia="fr-FR"/>
    </w:rPr>
  </w:style>
  <w:style w:type="paragraph" w:customStyle="1" w:styleId="pieddepage0">
    <w:name w:val="pied de page"/>
    <w:basedOn w:val="Normal"/>
    <w:rsid w:val="004822B5"/>
    <w:pPr>
      <w:tabs>
        <w:tab w:val="center" w:pos="4320"/>
        <w:tab w:val="right" w:pos="8640"/>
      </w:tabs>
    </w:pPr>
    <w:rPr>
      <w:sz w:val="24"/>
      <w:lang w:val="fr-FR" w:eastAsia="fr-FR"/>
    </w:rPr>
  </w:style>
  <w:style w:type="character" w:customStyle="1" w:styleId="Normal1Car">
    <w:name w:val="Normal 1 Car"/>
    <w:link w:val="Normal1"/>
    <w:locked/>
    <w:rsid w:val="004822B5"/>
    <w:rPr>
      <w:sz w:val="23"/>
    </w:rPr>
  </w:style>
  <w:style w:type="paragraph" w:customStyle="1" w:styleId="Normal1">
    <w:name w:val="Normal 1"/>
    <w:basedOn w:val="Normal"/>
    <w:link w:val="Normal1Car"/>
    <w:rsid w:val="004822B5"/>
    <w:pPr>
      <w:spacing w:before="240"/>
      <w:jc w:val="both"/>
    </w:pPr>
    <w:rPr>
      <w:rFonts w:ascii="Times" w:eastAsia="Times" w:hAnsi="Times"/>
      <w:sz w:val="23"/>
      <w:lang w:val="x-none" w:eastAsia="x-none"/>
    </w:rPr>
  </w:style>
  <w:style w:type="paragraph" w:customStyle="1" w:styleId="Retrait1">
    <w:name w:val="Retrait 1"/>
    <w:basedOn w:val="Normal1"/>
    <w:rsid w:val="004822B5"/>
    <w:pPr>
      <w:ind w:left="360" w:right="360"/>
    </w:pPr>
  </w:style>
  <w:style w:type="paragraph" w:customStyle="1" w:styleId="Retrait1B3">
    <w:name w:val="Retrait 1 B=3"/>
    <w:basedOn w:val="Retrait1"/>
    <w:rsid w:val="004822B5"/>
    <w:pPr>
      <w:spacing w:before="60"/>
    </w:pPr>
  </w:style>
  <w:style w:type="paragraph" w:customStyle="1" w:styleId="Normal1B24">
    <w:name w:val="Normal 1 B=24"/>
    <w:basedOn w:val="Normal1"/>
    <w:rsid w:val="004822B5"/>
    <w:pPr>
      <w:spacing w:before="480"/>
    </w:pPr>
  </w:style>
  <w:style w:type="paragraph" w:customStyle="1" w:styleId="Retrait1avecTiret">
    <w:name w:val="Retrait 1 avec Tiret"/>
    <w:basedOn w:val="Retrait1"/>
    <w:rsid w:val="004822B5"/>
    <w:pPr>
      <w:ind w:left="720" w:hanging="360"/>
    </w:pPr>
  </w:style>
  <w:style w:type="paragraph" w:customStyle="1" w:styleId="Retrait1avecTiretSuite">
    <w:name w:val="Retrait 1 avec Tiret Suite"/>
    <w:basedOn w:val="Retrait1avecTiret"/>
    <w:rsid w:val="004822B5"/>
    <w:pPr>
      <w:spacing w:before="0"/>
      <w:ind w:firstLine="0"/>
    </w:pPr>
  </w:style>
  <w:style w:type="paragraph" w:customStyle="1" w:styleId="Retrait1avecTiretB3">
    <w:name w:val="Retrait 1 avec Tiret B=3"/>
    <w:basedOn w:val="Retrait1avecTiret"/>
    <w:rsid w:val="004822B5"/>
    <w:pPr>
      <w:spacing w:before="60"/>
    </w:pPr>
  </w:style>
  <w:style w:type="paragraph" w:customStyle="1" w:styleId="Normal1Suite">
    <w:name w:val="Normal 1 Suite"/>
    <w:basedOn w:val="Normal1"/>
    <w:rsid w:val="004822B5"/>
    <w:pPr>
      <w:spacing w:before="60"/>
      <w:ind w:firstLine="0"/>
    </w:pPr>
  </w:style>
  <w:style w:type="paragraph" w:customStyle="1" w:styleId="Retrait2">
    <w:name w:val="Retrait 2"/>
    <w:basedOn w:val="Retrait1"/>
    <w:rsid w:val="004822B5"/>
    <w:pPr>
      <w:spacing w:before="60"/>
      <w:ind w:left="720" w:right="720"/>
    </w:pPr>
  </w:style>
  <w:style w:type="paragraph" w:customStyle="1" w:styleId="TM">
    <w:name w:val="TM"/>
    <w:basedOn w:val="Normal1"/>
    <w:rsid w:val="004822B5"/>
    <w:pPr>
      <w:tabs>
        <w:tab w:val="right" w:leader="dot" w:pos="4320"/>
        <w:tab w:val="right" w:pos="5040"/>
      </w:tabs>
      <w:ind w:right="720" w:firstLine="0"/>
      <w:jc w:val="left"/>
    </w:pPr>
  </w:style>
  <w:style w:type="paragraph" w:customStyle="1" w:styleId="TMRetrait">
    <w:name w:val="TM Retrait"/>
    <w:basedOn w:val="TM"/>
    <w:rsid w:val="004822B5"/>
    <w:pPr>
      <w:spacing w:before="60"/>
      <w:ind w:left="720"/>
    </w:pPr>
  </w:style>
  <w:style w:type="paragraph" w:customStyle="1" w:styleId="TMPage">
    <w:name w:val="TM Page"/>
    <w:basedOn w:val="Normal1"/>
    <w:rsid w:val="004822B5"/>
    <w:pPr>
      <w:spacing w:before="0"/>
      <w:ind w:firstLine="0"/>
      <w:jc w:val="right"/>
    </w:pPr>
  </w:style>
  <w:style w:type="paragraph" w:customStyle="1" w:styleId="TabTexte">
    <w:name w:val="Tab Texte"/>
    <w:basedOn w:val="Normal1lamarge"/>
    <w:rsid w:val="004822B5"/>
    <w:pPr>
      <w:spacing w:before="120"/>
      <w:jc w:val="left"/>
    </w:pPr>
    <w:rPr>
      <w:lang w:val="en-US"/>
    </w:rPr>
  </w:style>
  <w:style w:type="paragraph" w:customStyle="1" w:styleId="TabTexteB0">
    <w:name w:val="Tab Texte B=0"/>
    <w:basedOn w:val="TabTexte"/>
    <w:rsid w:val="004822B5"/>
    <w:pPr>
      <w:spacing w:before="0"/>
    </w:pPr>
  </w:style>
  <w:style w:type="paragraph" w:customStyle="1" w:styleId="PageCouverture">
    <w:name w:val="PageCouverture"/>
    <w:basedOn w:val="Normal1lamarge"/>
    <w:rsid w:val="004822B5"/>
    <w:pPr>
      <w:pBdr>
        <w:bottom w:val="single" w:sz="24" w:space="6" w:color="auto"/>
      </w:pBdr>
      <w:spacing w:before="840"/>
      <w:ind w:left="1440" w:right="1440"/>
      <w:jc w:val="center"/>
    </w:pPr>
    <w:rPr>
      <w:rFonts w:ascii="Arial Narrow" w:hAnsi="Arial Narrow"/>
      <w:b/>
      <w:smallCaps/>
      <w:spacing w:val="80"/>
      <w:sz w:val="36"/>
      <w:lang w:val="en-US"/>
    </w:rPr>
  </w:style>
  <w:style w:type="paragraph" w:customStyle="1" w:styleId="PageCouverture2">
    <w:name w:val="PageCouverture 2"/>
    <w:basedOn w:val="Normal1lamarge"/>
    <w:rsid w:val="004822B5"/>
    <w:pPr>
      <w:spacing w:before="3600"/>
      <w:jc w:val="center"/>
    </w:pPr>
    <w:rPr>
      <w:b/>
      <w:smallCaps/>
      <w:spacing w:val="40"/>
      <w:sz w:val="84"/>
      <w:lang w:val="en-US"/>
    </w:rPr>
  </w:style>
  <w:style w:type="paragraph" w:customStyle="1" w:styleId="PageCouverture3">
    <w:name w:val="PageCouverture 3"/>
    <w:basedOn w:val="Normal1lamarge"/>
    <w:rsid w:val="004822B5"/>
    <w:pPr>
      <w:spacing w:before="2200"/>
      <w:ind w:right="936"/>
      <w:jc w:val="right"/>
    </w:pPr>
    <w:rPr>
      <w:b/>
      <w:caps/>
      <w:sz w:val="28"/>
      <w:lang w:val="en-US"/>
    </w:rPr>
  </w:style>
  <w:style w:type="paragraph" w:customStyle="1" w:styleId="PageCouverture4">
    <w:name w:val="PageCouverture 4"/>
    <w:basedOn w:val="Normal1lamarge"/>
    <w:rsid w:val="004822B5"/>
    <w:pPr>
      <w:spacing w:before="60"/>
      <w:ind w:right="936"/>
      <w:jc w:val="right"/>
    </w:pPr>
    <w:rPr>
      <w:sz w:val="18"/>
      <w:lang w:val="en-US"/>
    </w:rPr>
  </w:style>
  <w:style w:type="paragraph" w:customStyle="1" w:styleId="PageCouverture5">
    <w:name w:val="PageCouverture 5"/>
    <w:basedOn w:val="Normal1lamarge"/>
    <w:rsid w:val="004822B5"/>
    <w:pPr>
      <w:pBdr>
        <w:top w:val="single" w:sz="24" w:space="1" w:color="auto"/>
      </w:pBdr>
      <w:spacing w:before="480"/>
      <w:ind w:right="936"/>
    </w:pPr>
    <w:rPr>
      <w:lang w:val="en-US"/>
    </w:rPr>
  </w:style>
  <w:style w:type="paragraph" w:customStyle="1" w:styleId="PageCouverture6">
    <w:name w:val="PageCouverture 6"/>
    <w:basedOn w:val="Normal"/>
    <w:rsid w:val="004822B5"/>
    <w:pPr>
      <w:spacing w:before="360"/>
      <w:jc w:val="center"/>
    </w:pPr>
    <w:rPr>
      <w:rFonts w:ascii="Arial Black" w:hAnsi="Arial Black"/>
      <w:smallCaps/>
      <w:color w:val="FFFFFF"/>
      <w:spacing w:val="20"/>
      <w:lang w:eastAsia="fr-FR"/>
    </w:rPr>
  </w:style>
  <w:style w:type="paragraph" w:customStyle="1" w:styleId="PageCouvertureArrire">
    <w:name w:val="PageCouverture Arrière"/>
    <w:basedOn w:val="PageCouverture2"/>
    <w:rsid w:val="004822B5"/>
    <w:pPr>
      <w:spacing w:before="480"/>
      <w:ind w:left="1440" w:right="1440"/>
    </w:pPr>
    <w:rPr>
      <w:i/>
      <w:sz w:val="48"/>
    </w:rPr>
  </w:style>
  <w:style w:type="paragraph" w:customStyle="1" w:styleId="PageCouvertureArrireTexte">
    <w:name w:val="PageCouverture Arrière Texte"/>
    <w:basedOn w:val="Normal1"/>
    <w:rsid w:val="004822B5"/>
    <w:pPr>
      <w:spacing w:before="1200"/>
      <w:ind w:left="1440" w:right="1440" w:firstLine="0"/>
    </w:pPr>
    <w:rPr>
      <w:rFonts w:ascii="Arial Black" w:hAnsi="Arial Black"/>
      <w:sz w:val="26"/>
    </w:rPr>
  </w:style>
  <w:style w:type="paragraph" w:customStyle="1" w:styleId="PageCouvertureArrireTexte2">
    <w:name w:val="Page Couverture Arrière Texte 2"/>
    <w:basedOn w:val="Normal1"/>
    <w:rsid w:val="004822B5"/>
    <w:pPr>
      <w:spacing w:before="1440"/>
      <w:ind w:left="936" w:right="936" w:firstLine="0"/>
    </w:pPr>
    <w:rPr>
      <w:sz w:val="20"/>
    </w:rPr>
  </w:style>
  <w:style w:type="paragraph" w:customStyle="1" w:styleId="PageCouvertureArrireLigne">
    <w:name w:val="PageCouverture Arrière Lignée"/>
    <w:basedOn w:val="PageCouverture5"/>
    <w:rsid w:val="004822B5"/>
    <w:pPr>
      <w:ind w:left="936"/>
    </w:pPr>
  </w:style>
  <w:style w:type="paragraph" w:customStyle="1" w:styleId="PageCouvertureArrireGrelca">
    <w:name w:val="PageCouverture Arrière Grelca"/>
    <w:basedOn w:val="PageCouverture3"/>
    <w:rsid w:val="004822B5"/>
    <w:pPr>
      <w:spacing w:before="0"/>
    </w:pPr>
  </w:style>
  <w:style w:type="paragraph" w:customStyle="1" w:styleId="PageCouvertureNom2">
    <w:name w:val="PageCouverture Nom 2"/>
    <w:basedOn w:val="Normal"/>
    <w:rsid w:val="004822B5"/>
    <w:pPr>
      <w:jc w:val="center"/>
    </w:pPr>
    <w:rPr>
      <w:rFonts w:ascii="Times" w:hAnsi="Times"/>
      <w:b/>
      <w:i/>
      <w:sz w:val="24"/>
      <w:lang w:eastAsia="fr-FR"/>
    </w:rPr>
  </w:style>
  <w:style w:type="paragraph" w:customStyle="1" w:styleId="PageCouvertureNo">
    <w:name w:val="PageCouverture No"/>
    <w:basedOn w:val="Normal"/>
    <w:rsid w:val="004822B5"/>
    <w:pPr>
      <w:jc w:val="center"/>
    </w:pPr>
    <w:rPr>
      <w:rFonts w:ascii="Times" w:hAnsi="Times"/>
      <w:b/>
      <w:sz w:val="72"/>
      <w:lang w:eastAsia="fr-FR"/>
    </w:rPr>
  </w:style>
  <w:style w:type="paragraph" w:customStyle="1" w:styleId="TMTitre">
    <w:name w:val="TM Titre"/>
    <w:basedOn w:val="TitreCentr"/>
    <w:rsid w:val="004822B5"/>
    <w:pPr>
      <w:spacing w:before="0" w:after="480"/>
    </w:pPr>
    <w:rPr>
      <w:lang w:val="en-US"/>
    </w:rPr>
  </w:style>
  <w:style w:type="paragraph" w:customStyle="1" w:styleId="Achevdimprimer">
    <w:name w:val="Achevé d'imprimer"/>
    <w:basedOn w:val="Normal1"/>
    <w:rsid w:val="004822B5"/>
    <w:pPr>
      <w:spacing w:before="7800"/>
      <w:ind w:firstLine="0"/>
      <w:jc w:val="center"/>
    </w:pPr>
    <w:rPr>
      <w:sz w:val="16"/>
    </w:rPr>
  </w:style>
  <w:style w:type="paragraph" w:customStyle="1" w:styleId="TitreCentrB0">
    <w:name w:val="Titre Centré B=0"/>
    <w:basedOn w:val="TitreCentr"/>
    <w:rsid w:val="004822B5"/>
    <w:pPr>
      <w:spacing w:before="0"/>
    </w:pPr>
    <w:rPr>
      <w:lang w:val="en-US"/>
    </w:rPr>
  </w:style>
  <w:style w:type="character" w:customStyle="1" w:styleId="En-tteCar1">
    <w:name w:val="En-tête Car1"/>
    <w:rsid w:val="004822B5"/>
    <w:rPr>
      <w:rFonts w:ascii="Times" w:hAnsi="Times" w:cs="Times" w:hint="default"/>
      <w:i/>
      <w:iCs w:val="0"/>
      <w:smallCaps/>
      <w:lang w:val="fr-FR" w:eastAsia="fr-FR" w:bidi="ar-SA"/>
    </w:rPr>
  </w:style>
  <w:style w:type="character" w:customStyle="1" w:styleId="Lienhypertexte1">
    <w:name w:val="Lien hypertexte1"/>
    <w:uiPriority w:val="99"/>
    <w:rsid w:val="004822B5"/>
    <w:rPr>
      <w:color w:val="0563C1"/>
      <w:u w:val="single"/>
    </w:rPr>
  </w:style>
  <w:style w:type="character" w:customStyle="1" w:styleId="Mentionnonrsolue1">
    <w:name w:val="Mention non résolue1"/>
    <w:uiPriority w:val="99"/>
    <w:semiHidden/>
    <w:rsid w:val="004822B5"/>
    <w:rPr>
      <w:color w:val="605E5C"/>
      <w:shd w:val="clear" w:color="auto" w:fill="E1DFDD"/>
    </w:rPr>
  </w:style>
  <w:style w:type="character" w:customStyle="1" w:styleId="Lienhypertextesuivivisit1">
    <w:name w:val="Lien hypertexte suivi visité1"/>
    <w:uiPriority w:val="99"/>
    <w:semiHidden/>
    <w:rsid w:val="004822B5"/>
    <w:rPr>
      <w:color w:val="954F72"/>
      <w:u w:val="single"/>
    </w:rPr>
  </w:style>
  <w:style w:type="character" w:customStyle="1" w:styleId="reference-text">
    <w:name w:val="reference-text"/>
    <w:rsid w:val="004822B5"/>
  </w:style>
  <w:style w:type="character" w:customStyle="1" w:styleId="mw-cite-backlink">
    <w:name w:val="mw-cite-backlink"/>
    <w:rsid w:val="004822B5"/>
  </w:style>
  <w:style w:type="character" w:customStyle="1" w:styleId="ouvrage">
    <w:name w:val="ouvrage"/>
    <w:rsid w:val="004822B5"/>
  </w:style>
  <w:style w:type="character" w:customStyle="1" w:styleId="nomauteur">
    <w:name w:val="nom_auteur"/>
    <w:rsid w:val="004822B5"/>
  </w:style>
  <w:style w:type="character" w:customStyle="1" w:styleId="plainlinks">
    <w:name w:val="plainlinks"/>
    <w:rsid w:val="004822B5"/>
  </w:style>
  <w:style w:type="table" w:customStyle="1" w:styleId="Grilledutableau1">
    <w:name w:val="Grille du tableau1"/>
    <w:basedOn w:val="TableauNormal"/>
    <w:next w:val="Grilledutableau"/>
    <w:rsid w:val="004822B5"/>
    <w:rPr>
      <w:rFonts w:ascii="New York" w:eastAsia="Times New Roman" w:hAnsi="New York"/>
      <w:lang w:eastAsia="zh-CN"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velopeaddres">
    <w:name w:val="envelope addres"/>
    <w:basedOn w:val="Adresse"/>
    <w:rsid w:val="004822B5"/>
    <w:pPr>
      <w:ind w:left="3240" w:right="0"/>
    </w:pPr>
  </w:style>
  <w:style w:type="paragraph" w:styleId="Tramecouleur-Accent1">
    <w:name w:val="Colorful Shading Accent 1"/>
    <w:hidden/>
    <w:uiPriority w:val="99"/>
    <w:rsid w:val="004822B5"/>
    <w:rPr>
      <w:rFonts w:ascii="Calibri" w:eastAsia="Calibri" w:hAnsi="Calibri"/>
      <w:sz w:val="22"/>
      <w:szCs w:val="22"/>
      <w:lang w:val="en-US" w:eastAsia="en-US"/>
    </w:rPr>
  </w:style>
  <w:style w:type="character" w:styleId="CitationHTML">
    <w:name w:val="HTML Cite"/>
    <w:basedOn w:val="Policepardfaut"/>
    <w:uiPriority w:val="99"/>
    <w:unhideWhenUsed/>
    <w:rsid w:val="004822B5"/>
    <w:rPr>
      <w:i/>
      <w:iCs/>
    </w:rPr>
  </w:style>
  <w:style w:type="character" w:customStyle="1" w:styleId="lang-pt">
    <w:name w:val="lang-pt"/>
    <w:basedOn w:val="Policepardfaut"/>
    <w:rsid w:val="004822B5"/>
  </w:style>
  <w:style w:type="character" w:customStyle="1" w:styleId="NotedefinCar1">
    <w:name w:val="Note de fin Car1"/>
    <w:basedOn w:val="Policepardfaut"/>
    <w:uiPriority w:val="99"/>
    <w:semiHidden/>
    <w:rsid w:val="004822B5"/>
    <w:rPr>
      <w:sz w:val="20"/>
      <w:szCs w:val="20"/>
    </w:rPr>
  </w:style>
  <w:style w:type="paragraph" w:customStyle="1" w:styleId="figst1">
    <w:name w:val="fig st 1"/>
    <w:basedOn w:val="figst"/>
    <w:rsid w:val="00B9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vinesh.hookoomsing@gmail.com" TargetMode="External"/><Relationship Id="rId26" Type="http://schemas.openxmlformats.org/officeDocument/2006/relationships/hyperlink" Target="http://classiques.uqac.ca/contemporains/laroche_maximilien/double_scene_representation/double_scene.html" TargetMode="External"/><Relationship Id="rId3" Type="http://schemas.openxmlformats.org/officeDocument/2006/relationships/settings" Target="settings.xml"/><Relationship Id="rId21" Type="http://schemas.openxmlformats.org/officeDocument/2006/relationships/hyperlink" Target="http://www.jstor.org"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andres.bernard@uqam.ca" TargetMode="External"/><Relationship Id="rId25" Type="http://schemas.openxmlformats.org/officeDocument/2006/relationships/hyperlink" Target="http://classiques.uqac.ca/contemporains/laroche_maximilien/dialectique_americanisation/dialectique.html" TargetMode="External"/><Relationship Id="rId2" Type="http://schemas.openxmlformats.org/officeDocument/2006/relationships/styles" Target="styles.xml"/><Relationship Id="rId16" Type="http://schemas.openxmlformats.org/officeDocument/2006/relationships/hyperlink" Target="mailto:Zila.bernd@unilasalle.edu.br"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s://www.chatelaine.com/opinion/mmiwg-anniversary/" TargetMode="External"/><Relationship Id="rId5" Type="http://schemas.openxmlformats.org/officeDocument/2006/relationships/footnotes" Target="footnotes.xml"/><Relationship Id="rId15" Type="http://schemas.openxmlformats.org/officeDocument/2006/relationships/hyperlink" Target="mailto:grelca@sympatico.ca" TargetMode="External"/><Relationship Id="rId23" Type="http://schemas.openxmlformats.org/officeDocument/2006/relationships/hyperlink" Target="https://www.rcaanc-cirnac.gc.ca"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s://www.cbc.ca/books/richard-wagamese-1.4769869" TargetMode="External"/><Relationship Id="rId27" Type="http://schemas.openxmlformats.org/officeDocument/2006/relationships/hyperlink" Target="http://dx.doi.org/doi:10.1522/cla.sae.ant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c.ca/books/richard-wagamese-1.4769869" TargetMode="External"/><Relationship Id="rId7" Type="http://schemas.openxmlformats.org/officeDocument/2006/relationships/hyperlink" Target="https://www.rcaanc-cirnac.gc.ca" TargetMode="External"/><Relationship Id="rId2" Type="http://schemas.openxmlformats.org/officeDocument/2006/relationships/hyperlink" Target="http://www.jstor.org" TargetMode="External"/><Relationship Id="rId1" Type="http://schemas.openxmlformats.org/officeDocument/2006/relationships/hyperlink" Target="http://classiques.uqac.ca/contemporains/laroche_maximilien/double_scene_representation/double_scene.html" TargetMode="External"/><Relationship Id="rId6" Type="http://schemas.openxmlformats.org/officeDocument/2006/relationships/hyperlink" Target="http://classiques.uqac.ca/contemporains/laroche_maximilien/dialectique_americanisation/dialectique.html" TargetMode="External"/><Relationship Id="rId5" Type="http://schemas.openxmlformats.org/officeDocument/2006/relationships/hyperlink" Target="http://dx.doi.org/doi:10.1522/cla.sae.ant1" TargetMode="External"/><Relationship Id="rId4" Type="http://schemas.openxmlformats.org/officeDocument/2006/relationships/hyperlink" Target="http://classiques.uqac.ca/contemporains/laroche_maximilien/dialectique_americanisation/dialectiqu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6187</Words>
  <Characters>34033</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“Dire la société haïtienne : le poids des mots de Maximilien Laroche.”</vt:lpstr>
    </vt:vector>
  </TitlesOfParts>
  <Manager>par Jean-Marie Tremblay, bénévole, Québec, 2022</Manager>
  <Company>Les Classiques des sciences sociales</Company>
  <LinksUpToDate>false</LinksUpToDate>
  <CharactersWithSpaces>40140</CharactersWithSpaces>
  <SharedDoc>false</SharedDoc>
  <HyperlinkBase/>
  <HLinks>
    <vt:vector size="168" baseType="variant">
      <vt:variant>
        <vt:i4>6684768</vt:i4>
      </vt:variant>
      <vt:variant>
        <vt:i4>45</vt:i4>
      </vt:variant>
      <vt:variant>
        <vt:i4>0</vt:i4>
      </vt:variant>
      <vt:variant>
        <vt:i4>5</vt:i4>
      </vt:variant>
      <vt:variant>
        <vt:lpwstr>http://dx.doi.org/doi:10.1522/cla.sae.ant1</vt:lpwstr>
      </vt:variant>
      <vt:variant>
        <vt:lpwstr/>
      </vt:variant>
      <vt:variant>
        <vt:i4>6094931</vt:i4>
      </vt:variant>
      <vt:variant>
        <vt:i4>42</vt:i4>
      </vt:variant>
      <vt:variant>
        <vt:i4>0</vt:i4>
      </vt:variant>
      <vt:variant>
        <vt:i4>5</vt:i4>
      </vt:variant>
      <vt:variant>
        <vt:lpwstr>http://classiques.uqac.ca/contemporains/laroche_maximilien/double_scene_representation/double_scene.html</vt:lpwstr>
      </vt:variant>
      <vt:variant>
        <vt:lpwstr/>
      </vt:variant>
      <vt:variant>
        <vt:i4>6160424</vt:i4>
      </vt:variant>
      <vt:variant>
        <vt:i4>39</vt:i4>
      </vt:variant>
      <vt:variant>
        <vt:i4>0</vt:i4>
      </vt:variant>
      <vt:variant>
        <vt:i4>5</vt:i4>
      </vt:variant>
      <vt:variant>
        <vt:lpwstr>http://classiques.uqac.ca/contemporains/laroche_maximilien/dialectique_americanisation/dialectique.html</vt:lpwstr>
      </vt:variant>
      <vt:variant>
        <vt:lpwstr/>
      </vt:variant>
      <vt:variant>
        <vt:i4>4915299</vt:i4>
      </vt:variant>
      <vt:variant>
        <vt:i4>36</vt:i4>
      </vt:variant>
      <vt:variant>
        <vt:i4>0</vt:i4>
      </vt:variant>
      <vt:variant>
        <vt:i4>5</vt:i4>
      </vt:variant>
      <vt:variant>
        <vt:lpwstr>https://www.chatelaine.com/opinion/mmiwg-anniversary/</vt:lpwstr>
      </vt:variant>
      <vt:variant>
        <vt:lpwstr/>
      </vt:variant>
      <vt:variant>
        <vt:i4>7798876</vt:i4>
      </vt:variant>
      <vt:variant>
        <vt:i4>33</vt:i4>
      </vt:variant>
      <vt:variant>
        <vt:i4>0</vt:i4>
      </vt:variant>
      <vt:variant>
        <vt:i4>5</vt:i4>
      </vt:variant>
      <vt:variant>
        <vt:lpwstr>https://www.rcaanc-cirnac.gc.ca</vt:lpwstr>
      </vt:variant>
      <vt:variant>
        <vt:lpwstr/>
      </vt:variant>
      <vt:variant>
        <vt:i4>3801163</vt:i4>
      </vt:variant>
      <vt:variant>
        <vt:i4>30</vt:i4>
      </vt:variant>
      <vt:variant>
        <vt:i4>0</vt:i4>
      </vt:variant>
      <vt:variant>
        <vt:i4>5</vt:i4>
      </vt:variant>
      <vt:variant>
        <vt:lpwstr>https://www.cbc.ca/books/richard-wagamese-1.4769869</vt:lpwstr>
      </vt:variant>
      <vt:variant>
        <vt:lpwstr/>
      </vt:variant>
      <vt:variant>
        <vt:i4>5177360</vt:i4>
      </vt:variant>
      <vt:variant>
        <vt:i4>27</vt:i4>
      </vt:variant>
      <vt:variant>
        <vt:i4>0</vt:i4>
      </vt:variant>
      <vt:variant>
        <vt:i4>5</vt:i4>
      </vt:variant>
      <vt:variant>
        <vt:lpwstr>http://www.jstor.org</vt:lpwstr>
      </vt:variant>
      <vt:variant>
        <vt:lpwstr/>
      </vt:variant>
      <vt:variant>
        <vt:i4>5505089</vt:i4>
      </vt:variant>
      <vt:variant>
        <vt:i4>24</vt:i4>
      </vt:variant>
      <vt:variant>
        <vt:i4>0</vt:i4>
      </vt:variant>
      <vt:variant>
        <vt:i4>5</vt:i4>
      </vt:variant>
      <vt:variant>
        <vt:lpwstr>mailto:vinesh.hookoomsing@gmail.com</vt:lpwstr>
      </vt:variant>
      <vt:variant>
        <vt:lpwstr/>
      </vt:variant>
      <vt:variant>
        <vt:i4>6946923</vt:i4>
      </vt:variant>
      <vt:variant>
        <vt:i4>21</vt:i4>
      </vt:variant>
      <vt:variant>
        <vt:i4>0</vt:i4>
      </vt:variant>
      <vt:variant>
        <vt:i4>5</vt:i4>
      </vt:variant>
      <vt:variant>
        <vt:lpwstr>mailto:andres.bernard@uqam.ca</vt:lpwstr>
      </vt:variant>
      <vt:variant>
        <vt:lpwstr/>
      </vt:variant>
      <vt:variant>
        <vt:i4>1769552</vt:i4>
      </vt:variant>
      <vt:variant>
        <vt:i4>18</vt:i4>
      </vt:variant>
      <vt:variant>
        <vt:i4>0</vt:i4>
      </vt:variant>
      <vt:variant>
        <vt:i4>5</vt:i4>
      </vt:variant>
      <vt:variant>
        <vt:lpwstr>mailto:Zila.bernd@unilasalle.edu.br</vt:lpwstr>
      </vt:variant>
      <vt:variant>
        <vt:lpwstr/>
      </vt:variant>
      <vt:variant>
        <vt:i4>1179695</vt:i4>
      </vt:variant>
      <vt:variant>
        <vt:i4>15</vt:i4>
      </vt:variant>
      <vt:variant>
        <vt:i4>0</vt:i4>
      </vt:variant>
      <vt:variant>
        <vt:i4>5</vt:i4>
      </vt:variant>
      <vt:variant>
        <vt:lpwstr>mailto:grelca@sympatico.ca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7798876</vt:i4>
      </vt:variant>
      <vt:variant>
        <vt:i4>18</vt:i4>
      </vt:variant>
      <vt:variant>
        <vt:i4>0</vt:i4>
      </vt:variant>
      <vt:variant>
        <vt:i4>5</vt:i4>
      </vt:variant>
      <vt:variant>
        <vt:lpwstr>https://www.rcaanc-cirnac.gc.ca</vt:lpwstr>
      </vt:variant>
      <vt:variant>
        <vt:lpwstr/>
      </vt:variant>
      <vt:variant>
        <vt:i4>6160424</vt:i4>
      </vt:variant>
      <vt:variant>
        <vt:i4>15</vt:i4>
      </vt:variant>
      <vt:variant>
        <vt:i4>0</vt:i4>
      </vt:variant>
      <vt:variant>
        <vt:i4>5</vt:i4>
      </vt:variant>
      <vt:variant>
        <vt:lpwstr>http://classiques.uqac.ca/contemporains/laroche_maximilien/dialectique_americanisation/dialectique.html</vt:lpwstr>
      </vt:variant>
      <vt:variant>
        <vt:lpwstr/>
      </vt:variant>
      <vt:variant>
        <vt:i4>6684768</vt:i4>
      </vt:variant>
      <vt:variant>
        <vt:i4>12</vt:i4>
      </vt:variant>
      <vt:variant>
        <vt:i4>0</vt:i4>
      </vt:variant>
      <vt:variant>
        <vt:i4>5</vt:i4>
      </vt:variant>
      <vt:variant>
        <vt:lpwstr>http://dx.doi.org/doi:10.1522/cla.sae.ant1</vt:lpwstr>
      </vt:variant>
      <vt:variant>
        <vt:lpwstr/>
      </vt:variant>
      <vt:variant>
        <vt:i4>6160424</vt:i4>
      </vt:variant>
      <vt:variant>
        <vt:i4>9</vt:i4>
      </vt:variant>
      <vt:variant>
        <vt:i4>0</vt:i4>
      </vt:variant>
      <vt:variant>
        <vt:i4>5</vt:i4>
      </vt:variant>
      <vt:variant>
        <vt:lpwstr>http://classiques.uqac.ca/contemporains/laroche_maximilien/dialectique_americanisation/dialectique.html</vt:lpwstr>
      </vt:variant>
      <vt:variant>
        <vt:lpwstr/>
      </vt:variant>
      <vt:variant>
        <vt:i4>3801163</vt:i4>
      </vt:variant>
      <vt:variant>
        <vt:i4>6</vt:i4>
      </vt:variant>
      <vt:variant>
        <vt:i4>0</vt:i4>
      </vt:variant>
      <vt:variant>
        <vt:i4>5</vt:i4>
      </vt:variant>
      <vt:variant>
        <vt:lpwstr>https://www.cbc.ca/books/richard-wagamese-1.4769869</vt:lpwstr>
      </vt:variant>
      <vt:variant>
        <vt:lpwstr/>
      </vt:variant>
      <vt:variant>
        <vt:i4>5177360</vt:i4>
      </vt:variant>
      <vt:variant>
        <vt:i4>3</vt:i4>
      </vt:variant>
      <vt:variant>
        <vt:i4>0</vt:i4>
      </vt:variant>
      <vt:variant>
        <vt:i4>5</vt:i4>
      </vt:variant>
      <vt:variant>
        <vt:lpwstr>http://www.jstor.org</vt:lpwstr>
      </vt:variant>
      <vt:variant>
        <vt:lpwstr/>
      </vt:variant>
      <vt:variant>
        <vt:i4>6094931</vt:i4>
      </vt:variant>
      <vt:variant>
        <vt:i4>0</vt:i4>
      </vt:variant>
      <vt:variant>
        <vt:i4>0</vt:i4>
      </vt:variant>
      <vt:variant>
        <vt:i4>5</vt:i4>
      </vt:variant>
      <vt:variant>
        <vt:lpwstr>http://classiques.uqac.ca/contemporains/laroche_maximilien/double_scene_representation/double_scene.html</vt:lpwstr>
      </vt:variant>
      <vt:variant>
        <vt:lpwstr/>
      </vt:variant>
      <vt:variant>
        <vt:i4>2228293</vt:i4>
      </vt:variant>
      <vt:variant>
        <vt:i4>2492</vt:i4>
      </vt:variant>
      <vt:variant>
        <vt:i4>1025</vt:i4>
      </vt:variant>
      <vt:variant>
        <vt:i4>1</vt:i4>
      </vt:variant>
      <vt:variant>
        <vt:lpwstr>css_logo_gris</vt:lpwstr>
      </vt:variant>
      <vt:variant>
        <vt:lpwstr/>
      </vt:variant>
      <vt:variant>
        <vt:i4>5111880</vt:i4>
      </vt:variant>
      <vt:variant>
        <vt:i4>2780</vt:i4>
      </vt:variant>
      <vt:variant>
        <vt:i4>1026</vt:i4>
      </vt:variant>
      <vt:variant>
        <vt:i4>1</vt:i4>
      </vt:variant>
      <vt:variant>
        <vt:lpwstr>UQAC_logo_2018</vt:lpwstr>
      </vt:variant>
      <vt:variant>
        <vt:lpwstr/>
      </vt:variant>
      <vt:variant>
        <vt:i4>4194334</vt:i4>
      </vt:variant>
      <vt:variant>
        <vt:i4>5265</vt:i4>
      </vt:variant>
      <vt:variant>
        <vt:i4>1027</vt:i4>
      </vt:variant>
      <vt:variant>
        <vt:i4>1</vt:i4>
      </vt:variant>
      <vt:variant>
        <vt:lpwstr>Boite_aux_lettres_clair</vt:lpwstr>
      </vt:variant>
      <vt:variant>
        <vt:lpwstr/>
      </vt:variant>
      <vt:variant>
        <vt:i4>1703963</vt:i4>
      </vt:variant>
      <vt:variant>
        <vt:i4>6002</vt:i4>
      </vt:variant>
      <vt:variant>
        <vt:i4>1028</vt:i4>
      </vt:variant>
      <vt:variant>
        <vt:i4>1</vt:i4>
      </vt:variant>
      <vt:variant>
        <vt:lpwstr>fait_sur_mac</vt:lpwstr>
      </vt:variant>
      <vt:variant>
        <vt:lpwstr/>
      </vt:variant>
      <vt:variant>
        <vt:i4>7340093</vt:i4>
      </vt:variant>
      <vt:variant>
        <vt:i4>6259</vt:i4>
      </vt:variant>
      <vt:variant>
        <vt:i4>1029</vt:i4>
      </vt:variant>
      <vt:variant>
        <vt:i4>1</vt:i4>
      </vt:variant>
      <vt:variant>
        <vt:lpwstr>DHaiti_aux_3_Ameriques_L25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 la société haïtienne : le poids des mots de Maximilien Laroche.”</dc:title>
  <dc:subject/>
  <dc:creator>par Patrick Imbert, 2021</dc:creator>
  <cp:keywords>classiques.sc.soc@gmail.com</cp:keywords>
  <dc:description>http://classiques.uqac.ca/</dc:description>
  <cp:lastModifiedBy>Jean-Marie Tremblay</cp:lastModifiedBy>
  <cp:revision>2</cp:revision>
  <cp:lastPrinted>2001-08-26T19:33:00Z</cp:lastPrinted>
  <dcterms:created xsi:type="dcterms:W3CDTF">2022-01-24T19:51:00Z</dcterms:created>
  <dcterms:modified xsi:type="dcterms:W3CDTF">2022-01-24T19:51:00Z</dcterms:modified>
  <cp:category>jean-marie tremblay, sociologue, fondateur, 1993.</cp:category>
</cp:coreProperties>
</file>