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3244D" w:rsidRPr="00E07116" w14:paraId="51C25329" w14:textId="77777777">
        <w:tblPrEx>
          <w:tblCellMar>
            <w:top w:w="0" w:type="dxa"/>
            <w:bottom w:w="0" w:type="dxa"/>
          </w:tblCellMar>
        </w:tblPrEx>
        <w:tc>
          <w:tcPr>
            <w:tcW w:w="9160" w:type="dxa"/>
            <w:shd w:val="clear" w:color="auto" w:fill="E1E0D4"/>
          </w:tcPr>
          <w:p w14:paraId="14098318" w14:textId="77777777" w:rsidR="00D3244D" w:rsidRPr="00E07116" w:rsidRDefault="00D3244D" w:rsidP="00D3244D">
            <w:pPr>
              <w:pStyle w:val="En-tte"/>
              <w:tabs>
                <w:tab w:val="clear" w:pos="4320"/>
                <w:tab w:val="clear" w:pos="8640"/>
              </w:tabs>
              <w:rPr>
                <w:rFonts w:ascii="Times New Roman" w:hAnsi="Times New Roman"/>
                <w:sz w:val="28"/>
                <w:lang w:val="en-CA" w:bidi="ar-SA"/>
              </w:rPr>
            </w:pPr>
          </w:p>
          <w:p w14:paraId="4BF6FE05" w14:textId="77777777" w:rsidR="00D3244D" w:rsidRPr="00E07116" w:rsidRDefault="00D3244D">
            <w:pPr>
              <w:ind w:firstLine="0"/>
              <w:jc w:val="center"/>
              <w:rPr>
                <w:b/>
                <w:lang w:bidi="ar-SA"/>
              </w:rPr>
            </w:pPr>
          </w:p>
          <w:p w14:paraId="5D7BD889" w14:textId="77777777" w:rsidR="00D3244D" w:rsidRPr="00E07116" w:rsidRDefault="00D3244D">
            <w:pPr>
              <w:ind w:firstLine="0"/>
              <w:jc w:val="center"/>
              <w:rPr>
                <w:b/>
                <w:lang w:bidi="ar-SA"/>
              </w:rPr>
            </w:pPr>
          </w:p>
          <w:p w14:paraId="732EEDFC" w14:textId="77777777" w:rsidR="00D3244D" w:rsidRDefault="00D3244D" w:rsidP="00D3244D">
            <w:pPr>
              <w:ind w:firstLine="0"/>
              <w:jc w:val="center"/>
              <w:rPr>
                <w:b/>
                <w:sz w:val="20"/>
                <w:lang w:bidi="ar-SA"/>
              </w:rPr>
            </w:pPr>
          </w:p>
          <w:p w14:paraId="6A6CE42A" w14:textId="77777777" w:rsidR="00D3244D" w:rsidRDefault="00D3244D" w:rsidP="00D3244D">
            <w:pPr>
              <w:ind w:firstLine="0"/>
              <w:jc w:val="center"/>
              <w:rPr>
                <w:b/>
                <w:sz w:val="36"/>
              </w:rPr>
            </w:pPr>
            <w:r>
              <w:rPr>
                <w:sz w:val="36"/>
              </w:rPr>
              <w:t>EN COLLABORATION</w:t>
            </w:r>
          </w:p>
          <w:p w14:paraId="6E7A16C4" w14:textId="77777777" w:rsidR="00D3244D" w:rsidRPr="00F3780C" w:rsidRDefault="00D3244D" w:rsidP="00D3244D">
            <w:pPr>
              <w:ind w:firstLine="0"/>
              <w:jc w:val="center"/>
              <w:rPr>
                <w:sz w:val="20"/>
                <w:lang w:bidi="ar-SA"/>
              </w:rPr>
            </w:pPr>
          </w:p>
          <w:p w14:paraId="5CC8528A" w14:textId="77777777" w:rsidR="00D3244D" w:rsidRPr="00AA0F60" w:rsidRDefault="00D3244D" w:rsidP="00D3244D">
            <w:pPr>
              <w:pStyle w:val="Corpsdetexte"/>
              <w:widowControl w:val="0"/>
              <w:spacing w:before="0" w:after="0"/>
              <w:rPr>
                <w:sz w:val="44"/>
                <w:lang w:bidi="ar-SA"/>
              </w:rPr>
            </w:pPr>
            <w:r w:rsidRPr="00AA0F60">
              <w:rPr>
                <w:sz w:val="44"/>
                <w:lang w:bidi="ar-SA"/>
              </w:rPr>
              <w:t>(</w:t>
            </w:r>
            <w:r>
              <w:rPr>
                <w:sz w:val="44"/>
                <w:lang w:bidi="ar-SA"/>
              </w:rPr>
              <w:t>1980</w:t>
            </w:r>
            <w:r w:rsidRPr="00AA0F60">
              <w:rPr>
                <w:sz w:val="44"/>
                <w:lang w:bidi="ar-SA"/>
              </w:rPr>
              <w:t>)</w:t>
            </w:r>
          </w:p>
          <w:p w14:paraId="0C13635C" w14:textId="77777777" w:rsidR="00D3244D" w:rsidRDefault="00D3244D" w:rsidP="00D3244D">
            <w:pPr>
              <w:pStyle w:val="Corpsdetexte"/>
              <w:widowControl w:val="0"/>
              <w:spacing w:before="0" w:after="0"/>
              <w:rPr>
                <w:color w:val="FF0000"/>
                <w:sz w:val="24"/>
                <w:lang w:bidi="ar-SA"/>
              </w:rPr>
            </w:pPr>
          </w:p>
          <w:p w14:paraId="5ED77120" w14:textId="77777777" w:rsidR="00D3244D" w:rsidRDefault="00D3244D" w:rsidP="00D3244D">
            <w:pPr>
              <w:pStyle w:val="Corpsdetexte"/>
              <w:widowControl w:val="0"/>
              <w:spacing w:before="0" w:after="0"/>
              <w:rPr>
                <w:color w:val="FF0000"/>
                <w:sz w:val="24"/>
                <w:lang w:bidi="ar-SA"/>
              </w:rPr>
            </w:pPr>
          </w:p>
          <w:p w14:paraId="0A1BB504" w14:textId="77777777" w:rsidR="00D3244D" w:rsidRPr="00764522" w:rsidRDefault="00D3244D" w:rsidP="00D3244D">
            <w:pPr>
              <w:pStyle w:val="Titlest"/>
            </w:pPr>
            <w:r w:rsidRPr="00764522">
              <w:t>QUÉBEC :</w:t>
            </w:r>
            <w:r w:rsidRPr="00764522">
              <w:br/>
              <w:t>un pays ince</w:t>
            </w:r>
            <w:r w:rsidRPr="00764522">
              <w:t>r</w:t>
            </w:r>
            <w:r w:rsidRPr="00764522">
              <w:t>tain.</w:t>
            </w:r>
          </w:p>
          <w:p w14:paraId="63FC0C81" w14:textId="77777777" w:rsidR="00D3244D" w:rsidRPr="00764522" w:rsidRDefault="00D3244D" w:rsidP="00D3244D">
            <w:pPr>
              <w:pStyle w:val="Titlesti"/>
            </w:pPr>
            <w:r w:rsidRPr="00764522">
              <w:t>Réflexions sur le Québec</w:t>
            </w:r>
            <w:r w:rsidRPr="00764522">
              <w:br/>
              <w:t>post-référendaire</w:t>
            </w:r>
          </w:p>
          <w:p w14:paraId="57789797" w14:textId="77777777" w:rsidR="00D3244D" w:rsidRDefault="00D3244D" w:rsidP="00D3244D">
            <w:pPr>
              <w:widowControl w:val="0"/>
              <w:ind w:firstLine="0"/>
              <w:jc w:val="center"/>
              <w:rPr>
                <w:lang w:bidi="ar-SA"/>
              </w:rPr>
            </w:pPr>
          </w:p>
          <w:p w14:paraId="485C56D1" w14:textId="77777777" w:rsidR="00D3244D" w:rsidRDefault="00D3244D" w:rsidP="00D3244D">
            <w:pPr>
              <w:widowControl w:val="0"/>
              <w:ind w:firstLine="0"/>
              <w:jc w:val="center"/>
              <w:rPr>
                <w:lang w:bidi="ar-SA"/>
              </w:rPr>
            </w:pPr>
          </w:p>
          <w:p w14:paraId="197B7D66" w14:textId="77777777" w:rsidR="00D3244D" w:rsidRDefault="00D3244D" w:rsidP="00D3244D">
            <w:pPr>
              <w:widowControl w:val="0"/>
              <w:ind w:firstLine="0"/>
              <w:jc w:val="center"/>
              <w:rPr>
                <w:lang w:bidi="ar-SA"/>
              </w:rPr>
            </w:pPr>
          </w:p>
          <w:p w14:paraId="318673FE" w14:textId="77777777" w:rsidR="00D3244D" w:rsidRDefault="00D3244D" w:rsidP="00D3244D">
            <w:pPr>
              <w:widowControl w:val="0"/>
              <w:ind w:firstLine="0"/>
              <w:jc w:val="center"/>
              <w:rPr>
                <w:sz w:val="20"/>
                <w:lang w:bidi="ar-SA"/>
              </w:rPr>
            </w:pPr>
          </w:p>
          <w:p w14:paraId="0E1CAB1F" w14:textId="77777777" w:rsidR="00D3244D" w:rsidRPr="00384B20" w:rsidRDefault="00D3244D">
            <w:pPr>
              <w:widowControl w:val="0"/>
              <w:ind w:firstLine="0"/>
              <w:jc w:val="center"/>
              <w:rPr>
                <w:sz w:val="20"/>
                <w:lang w:bidi="ar-SA"/>
              </w:rPr>
            </w:pPr>
          </w:p>
          <w:p w14:paraId="7CDD818D" w14:textId="77777777" w:rsidR="00D3244D" w:rsidRPr="00384B20" w:rsidRDefault="00D3244D">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0098436C" w:rsidRPr="0098436C">
                <w:rPr>
                  <w:rStyle w:val="Hyperlien"/>
                  <w:szCs w:val="28"/>
                </w:rPr>
                <w:t>https://classiques.uqam.ca/</w:t>
              </w:r>
            </w:hyperlink>
          </w:p>
          <w:p w14:paraId="58BFEE64" w14:textId="77777777" w:rsidR="00D3244D" w:rsidRPr="00E07116" w:rsidRDefault="00D3244D">
            <w:pPr>
              <w:widowControl w:val="0"/>
              <w:ind w:firstLine="0"/>
              <w:jc w:val="both"/>
              <w:rPr>
                <w:lang w:bidi="ar-SA"/>
              </w:rPr>
            </w:pPr>
          </w:p>
          <w:p w14:paraId="56294905" w14:textId="77777777" w:rsidR="00D3244D" w:rsidRPr="00E07116" w:rsidRDefault="00D3244D">
            <w:pPr>
              <w:widowControl w:val="0"/>
              <w:ind w:firstLine="0"/>
              <w:jc w:val="both"/>
              <w:rPr>
                <w:lang w:bidi="ar-SA"/>
              </w:rPr>
            </w:pPr>
          </w:p>
          <w:p w14:paraId="08E324BA" w14:textId="77777777" w:rsidR="00D3244D" w:rsidRDefault="00D3244D">
            <w:pPr>
              <w:widowControl w:val="0"/>
              <w:ind w:firstLine="0"/>
              <w:jc w:val="both"/>
              <w:rPr>
                <w:lang w:bidi="ar-SA"/>
              </w:rPr>
            </w:pPr>
          </w:p>
          <w:p w14:paraId="0D04BA3B" w14:textId="77777777" w:rsidR="00D3244D" w:rsidRDefault="00D3244D">
            <w:pPr>
              <w:widowControl w:val="0"/>
              <w:ind w:firstLine="0"/>
              <w:jc w:val="both"/>
              <w:rPr>
                <w:lang w:bidi="ar-SA"/>
              </w:rPr>
            </w:pPr>
          </w:p>
          <w:p w14:paraId="096927ED" w14:textId="77777777" w:rsidR="00D3244D" w:rsidRPr="00E07116" w:rsidRDefault="00D3244D">
            <w:pPr>
              <w:widowControl w:val="0"/>
              <w:ind w:firstLine="0"/>
              <w:jc w:val="both"/>
              <w:rPr>
                <w:lang w:bidi="ar-SA"/>
              </w:rPr>
            </w:pPr>
          </w:p>
          <w:p w14:paraId="222D754F" w14:textId="77777777" w:rsidR="00D3244D" w:rsidRDefault="00D3244D">
            <w:pPr>
              <w:widowControl w:val="0"/>
              <w:ind w:firstLine="0"/>
              <w:jc w:val="both"/>
              <w:rPr>
                <w:lang w:bidi="ar-SA"/>
              </w:rPr>
            </w:pPr>
          </w:p>
          <w:p w14:paraId="44FA12BE" w14:textId="77777777" w:rsidR="00D3244D" w:rsidRPr="00E07116" w:rsidRDefault="00D3244D">
            <w:pPr>
              <w:widowControl w:val="0"/>
              <w:ind w:firstLine="0"/>
              <w:jc w:val="both"/>
              <w:rPr>
                <w:lang w:bidi="ar-SA"/>
              </w:rPr>
            </w:pPr>
          </w:p>
          <w:p w14:paraId="48ADE1F5" w14:textId="77777777" w:rsidR="00D3244D" w:rsidRPr="00E07116" w:rsidRDefault="00D3244D">
            <w:pPr>
              <w:ind w:firstLine="0"/>
              <w:jc w:val="both"/>
              <w:rPr>
                <w:lang w:bidi="ar-SA"/>
              </w:rPr>
            </w:pPr>
          </w:p>
        </w:tc>
      </w:tr>
    </w:tbl>
    <w:p w14:paraId="26FD3FF6" w14:textId="77777777" w:rsidR="00D3244D" w:rsidRDefault="00D3244D" w:rsidP="00D3244D">
      <w:pPr>
        <w:ind w:firstLine="0"/>
        <w:jc w:val="both"/>
      </w:pPr>
      <w:r w:rsidRPr="00E07116">
        <w:br w:type="page"/>
      </w:r>
    </w:p>
    <w:p w14:paraId="5C8B81B4" w14:textId="77777777" w:rsidR="00D3244D" w:rsidRDefault="00D3244D" w:rsidP="00D3244D">
      <w:pPr>
        <w:ind w:firstLine="0"/>
        <w:jc w:val="both"/>
      </w:pPr>
    </w:p>
    <w:p w14:paraId="6EFBBF36" w14:textId="77777777" w:rsidR="00D3244D" w:rsidRDefault="00D3244D" w:rsidP="00D3244D">
      <w:pPr>
        <w:ind w:firstLine="0"/>
        <w:jc w:val="both"/>
      </w:pPr>
    </w:p>
    <w:p w14:paraId="4AE37F3D" w14:textId="77777777" w:rsidR="00D3244D" w:rsidRDefault="00D3244D" w:rsidP="00D3244D">
      <w:pPr>
        <w:ind w:firstLine="0"/>
        <w:jc w:val="both"/>
      </w:pPr>
    </w:p>
    <w:p w14:paraId="1495347C" w14:textId="77777777" w:rsidR="00D3244D" w:rsidRDefault="00B36B81" w:rsidP="00D3244D">
      <w:pPr>
        <w:ind w:firstLine="0"/>
        <w:jc w:val="right"/>
      </w:pPr>
      <w:r>
        <w:rPr>
          <w:noProof/>
        </w:rPr>
        <w:drawing>
          <wp:inline distT="0" distB="0" distL="0" distR="0" wp14:anchorId="70006613" wp14:editId="5A58E41B">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B0B2D0C" w14:textId="77777777" w:rsidR="00D3244D" w:rsidRPr="0098436C" w:rsidRDefault="00D3244D" w:rsidP="00D3244D">
      <w:pPr>
        <w:ind w:firstLine="0"/>
        <w:jc w:val="right"/>
      </w:pPr>
      <w:hyperlink r:id="rId9" w:history="1">
        <w:r w:rsidRPr="0098436C">
          <w:rPr>
            <w:rStyle w:val="Hyperlien"/>
          </w:rPr>
          <w:t>https://classiques.uqam.ca/</w:t>
        </w:r>
      </w:hyperlink>
      <w:r w:rsidRPr="0098436C">
        <w:t xml:space="preserve"> </w:t>
      </w:r>
    </w:p>
    <w:p w14:paraId="36CC0172" w14:textId="77777777" w:rsidR="00D3244D" w:rsidRDefault="00D3244D" w:rsidP="00D3244D">
      <w:pPr>
        <w:ind w:firstLine="0"/>
        <w:jc w:val="both"/>
      </w:pPr>
    </w:p>
    <w:p w14:paraId="4B605552" w14:textId="77777777" w:rsidR="00D3244D" w:rsidRDefault="00D3244D" w:rsidP="00D3244D">
      <w:pPr>
        <w:ind w:firstLine="0"/>
        <w:jc w:val="both"/>
      </w:pPr>
    </w:p>
    <w:p w14:paraId="49B5FBA3" w14:textId="77777777" w:rsidR="00D3244D" w:rsidRDefault="00D3244D" w:rsidP="00D3244D">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658375AD" w14:textId="77777777" w:rsidR="00D3244D" w:rsidRDefault="00D3244D" w:rsidP="00D3244D">
      <w:pPr>
        <w:ind w:firstLine="0"/>
        <w:jc w:val="both"/>
      </w:pPr>
    </w:p>
    <w:p w14:paraId="7F466967" w14:textId="77777777" w:rsidR="00D3244D" w:rsidRDefault="00D3244D" w:rsidP="00D3244D">
      <w:pPr>
        <w:ind w:firstLine="0"/>
        <w:jc w:val="both"/>
      </w:pPr>
    </w:p>
    <w:tbl>
      <w:tblPr>
        <w:tblW w:w="0" w:type="auto"/>
        <w:tblLook w:val="00BF" w:firstRow="1" w:lastRow="0" w:firstColumn="1" w:lastColumn="0" w:noHBand="0" w:noVBand="0"/>
      </w:tblPr>
      <w:tblGrid>
        <w:gridCol w:w="3957"/>
        <w:gridCol w:w="3963"/>
      </w:tblGrid>
      <w:tr w:rsidR="00D3244D" w14:paraId="5CC31D48" w14:textId="77777777">
        <w:tc>
          <w:tcPr>
            <w:tcW w:w="4014" w:type="dxa"/>
          </w:tcPr>
          <w:p w14:paraId="4B46826A" w14:textId="77777777" w:rsidR="00D3244D" w:rsidRDefault="00B36B81" w:rsidP="00D3244D">
            <w:pPr>
              <w:spacing w:before="120" w:after="120"/>
              <w:ind w:firstLine="0"/>
              <w:jc w:val="center"/>
            </w:pPr>
            <w:r>
              <w:rPr>
                <w:noProof/>
              </w:rPr>
              <w:drawing>
                <wp:inline distT="0" distB="0" distL="0" distR="0" wp14:anchorId="1F33CDBB" wp14:editId="21684452">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6B05E8DC" w14:textId="77777777" w:rsidR="00D3244D" w:rsidRDefault="00B36B81" w:rsidP="00D3244D">
            <w:pPr>
              <w:spacing w:before="120" w:after="120"/>
              <w:ind w:firstLine="0"/>
              <w:jc w:val="center"/>
            </w:pPr>
            <w:r>
              <w:rPr>
                <w:noProof/>
              </w:rPr>
              <w:drawing>
                <wp:inline distT="0" distB="0" distL="0" distR="0" wp14:anchorId="3811B8E9" wp14:editId="1AEF8230">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D3244D" w:rsidRPr="00B67BF4" w14:paraId="6965A1B8" w14:textId="77777777">
        <w:tc>
          <w:tcPr>
            <w:tcW w:w="4014" w:type="dxa"/>
          </w:tcPr>
          <w:p w14:paraId="44473995" w14:textId="77777777" w:rsidR="00D3244D" w:rsidRPr="00EF26DF" w:rsidRDefault="00D3244D" w:rsidP="00D3244D">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7B78EE94" w14:textId="77777777" w:rsidR="00D3244D" w:rsidRPr="00EF26DF" w:rsidRDefault="00D3244D" w:rsidP="00D3244D">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7AF9F6B8" w14:textId="77777777" w:rsidR="00D3244D" w:rsidRDefault="00D3244D" w:rsidP="00D3244D">
      <w:pPr>
        <w:ind w:firstLine="0"/>
        <w:jc w:val="both"/>
      </w:pPr>
    </w:p>
    <w:p w14:paraId="627AD9BE" w14:textId="77777777" w:rsidR="00D3244D" w:rsidRDefault="00D3244D" w:rsidP="00D3244D">
      <w:pPr>
        <w:ind w:firstLine="0"/>
        <w:jc w:val="both"/>
      </w:pPr>
      <w:r>
        <w:t>L’UQÀM assure depuis septembre 2024 la pérennité des Class</w:t>
      </w:r>
      <w:r>
        <w:t>i</w:t>
      </w:r>
      <w:r>
        <w:t>ques des sciences sociales et son développement futur, bien sûr avec les bénévoles des Classiques des sciences sociales.</w:t>
      </w:r>
    </w:p>
    <w:p w14:paraId="1E003341" w14:textId="77777777" w:rsidR="00D3244D" w:rsidRDefault="00D3244D" w:rsidP="00D3244D">
      <w:pPr>
        <w:ind w:firstLine="0"/>
        <w:jc w:val="both"/>
      </w:pPr>
    </w:p>
    <w:p w14:paraId="08BB074E" w14:textId="77777777" w:rsidR="00D3244D" w:rsidRDefault="00D3244D" w:rsidP="00D3244D">
      <w:pPr>
        <w:ind w:firstLine="0"/>
        <w:jc w:val="both"/>
      </w:pPr>
    </w:p>
    <w:p w14:paraId="0A13E1C7" w14:textId="77777777" w:rsidR="00D3244D" w:rsidRDefault="00D3244D" w:rsidP="00D3244D">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37C949BD" w14:textId="77777777" w:rsidR="00D3244D" w:rsidRPr="00E07116" w:rsidRDefault="00D3244D" w:rsidP="00D3244D">
      <w:pPr>
        <w:widowControl w:val="0"/>
        <w:autoSpaceDE w:val="0"/>
        <w:autoSpaceDN w:val="0"/>
        <w:adjustRightInd w:val="0"/>
        <w:rPr>
          <w:szCs w:val="32"/>
        </w:rPr>
      </w:pPr>
      <w:r w:rsidRPr="00E07116">
        <w:br w:type="page"/>
      </w:r>
    </w:p>
    <w:p w14:paraId="401EA536" w14:textId="77777777" w:rsidR="00D3244D" w:rsidRPr="005B6592" w:rsidRDefault="00D3244D">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72B4E261" w14:textId="77777777" w:rsidR="00D3244D" w:rsidRPr="00E07116" w:rsidRDefault="00D3244D">
      <w:pPr>
        <w:widowControl w:val="0"/>
        <w:autoSpaceDE w:val="0"/>
        <w:autoSpaceDN w:val="0"/>
        <w:adjustRightInd w:val="0"/>
        <w:rPr>
          <w:szCs w:val="32"/>
        </w:rPr>
      </w:pPr>
    </w:p>
    <w:p w14:paraId="205D944F" w14:textId="77777777" w:rsidR="00D3244D" w:rsidRPr="00E07116" w:rsidRDefault="00D3244D">
      <w:pPr>
        <w:widowControl w:val="0"/>
        <w:autoSpaceDE w:val="0"/>
        <w:autoSpaceDN w:val="0"/>
        <w:adjustRightInd w:val="0"/>
        <w:jc w:val="both"/>
        <w:rPr>
          <w:color w:val="1C1C1C"/>
          <w:szCs w:val="26"/>
        </w:rPr>
      </w:pPr>
    </w:p>
    <w:p w14:paraId="410F51EC" w14:textId="77777777" w:rsidR="00D3244D" w:rsidRPr="00E07116" w:rsidRDefault="00D3244D">
      <w:pPr>
        <w:widowControl w:val="0"/>
        <w:autoSpaceDE w:val="0"/>
        <w:autoSpaceDN w:val="0"/>
        <w:adjustRightInd w:val="0"/>
        <w:jc w:val="both"/>
        <w:rPr>
          <w:color w:val="1C1C1C"/>
          <w:szCs w:val="26"/>
        </w:rPr>
      </w:pPr>
    </w:p>
    <w:p w14:paraId="03C69F8F" w14:textId="77777777" w:rsidR="00D3244D" w:rsidRPr="00E07116" w:rsidRDefault="00D3244D">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75E3D5BC" w14:textId="77777777" w:rsidR="00D3244D" w:rsidRPr="00E07116" w:rsidRDefault="00D3244D">
      <w:pPr>
        <w:widowControl w:val="0"/>
        <w:autoSpaceDE w:val="0"/>
        <w:autoSpaceDN w:val="0"/>
        <w:adjustRightInd w:val="0"/>
        <w:jc w:val="both"/>
        <w:rPr>
          <w:color w:val="1C1C1C"/>
          <w:szCs w:val="26"/>
        </w:rPr>
      </w:pPr>
    </w:p>
    <w:p w14:paraId="408B949E" w14:textId="77777777" w:rsidR="00D3244D" w:rsidRPr="00E07116" w:rsidRDefault="00D3244D" w:rsidP="00D3244D">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45D14D09" w14:textId="77777777" w:rsidR="00D3244D" w:rsidRPr="00E07116" w:rsidRDefault="00D3244D" w:rsidP="00D3244D">
      <w:pPr>
        <w:widowControl w:val="0"/>
        <w:autoSpaceDE w:val="0"/>
        <w:autoSpaceDN w:val="0"/>
        <w:adjustRightInd w:val="0"/>
        <w:jc w:val="both"/>
        <w:rPr>
          <w:color w:val="1C1C1C"/>
          <w:szCs w:val="26"/>
        </w:rPr>
      </w:pPr>
    </w:p>
    <w:p w14:paraId="098531BB" w14:textId="77777777" w:rsidR="00D3244D" w:rsidRPr="00E07116" w:rsidRDefault="00D3244D" w:rsidP="00D3244D">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55D19625" w14:textId="77777777" w:rsidR="00D3244D" w:rsidRPr="00E07116" w:rsidRDefault="00D3244D" w:rsidP="00D3244D">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6479E0A8" w14:textId="77777777" w:rsidR="00D3244D" w:rsidRPr="00E07116" w:rsidRDefault="00D3244D" w:rsidP="00D3244D">
      <w:pPr>
        <w:widowControl w:val="0"/>
        <w:autoSpaceDE w:val="0"/>
        <w:autoSpaceDN w:val="0"/>
        <w:adjustRightInd w:val="0"/>
        <w:jc w:val="both"/>
        <w:rPr>
          <w:color w:val="1C1C1C"/>
          <w:szCs w:val="26"/>
        </w:rPr>
      </w:pPr>
    </w:p>
    <w:p w14:paraId="32AC775B" w14:textId="77777777" w:rsidR="00D3244D" w:rsidRPr="00E07116" w:rsidRDefault="00D3244D">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1D6BAE3C" w14:textId="77777777" w:rsidR="00D3244D" w:rsidRPr="00E07116" w:rsidRDefault="00D3244D">
      <w:pPr>
        <w:widowControl w:val="0"/>
        <w:autoSpaceDE w:val="0"/>
        <w:autoSpaceDN w:val="0"/>
        <w:adjustRightInd w:val="0"/>
        <w:jc w:val="both"/>
        <w:rPr>
          <w:color w:val="1C1C1C"/>
          <w:szCs w:val="26"/>
        </w:rPr>
      </w:pPr>
    </w:p>
    <w:p w14:paraId="4707F4E9" w14:textId="77777777" w:rsidR="00D3244D" w:rsidRPr="00E07116" w:rsidRDefault="00D3244D">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174B6291" w14:textId="77777777" w:rsidR="00D3244D" w:rsidRPr="00E07116" w:rsidRDefault="00D3244D">
      <w:pPr>
        <w:rPr>
          <w:b/>
          <w:color w:val="1C1C1C"/>
          <w:szCs w:val="26"/>
        </w:rPr>
      </w:pPr>
    </w:p>
    <w:p w14:paraId="421118F0" w14:textId="77777777" w:rsidR="00D3244D" w:rsidRPr="00E07116" w:rsidRDefault="00D3244D">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24F674DF" w14:textId="77777777" w:rsidR="00D3244D" w:rsidRPr="00E07116" w:rsidRDefault="00D3244D">
      <w:pPr>
        <w:rPr>
          <w:b/>
          <w:color w:val="1C1C1C"/>
          <w:szCs w:val="26"/>
        </w:rPr>
      </w:pPr>
    </w:p>
    <w:p w14:paraId="1DEE6602" w14:textId="77777777" w:rsidR="00D3244D" w:rsidRPr="00E07116" w:rsidRDefault="00D3244D">
      <w:pPr>
        <w:rPr>
          <w:color w:val="1C1C1C"/>
          <w:szCs w:val="26"/>
        </w:rPr>
      </w:pPr>
      <w:r w:rsidRPr="00E07116">
        <w:rPr>
          <w:color w:val="1C1C1C"/>
          <w:szCs w:val="26"/>
        </w:rPr>
        <w:t>Jean-Marie Tremblay, sociologue</w:t>
      </w:r>
    </w:p>
    <w:p w14:paraId="5DCC09C8" w14:textId="77777777" w:rsidR="00D3244D" w:rsidRPr="00E07116" w:rsidRDefault="00D3244D">
      <w:pPr>
        <w:rPr>
          <w:color w:val="1C1C1C"/>
          <w:szCs w:val="26"/>
        </w:rPr>
      </w:pPr>
      <w:r w:rsidRPr="00E07116">
        <w:rPr>
          <w:color w:val="1C1C1C"/>
          <w:szCs w:val="26"/>
        </w:rPr>
        <w:t>Fondateur et Président-directeur général,</w:t>
      </w:r>
    </w:p>
    <w:p w14:paraId="77A01A31" w14:textId="77777777" w:rsidR="00D3244D" w:rsidRPr="00E07116" w:rsidRDefault="00D3244D">
      <w:pPr>
        <w:rPr>
          <w:color w:val="000080"/>
        </w:rPr>
      </w:pPr>
      <w:r w:rsidRPr="00E07116">
        <w:rPr>
          <w:color w:val="000080"/>
          <w:szCs w:val="26"/>
        </w:rPr>
        <w:t>LES CLASSIQUES DES SCIENCES SOCIALES.</w:t>
      </w:r>
    </w:p>
    <w:p w14:paraId="5419B027" w14:textId="77777777" w:rsidR="00D3244D" w:rsidRPr="00CF4C8E" w:rsidRDefault="00D3244D" w:rsidP="00D3244D">
      <w:pPr>
        <w:ind w:firstLine="0"/>
        <w:jc w:val="both"/>
        <w:rPr>
          <w:sz w:val="24"/>
          <w:lang w:bidi="ar-SA"/>
        </w:rPr>
      </w:pPr>
      <w:r>
        <w:br w:type="page"/>
      </w:r>
      <w:r w:rsidRPr="00CF4C8E">
        <w:rPr>
          <w:sz w:val="24"/>
          <w:lang w:bidi="ar-SA"/>
        </w:rPr>
        <w:t xml:space="preserve">Un document produit en version numérique par Jean-Marie Tremblay, </w:t>
      </w:r>
      <w:r>
        <w:rPr>
          <w:sz w:val="24"/>
          <w:lang w:bidi="ar-SA"/>
        </w:rPr>
        <w:t xml:space="preserve">sociologue, C.Q., </w:t>
      </w:r>
      <w:r w:rsidRPr="00CF4C8E">
        <w:rPr>
          <w:sz w:val="24"/>
          <w:lang w:bidi="ar-SA"/>
        </w:rPr>
        <w:t>bénévole, professeur associé, Université du Québec à Chicoutimi</w:t>
      </w:r>
    </w:p>
    <w:p w14:paraId="7887A6CD" w14:textId="77777777" w:rsidR="00D3244D" w:rsidRPr="00CF4C8E" w:rsidRDefault="00D3244D" w:rsidP="00D3244D">
      <w:pPr>
        <w:ind w:firstLine="0"/>
        <w:jc w:val="both"/>
        <w:rPr>
          <w:sz w:val="24"/>
          <w:lang w:bidi="ar-SA"/>
        </w:rPr>
      </w:pPr>
      <w:r w:rsidRPr="00CF4C8E">
        <w:rPr>
          <w:sz w:val="24"/>
          <w:lang w:bidi="ar-SA"/>
        </w:rPr>
        <w:t xml:space="preserve">Courriel: </w:t>
      </w:r>
      <w:hyperlink r:id="rId14"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0716F020" w14:textId="77777777" w:rsidR="00D3244D" w:rsidRPr="00CF4C8E" w:rsidRDefault="00D3244D" w:rsidP="00D3244D">
      <w:pPr>
        <w:ind w:left="20" w:hanging="20"/>
        <w:jc w:val="both"/>
        <w:rPr>
          <w:sz w:val="24"/>
        </w:rPr>
      </w:pPr>
      <w:r w:rsidRPr="00CF4C8E">
        <w:rPr>
          <w:sz w:val="24"/>
        </w:rPr>
        <w:t>à partir du texte de :</w:t>
      </w:r>
    </w:p>
    <w:p w14:paraId="1606B399" w14:textId="77777777" w:rsidR="00D3244D" w:rsidRDefault="00D3244D" w:rsidP="00D3244D">
      <w:pPr>
        <w:ind w:firstLine="0"/>
        <w:jc w:val="both"/>
        <w:rPr>
          <w:sz w:val="24"/>
        </w:rPr>
      </w:pPr>
    </w:p>
    <w:p w14:paraId="1A24C25C" w14:textId="77777777" w:rsidR="00D3244D" w:rsidRDefault="00D3244D" w:rsidP="00D3244D">
      <w:pPr>
        <w:ind w:firstLine="0"/>
        <w:jc w:val="both"/>
        <w:rPr>
          <w:sz w:val="24"/>
        </w:rPr>
      </w:pPr>
    </w:p>
    <w:p w14:paraId="0F410BBB" w14:textId="77777777" w:rsidR="00D3244D" w:rsidRPr="00384B20" w:rsidRDefault="00D3244D" w:rsidP="00D3244D">
      <w:pPr>
        <w:ind w:firstLine="0"/>
        <w:jc w:val="both"/>
        <w:rPr>
          <w:sz w:val="24"/>
        </w:rPr>
      </w:pPr>
    </w:p>
    <w:p w14:paraId="4D6BC346" w14:textId="77777777" w:rsidR="00D3244D" w:rsidRPr="00E07116" w:rsidRDefault="00D3244D" w:rsidP="00D3244D">
      <w:pPr>
        <w:ind w:left="20" w:hanging="20"/>
        <w:jc w:val="both"/>
      </w:pPr>
      <w:r>
        <w:t>EN COLLABORATION</w:t>
      </w:r>
    </w:p>
    <w:p w14:paraId="3A2F3311" w14:textId="77777777" w:rsidR="00D3244D" w:rsidRPr="00E07116" w:rsidRDefault="00D3244D" w:rsidP="00D3244D">
      <w:pPr>
        <w:ind w:left="20" w:hanging="20"/>
        <w:jc w:val="both"/>
      </w:pPr>
    </w:p>
    <w:p w14:paraId="3FC6D676" w14:textId="77777777" w:rsidR="00D3244D" w:rsidRDefault="00D3244D" w:rsidP="00D3244D">
      <w:pPr>
        <w:ind w:hanging="20"/>
        <w:jc w:val="both"/>
        <w:rPr>
          <w:b/>
          <w:color w:val="000080"/>
        </w:rPr>
      </w:pPr>
      <w:r w:rsidRPr="00764522">
        <w:rPr>
          <w:b/>
          <w:color w:val="000080"/>
        </w:rPr>
        <w:t>Québec: un pays incertain. Réflexions s</w:t>
      </w:r>
      <w:r>
        <w:rPr>
          <w:b/>
          <w:color w:val="000080"/>
        </w:rPr>
        <w:t>ur le Québec post-référendaire.</w:t>
      </w:r>
    </w:p>
    <w:p w14:paraId="4A1E4B0D" w14:textId="77777777" w:rsidR="00D3244D" w:rsidRDefault="00D3244D" w:rsidP="00D3244D">
      <w:pPr>
        <w:ind w:hanging="20"/>
        <w:jc w:val="both"/>
        <w:rPr>
          <w:b/>
          <w:color w:val="000080"/>
        </w:rPr>
      </w:pPr>
    </w:p>
    <w:p w14:paraId="073217EE" w14:textId="77777777" w:rsidR="00D3244D" w:rsidRPr="00615D9D" w:rsidRDefault="00D3244D" w:rsidP="00D3244D">
      <w:pPr>
        <w:ind w:hanging="20"/>
        <w:jc w:val="both"/>
      </w:pPr>
      <w:r w:rsidRPr="00615D9D">
        <w:t xml:space="preserve">Montréal : Les Éditions </w:t>
      </w:r>
      <w:r>
        <w:t>Québec/Amérique, 1980, 312 pp.</w:t>
      </w:r>
    </w:p>
    <w:p w14:paraId="27CCAFA6" w14:textId="77777777" w:rsidR="00D3244D" w:rsidRPr="00384B20" w:rsidRDefault="00D3244D" w:rsidP="00D3244D">
      <w:pPr>
        <w:jc w:val="both"/>
        <w:rPr>
          <w:sz w:val="24"/>
        </w:rPr>
      </w:pPr>
    </w:p>
    <w:p w14:paraId="727B30E5" w14:textId="77777777" w:rsidR="00D3244D" w:rsidRDefault="00D3244D" w:rsidP="00D3244D">
      <w:pPr>
        <w:ind w:left="20"/>
        <w:jc w:val="both"/>
        <w:rPr>
          <w:sz w:val="24"/>
        </w:rPr>
      </w:pPr>
    </w:p>
    <w:p w14:paraId="7B0FA6DE" w14:textId="77777777" w:rsidR="00D3244D" w:rsidRPr="00384B20" w:rsidRDefault="00D3244D" w:rsidP="00D3244D">
      <w:pPr>
        <w:ind w:left="20"/>
        <w:jc w:val="both"/>
        <w:rPr>
          <w:sz w:val="24"/>
        </w:rPr>
      </w:pPr>
    </w:p>
    <w:p w14:paraId="22817F39" w14:textId="77777777" w:rsidR="00D3244D" w:rsidRPr="00384B20" w:rsidRDefault="00D3244D">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5CFA68D3" w14:textId="77777777" w:rsidR="00D3244D" w:rsidRPr="00384B20" w:rsidRDefault="00D3244D">
      <w:pPr>
        <w:ind w:right="1800" w:firstLine="0"/>
        <w:jc w:val="both"/>
        <w:rPr>
          <w:sz w:val="24"/>
        </w:rPr>
      </w:pPr>
    </w:p>
    <w:p w14:paraId="0D944C8F" w14:textId="77777777" w:rsidR="00D3244D" w:rsidRPr="00384B20" w:rsidRDefault="00D3244D" w:rsidP="00D3244D">
      <w:pPr>
        <w:ind w:left="360" w:right="360" w:firstLine="0"/>
        <w:jc w:val="both"/>
        <w:rPr>
          <w:sz w:val="24"/>
        </w:rPr>
      </w:pPr>
      <w:r w:rsidRPr="00384B20">
        <w:rPr>
          <w:sz w:val="24"/>
        </w:rPr>
        <w:t>Pour le texte: Times New Roman, 14 points.</w:t>
      </w:r>
    </w:p>
    <w:p w14:paraId="0D49BEA1" w14:textId="77777777" w:rsidR="00D3244D" w:rsidRPr="00384B20" w:rsidRDefault="00D3244D" w:rsidP="00D3244D">
      <w:pPr>
        <w:ind w:left="360" w:right="360" w:firstLine="0"/>
        <w:jc w:val="both"/>
        <w:rPr>
          <w:sz w:val="24"/>
        </w:rPr>
      </w:pPr>
      <w:r w:rsidRPr="00384B20">
        <w:rPr>
          <w:sz w:val="24"/>
        </w:rPr>
        <w:t>Pour les notes de bas de page : Times New Roman, 12 points.</w:t>
      </w:r>
    </w:p>
    <w:p w14:paraId="6122CE33" w14:textId="77777777" w:rsidR="00D3244D" w:rsidRPr="00384B20" w:rsidRDefault="00D3244D">
      <w:pPr>
        <w:ind w:left="360" w:right="1800" w:firstLine="0"/>
        <w:jc w:val="both"/>
        <w:rPr>
          <w:sz w:val="24"/>
        </w:rPr>
      </w:pPr>
    </w:p>
    <w:p w14:paraId="0F4D5EB6" w14:textId="77777777" w:rsidR="00D3244D" w:rsidRPr="00384B20" w:rsidRDefault="00D3244D">
      <w:pPr>
        <w:ind w:right="360" w:firstLine="0"/>
        <w:jc w:val="both"/>
        <w:rPr>
          <w:sz w:val="24"/>
        </w:rPr>
      </w:pPr>
      <w:r w:rsidRPr="00384B20">
        <w:rPr>
          <w:sz w:val="24"/>
        </w:rPr>
        <w:t>Édition électronique réalisée avec le traitement de textes Microsoft Word 2008 pour Macintosh.</w:t>
      </w:r>
    </w:p>
    <w:p w14:paraId="263719FA" w14:textId="77777777" w:rsidR="00D3244D" w:rsidRPr="00384B20" w:rsidRDefault="00D3244D">
      <w:pPr>
        <w:ind w:right="1800" w:firstLine="0"/>
        <w:jc w:val="both"/>
        <w:rPr>
          <w:sz w:val="24"/>
        </w:rPr>
      </w:pPr>
    </w:p>
    <w:p w14:paraId="2AEC4597" w14:textId="77777777" w:rsidR="00D3244D" w:rsidRPr="00384B20" w:rsidRDefault="00D3244D" w:rsidP="00D3244D">
      <w:pPr>
        <w:ind w:right="540" w:firstLine="0"/>
        <w:jc w:val="both"/>
        <w:rPr>
          <w:sz w:val="24"/>
        </w:rPr>
      </w:pPr>
      <w:r w:rsidRPr="00384B20">
        <w:rPr>
          <w:sz w:val="24"/>
        </w:rPr>
        <w:t>Mise en page sur papier format : LETTRE US, 8.5’’ x 11’’.</w:t>
      </w:r>
    </w:p>
    <w:p w14:paraId="45368D6B" w14:textId="77777777" w:rsidR="00D3244D" w:rsidRDefault="00D3244D">
      <w:pPr>
        <w:ind w:right="1800" w:firstLine="0"/>
        <w:jc w:val="both"/>
        <w:rPr>
          <w:sz w:val="24"/>
        </w:rPr>
      </w:pPr>
    </w:p>
    <w:p w14:paraId="58DC1A5C" w14:textId="77777777" w:rsidR="00D3244D" w:rsidRDefault="00D3244D">
      <w:pPr>
        <w:ind w:right="1800" w:firstLine="0"/>
        <w:jc w:val="both"/>
        <w:rPr>
          <w:sz w:val="24"/>
        </w:rPr>
      </w:pPr>
    </w:p>
    <w:p w14:paraId="0EEC291F" w14:textId="77777777" w:rsidR="00D3244D" w:rsidRPr="00384B20" w:rsidRDefault="00D3244D">
      <w:pPr>
        <w:ind w:right="1800" w:firstLine="0"/>
        <w:jc w:val="both"/>
        <w:rPr>
          <w:sz w:val="24"/>
        </w:rPr>
      </w:pPr>
    </w:p>
    <w:p w14:paraId="14F23ABE" w14:textId="77777777" w:rsidR="00D3244D" w:rsidRPr="00384B20" w:rsidRDefault="00D3244D" w:rsidP="00D3244D">
      <w:pPr>
        <w:ind w:firstLine="0"/>
        <w:jc w:val="both"/>
        <w:rPr>
          <w:sz w:val="24"/>
        </w:rPr>
      </w:pPr>
      <w:r w:rsidRPr="00384B20">
        <w:rPr>
          <w:sz w:val="24"/>
        </w:rPr>
        <w:t xml:space="preserve">Édition numérique réalisée le </w:t>
      </w:r>
      <w:r>
        <w:rPr>
          <w:sz w:val="24"/>
        </w:rPr>
        <w:t>5 octobre 2025 à Chicoutimi</w:t>
      </w:r>
      <w:r w:rsidRPr="00384B20">
        <w:rPr>
          <w:sz w:val="24"/>
        </w:rPr>
        <w:t>, Qu</w:t>
      </w:r>
      <w:r w:rsidRPr="00384B20">
        <w:rPr>
          <w:sz w:val="24"/>
        </w:rPr>
        <w:t>é</w:t>
      </w:r>
      <w:r w:rsidRPr="00384B20">
        <w:rPr>
          <w:sz w:val="24"/>
        </w:rPr>
        <w:t>bec.</w:t>
      </w:r>
    </w:p>
    <w:p w14:paraId="2BC45282" w14:textId="77777777" w:rsidR="00D3244D" w:rsidRPr="00384B20" w:rsidRDefault="00D3244D">
      <w:pPr>
        <w:ind w:right="1800" w:firstLine="0"/>
        <w:jc w:val="both"/>
        <w:rPr>
          <w:sz w:val="24"/>
        </w:rPr>
      </w:pPr>
    </w:p>
    <w:p w14:paraId="259E03A5" w14:textId="77777777" w:rsidR="00D3244D" w:rsidRPr="00E07116" w:rsidRDefault="00B36B81">
      <w:pPr>
        <w:ind w:right="1800" w:firstLine="0"/>
        <w:jc w:val="both"/>
      </w:pPr>
      <w:r w:rsidRPr="00E07116">
        <w:rPr>
          <w:noProof/>
        </w:rPr>
        <w:drawing>
          <wp:inline distT="0" distB="0" distL="0" distR="0" wp14:anchorId="7162201C" wp14:editId="5C76C69C">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9FE902E" w14:textId="77777777" w:rsidR="00D3244D" w:rsidRPr="00E07116" w:rsidRDefault="00D3244D" w:rsidP="00D3244D">
      <w:pPr>
        <w:ind w:left="20"/>
        <w:jc w:val="both"/>
      </w:pPr>
      <w:r w:rsidRPr="00E07116">
        <w:br w:type="page"/>
      </w:r>
    </w:p>
    <w:p w14:paraId="75EE1A3C" w14:textId="77777777" w:rsidR="00D3244D" w:rsidRDefault="00D3244D" w:rsidP="00D3244D">
      <w:pPr>
        <w:ind w:firstLine="0"/>
        <w:jc w:val="center"/>
        <w:rPr>
          <w:b/>
          <w:sz w:val="36"/>
        </w:rPr>
      </w:pPr>
      <w:r>
        <w:rPr>
          <w:sz w:val="36"/>
        </w:rPr>
        <w:t>EN COLLABORATION</w:t>
      </w:r>
    </w:p>
    <w:p w14:paraId="4A7174B8" w14:textId="77777777" w:rsidR="00D3244D" w:rsidRPr="00E07116" w:rsidRDefault="00D3244D" w:rsidP="00D3244D">
      <w:pPr>
        <w:ind w:firstLine="0"/>
        <w:jc w:val="center"/>
      </w:pPr>
    </w:p>
    <w:p w14:paraId="7D9799AC" w14:textId="77777777" w:rsidR="00D3244D" w:rsidRPr="00E07116" w:rsidRDefault="00D3244D" w:rsidP="00D3244D">
      <w:pPr>
        <w:ind w:firstLine="0"/>
        <w:jc w:val="center"/>
      </w:pPr>
      <w:r>
        <w:rPr>
          <w:color w:val="000080"/>
          <w:sz w:val="36"/>
        </w:rPr>
        <w:t>Québec: un pays incertain.</w:t>
      </w:r>
      <w:r>
        <w:rPr>
          <w:color w:val="000080"/>
          <w:sz w:val="36"/>
        </w:rPr>
        <w:br/>
      </w:r>
      <w:r w:rsidRPr="00764522">
        <w:rPr>
          <w:i/>
          <w:sz w:val="32"/>
        </w:rPr>
        <w:t>Réflexions sur le Québec post-référendaire</w:t>
      </w:r>
      <w:r w:rsidRPr="00764522">
        <w:rPr>
          <w:color w:val="000080"/>
          <w:sz w:val="36"/>
        </w:rPr>
        <w:t>.</w:t>
      </w:r>
    </w:p>
    <w:p w14:paraId="3BEF4BBA" w14:textId="77777777" w:rsidR="00D3244D" w:rsidRDefault="00D3244D" w:rsidP="00D3244D">
      <w:pPr>
        <w:ind w:firstLine="0"/>
        <w:jc w:val="center"/>
      </w:pPr>
    </w:p>
    <w:p w14:paraId="6638FC4E" w14:textId="77777777" w:rsidR="00D3244D" w:rsidRDefault="00B36B81" w:rsidP="00D3244D">
      <w:pPr>
        <w:ind w:firstLine="0"/>
        <w:jc w:val="center"/>
      </w:pPr>
      <w:r>
        <w:rPr>
          <w:noProof/>
        </w:rPr>
        <w:drawing>
          <wp:inline distT="0" distB="0" distL="0" distR="0" wp14:anchorId="53AE3300" wp14:editId="5CE76928">
            <wp:extent cx="3175000" cy="46482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000" cy="4648200"/>
                    </a:xfrm>
                    <a:prstGeom prst="rect">
                      <a:avLst/>
                    </a:prstGeom>
                    <a:noFill/>
                    <a:ln w="19050" cmpd="sng">
                      <a:solidFill>
                        <a:srgbClr val="000000"/>
                      </a:solidFill>
                      <a:miter lim="800000"/>
                      <a:headEnd/>
                      <a:tailEnd/>
                    </a:ln>
                    <a:effectLst/>
                  </pic:spPr>
                </pic:pic>
              </a:graphicData>
            </a:graphic>
          </wp:inline>
        </w:drawing>
      </w:r>
    </w:p>
    <w:p w14:paraId="33341F18" w14:textId="77777777" w:rsidR="00D3244D" w:rsidRPr="00E07116" w:rsidRDefault="00D3244D" w:rsidP="00D3244D">
      <w:pPr>
        <w:jc w:val="both"/>
      </w:pPr>
    </w:p>
    <w:p w14:paraId="71999EA1" w14:textId="77777777" w:rsidR="00D3244D" w:rsidRPr="00384B20" w:rsidRDefault="00D3244D" w:rsidP="00D3244D">
      <w:pPr>
        <w:ind w:firstLine="0"/>
        <w:jc w:val="center"/>
        <w:rPr>
          <w:sz w:val="24"/>
        </w:rPr>
      </w:pPr>
      <w:r w:rsidRPr="00615D9D">
        <w:t xml:space="preserve">Montréal : Les Éditions </w:t>
      </w:r>
      <w:r>
        <w:t>Québec/Amérique, 1980, 312 pp.</w:t>
      </w:r>
    </w:p>
    <w:p w14:paraId="2D676832" w14:textId="77777777" w:rsidR="00D3244D" w:rsidRPr="00E07116" w:rsidRDefault="00D3244D" w:rsidP="00D3244D">
      <w:pPr>
        <w:jc w:val="both"/>
      </w:pPr>
      <w:r w:rsidRPr="00E07116">
        <w:br w:type="page"/>
      </w:r>
    </w:p>
    <w:p w14:paraId="73151A9B" w14:textId="77777777" w:rsidR="00D3244D" w:rsidRPr="00E07116" w:rsidRDefault="00D3244D" w:rsidP="00D3244D">
      <w:pPr>
        <w:jc w:val="both"/>
      </w:pPr>
    </w:p>
    <w:p w14:paraId="0BAAA15A" w14:textId="77777777" w:rsidR="00D3244D" w:rsidRPr="00E07116" w:rsidRDefault="00D3244D" w:rsidP="00D3244D">
      <w:pPr>
        <w:jc w:val="both"/>
      </w:pPr>
    </w:p>
    <w:p w14:paraId="2BFCA2AF" w14:textId="77777777" w:rsidR="00D3244D" w:rsidRPr="00764522" w:rsidRDefault="00D3244D" w:rsidP="00D3244D">
      <w:pPr>
        <w:ind w:firstLine="0"/>
        <w:jc w:val="center"/>
        <w:rPr>
          <w:i/>
          <w:sz w:val="24"/>
        </w:rPr>
      </w:pPr>
      <w:bookmarkStart w:id="0" w:name="Quebec_pays_incertain_couverture"/>
      <w:r w:rsidRPr="00764522">
        <w:rPr>
          <w:b/>
          <w:color w:val="000080"/>
          <w:sz w:val="24"/>
        </w:rPr>
        <w:t>Québec: un pays incertain</w:t>
      </w:r>
      <w:r w:rsidRPr="00764522">
        <w:rPr>
          <w:color w:val="000080"/>
          <w:sz w:val="24"/>
        </w:rPr>
        <w:t>.</w:t>
      </w:r>
      <w:r w:rsidRPr="00764522">
        <w:rPr>
          <w:color w:val="000080"/>
          <w:sz w:val="24"/>
        </w:rPr>
        <w:br/>
      </w:r>
      <w:r w:rsidRPr="00764522">
        <w:rPr>
          <w:i/>
          <w:sz w:val="24"/>
        </w:rPr>
        <w:t>Réflexions sur le Québec post-référendaire</w:t>
      </w:r>
      <w:r w:rsidRPr="00764522">
        <w:rPr>
          <w:color w:val="000080"/>
          <w:sz w:val="24"/>
        </w:rPr>
        <w:t>.</w:t>
      </w:r>
    </w:p>
    <w:p w14:paraId="15F9D4C4" w14:textId="77777777" w:rsidR="00D3244D" w:rsidRPr="00E07116" w:rsidRDefault="00D3244D" w:rsidP="00D3244D">
      <w:pPr>
        <w:pStyle w:val="planchest"/>
      </w:pPr>
      <w:r w:rsidRPr="00E07116">
        <w:t>Quatrième de couverture</w:t>
      </w:r>
    </w:p>
    <w:bookmarkEnd w:id="0"/>
    <w:p w14:paraId="2C6417BB" w14:textId="77777777" w:rsidR="00D3244D" w:rsidRPr="00E07116" w:rsidRDefault="00D3244D" w:rsidP="00D3244D">
      <w:pPr>
        <w:jc w:val="both"/>
      </w:pPr>
    </w:p>
    <w:p w14:paraId="16EF2113" w14:textId="77777777" w:rsidR="00D3244D" w:rsidRPr="00E07116" w:rsidRDefault="00D3244D" w:rsidP="00D3244D">
      <w:pPr>
        <w:jc w:val="both"/>
      </w:pPr>
    </w:p>
    <w:p w14:paraId="6ED49BF5" w14:textId="77777777" w:rsidR="00D3244D" w:rsidRPr="00E07116" w:rsidRDefault="00D3244D" w:rsidP="00D3244D">
      <w:pPr>
        <w:jc w:val="both"/>
      </w:pPr>
    </w:p>
    <w:p w14:paraId="6D6FFFD6" w14:textId="77777777" w:rsidR="00D3244D" w:rsidRPr="00E07116" w:rsidRDefault="00D3244D" w:rsidP="00D3244D">
      <w:pPr>
        <w:jc w:val="both"/>
      </w:pPr>
    </w:p>
    <w:p w14:paraId="7CB69C11" w14:textId="77777777" w:rsidR="00D3244D" w:rsidRPr="00E07116" w:rsidRDefault="00D3244D" w:rsidP="00D3244D">
      <w:pPr>
        <w:jc w:val="both"/>
      </w:pPr>
    </w:p>
    <w:p w14:paraId="048E249A" w14:textId="77777777" w:rsidR="00D3244D" w:rsidRPr="00384B20" w:rsidRDefault="00D3244D" w:rsidP="00D3244D">
      <w:pPr>
        <w:ind w:right="90" w:firstLine="0"/>
        <w:jc w:val="both"/>
        <w:rPr>
          <w:sz w:val="20"/>
        </w:rPr>
      </w:pPr>
      <w:hyperlink w:anchor="tdm" w:history="1">
        <w:r w:rsidRPr="00384B20">
          <w:rPr>
            <w:rStyle w:val="Hyperlien"/>
            <w:sz w:val="20"/>
          </w:rPr>
          <w:t>Retour à la table des matières</w:t>
        </w:r>
      </w:hyperlink>
    </w:p>
    <w:p w14:paraId="5C1ED520" w14:textId="77777777" w:rsidR="00D3244D" w:rsidRPr="00D53D46" w:rsidRDefault="00D3244D" w:rsidP="00D3244D">
      <w:pPr>
        <w:spacing w:before="120" w:after="120"/>
        <w:jc w:val="both"/>
      </w:pPr>
      <w:r w:rsidRPr="00D53D46">
        <w:t>On trouvera dans cet ouvrage douze textes inédits qui apporteront divers éclairages sur le référendum, à proprement parler sur la pr</w:t>
      </w:r>
      <w:r w:rsidRPr="00D53D46">
        <w:t>o</w:t>
      </w:r>
      <w:r w:rsidRPr="00D53D46">
        <w:t>blématique constitutionne</w:t>
      </w:r>
      <w:r w:rsidRPr="00D53D46">
        <w:t>l</w:t>
      </w:r>
      <w:r w:rsidRPr="00D53D46">
        <w:t>le dans laquelle il s’inscrit, et sur l’avenir du Québec.</w:t>
      </w:r>
    </w:p>
    <w:p w14:paraId="25E31AC6" w14:textId="77777777" w:rsidR="00D3244D" w:rsidRPr="00D53D46" w:rsidRDefault="00D3244D" w:rsidP="00D3244D">
      <w:pPr>
        <w:spacing w:before="120" w:after="120"/>
        <w:jc w:val="both"/>
      </w:pPr>
    </w:p>
    <w:p w14:paraId="1486D1DC" w14:textId="77777777" w:rsidR="00D3244D" w:rsidRPr="00D53D46" w:rsidRDefault="00D3244D" w:rsidP="00D3244D">
      <w:pPr>
        <w:spacing w:before="120" w:after="120"/>
        <w:jc w:val="both"/>
      </w:pPr>
      <w:r w:rsidRPr="00D53D46">
        <w:t>Un fédéralisme en éclatement,</w:t>
      </w:r>
      <w:r w:rsidRPr="00D53D46">
        <w:br/>
        <w:t xml:space="preserve">par </w:t>
      </w:r>
      <w:r w:rsidRPr="00D53D46">
        <w:rPr>
          <w:i/>
          <w:iCs/>
        </w:rPr>
        <w:t>Robert Boily</w:t>
      </w:r>
    </w:p>
    <w:p w14:paraId="132D93AE" w14:textId="77777777" w:rsidR="00D3244D" w:rsidRPr="00D53D46" w:rsidRDefault="00D3244D" w:rsidP="00D3244D">
      <w:pPr>
        <w:spacing w:before="120" w:after="120"/>
        <w:jc w:val="both"/>
      </w:pPr>
      <w:r w:rsidRPr="00D53D46">
        <w:t>Le mouvement indépendantiste : de la mystique à la politique,</w:t>
      </w:r>
      <w:r w:rsidRPr="00D53D46">
        <w:br/>
        <w:t xml:space="preserve">par </w:t>
      </w:r>
      <w:r w:rsidRPr="00D53D46">
        <w:rPr>
          <w:i/>
          <w:iCs/>
        </w:rPr>
        <w:t>Guy Bouthillier</w:t>
      </w:r>
    </w:p>
    <w:p w14:paraId="56873ADF" w14:textId="77777777" w:rsidR="00D3244D" w:rsidRPr="00D53D46" w:rsidRDefault="00D3244D" w:rsidP="00D3244D">
      <w:pPr>
        <w:spacing w:before="120" w:after="120"/>
        <w:jc w:val="both"/>
      </w:pPr>
      <w:r w:rsidRPr="00D53D46">
        <w:t>À deux contre un : les jeux de la campagne référendaire et de la r</w:t>
      </w:r>
      <w:r w:rsidRPr="00D53D46">
        <w:t>é</w:t>
      </w:r>
      <w:r w:rsidRPr="00D53D46">
        <w:t>vision con</w:t>
      </w:r>
      <w:r w:rsidRPr="00D53D46">
        <w:t>s</w:t>
      </w:r>
      <w:r w:rsidRPr="00D53D46">
        <w:t>titutionnelle,</w:t>
      </w:r>
      <w:r w:rsidRPr="00D53D46">
        <w:br/>
        <w:t xml:space="preserve">par </w:t>
      </w:r>
      <w:r w:rsidRPr="00D53D46">
        <w:rPr>
          <w:i/>
          <w:iCs/>
        </w:rPr>
        <w:t>Édouard Cloutier</w:t>
      </w:r>
    </w:p>
    <w:p w14:paraId="1CEA73DA" w14:textId="77777777" w:rsidR="00D3244D" w:rsidRPr="00D53D46" w:rsidRDefault="00D3244D" w:rsidP="00D3244D">
      <w:pPr>
        <w:spacing w:before="120" w:after="120"/>
        <w:jc w:val="both"/>
      </w:pPr>
      <w:r w:rsidRPr="00D53D46">
        <w:t>Deux discours pour le choix d’un pays : les propagandes,</w:t>
      </w:r>
      <w:r w:rsidRPr="00D53D46">
        <w:br/>
        <w:t xml:space="preserve">par </w:t>
      </w:r>
      <w:r w:rsidRPr="00D53D46">
        <w:rPr>
          <w:i/>
          <w:iCs/>
        </w:rPr>
        <w:t>Denis Monière</w:t>
      </w:r>
    </w:p>
    <w:p w14:paraId="696B28D1" w14:textId="77777777" w:rsidR="00D3244D" w:rsidRPr="00D53D46" w:rsidRDefault="00D3244D" w:rsidP="00D3244D">
      <w:pPr>
        <w:spacing w:before="120" w:after="120"/>
        <w:jc w:val="both"/>
      </w:pPr>
      <w:r w:rsidRPr="00D53D46">
        <w:t>Les aspects économiques du débat : un dialogue de sourds,</w:t>
      </w:r>
      <w:r w:rsidRPr="00D53D46">
        <w:br/>
        <w:t xml:space="preserve">par </w:t>
      </w:r>
      <w:r w:rsidRPr="00D53D46">
        <w:rPr>
          <w:i/>
          <w:iCs/>
        </w:rPr>
        <w:t>Gérald Bernier</w:t>
      </w:r>
    </w:p>
    <w:p w14:paraId="4F09C3B9" w14:textId="77777777" w:rsidR="00D3244D" w:rsidRPr="00D53D46" w:rsidRDefault="00D3244D" w:rsidP="00D3244D">
      <w:pPr>
        <w:spacing w:before="120" w:after="120"/>
        <w:jc w:val="both"/>
      </w:pPr>
      <w:r w:rsidRPr="00D53D46">
        <w:t>La presse quotidienne,</w:t>
      </w:r>
      <w:r w:rsidRPr="00D53D46">
        <w:br/>
        <w:t xml:space="preserve">par </w:t>
      </w:r>
      <w:r w:rsidRPr="00D53D46">
        <w:rPr>
          <w:i/>
          <w:iCs/>
        </w:rPr>
        <w:t>Guy Lachapelle et Jean Noiseux</w:t>
      </w:r>
    </w:p>
    <w:p w14:paraId="44A67C54" w14:textId="77777777" w:rsidR="00D3244D" w:rsidRPr="00D53D46" w:rsidRDefault="00D3244D" w:rsidP="00D3244D">
      <w:pPr>
        <w:spacing w:before="120" w:after="120"/>
        <w:jc w:val="both"/>
      </w:pPr>
      <w:r w:rsidRPr="00D53D46">
        <w:t>Le vote : ce que l'on en sait... ce que l'on n’en sait pas...</w:t>
      </w:r>
      <w:r w:rsidRPr="00D53D46">
        <w:br/>
        <w:t xml:space="preserve">par </w:t>
      </w:r>
      <w:r w:rsidRPr="00D53D46">
        <w:rPr>
          <w:i/>
          <w:iCs/>
        </w:rPr>
        <w:t>André Blais</w:t>
      </w:r>
    </w:p>
    <w:p w14:paraId="41FC807A" w14:textId="77777777" w:rsidR="00D3244D" w:rsidRPr="00D53D46" w:rsidRDefault="00D3244D" w:rsidP="00D3244D">
      <w:pPr>
        <w:spacing w:before="120" w:after="120"/>
        <w:jc w:val="both"/>
      </w:pPr>
      <w:r w:rsidRPr="00D53D46">
        <w:t>Les femmes et la campagne référendaire,</w:t>
      </w:r>
      <w:r w:rsidRPr="00D53D46">
        <w:br/>
        <w:t xml:space="preserve">par </w:t>
      </w:r>
      <w:r w:rsidRPr="00D53D46">
        <w:rPr>
          <w:i/>
          <w:iCs/>
        </w:rPr>
        <w:t>Evelyne Tardif</w:t>
      </w:r>
    </w:p>
    <w:p w14:paraId="0ED9999F" w14:textId="77777777" w:rsidR="00D3244D" w:rsidRPr="00D53D46" w:rsidRDefault="00D3244D" w:rsidP="00D3244D">
      <w:pPr>
        <w:spacing w:before="120" w:after="120"/>
        <w:jc w:val="both"/>
      </w:pPr>
      <w:r w:rsidRPr="00D53D46">
        <w:t>Les réactions aux résultats,</w:t>
      </w:r>
      <w:r w:rsidRPr="00D53D46">
        <w:br/>
        <w:t xml:space="preserve">par </w:t>
      </w:r>
      <w:r w:rsidRPr="00D53D46">
        <w:rPr>
          <w:i/>
          <w:iCs/>
        </w:rPr>
        <w:t>Guy Bourassa</w:t>
      </w:r>
    </w:p>
    <w:p w14:paraId="4CE71F4F" w14:textId="77777777" w:rsidR="00D3244D" w:rsidRPr="00D53D46" w:rsidRDefault="00D3244D" w:rsidP="00D3244D">
      <w:pPr>
        <w:spacing w:before="120" w:after="120"/>
        <w:jc w:val="both"/>
      </w:pPr>
      <w:r w:rsidRPr="00D53D46">
        <w:t>Les propositions constitutionnelles : sens et portée</w:t>
      </w:r>
      <w:r w:rsidRPr="00D53D46">
        <w:br/>
        <w:t xml:space="preserve">par </w:t>
      </w:r>
      <w:r w:rsidRPr="00D53D46">
        <w:rPr>
          <w:i/>
          <w:iCs/>
        </w:rPr>
        <w:t>Gérard Boismenu et André-J. Bélanger</w:t>
      </w:r>
    </w:p>
    <w:p w14:paraId="59A8FC87" w14:textId="77777777" w:rsidR="00D3244D" w:rsidRPr="00D53D46" w:rsidRDefault="00D3244D" w:rsidP="00D3244D">
      <w:pPr>
        <w:jc w:val="both"/>
      </w:pPr>
      <w:r w:rsidRPr="00D53D46">
        <w:t>La centralisation des pouvoirs économiques dans l’État fédéral moderne : un processus irréversible ?</w:t>
      </w:r>
      <w:r w:rsidRPr="00D53D46">
        <w:br/>
        <w:t xml:space="preserve">par </w:t>
      </w:r>
      <w:r w:rsidRPr="00D53D46">
        <w:rPr>
          <w:i/>
          <w:iCs/>
        </w:rPr>
        <w:t>Edmond Orban</w:t>
      </w:r>
    </w:p>
    <w:p w14:paraId="42ECB749" w14:textId="77777777" w:rsidR="00D3244D" w:rsidRPr="00E07116" w:rsidRDefault="00D3244D" w:rsidP="00D3244D">
      <w:pPr>
        <w:jc w:val="both"/>
      </w:pPr>
      <w:r w:rsidRPr="00E07116">
        <w:br w:type="page"/>
      </w:r>
    </w:p>
    <w:p w14:paraId="0E40491C" w14:textId="77777777" w:rsidR="00D3244D" w:rsidRPr="00E07116" w:rsidRDefault="00D3244D">
      <w:pPr>
        <w:jc w:val="both"/>
      </w:pPr>
    </w:p>
    <w:p w14:paraId="534165A0" w14:textId="77777777" w:rsidR="00D3244D" w:rsidRPr="00E07116" w:rsidRDefault="00D3244D">
      <w:pPr>
        <w:jc w:val="both"/>
      </w:pPr>
    </w:p>
    <w:p w14:paraId="0EE49CA5" w14:textId="77777777" w:rsidR="00D3244D" w:rsidRPr="00E07116" w:rsidRDefault="00D3244D">
      <w:pPr>
        <w:jc w:val="both"/>
      </w:pPr>
    </w:p>
    <w:p w14:paraId="735A2088" w14:textId="77777777" w:rsidR="00D3244D" w:rsidRPr="00E07116" w:rsidRDefault="00D3244D" w:rsidP="00D3244D">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39F0341" w14:textId="77777777" w:rsidR="00D3244D" w:rsidRPr="00E07116" w:rsidRDefault="00D3244D" w:rsidP="00D3244D">
      <w:pPr>
        <w:pStyle w:val="NormalWeb"/>
        <w:spacing w:before="2" w:after="2"/>
        <w:jc w:val="both"/>
        <w:rPr>
          <w:rFonts w:ascii="Times New Roman" w:hAnsi="Times New Roman"/>
          <w:sz w:val="28"/>
        </w:rPr>
      </w:pPr>
    </w:p>
    <w:p w14:paraId="664CCC92" w14:textId="77777777" w:rsidR="00D3244D" w:rsidRPr="00E07116" w:rsidRDefault="00D3244D" w:rsidP="00D3244D">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2B50F5D3" w14:textId="77777777" w:rsidR="00D3244D" w:rsidRPr="00E07116" w:rsidRDefault="00D3244D" w:rsidP="00D3244D">
      <w:pPr>
        <w:jc w:val="both"/>
        <w:rPr>
          <w:szCs w:val="19"/>
        </w:rPr>
      </w:pPr>
    </w:p>
    <w:p w14:paraId="5BF371FF" w14:textId="77777777" w:rsidR="00D3244D" w:rsidRPr="00E07116" w:rsidRDefault="00D3244D">
      <w:pPr>
        <w:jc w:val="both"/>
        <w:rPr>
          <w:szCs w:val="19"/>
        </w:rPr>
      </w:pPr>
    </w:p>
    <w:p w14:paraId="25693561" w14:textId="77777777" w:rsidR="00D3244D" w:rsidRDefault="00D3244D" w:rsidP="00D3244D">
      <w:pPr>
        <w:spacing w:before="120" w:after="120"/>
        <w:ind w:firstLine="0"/>
        <w:jc w:val="both"/>
      </w:pPr>
      <w:r w:rsidRPr="00E07116">
        <w:br w:type="page"/>
      </w:r>
      <w:r>
        <w:t>[3]</w:t>
      </w:r>
    </w:p>
    <w:p w14:paraId="503199BD" w14:textId="77777777" w:rsidR="00D3244D" w:rsidRDefault="00D3244D" w:rsidP="00D3244D">
      <w:pPr>
        <w:spacing w:before="120" w:after="120"/>
        <w:ind w:firstLine="0"/>
        <w:jc w:val="both"/>
      </w:pPr>
    </w:p>
    <w:p w14:paraId="19E3B6C9" w14:textId="77777777" w:rsidR="00D3244D" w:rsidRDefault="00D3244D" w:rsidP="00D3244D">
      <w:pPr>
        <w:spacing w:before="120" w:after="120"/>
        <w:ind w:firstLine="0"/>
        <w:jc w:val="both"/>
      </w:pPr>
    </w:p>
    <w:p w14:paraId="4FE80FAA" w14:textId="77777777" w:rsidR="00D3244D" w:rsidRPr="00BA04AD" w:rsidRDefault="00D3244D" w:rsidP="00D3244D">
      <w:pPr>
        <w:spacing w:before="120" w:after="120"/>
        <w:ind w:firstLine="0"/>
        <w:jc w:val="center"/>
        <w:rPr>
          <w:sz w:val="96"/>
          <w:szCs w:val="74"/>
          <w:u w:val="single"/>
        </w:rPr>
      </w:pPr>
      <w:r w:rsidRPr="00BA04AD">
        <w:rPr>
          <w:rFonts w:eastAsia="Arial" w:cs="Arial"/>
          <w:b/>
          <w:bCs/>
          <w:sz w:val="96"/>
          <w:szCs w:val="74"/>
          <w:u w:val="single"/>
        </w:rPr>
        <w:t>QUÉBEC :</w:t>
      </w:r>
    </w:p>
    <w:p w14:paraId="14ADD403" w14:textId="77777777" w:rsidR="00D3244D" w:rsidRDefault="00D3244D" w:rsidP="00D3244D">
      <w:pPr>
        <w:spacing w:before="120" w:after="120"/>
        <w:ind w:firstLine="0"/>
        <w:jc w:val="center"/>
        <w:rPr>
          <w:rFonts w:eastAsia="DIN Condensed" w:cs="DIN Condensed"/>
          <w:b/>
          <w:bCs/>
          <w:sz w:val="48"/>
          <w:szCs w:val="40"/>
        </w:rPr>
      </w:pPr>
    </w:p>
    <w:p w14:paraId="6BAB361A" w14:textId="77777777" w:rsidR="00D3244D" w:rsidRPr="00DF1180" w:rsidRDefault="00D3244D" w:rsidP="00D3244D">
      <w:pPr>
        <w:spacing w:before="120" w:after="120"/>
        <w:ind w:firstLine="0"/>
        <w:jc w:val="center"/>
        <w:rPr>
          <w:rFonts w:eastAsia="DIN Condensed" w:cs="DIN Condensed"/>
          <w:b/>
          <w:bCs/>
          <w:sz w:val="48"/>
          <w:szCs w:val="40"/>
        </w:rPr>
      </w:pPr>
    </w:p>
    <w:p w14:paraId="22477A6F" w14:textId="77777777" w:rsidR="00D3244D" w:rsidRPr="00DF1180" w:rsidRDefault="00D3244D" w:rsidP="00D3244D">
      <w:pPr>
        <w:spacing w:before="120" w:after="120"/>
        <w:ind w:firstLine="0"/>
        <w:jc w:val="center"/>
        <w:rPr>
          <w:sz w:val="72"/>
          <w:szCs w:val="40"/>
        </w:rPr>
      </w:pPr>
      <w:r w:rsidRPr="00DF1180">
        <w:rPr>
          <w:rFonts w:eastAsia="DIN Condensed" w:cs="DIN Condensed"/>
          <w:b/>
          <w:bCs/>
          <w:sz w:val="72"/>
          <w:szCs w:val="40"/>
        </w:rPr>
        <w:t>UN</w:t>
      </w:r>
      <w:r w:rsidRPr="00DF1180">
        <w:rPr>
          <w:rFonts w:eastAsia="DIN Condensed" w:cs="DIN Condensed"/>
          <w:b/>
          <w:bCs/>
          <w:sz w:val="72"/>
          <w:szCs w:val="40"/>
        </w:rPr>
        <w:br/>
        <w:t>PAYS</w:t>
      </w:r>
      <w:r w:rsidRPr="00DF1180">
        <w:rPr>
          <w:rFonts w:eastAsia="DIN Condensed" w:cs="DIN Condensed"/>
          <w:b/>
          <w:bCs/>
          <w:sz w:val="72"/>
          <w:szCs w:val="40"/>
        </w:rPr>
        <w:br/>
        <w:t>INCERTAIN</w:t>
      </w:r>
    </w:p>
    <w:p w14:paraId="2B30B8E3" w14:textId="77777777" w:rsidR="00D3244D" w:rsidRDefault="00D3244D" w:rsidP="00D3244D">
      <w:pPr>
        <w:spacing w:before="120" w:after="120"/>
        <w:ind w:firstLine="0"/>
        <w:jc w:val="center"/>
        <w:rPr>
          <w:rFonts w:eastAsia="Arial" w:cs="Arial"/>
          <w:b/>
          <w:bCs/>
          <w:sz w:val="48"/>
          <w:szCs w:val="13"/>
        </w:rPr>
      </w:pPr>
    </w:p>
    <w:p w14:paraId="073197A9" w14:textId="77777777" w:rsidR="00D3244D" w:rsidRPr="00DF1180" w:rsidRDefault="00D3244D" w:rsidP="00D3244D">
      <w:pPr>
        <w:spacing w:before="120" w:after="120"/>
        <w:ind w:firstLine="0"/>
        <w:jc w:val="center"/>
        <w:rPr>
          <w:sz w:val="48"/>
          <w:szCs w:val="13"/>
        </w:rPr>
      </w:pPr>
      <w:r w:rsidRPr="00DF1180">
        <w:rPr>
          <w:rFonts w:eastAsia="Arial" w:cs="Arial"/>
          <w:bCs/>
          <w:sz w:val="48"/>
          <w:szCs w:val="13"/>
        </w:rPr>
        <w:t>RÉFLEXIONS SUR LE QUÉBEC</w:t>
      </w:r>
      <w:r w:rsidRPr="00DF1180">
        <w:rPr>
          <w:rFonts w:eastAsia="Arial" w:cs="Arial"/>
          <w:bCs/>
          <w:sz w:val="48"/>
          <w:szCs w:val="13"/>
        </w:rPr>
        <w:br/>
        <w:t>POST-RÉFÉRENDAIRE</w:t>
      </w:r>
    </w:p>
    <w:p w14:paraId="1493F4E8" w14:textId="77777777" w:rsidR="00D3244D" w:rsidRDefault="00D3244D" w:rsidP="00D3244D">
      <w:pPr>
        <w:spacing w:before="120" w:after="120"/>
        <w:jc w:val="both"/>
        <w:rPr>
          <w:szCs w:val="13"/>
        </w:rPr>
      </w:pPr>
    </w:p>
    <w:p w14:paraId="0B2718D7" w14:textId="77777777" w:rsidR="00D3244D" w:rsidRDefault="00D3244D" w:rsidP="00D3244D">
      <w:pPr>
        <w:spacing w:before="120" w:after="120"/>
        <w:jc w:val="both"/>
        <w:rPr>
          <w:szCs w:val="13"/>
        </w:rPr>
      </w:pPr>
    </w:p>
    <w:p w14:paraId="75F09830" w14:textId="77777777" w:rsidR="00D3244D" w:rsidRDefault="00D3244D" w:rsidP="00D3244D">
      <w:pPr>
        <w:spacing w:before="120" w:after="120"/>
        <w:jc w:val="both"/>
        <w:rPr>
          <w:szCs w:val="13"/>
        </w:rPr>
      </w:pPr>
    </w:p>
    <w:p w14:paraId="2A0B7076" w14:textId="77777777" w:rsidR="00D3244D" w:rsidRDefault="00D3244D" w:rsidP="00D3244D">
      <w:pPr>
        <w:spacing w:before="120" w:after="120"/>
        <w:jc w:val="both"/>
        <w:rPr>
          <w:szCs w:val="13"/>
        </w:rPr>
      </w:pPr>
    </w:p>
    <w:p w14:paraId="13E61EA2" w14:textId="77777777" w:rsidR="00D3244D" w:rsidRPr="0080123B" w:rsidRDefault="00D3244D" w:rsidP="00D3244D">
      <w:pPr>
        <w:spacing w:before="120" w:after="120"/>
        <w:jc w:val="both"/>
        <w:rPr>
          <w:szCs w:val="13"/>
        </w:rPr>
      </w:pPr>
    </w:p>
    <w:p w14:paraId="7E31F66D" w14:textId="77777777" w:rsidR="00D3244D" w:rsidRDefault="00D3244D" w:rsidP="00D3244D">
      <w:pPr>
        <w:spacing w:before="120" w:after="120"/>
        <w:jc w:val="both"/>
        <w:rPr>
          <w:szCs w:val="13"/>
        </w:rPr>
      </w:pPr>
    </w:p>
    <w:p w14:paraId="5DC7C209" w14:textId="77777777" w:rsidR="00D3244D" w:rsidRDefault="00D3244D" w:rsidP="00D3244D">
      <w:pPr>
        <w:spacing w:before="120" w:after="120"/>
        <w:jc w:val="both"/>
        <w:rPr>
          <w:szCs w:val="13"/>
        </w:rPr>
      </w:pPr>
      <w:r>
        <w:rPr>
          <w:szCs w:val="13"/>
        </w:rPr>
        <w:t>[4]</w:t>
      </w:r>
    </w:p>
    <w:p w14:paraId="536BB8A6" w14:textId="77777777" w:rsidR="00D3244D" w:rsidRPr="0080123B" w:rsidRDefault="00D3244D" w:rsidP="00D3244D">
      <w:pPr>
        <w:spacing w:before="120" w:after="120"/>
        <w:ind w:firstLine="0"/>
        <w:jc w:val="both"/>
        <w:rPr>
          <w:szCs w:val="30"/>
        </w:rPr>
      </w:pPr>
      <w:r w:rsidRPr="0080123B">
        <w:rPr>
          <w:szCs w:val="13"/>
        </w:rPr>
        <w:br w:type="page"/>
      </w:r>
      <w:r>
        <w:rPr>
          <w:rFonts w:eastAsia="Arial" w:cs="Arial"/>
          <w:szCs w:val="30"/>
        </w:rPr>
        <w:t>[5]</w:t>
      </w:r>
    </w:p>
    <w:p w14:paraId="669788ED" w14:textId="77777777" w:rsidR="00D3244D" w:rsidRPr="0080123B" w:rsidRDefault="00D3244D" w:rsidP="00D3244D">
      <w:pPr>
        <w:spacing w:before="120" w:after="120"/>
        <w:ind w:firstLine="0"/>
        <w:jc w:val="both"/>
      </w:pPr>
    </w:p>
    <w:p w14:paraId="5E6CD705" w14:textId="77777777" w:rsidR="00D3244D" w:rsidRPr="0080123B" w:rsidRDefault="00D3244D" w:rsidP="00D3244D">
      <w:pPr>
        <w:spacing w:before="120" w:after="120"/>
        <w:ind w:firstLine="0"/>
        <w:jc w:val="both"/>
      </w:pPr>
    </w:p>
    <w:p w14:paraId="1081BC60" w14:textId="77777777" w:rsidR="00D3244D" w:rsidRPr="00DF1180" w:rsidRDefault="00D3244D" w:rsidP="00D3244D">
      <w:pPr>
        <w:spacing w:before="120" w:after="120"/>
        <w:ind w:firstLine="0"/>
        <w:jc w:val="center"/>
        <w:rPr>
          <w:sz w:val="48"/>
          <w:szCs w:val="24"/>
        </w:rPr>
      </w:pPr>
      <w:r w:rsidRPr="00DF1180">
        <w:rPr>
          <w:sz w:val="48"/>
          <w:szCs w:val="24"/>
        </w:rPr>
        <w:t>EN COLLABORATION</w:t>
      </w:r>
    </w:p>
    <w:p w14:paraId="5C247562" w14:textId="77777777" w:rsidR="00D3244D" w:rsidRDefault="00D3244D" w:rsidP="00D3244D">
      <w:pPr>
        <w:spacing w:before="120" w:after="120"/>
        <w:ind w:firstLine="0"/>
        <w:jc w:val="center"/>
      </w:pPr>
    </w:p>
    <w:p w14:paraId="7DB80784" w14:textId="77777777" w:rsidR="00D3244D" w:rsidRPr="00BA04AD" w:rsidRDefault="00D3244D" w:rsidP="00D3244D">
      <w:pPr>
        <w:spacing w:before="120" w:after="120"/>
        <w:ind w:firstLine="0"/>
        <w:jc w:val="center"/>
        <w:rPr>
          <w:b/>
          <w:sz w:val="84"/>
        </w:rPr>
      </w:pPr>
      <w:r w:rsidRPr="00BA04AD">
        <w:rPr>
          <w:b/>
          <w:sz w:val="84"/>
        </w:rPr>
        <w:t>QUÉBEC :</w:t>
      </w:r>
    </w:p>
    <w:p w14:paraId="180547C5" w14:textId="77777777" w:rsidR="00D3244D" w:rsidRPr="00DF1180" w:rsidRDefault="00D3244D" w:rsidP="00D3244D">
      <w:pPr>
        <w:spacing w:before="120" w:after="120"/>
        <w:ind w:firstLine="0"/>
        <w:jc w:val="center"/>
        <w:rPr>
          <w:sz w:val="72"/>
        </w:rPr>
      </w:pPr>
      <w:r w:rsidRPr="00DF1180">
        <w:rPr>
          <w:sz w:val="72"/>
        </w:rPr>
        <w:t>UN</w:t>
      </w:r>
      <w:r w:rsidRPr="00DF1180">
        <w:rPr>
          <w:sz w:val="72"/>
        </w:rPr>
        <w:br/>
        <w:t>PAYS</w:t>
      </w:r>
      <w:r w:rsidRPr="00DF1180">
        <w:rPr>
          <w:sz w:val="72"/>
        </w:rPr>
        <w:br/>
        <w:t>INCERTAIN</w:t>
      </w:r>
    </w:p>
    <w:p w14:paraId="1D9F0AF0" w14:textId="77777777" w:rsidR="00D3244D" w:rsidRDefault="00D3244D" w:rsidP="00D3244D">
      <w:pPr>
        <w:spacing w:before="120" w:after="120"/>
        <w:ind w:firstLine="0"/>
        <w:jc w:val="center"/>
        <w:rPr>
          <w:szCs w:val="24"/>
        </w:rPr>
      </w:pPr>
    </w:p>
    <w:p w14:paraId="79735FC4" w14:textId="77777777" w:rsidR="00D3244D" w:rsidRPr="00DF1180" w:rsidRDefault="00D3244D" w:rsidP="00D3244D">
      <w:pPr>
        <w:spacing w:before="120" w:after="120"/>
        <w:ind w:firstLine="0"/>
        <w:jc w:val="center"/>
        <w:rPr>
          <w:sz w:val="48"/>
          <w:szCs w:val="24"/>
        </w:rPr>
      </w:pPr>
      <w:r w:rsidRPr="00DF1180">
        <w:rPr>
          <w:sz w:val="48"/>
          <w:szCs w:val="24"/>
        </w:rPr>
        <w:t>RÉFLEXIONS SUR LE QUÉBEC</w:t>
      </w:r>
      <w:r w:rsidRPr="00DF1180">
        <w:rPr>
          <w:sz w:val="48"/>
          <w:szCs w:val="24"/>
        </w:rPr>
        <w:br/>
        <w:t>POST-RÉFÉRENDAIRE</w:t>
      </w:r>
    </w:p>
    <w:p w14:paraId="5A2DE673" w14:textId="77777777" w:rsidR="00D3244D" w:rsidRDefault="00D3244D" w:rsidP="00D3244D">
      <w:pPr>
        <w:spacing w:before="120" w:after="120"/>
        <w:ind w:firstLine="0"/>
        <w:jc w:val="center"/>
      </w:pPr>
    </w:p>
    <w:p w14:paraId="2DEEBA8C" w14:textId="77777777" w:rsidR="00D3244D" w:rsidRDefault="00D3244D" w:rsidP="00D3244D">
      <w:pPr>
        <w:spacing w:before="120" w:after="120"/>
        <w:ind w:firstLine="0"/>
        <w:jc w:val="center"/>
      </w:pPr>
    </w:p>
    <w:p w14:paraId="3A774E7F" w14:textId="77777777" w:rsidR="00D3244D" w:rsidRDefault="00D3244D" w:rsidP="00D3244D">
      <w:pPr>
        <w:spacing w:before="120" w:after="120"/>
        <w:ind w:firstLine="0"/>
        <w:jc w:val="center"/>
      </w:pPr>
    </w:p>
    <w:p w14:paraId="0E0B3C7A" w14:textId="77777777" w:rsidR="00D3244D" w:rsidRDefault="00D3244D" w:rsidP="00D3244D">
      <w:pPr>
        <w:spacing w:before="120" w:after="120"/>
        <w:ind w:firstLine="0"/>
        <w:jc w:val="center"/>
      </w:pPr>
    </w:p>
    <w:p w14:paraId="601BBBBB" w14:textId="77777777" w:rsidR="00D3244D" w:rsidRDefault="00B36B81" w:rsidP="00D3244D">
      <w:pPr>
        <w:pStyle w:val="fig"/>
      </w:pPr>
      <w:r w:rsidRPr="0080123B">
        <w:rPr>
          <w:noProof/>
        </w:rPr>
        <w:drawing>
          <wp:inline distT="0" distB="0" distL="0" distR="0" wp14:anchorId="34B9FB6C" wp14:editId="5DEF3A8B">
            <wp:extent cx="1574800" cy="787400"/>
            <wp:effectExtent l="25400" t="25400" r="12700" b="12700"/>
            <wp:docPr id="6" name="Picut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4800" cy="787400"/>
                    </a:xfrm>
                    <a:prstGeom prst="rect">
                      <a:avLst/>
                    </a:prstGeom>
                    <a:noFill/>
                    <a:ln w="19050" cmpd="sng">
                      <a:solidFill>
                        <a:srgbClr val="000000"/>
                      </a:solidFill>
                      <a:miter lim="800000"/>
                      <a:headEnd/>
                      <a:tailEnd/>
                    </a:ln>
                    <a:effectLst/>
                  </pic:spPr>
                </pic:pic>
              </a:graphicData>
            </a:graphic>
          </wp:inline>
        </w:drawing>
      </w:r>
    </w:p>
    <w:p w14:paraId="22FDE39B" w14:textId="77777777" w:rsidR="00D3244D" w:rsidRPr="0080123B" w:rsidRDefault="00D3244D" w:rsidP="00D3244D">
      <w:pPr>
        <w:pStyle w:val="fig"/>
        <w:rPr>
          <w:szCs w:val="2"/>
        </w:rPr>
      </w:pPr>
      <w:r>
        <w:t>450 est, rue Sherbrooke, Suite 801, Montréal, Québec</w:t>
      </w:r>
      <w:r>
        <w:br/>
        <w:t>H2L 1J8</w:t>
      </w:r>
      <w:r>
        <w:br/>
        <w:t>Tél. : (514) 288-2371</w:t>
      </w:r>
    </w:p>
    <w:p w14:paraId="01116FA7" w14:textId="77777777" w:rsidR="00D3244D" w:rsidRDefault="00D3244D" w:rsidP="00D3244D">
      <w:pPr>
        <w:spacing w:before="120" w:after="120"/>
        <w:ind w:firstLine="0"/>
        <w:jc w:val="both"/>
      </w:pPr>
      <w:r w:rsidRPr="0080123B">
        <w:br w:type="page"/>
      </w:r>
      <w:r>
        <w:t>[6]</w:t>
      </w:r>
    </w:p>
    <w:p w14:paraId="14F511F1" w14:textId="77777777" w:rsidR="00D3244D" w:rsidRDefault="00D3244D" w:rsidP="00D3244D">
      <w:pPr>
        <w:spacing w:before="120" w:after="120"/>
        <w:ind w:firstLine="0"/>
        <w:jc w:val="both"/>
      </w:pPr>
    </w:p>
    <w:p w14:paraId="18BE0DD7" w14:textId="77777777" w:rsidR="00D3244D" w:rsidRDefault="00D3244D" w:rsidP="00D3244D">
      <w:pPr>
        <w:spacing w:before="120" w:after="120"/>
        <w:ind w:firstLine="0"/>
        <w:jc w:val="both"/>
      </w:pPr>
    </w:p>
    <w:p w14:paraId="4E25B46E" w14:textId="77777777" w:rsidR="00D3244D" w:rsidRDefault="00D3244D" w:rsidP="00D3244D">
      <w:pPr>
        <w:spacing w:before="120" w:after="120"/>
        <w:ind w:firstLine="0"/>
        <w:jc w:val="both"/>
      </w:pPr>
    </w:p>
    <w:p w14:paraId="1787AE73" w14:textId="77777777" w:rsidR="00D3244D" w:rsidRDefault="00D3244D" w:rsidP="00D3244D">
      <w:pPr>
        <w:spacing w:before="120" w:after="120"/>
        <w:ind w:firstLine="0"/>
        <w:jc w:val="both"/>
      </w:pPr>
    </w:p>
    <w:p w14:paraId="4B3C42B3" w14:textId="77777777" w:rsidR="00D3244D" w:rsidRDefault="00D3244D" w:rsidP="00D3244D">
      <w:pPr>
        <w:spacing w:before="120" w:after="120"/>
        <w:ind w:firstLine="0"/>
        <w:jc w:val="both"/>
      </w:pPr>
    </w:p>
    <w:p w14:paraId="61D7AD75" w14:textId="77777777" w:rsidR="00D3244D" w:rsidRDefault="00D3244D" w:rsidP="00D3244D">
      <w:pPr>
        <w:spacing w:before="120" w:after="120"/>
        <w:ind w:firstLine="0"/>
        <w:jc w:val="both"/>
      </w:pPr>
    </w:p>
    <w:p w14:paraId="2A2658F1" w14:textId="77777777" w:rsidR="00D3244D" w:rsidRDefault="00D3244D" w:rsidP="00D3244D">
      <w:pPr>
        <w:spacing w:before="120" w:after="120"/>
        <w:ind w:firstLine="0"/>
        <w:jc w:val="both"/>
      </w:pPr>
    </w:p>
    <w:p w14:paraId="1C2EDD8F" w14:textId="77777777" w:rsidR="00D3244D" w:rsidRDefault="00D3244D" w:rsidP="00D3244D">
      <w:pPr>
        <w:spacing w:before="120" w:after="120"/>
        <w:ind w:firstLine="0"/>
        <w:jc w:val="both"/>
      </w:pPr>
    </w:p>
    <w:p w14:paraId="4CF67FC7" w14:textId="77777777" w:rsidR="00D3244D" w:rsidRDefault="00D3244D" w:rsidP="00D3244D">
      <w:pPr>
        <w:spacing w:before="120" w:after="120"/>
        <w:ind w:firstLine="0"/>
        <w:jc w:val="both"/>
      </w:pPr>
    </w:p>
    <w:p w14:paraId="2790E46A" w14:textId="77777777" w:rsidR="00D3244D" w:rsidRDefault="00D3244D" w:rsidP="00D3244D">
      <w:pPr>
        <w:spacing w:before="120" w:after="120"/>
        <w:ind w:firstLine="0"/>
        <w:jc w:val="both"/>
      </w:pPr>
    </w:p>
    <w:p w14:paraId="7C97784B" w14:textId="77777777" w:rsidR="00D3244D" w:rsidRDefault="00D3244D" w:rsidP="00D3244D">
      <w:pPr>
        <w:spacing w:before="120" w:after="120"/>
        <w:ind w:firstLine="0"/>
        <w:jc w:val="both"/>
      </w:pPr>
    </w:p>
    <w:p w14:paraId="59EEC184" w14:textId="77777777" w:rsidR="00D3244D" w:rsidRDefault="00D3244D" w:rsidP="00D3244D">
      <w:pPr>
        <w:spacing w:before="120" w:after="120"/>
        <w:ind w:firstLine="0"/>
        <w:jc w:val="both"/>
      </w:pPr>
    </w:p>
    <w:p w14:paraId="3782D0ED" w14:textId="77777777" w:rsidR="00D3244D" w:rsidRDefault="00D3244D" w:rsidP="00D3244D">
      <w:pPr>
        <w:spacing w:before="120" w:after="120"/>
        <w:ind w:firstLine="0"/>
        <w:jc w:val="both"/>
      </w:pPr>
    </w:p>
    <w:p w14:paraId="3095E41F" w14:textId="77777777" w:rsidR="00D3244D" w:rsidRDefault="00D3244D" w:rsidP="00D3244D">
      <w:pPr>
        <w:spacing w:before="120" w:after="120"/>
        <w:ind w:firstLine="0"/>
        <w:jc w:val="both"/>
      </w:pPr>
    </w:p>
    <w:p w14:paraId="015D52CE" w14:textId="77777777" w:rsidR="00D3244D" w:rsidRDefault="00D3244D" w:rsidP="00D3244D">
      <w:pPr>
        <w:spacing w:before="120" w:after="120"/>
        <w:ind w:firstLine="0"/>
        <w:jc w:val="both"/>
      </w:pPr>
    </w:p>
    <w:p w14:paraId="743E5EA2" w14:textId="77777777" w:rsidR="00D3244D" w:rsidRDefault="00D3244D" w:rsidP="00D3244D">
      <w:pPr>
        <w:spacing w:before="120" w:after="120"/>
        <w:ind w:firstLine="0"/>
        <w:jc w:val="both"/>
      </w:pPr>
    </w:p>
    <w:p w14:paraId="17C156BB" w14:textId="77777777" w:rsidR="00D3244D" w:rsidRDefault="00D3244D" w:rsidP="00D3244D">
      <w:pPr>
        <w:spacing w:before="120" w:after="120"/>
        <w:ind w:firstLine="0"/>
        <w:jc w:val="both"/>
      </w:pPr>
    </w:p>
    <w:p w14:paraId="6F28F5E9" w14:textId="77777777" w:rsidR="00D3244D" w:rsidRPr="0080123B" w:rsidRDefault="00D3244D" w:rsidP="00D3244D">
      <w:pPr>
        <w:spacing w:before="120" w:after="120"/>
        <w:ind w:firstLine="0"/>
        <w:jc w:val="both"/>
      </w:pPr>
      <w:r w:rsidRPr="0080123B">
        <w:t>TOUS DROITS DE TRADUCTION, DE REPRODUCTION</w:t>
      </w:r>
      <w:r>
        <w:br/>
      </w:r>
      <w:r w:rsidRPr="0080123B">
        <w:t>ET D’ADAPTATION RÉSERVÉS</w:t>
      </w:r>
    </w:p>
    <w:p w14:paraId="116ECB68" w14:textId="77777777" w:rsidR="00D3244D" w:rsidRPr="0080123B" w:rsidRDefault="00D3244D" w:rsidP="00D3244D">
      <w:pPr>
        <w:spacing w:before="120" w:after="120"/>
        <w:ind w:firstLine="0"/>
        <w:jc w:val="both"/>
      </w:pPr>
      <w:r w:rsidRPr="0080123B">
        <w:t>© 1980 ÉDITIONS QUÉBEC/AMÉRIQUE</w:t>
      </w:r>
    </w:p>
    <w:p w14:paraId="627E0DA6" w14:textId="77777777" w:rsidR="00D3244D" w:rsidRDefault="00D3244D" w:rsidP="00D3244D">
      <w:pPr>
        <w:spacing w:before="120" w:after="120"/>
        <w:ind w:firstLine="0"/>
        <w:jc w:val="both"/>
      </w:pPr>
    </w:p>
    <w:p w14:paraId="18DE9457" w14:textId="77777777" w:rsidR="00D3244D" w:rsidRPr="0080123B" w:rsidRDefault="00D3244D" w:rsidP="00D3244D">
      <w:pPr>
        <w:spacing w:before="120" w:after="120"/>
        <w:ind w:firstLine="0"/>
        <w:jc w:val="both"/>
      </w:pPr>
      <w:r w:rsidRPr="0080123B">
        <w:t>DÉPÔT LÉGAL :</w:t>
      </w:r>
    </w:p>
    <w:p w14:paraId="2DED8AD3" w14:textId="77777777" w:rsidR="00D3244D" w:rsidRPr="0080123B" w:rsidRDefault="00D3244D" w:rsidP="00D3244D">
      <w:pPr>
        <w:spacing w:before="120" w:after="120"/>
        <w:ind w:firstLine="0"/>
        <w:jc w:val="both"/>
      </w:pPr>
      <w:r w:rsidRPr="0080123B">
        <w:t>4</w:t>
      </w:r>
      <w:r w:rsidRPr="0080123B">
        <w:rPr>
          <w:vertAlign w:val="superscript"/>
        </w:rPr>
        <w:t>e</w:t>
      </w:r>
      <w:r w:rsidRPr="0080123B">
        <w:t xml:space="preserve"> TRIMESTRE 1980</w:t>
      </w:r>
    </w:p>
    <w:p w14:paraId="0CF3837E" w14:textId="77777777" w:rsidR="00D3244D" w:rsidRPr="0080123B" w:rsidRDefault="00D3244D" w:rsidP="00D3244D">
      <w:pPr>
        <w:spacing w:before="120" w:after="120"/>
        <w:ind w:firstLine="0"/>
        <w:jc w:val="both"/>
      </w:pPr>
      <w:r w:rsidRPr="0080123B">
        <w:t>BIBLIOTHÈQUE NATIONALE DU QUÉBEC</w:t>
      </w:r>
    </w:p>
    <w:p w14:paraId="75082D25" w14:textId="77777777" w:rsidR="00D3244D" w:rsidRPr="0080123B" w:rsidRDefault="00D3244D" w:rsidP="00D3244D">
      <w:pPr>
        <w:spacing w:before="120" w:after="120"/>
        <w:ind w:firstLine="0"/>
        <w:jc w:val="both"/>
      </w:pPr>
      <w:r w:rsidRPr="0080123B">
        <w:t>ISBN 2-89037-035-6</w:t>
      </w:r>
    </w:p>
    <w:p w14:paraId="55B8E35E" w14:textId="77777777" w:rsidR="00D3244D" w:rsidRDefault="00D3244D" w:rsidP="00D3244D">
      <w:pPr>
        <w:spacing w:before="120" w:after="120"/>
        <w:ind w:firstLine="0"/>
        <w:jc w:val="both"/>
      </w:pPr>
      <w:r>
        <w:t>[7]</w:t>
      </w:r>
    </w:p>
    <w:p w14:paraId="30F781F6" w14:textId="77777777" w:rsidR="00D3244D" w:rsidRPr="0080123B" w:rsidRDefault="00D3244D" w:rsidP="00D3244D">
      <w:pPr>
        <w:spacing w:before="120" w:after="120"/>
        <w:ind w:firstLine="0"/>
        <w:jc w:val="both"/>
      </w:pPr>
      <w:r>
        <w:t>[8]</w:t>
      </w:r>
    </w:p>
    <w:p w14:paraId="22419B07" w14:textId="77777777" w:rsidR="00D3244D" w:rsidRPr="00E07116" w:rsidRDefault="00D3244D" w:rsidP="00D3244D">
      <w:pPr>
        <w:pStyle w:val="p"/>
      </w:pPr>
      <w:r w:rsidRPr="0080123B">
        <w:br w:type="page"/>
      </w:r>
      <w:r>
        <w:t>[9]</w:t>
      </w:r>
    </w:p>
    <w:p w14:paraId="49E51B28" w14:textId="77777777" w:rsidR="00D3244D" w:rsidRDefault="00D3244D" w:rsidP="00D3244D">
      <w:pPr>
        <w:jc w:val="both"/>
      </w:pPr>
    </w:p>
    <w:p w14:paraId="754FAF89" w14:textId="77777777" w:rsidR="00D3244D" w:rsidRDefault="00D3244D" w:rsidP="00D3244D">
      <w:pPr>
        <w:jc w:val="both"/>
      </w:pPr>
    </w:p>
    <w:p w14:paraId="0D0E0B17" w14:textId="77777777" w:rsidR="00D3244D" w:rsidRDefault="00D3244D" w:rsidP="00D3244D">
      <w:pPr>
        <w:jc w:val="both"/>
      </w:pPr>
    </w:p>
    <w:p w14:paraId="6ECC2F9E" w14:textId="77777777" w:rsidR="00D3244D" w:rsidRPr="00764522" w:rsidRDefault="00D3244D" w:rsidP="00D3244D">
      <w:pPr>
        <w:ind w:firstLine="0"/>
        <w:jc w:val="center"/>
        <w:rPr>
          <w:i/>
          <w:sz w:val="24"/>
        </w:rPr>
      </w:pPr>
      <w:bookmarkStart w:id="1" w:name="tdm"/>
      <w:r w:rsidRPr="00764522">
        <w:rPr>
          <w:b/>
          <w:color w:val="000080"/>
          <w:sz w:val="24"/>
        </w:rPr>
        <w:t>Québec: un pays incertain</w:t>
      </w:r>
      <w:r w:rsidRPr="00764522">
        <w:rPr>
          <w:color w:val="000080"/>
          <w:sz w:val="24"/>
        </w:rPr>
        <w:t>.</w:t>
      </w:r>
      <w:r w:rsidRPr="00764522">
        <w:rPr>
          <w:color w:val="000080"/>
          <w:sz w:val="24"/>
        </w:rPr>
        <w:br/>
      </w:r>
      <w:r w:rsidRPr="00764522">
        <w:rPr>
          <w:i/>
          <w:sz w:val="24"/>
        </w:rPr>
        <w:t>Réflexions sur le Québec post-référendaire</w:t>
      </w:r>
      <w:r w:rsidRPr="00764522">
        <w:rPr>
          <w:color w:val="000080"/>
          <w:sz w:val="24"/>
        </w:rPr>
        <w:t>.</w:t>
      </w:r>
    </w:p>
    <w:p w14:paraId="2A4BBE6E" w14:textId="77777777" w:rsidR="00D3244D" w:rsidRPr="00384B20" w:rsidRDefault="00D3244D" w:rsidP="00D3244D">
      <w:pPr>
        <w:pStyle w:val="planchest"/>
      </w:pPr>
      <w:r w:rsidRPr="00384B20">
        <w:t>Table des matières</w:t>
      </w:r>
    </w:p>
    <w:bookmarkEnd w:id="1"/>
    <w:p w14:paraId="36D54985" w14:textId="77777777" w:rsidR="00D3244D" w:rsidRDefault="00D3244D" w:rsidP="00D3244D">
      <w:pPr>
        <w:ind w:firstLine="0"/>
      </w:pPr>
    </w:p>
    <w:p w14:paraId="2F7238B4" w14:textId="77777777" w:rsidR="00D3244D" w:rsidRPr="00E07116" w:rsidRDefault="00D3244D" w:rsidP="00D3244D">
      <w:pPr>
        <w:ind w:firstLine="0"/>
      </w:pPr>
    </w:p>
    <w:p w14:paraId="4BF60C82" w14:textId="77777777" w:rsidR="00D3244D" w:rsidRPr="00D53D46" w:rsidRDefault="00D3244D" w:rsidP="00D3244D">
      <w:pPr>
        <w:ind w:firstLine="0"/>
        <w:jc w:val="both"/>
        <w:rPr>
          <w:sz w:val="24"/>
          <w:szCs w:val="28"/>
        </w:rPr>
      </w:pPr>
      <w:hyperlink w:anchor="Quebec_pays_incertain_couverture" w:history="1">
        <w:r w:rsidRPr="00F73661">
          <w:rPr>
            <w:rStyle w:val="Hyperlien"/>
            <w:sz w:val="24"/>
            <w:szCs w:val="28"/>
          </w:rPr>
          <w:t>Quatrième de couverture</w:t>
        </w:r>
      </w:hyperlink>
    </w:p>
    <w:p w14:paraId="394ABD21" w14:textId="77777777" w:rsidR="00D3244D" w:rsidRPr="00D53D46" w:rsidRDefault="00D3244D" w:rsidP="00D3244D">
      <w:pPr>
        <w:spacing w:before="60" w:after="60"/>
        <w:ind w:left="540" w:hanging="540"/>
        <w:rPr>
          <w:sz w:val="24"/>
          <w:szCs w:val="28"/>
        </w:rPr>
      </w:pPr>
      <w:r w:rsidRPr="00D53D46">
        <w:rPr>
          <w:sz w:val="24"/>
          <w:szCs w:val="28"/>
        </w:rPr>
        <w:t>Édouard Cloutier. “</w:t>
      </w:r>
      <w:hyperlink w:anchor="Quebec_pays_incertain_avant_propos" w:history="1">
        <w:r w:rsidRPr="00F73661">
          <w:rPr>
            <w:rStyle w:val="Hyperlien"/>
            <w:sz w:val="24"/>
            <w:szCs w:val="28"/>
          </w:rPr>
          <w:t>Avant-propos</w:t>
        </w:r>
      </w:hyperlink>
      <w:r w:rsidRPr="00D53D46">
        <w:rPr>
          <w:sz w:val="24"/>
          <w:szCs w:val="28"/>
        </w:rPr>
        <w:t>” [11]</w:t>
      </w:r>
    </w:p>
    <w:p w14:paraId="03467608" w14:textId="77777777" w:rsidR="00D3244D" w:rsidRPr="00D53D46" w:rsidRDefault="00D3244D" w:rsidP="00D3244D">
      <w:pPr>
        <w:spacing w:before="60" w:after="60"/>
        <w:ind w:left="540" w:hanging="540"/>
        <w:rPr>
          <w:sz w:val="24"/>
          <w:szCs w:val="28"/>
        </w:rPr>
      </w:pPr>
    </w:p>
    <w:p w14:paraId="412AB89E" w14:textId="77777777" w:rsidR="00D3244D" w:rsidRPr="00D53D46" w:rsidRDefault="00D3244D" w:rsidP="00D3244D">
      <w:pPr>
        <w:spacing w:before="60" w:after="60"/>
        <w:ind w:left="540" w:hanging="540"/>
        <w:rPr>
          <w:sz w:val="24"/>
          <w:szCs w:val="28"/>
        </w:rPr>
      </w:pPr>
      <w:r w:rsidRPr="00D53D46">
        <w:rPr>
          <w:sz w:val="24"/>
          <w:szCs w:val="28"/>
        </w:rPr>
        <w:t>Robert Boily, “</w:t>
      </w:r>
      <w:hyperlink w:anchor="Quebec_pays_incertain_texte_01" w:history="1">
        <w:r w:rsidRPr="00F73661">
          <w:rPr>
            <w:rStyle w:val="Hyperlien"/>
            <w:sz w:val="24"/>
            <w:szCs w:val="28"/>
          </w:rPr>
          <w:t>Un fédéralisme en éclatement</w:t>
        </w:r>
      </w:hyperlink>
      <w:r w:rsidRPr="00D53D46">
        <w:rPr>
          <w:sz w:val="24"/>
          <w:szCs w:val="28"/>
        </w:rPr>
        <w:t>.” [19]</w:t>
      </w:r>
    </w:p>
    <w:p w14:paraId="1EF96995" w14:textId="77777777" w:rsidR="00D3244D" w:rsidRPr="00D53D46" w:rsidRDefault="00D3244D" w:rsidP="00D3244D">
      <w:pPr>
        <w:spacing w:before="60" w:after="60"/>
        <w:ind w:left="540" w:hanging="540"/>
        <w:rPr>
          <w:sz w:val="24"/>
          <w:szCs w:val="28"/>
        </w:rPr>
      </w:pPr>
      <w:r w:rsidRPr="00D53D46">
        <w:rPr>
          <w:sz w:val="24"/>
          <w:szCs w:val="28"/>
        </w:rPr>
        <w:t>Guy Bouthillier, “</w:t>
      </w:r>
      <w:hyperlink w:anchor="Quebec_pays_incertain_texte_02" w:history="1">
        <w:r w:rsidRPr="00F73661">
          <w:rPr>
            <w:rStyle w:val="Hyperlien"/>
            <w:sz w:val="24"/>
            <w:szCs w:val="28"/>
          </w:rPr>
          <w:t>Le mouvement indépendantiste : de la mystique à la politique</w:t>
        </w:r>
      </w:hyperlink>
      <w:r w:rsidRPr="00D53D46">
        <w:rPr>
          <w:sz w:val="24"/>
          <w:szCs w:val="28"/>
        </w:rPr>
        <w:t>.” [45]</w:t>
      </w:r>
    </w:p>
    <w:p w14:paraId="61543DFC" w14:textId="77777777" w:rsidR="00D3244D" w:rsidRPr="00D53D46" w:rsidRDefault="00D3244D" w:rsidP="00D3244D">
      <w:pPr>
        <w:spacing w:before="60" w:after="60"/>
        <w:ind w:left="540" w:hanging="540"/>
        <w:rPr>
          <w:sz w:val="24"/>
          <w:szCs w:val="28"/>
        </w:rPr>
      </w:pPr>
      <w:r w:rsidRPr="00D53D46">
        <w:rPr>
          <w:sz w:val="24"/>
          <w:szCs w:val="28"/>
        </w:rPr>
        <w:t>Édouard Cloutier, “</w:t>
      </w:r>
      <w:hyperlink w:anchor="Quebec_pays_incertain_texte_03" w:history="1">
        <w:r w:rsidRPr="00F73661">
          <w:rPr>
            <w:rStyle w:val="Hyperlien"/>
            <w:sz w:val="24"/>
            <w:szCs w:val="28"/>
          </w:rPr>
          <w:t>À deux contre un : Les jeux de la campagne référendaire et de la révision constitutionnelle</w:t>
        </w:r>
      </w:hyperlink>
      <w:r w:rsidRPr="00D53D46">
        <w:rPr>
          <w:sz w:val="24"/>
          <w:szCs w:val="28"/>
        </w:rPr>
        <w:t>.” [65]</w:t>
      </w:r>
    </w:p>
    <w:p w14:paraId="77DAE9F9" w14:textId="77777777" w:rsidR="00D3244D" w:rsidRPr="00D53D46" w:rsidRDefault="00D3244D" w:rsidP="00D3244D">
      <w:pPr>
        <w:spacing w:before="60" w:after="60"/>
        <w:ind w:left="540" w:hanging="540"/>
        <w:rPr>
          <w:sz w:val="24"/>
          <w:szCs w:val="28"/>
        </w:rPr>
      </w:pPr>
      <w:r w:rsidRPr="00D53D46">
        <w:rPr>
          <w:sz w:val="24"/>
          <w:szCs w:val="28"/>
        </w:rPr>
        <w:t>Denis Monière, “</w:t>
      </w:r>
      <w:hyperlink w:anchor="Quebec_pays_incertain_texte_04" w:history="1">
        <w:r w:rsidRPr="00F73661">
          <w:rPr>
            <w:rStyle w:val="Hyperlien"/>
            <w:sz w:val="24"/>
            <w:szCs w:val="28"/>
          </w:rPr>
          <w:t>Deux discours pour le choix d’un pays : les propagandes</w:t>
        </w:r>
      </w:hyperlink>
      <w:r w:rsidRPr="00D53D46">
        <w:rPr>
          <w:sz w:val="24"/>
          <w:szCs w:val="28"/>
        </w:rPr>
        <w:t>.” [87]</w:t>
      </w:r>
    </w:p>
    <w:p w14:paraId="244EF835" w14:textId="77777777" w:rsidR="00D3244D" w:rsidRPr="00D53D46" w:rsidRDefault="00D3244D" w:rsidP="00D3244D">
      <w:pPr>
        <w:spacing w:before="60" w:after="60"/>
        <w:ind w:left="540" w:hanging="540"/>
        <w:rPr>
          <w:sz w:val="24"/>
          <w:szCs w:val="28"/>
        </w:rPr>
      </w:pPr>
      <w:r w:rsidRPr="00D53D46">
        <w:rPr>
          <w:sz w:val="24"/>
          <w:szCs w:val="28"/>
        </w:rPr>
        <w:t>Gérald Bernier, “</w:t>
      </w:r>
      <w:hyperlink w:anchor="Quebec_pays_incertain_texte_05" w:history="1">
        <w:r w:rsidRPr="00F73661">
          <w:rPr>
            <w:rStyle w:val="Hyperlien"/>
            <w:sz w:val="24"/>
            <w:szCs w:val="28"/>
          </w:rPr>
          <w:t>Les aspects économiques du débat : un dialogue de sourds</w:t>
        </w:r>
      </w:hyperlink>
      <w:r w:rsidRPr="00D53D46">
        <w:rPr>
          <w:sz w:val="24"/>
          <w:szCs w:val="28"/>
        </w:rPr>
        <w:t>.” [111]</w:t>
      </w:r>
    </w:p>
    <w:p w14:paraId="0494E1C0" w14:textId="77777777" w:rsidR="00D3244D" w:rsidRPr="00D53D46" w:rsidRDefault="00D3244D" w:rsidP="00D3244D">
      <w:pPr>
        <w:spacing w:before="60" w:after="60"/>
        <w:ind w:left="540" w:hanging="540"/>
        <w:rPr>
          <w:sz w:val="24"/>
          <w:szCs w:val="28"/>
        </w:rPr>
      </w:pPr>
      <w:r w:rsidRPr="00D53D46">
        <w:rPr>
          <w:sz w:val="24"/>
          <w:szCs w:val="28"/>
        </w:rPr>
        <w:t>Guy Lachapelle et Jean Noiseux, “</w:t>
      </w:r>
      <w:hyperlink w:anchor="Quebec_pays_incertain_texte_06" w:history="1">
        <w:r w:rsidRPr="00F73661">
          <w:rPr>
            <w:rStyle w:val="Hyperlien"/>
            <w:sz w:val="24"/>
            <w:szCs w:val="28"/>
          </w:rPr>
          <w:t>La presse quotidienne</w:t>
        </w:r>
      </w:hyperlink>
      <w:r w:rsidRPr="00D53D46">
        <w:rPr>
          <w:sz w:val="24"/>
          <w:szCs w:val="28"/>
        </w:rPr>
        <w:t>.” [135]</w:t>
      </w:r>
    </w:p>
    <w:p w14:paraId="5EA523B8" w14:textId="77777777" w:rsidR="00D3244D" w:rsidRPr="00D53D46" w:rsidRDefault="00D3244D" w:rsidP="00D3244D">
      <w:pPr>
        <w:spacing w:before="60" w:after="60"/>
        <w:ind w:left="540" w:hanging="540"/>
        <w:rPr>
          <w:sz w:val="24"/>
          <w:szCs w:val="28"/>
        </w:rPr>
      </w:pPr>
      <w:r w:rsidRPr="00D53D46">
        <w:rPr>
          <w:sz w:val="24"/>
          <w:szCs w:val="28"/>
        </w:rPr>
        <w:t>André Blais, “</w:t>
      </w:r>
      <w:hyperlink w:anchor="Quebec_pays_incertain_texte_07" w:history="1">
        <w:r w:rsidRPr="00F73661">
          <w:rPr>
            <w:rStyle w:val="Hyperlien"/>
            <w:sz w:val="24"/>
            <w:szCs w:val="28"/>
          </w:rPr>
          <w:t>Le vote : ce que l'on en sait... ce que l'on n’en sait pas</w:t>
        </w:r>
      </w:hyperlink>
      <w:r w:rsidRPr="00D53D46">
        <w:rPr>
          <w:sz w:val="24"/>
          <w:szCs w:val="28"/>
        </w:rPr>
        <w:t>.” [157]</w:t>
      </w:r>
    </w:p>
    <w:p w14:paraId="005820B1" w14:textId="77777777" w:rsidR="00D3244D" w:rsidRPr="00D53D46" w:rsidRDefault="00D3244D" w:rsidP="00D3244D">
      <w:pPr>
        <w:spacing w:before="60" w:after="60"/>
        <w:ind w:left="540" w:hanging="540"/>
        <w:rPr>
          <w:sz w:val="24"/>
          <w:szCs w:val="28"/>
        </w:rPr>
      </w:pPr>
      <w:r w:rsidRPr="00D53D46">
        <w:rPr>
          <w:sz w:val="24"/>
          <w:szCs w:val="28"/>
        </w:rPr>
        <w:t>Évelyne Tardy, “</w:t>
      </w:r>
      <w:hyperlink w:anchor="Quebec_pays_incertain_texte_08" w:history="1">
        <w:r w:rsidRPr="00F73661">
          <w:rPr>
            <w:rStyle w:val="Hyperlien"/>
            <w:sz w:val="24"/>
            <w:szCs w:val="28"/>
          </w:rPr>
          <w:t>Les femmes et la campagne référendaire</w:t>
        </w:r>
      </w:hyperlink>
      <w:r w:rsidRPr="00D53D46">
        <w:rPr>
          <w:sz w:val="24"/>
          <w:szCs w:val="28"/>
        </w:rPr>
        <w:t>.” [183]</w:t>
      </w:r>
    </w:p>
    <w:p w14:paraId="4FEAC76B" w14:textId="77777777" w:rsidR="00D3244D" w:rsidRPr="00D53D46" w:rsidRDefault="00D3244D" w:rsidP="00D3244D">
      <w:pPr>
        <w:spacing w:before="60" w:after="60"/>
        <w:ind w:left="540" w:hanging="540"/>
        <w:rPr>
          <w:sz w:val="24"/>
          <w:szCs w:val="28"/>
        </w:rPr>
      </w:pPr>
      <w:r w:rsidRPr="00D53D46">
        <w:rPr>
          <w:sz w:val="24"/>
          <w:szCs w:val="28"/>
        </w:rPr>
        <w:t>[10]</w:t>
      </w:r>
    </w:p>
    <w:p w14:paraId="7CF138A6" w14:textId="77777777" w:rsidR="00D3244D" w:rsidRPr="00D53D46" w:rsidRDefault="00D3244D" w:rsidP="00D3244D">
      <w:pPr>
        <w:spacing w:before="60" w:after="60"/>
        <w:ind w:left="540" w:hanging="540"/>
        <w:rPr>
          <w:sz w:val="24"/>
          <w:szCs w:val="28"/>
        </w:rPr>
      </w:pPr>
      <w:r w:rsidRPr="00D53D46">
        <w:rPr>
          <w:sz w:val="24"/>
          <w:szCs w:val="28"/>
        </w:rPr>
        <w:t>Guy Bourassa, “</w:t>
      </w:r>
      <w:hyperlink w:anchor="Quebec_pays_incertain_texte_09" w:history="1">
        <w:r w:rsidRPr="00F73661">
          <w:rPr>
            <w:rStyle w:val="Hyperlien"/>
            <w:sz w:val="24"/>
            <w:szCs w:val="28"/>
          </w:rPr>
          <w:t>Les réactions aux résultats</w:t>
        </w:r>
      </w:hyperlink>
      <w:r w:rsidRPr="00D53D46">
        <w:rPr>
          <w:sz w:val="24"/>
          <w:szCs w:val="28"/>
        </w:rPr>
        <w:t>.” [205]</w:t>
      </w:r>
    </w:p>
    <w:p w14:paraId="4D172C4B" w14:textId="77777777" w:rsidR="00D3244D" w:rsidRPr="00D53D46" w:rsidRDefault="00D3244D" w:rsidP="00D3244D">
      <w:pPr>
        <w:spacing w:before="60" w:after="60"/>
        <w:ind w:left="540" w:hanging="540"/>
        <w:rPr>
          <w:sz w:val="24"/>
          <w:szCs w:val="28"/>
        </w:rPr>
      </w:pPr>
      <w:r w:rsidRPr="00D53D46">
        <w:rPr>
          <w:sz w:val="24"/>
          <w:szCs w:val="28"/>
        </w:rPr>
        <w:t>Gérard Boismenu et André-J. Bélanger, “</w:t>
      </w:r>
      <w:hyperlink w:anchor="Quebec_pays_incertain_texte_10" w:history="1">
        <w:r w:rsidRPr="00F73661">
          <w:rPr>
            <w:rStyle w:val="Hyperlien"/>
            <w:sz w:val="24"/>
            <w:szCs w:val="28"/>
          </w:rPr>
          <w:t>Les propositions constitutionnelles : sens et portée</w:t>
        </w:r>
      </w:hyperlink>
      <w:r w:rsidRPr="00D53D46">
        <w:rPr>
          <w:sz w:val="24"/>
          <w:szCs w:val="28"/>
        </w:rPr>
        <w:t>.” [225]</w:t>
      </w:r>
    </w:p>
    <w:p w14:paraId="0D0B19FB" w14:textId="77777777" w:rsidR="00D3244D" w:rsidRPr="00D53D46" w:rsidRDefault="00D3244D" w:rsidP="00D3244D">
      <w:pPr>
        <w:spacing w:before="60" w:after="60"/>
        <w:ind w:left="540" w:hanging="540"/>
        <w:rPr>
          <w:sz w:val="24"/>
          <w:szCs w:val="28"/>
        </w:rPr>
      </w:pPr>
      <w:r w:rsidRPr="00D53D46">
        <w:rPr>
          <w:sz w:val="24"/>
          <w:szCs w:val="28"/>
        </w:rPr>
        <w:t>Edmond Orban, “</w:t>
      </w:r>
      <w:hyperlink w:anchor="Quebec_pays_incertain_texte_11" w:history="1">
        <w:r w:rsidRPr="00F73661">
          <w:rPr>
            <w:rStyle w:val="Hyperlien"/>
            <w:sz w:val="24"/>
            <w:szCs w:val="28"/>
          </w:rPr>
          <w:t>La centralisation des pouvoirs économiques dans l’État fédéral moderne : un processus irréversible ?</w:t>
        </w:r>
      </w:hyperlink>
      <w:r w:rsidRPr="00D53D46">
        <w:rPr>
          <w:sz w:val="24"/>
          <w:szCs w:val="28"/>
        </w:rPr>
        <w:t>” [257]</w:t>
      </w:r>
    </w:p>
    <w:p w14:paraId="7DF078C3" w14:textId="77777777" w:rsidR="00D3244D" w:rsidRPr="00D53D46" w:rsidRDefault="00D3244D" w:rsidP="00D3244D">
      <w:pPr>
        <w:spacing w:before="60" w:after="60"/>
        <w:ind w:left="540" w:hanging="540"/>
        <w:rPr>
          <w:sz w:val="24"/>
          <w:szCs w:val="28"/>
        </w:rPr>
      </w:pPr>
      <w:r w:rsidRPr="00D53D46">
        <w:rPr>
          <w:sz w:val="24"/>
          <w:szCs w:val="28"/>
        </w:rPr>
        <w:t>André-J. Bélanger, “</w:t>
      </w:r>
      <w:hyperlink w:anchor="Quebec_pays_incertain_texte_12" w:history="1">
        <w:r w:rsidRPr="00F73661">
          <w:rPr>
            <w:rStyle w:val="Hyperlien"/>
            <w:sz w:val="24"/>
            <w:szCs w:val="28"/>
          </w:rPr>
          <w:t>Conclusion : Et l’après ?</w:t>
        </w:r>
      </w:hyperlink>
      <w:r w:rsidRPr="00D53D46">
        <w:rPr>
          <w:sz w:val="24"/>
          <w:szCs w:val="28"/>
        </w:rPr>
        <w:t>” [287]</w:t>
      </w:r>
    </w:p>
    <w:p w14:paraId="0D55D517" w14:textId="77777777" w:rsidR="00D3244D" w:rsidRPr="00D53D46" w:rsidRDefault="00D3244D" w:rsidP="00D3244D">
      <w:pPr>
        <w:spacing w:before="60" w:after="60"/>
        <w:ind w:left="540" w:hanging="540"/>
        <w:rPr>
          <w:sz w:val="24"/>
          <w:szCs w:val="28"/>
        </w:rPr>
      </w:pPr>
    </w:p>
    <w:p w14:paraId="30DC9DC3" w14:textId="77777777" w:rsidR="00D3244D" w:rsidRPr="00D53D46" w:rsidRDefault="00D3244D" w:rsidP="00D3244D">
      <w:pPr>
        <w:spacing w:before="60" w:after="60"/>
        <w:ind w:left="540" w:hanging="540"/>
        <w:rPr>
          <w:sz w:val="24"/>
          <w:szCs w:val="28"/>
        </w:rPr>
      </w:pPr>
      <w:hyperlink w:anchor="Quebec_pays_incertain_ouvrages_cites" w:history="1">
        <w:r w:rsidRPr="00F73661">
          <w:rPr>
            <w:rStyle w:val="Hyperlien"/>
            <w:sz w:val="24"/>
            <w:szCs w:val="28"/>
          </w:rPr>
          <w:t>Ouvrages cités</w:t>
        </w:r>
      </w:hyperlink>
      <w:r w:rsidRPr="00D53D46">
        <w:rPr>
          <w:sz w:val="24"/>
          <w:szCs w:val="28"/>
        </w:rPr>
        <w:t xml:space="preserve"> [293]</w:t>
      </w:r>
    </w:p>
    <w:p w14:paraId="1A9D037B" w14:textId="77777777" w:rsidR="00D3244D" w:rsidRPr="00D53D46" w:rsidRDefault="00D3244D" w:rsidP="00D3244D">
      <w:pPr>
        <w:spacing w:before="60" w:after="60"/>
        <w:ind w:left="540" w:hanging="540"/>
        <w:rPr>
          <w:sz w:val="24"/>
          <w:szCs w:val="28"/>
        </w:rPr>
      </w:pPr>
      <w:hyperlink w:anchor="Quebec_pays_incertain_chronologie" w:history="1">
        <w:r w:rsidRPr="00F73661">
          <w:rPr>
            <w:rStyle w:val="Hyperlien"/>
            <w:sz w:val="24"/>
            <w:szCs w:val="28"/>
          </w:rPr>
          <w:t>Brève chronologie référendaire</w:t>
        </w:r>
      </w:hyperlink>
      <w:r w:rsidRPr="00D53D46">
        <w:rPr>
          <w:sz w:val="24"/>
          <w:szCs w:val="28"/>
        </w:rPr>
        <w:t xml:space="preserve"> [301]</w:t>
      </w:r>
    </w:p>
    <w:p w14:paraId="149B3DA8" w14:textId="77777777" w:rsidR="00D3244D" w:rsidRPr="00D53D46" w:rsidRDefault="00D3244D" w:rsidP="00D3244D">
      <w:pPr>
        <w:spacing w:before="60" w:after="60"/>
        <w:ind w:left="540" w:hanging="540"/>
        <w:rPr>
          <w:sz w:val="24"/>
        </w:rPr>
      </w:pPr>
      <w:hyperlink w:anchor="Quebec_pays_incertain_biblio" w:history="1">
        <w:r w:rsidRPr="00F73661">
          <w:rPr>
            <w:rStyle w:val="Hyperlien"/>
            <w:sz w:val="24"/>
            <w:szCs w:val="28"/>
          </w:rPr>
          <w:t>Bibliographie référendaire sélective</w:t>
        </w:r>
      </w:hyperlink>
      <w:r w:rsidRPr="00D53D46">
        <w:rPr>
          <w:sz w:val="24"/>
          <w:szCs w:val="28"/>
        </w:rPr>
        <w:t xml:space="preserve"> [305]</w:t>
      </w:r>
    </w:p>
    <w:p w14:paraId="229923CF" w14:textId="77777777" w:rsidR="00D3244D" w:rsidRPr="00E07116" w:rsidRDefault="00D3244D" w:rsidP="00D3244D">
      <w:pPr>
        <w:pStyle w:val="p"/>
      </w:pPr>
      <w:r w:rsidRPr="00E07116">
        <w:br w:type="page"/>
      </w:r>
      <w:r>
        <w:t>[11]</w:t>
      </w:r>
    </w:p>
    <w:p w14:paraId="67FF8481" w14:textId="77777777" w:rsidR="00D3244D" w:rsidRPr="00E07116" w:rsidRDefault="00D3244D" w:rsidP="00D3244D">
      <w:pPr>
        <w:jc w:val="both"/>
      </w:pPr>
    </w:p>
    <w:p w14:paraId="508B2D91" w14:textId="77777777" w:rsidR="00D3244D" w:rsidRPr="00E07116" w:rsidRDefault="00D3244D" w:rsidP="00D3244D">
      <w:pPr>
        <w:jc w:val="both"/>
      </w:pPr>
    </w:p>
    <w:p w14:paraId="065FF250" w14:textId="77777777" w:rsidR="00D3244D" w:rsidRPr="00764522" w:rsidRDefault="00D3244D" w:rsidP="00D3244D">
      <w:pPr>
        <w:ind w:firstLine="0"/>
        <w:jc w:val="center"/>
        <w:rPr>
          <w:i/>
          <w:sz w:val="24"/>
        </w:rPr>
      </w:pPr>
      <w:bookmarkStart w:id="2" w:name="Quebec_pays_incertain_avant_propos"/>
      <w:r w:rsidRPr="00764522">
        <w:rPr>
          <w:b/>
          <w:color w:val="000080"/>
          <w:sz w:val="24"/>
        </w:rPr>
        <w:t>Québec: un pays incertain</w:t>
      </w:r>
      <w:r w:rsidRPr="00764522">
        <w:rPr>
          <w:color w:val="000080"/>
          <w:sz w:val="24"/>
        </w:rPr>
        <w:t>.</w:t>
      </w:r>
      <w:r w:rsidRPr="00764522">
        <w:rPr>
          <w:color w:val="000080"/>
          <w:sz w:val="24"/>
        </w:rPr>
        <w:br/>
      </w:r>
      <w:r w:rsidRPr="00764522">
        <w:rPr>
          <w:i/>
          <w:sz w:val="24"/>
        </w:rPr>
        <w:t>Réflexions sur le Québec post-référendaire</w:t>
      </w:r>
      <w:r w:rsidRPr="00764522">
        <w:rPr>
          <w:color w:val="000080"/>
          <w:sz w:val="24"/>
        </w:rPr>
        <w:t>.</w:t>
      </w:r>
    </w:p>
    <w:p w14:paraId="29DFAA5A" w14:textId="77777777" w:rsidR="00D3244D" w:rsidRPr="00E07116" w:rsidRDefault="00D3244D" w:rsidP="00D3244D">
      <w:pPr>
        <w:pStyle w:val="planchest"/>
      </w:pPr>
      <w:r>
        <w:t>AVANT-PROPOS</w:t>
      </w:r>
    </w:p>
    <w:bookmarkEnd w:id="2"/>
    <w:p w14:paraId="0496F685" w14:textId="77777777" w:rsidR="00D3244D" w:rsidRPr="00E07116" w:rsidRDefault="00D3244D" w:rsidP="00D3244D">
      <w:pPr>
        <w:jc w:val="both"/>
      </w:pPr>
    </w:p>
    <w:p w14:paraId="2E7C0C28" w14:textId="77777777" w:rsidR="00D3244D" w:rsidRPr="00E07116" w:rsidRDefault="00D3244D" w:rsidP="00D3244D">
      <w:pPr>
        <w:pStyle w:val="auteur"/>
      </w:pPr>
      <w:r>
        <w:t>Édouard CLOUTIER</w:t>
      </w:r>
    </w:p>
    <w:p w14:paraId="67EB2B14" w14:textId="77777777" w:rsidR="00D3244D" w:rsidRPr="00E07116" w:rsidRDefault="00D3244D" w:rsidP="00D3244D">
      <w:pPr>
        <w:jc w:val="both"/>
      </w:pPr>
    </w:p>
    <w:p w14:paraId="43E08238" w14:textId="77777777" w:rsidR="00D3244D" w:rsidRPr="00E07116" w:rsidRDefault="00D3244D" w:rsidP="00D3244D">
      <w:pPr>
        <w:jc w:val="both"/>
      </w:pPr>
    </w:p>
    <w:p w14:paraId="16F08406" w14:textId="77777777" w:rsidR="00D3244D" w:rsidRPr="00E07116" w:rsidRDefault="00D3244D" w:rsidP="00D3244D">
      <w:pPr>
        <w:jc w:val="both"/>
      </w:pPr>
    </w:p>
    <w:p w14:paraId="2405A051" w14:textId="77777777" w:rsidR="00D3244D" w:rsidRPr="00384B20" w:rsidRDefault="00D3244D" w:rsidP="00D3244D">
      <w:pPr>
        <w:ind w:right="90" w:firstLine="0"/>
        <w:jc w:val="both"/>
        <w:rPr>
          <w:sz w:val="20"/>
        </w:rPr>
      </w:pPr>
      <w:hyperlink w:anchor="tdm" w:history="1">
        <w:r w:rsidRPr="00384B20">
          <w:rPr>
            <w:rStyle w:val="Hyperlien"/>
            <w:sz w:val="20"/>
          </w:rPr>
          <w:t>Retour à la table des matières</w:t>
        </w:r>
      </w:hyperlink>
    </w:p>
    <w:p w14:paraId="06E3F781" w14:textId="77777777" w:rsidR="00D3244D" w:rsidRPr="00E07116" w:rsidRDefault="00D3244D" w:rsidP="00D3244D">
      <w:pPr>
        <w:jc w:val="both"/>
      </w:pPr>
    </w:p>
    <w:p w14:paraId="729ACC8D" w14:textId="77777777" w:rsidR="00D3244D" w:rsidRDefault="00D3244D" w:rsidP="00D3244D">
      <w:pPr>
        <w:pStyle w:val="p"/>
      </w:pPr>
    </w:p>
    <w:p w14:paraId="37A6425F" w14:textId="77777777" w:rsidR="00D3244D" w:rsidRDefault="00D3244D" w:rsidP="00D3244D">
      <w:pPr>
        <w:pStyle w:val="p"/>
      </w:pPr>
    </w:p>
    <w:p w14:paraId="004D07D0" w14:textId="77777777" w:rsidR="00D3244D" w:rsidRDefault="00D3244D" w:rsidP="00D3244D">
      <w:pPr>
        <w:pStyle w:val="p"/>
      </w:pPr>
      <w:r>
        <w:t>[12]</w:t>
      </w:r>
    </w:p>
    <w:p w14:paraId="26316D1D" w14:textId="77777777" w:rsidR="00D3244D" w:rsidRPr="0080123B" w:rsidRDefault="00D3244D" w:rsidP="00D3244D">
      <w:pPr>
        <w:pStyle w:val="p"/>
      </w:pPr>
      <w:r w:rsidRPr="00E07116">
        <w:br w:type="page"/>
      </w:r>
      <w:r>
        <w:rPr>
          <w:rFonts w:eastAsia="Arial"/>
        </w:rPr>
        <w:t>[13]</w:t>
      </w:r>
    </w:p>
    <w:p w14:paraId="5133AE01" w14:textId="77777777" w:rsidR="00D3244D" w:rsidRPr="0080123B" w:rsidRDefault="00D3244D" w:rsidP="00D3244D">
      <w:pPr>
        <w:spacing w:before="120" w:after="120"/>
        <w:jc w:val="both"/>
        <w:rPr>
          <w:szCs w:val="26"/>
        </w:rPr>
      </w:pPr>
    </w:p>
    <w:p w14:paraId="46A734A1" w14:textId="77777777" w:rsidR="00D3244D" w:rsidRDefault="00D3244D" w:rsidP="00D3244D">
      <w:pPr>
        <w:spacing w:before="120" w:after="120"/>
        <w:jc w:val="both"/>
      </w:pPr>
    </w:p>
    <w:p w14:paraId="179ADD48" w14:textId="77777777" w:rsidR="00D3244D" w:rsidRDefault="00D3244D" w:rsidP="00D3244D">
      <w:pPr>
        <w:spacing w:before="120" w:after="120"/>
        <w:jc w:val="both"/>
      </w:pPr>
    </w:p>
    <w:p w14:paraId="2B27D000" w14:textId="77777777" w:rsidR="00D3244D" w:rsidRDefault="00D3244D" w:rsidP="00D3244D">
      <w:pPr>
        <w:spacing w:before="120" w:after="120"/>
        <w:jc w:val="both"/>
      </w:pPr>
    </w:p>
    <w:p w14:paraId="3163565C" w14:textId="77777777" w:rsidR="00D3244D" w:rsidRPr="0080123B" w:rsidRDefault="00D3244D" w:rsidP="00D3244D">
      <w:pPr>
        <w:spacing w:before="120" w:after="120"/>
        <w:jc w:val="both"/>
      </w:pPr>
      <w:r w:rsidRPr="0080123B">
        <w:t>Le peuple du Québec s’est vu offrir, à l’occasion du référendum de mai 1980, un choix entre deux façons bien distinctes de prendre part au Canada : la souveraineté-association ou le fédéralisme. La première faisait du Canada une entité essentiellement économique à laquelle le Québec aurait adhéré par la voie d’une association volontaire et rév</w:t>
      </w:r>
      <w:r w:rsidRPr="0080123B">
        <w:t>o</w:t>
      </w:r>
      <w:r w:rsidRPr="0080123B">
        <w:t>cable entre partenaires souverains. La seconde maintenait le Canada comme une entité politique souveraine au sein de laquelle les provi</w:t>
      </w:r>
      <w:r w:rsidRPr="0080123B">
        <w:t>n</w:t>
      </w:r>
      <w:r w:rsidRPr="0080123B">
        <w:t>ces, dont le Québec, exerceraient certains pouvoirs limités. Dans la première, le Québec aurait été souverain et le Canada, complémenta</w:t>
      </w:r>
      <w:r w:rsidRPr="0080123B">
        <w:t>i</w:t>
      </w:r>
      <w:r w:rsidRPr="0080123B">
        <w:t>re ; dans la seconde, le Canada est souverain et le Québec, compl</w:t>
      </w:r>
      <w:r w:rsidRPr="0080123B">
        <w:t>é</w:t>
      </w:r>
      <w:r w:rsidRPr="0080123B">
        <w:t>mentaire. Il s’agissait donc en fait d’un choix entre deux pays : le Québec ou le Canada.</w:t>
      </w:r>
    </w:p>
    <w:p w14:paraId="4AF4D067" w14:textId="77777777" w:rsidR="00D3244D" w:rsidRPr="0080123B" w:rsidRDefault="00D3244D" w:rsidP="00D3244D">
      <w:pPr>
        <w:spacing w:before="120" w:after="120"/>
        <w:jc w:val="both"/>
      </w:pPr>
      <w:r w:rsidRPr="0080123B">
        <w:t>Ce choix logique n’a pas été aussi net à l’occasion du référendum. Si le gouvernement du Québec a proposé un choix clair dans son livre blanc et dans la question référendaire en définissant la souveraineté comme étant le pouvoir exclusif du Québec de faire ses lois, de perc</w:t>
      </w:r>
      <w:r w:rsidRPr="0080123B">
        <w:t>e</w:t>
      </w:r>
      <w:r w:rsidRPr="0080123B">
        <w:t>voir ses impôts et d’établir ses relations extérieures, la propagande du comité du oui a systématiquement camouflé la souveraineté par la su</w:t>
      </w:r>
      <w:r w:rsidRPr="0080123B">
        <w:t>i</w:t>
      </w:r>
      <w:r w:rsidRPr="0080123B">
        <w:t>te. Quant au Parti libéral du Québec, il a commencé par proposer un partage de souveraineté entre deux niveaux égaux de gouvernements (« Choisir le Québec et le Canada »), puis le comité du non en est v</w:t>
      </w:r>
      <w:r w:rsidRPr="0080123B">
        <w:t>e</w:t>
      </w:r>
      <w:r w:rsidRPr="0080123B">
        <w:t>nu de plus en plus à ne défendre que la souveraineté du Canada. Le gouvernement fédéral, ce troisième intervenant référendaire, y est allé carrément sur toute la ligne en soutenant que le fédéralisme est une condition essentielle à l’existence du Canada comme pays.</w:t>
      </w:r>
    </w:p>
    <w:p w14:paraId="2CEBD61D" w14:textId="77777777" w:rsidR="00D3244D" w:rsidRPr="0080123B" w:rsidRDefault="00D3244D" w:rsidP="00D3244D">
      <w:pPr>
        <w:spacing w:before="120" w:after="120"/>
        <w:jc w:val="both"/>
      </w:pPr>
      <w:r>
        <w:t>[14]</w:t>
      </w:r>
    </w:p>
    <w:p w14:paraId="6E81D014" w14:textId="77777777" w:rsidR="00D3244D" w:rsidRPr="0080123B" w:rsidRDefault="00D3244D" w:rsidP="00D3244D">
      <w:pPr>
        <w:spacing w:before="120" w:after="120"/>
        <w:jc w:val="both"/>
      </w:pPr>
      <w:r w:rsidRPr="0080123B">
        <w:t>Quel a été le choix du peuple ? Comme dans toute consultation p</w:t>
      </w:r>
      <w:r w:rsidRPr="0080123B">
        <w:t>o</w:t>
      </w:r>
      <w:r w:rsidRPr="0080123B">
        <w:t>litique, c’est le gagnant qui interprète le vote et en tire les conséque</w:t>
      </w:r>
      <w:r w:rsidRPr="0080123B">
        <w:t>n</w:t>
      </w:r>
      <w:r w:rsidRPr="0080123B">
        <w:t>ces. Dans le cas du référendum québécois, l’interprétation du gouve</w:t>
      </w:r>
      <w:r w:rsidRPr="0080123B">
        <w:t>r</w:t>
      </w:r>
      <w:r w:rsidRPr="0080123B">
        <w:t>nement fédéral a prévalu : le peuple du Québec avait choisi le Canada comme pays. En conséquence, le Canada serait souverain, le Québec, complémentaire, et le fédéralisme, renouvelé en ce sens.</w:t>
      </w:r>
    </w:p>
    <w:p w14:paraId="05187C4A" w14:textId="77777777" w:rsidR="00D3244D" w:rsidRPr="0080123B" w:rsidRDefault="00D3244D" w:rsidP="00D3244D">
      <w:pPr>
        <w:spacing w:before="120" w:after="120"/>
        <w:jc w:val="both"/>
      </w:pPr>
      <w:r w:rsidRPr="0080123B">
        <w:t>D’autres interprétations sont valables dans la mesure où la révision de la constitution canadienne n’est pas déterminée une fois pour toutes par les résultats du référendum. Le référendum devient alors une étape dans un processus de révision qui a débuté il y a plus d’une décennie et qui se prolongera sans doute encore durant quelques années. Le 20 mai, le peuple du Québec s’est divisé : 60% a choisi le Canada et 40% le Québec. Ce choix n’a donc pas été aussi décisif qu’il ne l’est hab</w:t>
      </w:r>
      <w:r w:rsidRPr="0080123B">
        <w:t>i</w:t>
      </w:r>
      <w:r w:rsidRPr="0080123B">
        <w:t>tuellement dans les référendums constitutionnels où des appuis à 80% sont monnaie courante. La façon dont le fédéralisme canadien sera renouvelé par le gouvernement Trudeau pourrait entraîner des modif</w:t>
      </w:r>
      <w:r w:rsidRPr="0080123B">
        <w:t>i</w:t>
      </w:r>
      <w:r w:rsidRPr="0080123B">
        <w:t>cations significatives dans le choix du pays. Il ne suffit après tout que d’un déplacement de 10% pour que le choix se porte sur le Québec.</w:t>
      </w:r>
    </w:p>
    <w:p w14:paraId="1764E173" w14:textId="77777777" w:rsidR="00D3244D" w:rsidRPr="0080123B" w:rsidRDefault="00D3244D" w:rsidP="00D3244D">
      <w:pPr>
        <w:spacing w:before="120" w:after="120"/>
        <w:jc w:val="both"/>
      </w:pPr>
      <w:r w:rsidRPr="0080123B">
        <w:t>Les composantes générales du vote indiquent comment ce dépl</w:t>
      </w:r>
      <w:r w:rsidRPr="0080123B">
        <w:t>a</w:t>
      </w:r>
      <w:r w:rsidRPr="0080123B">
        <w:t>cement est possible. Les anglophones, qui constituent 20% de la pop</w:t>
      </w:r>
      <w:r w:rsidRPr="0080123B">
        <w:t>u</w:t>
      </w:r>
      <w:r w:rsidRPr="0080123B">
        <w:t>lation du Québec, ont choisi presque unanimement le Canada. Il est peu probable que la nature du renouvellement du fédéralisme les am</w:t>
      </w:r>
      <w:r w:rsidRPr="0080123B">
        <w:t>è</w:t>
      </w:r>
      <w:r w:rsidRPr="0080123B">
        <w:t>ne à changer d’idée. Quant aux francophones, la moitié a choisi le Québec et l’autre moitié, le Canada. Or, parmi les partisans du Can</w:t>
      </w:r>
      <w:r w:rsidRPr="0080123B">
        <w:t>a</w:t>
      </w:r>
      <w:r w:rsidRPr="0080123B">
        <w:t>da, il s’en trouve un bon nombre pour lesquels renouveler le fédér</w:t>
      </w:r>
      <w:r w:rsidRPr="0080123B">
        <w:t>a</w:t>
      </w:r>
      <w:r w:rsidRPr="0080123B">
        <w:t>lisme signifie plutôt une consolidation des pouvoirs en faveur du Québec qu’un simple renouvellement de bail ou qu’une confirmation des pouvoirs fédéraux. Ceux-là sont susceptibles d’en venir à préférer le Québec au nouveau Canada du gouvernement Trudeau. C’est d’ailleurs pendant la décennie où ce gouvernement a exercé le pouvoir fédéral qu’un nombre croissant de francophones a choisi le Québec comme pays. Il faut souligner aussi que le choix du pays est princip</w:t>
      </w:r>
      <w:r w:rsidRPr="0080123B">
        <w:t>a</w:t>
      </w:r>
      <w:r w:rsidRPr="0080123B">
        <w:t>lement fonction de l’âge des gens. Les générations nées après la S</w:t>
      </w:r>
      <w:r w:rsidRPr="0080123B">
        <w:t>e</w:t>
      </w:r>
      <w:r w:rsidRPr="0080123B">
        <w:t>conde Guerre mondiale ont généralement opté pour le Québec tandis que les générations nées avant cette date ont continué de caresser le projet canadien-français</w:t>
      </w:r>
      <w:r>
        <w:t xml:space="preserve"> [15] </w:t>
      </w:r>
      <w:r w:rsidRPr="0080123B">
        <w:t>d’une pleine reconnaissance du fait fra</w:t>
      </w:r>
      <w:r w:rsidRPr="0080123B">
        <w:t>n</w:t>
      </w:r>
      <w:r w:rsidRPr="0080123B">
        <w:t>çais à la grandeur du C</w:t>
      </w:r>
      <w:r w:rsidRPr="0080123B">
        <w:t>a</w:t>
      </w:r>
      <w:r w:rsidRPr="0080123B">
        <w:t>nada.</w:t>
      </w:r>
    </w:p>
    <w:p w14:paraId="1429C5F5" w14:textId="77777777" w:rsidR="00D3244D" w:rsidRDefault="00D3244D" w:rsidP="00D3244D">
      <w:pPr>
        <w:spacing w:before="120" w:after="120"/>
        <w:jc w:val="both"/>
      </w:pPr>
      <w:r w:rsidRPr="0080123B">
        <w:t>La partie constitutionnelle n’est donc pas encore jouée. Pour le moment, le gouvernement fédéral a l’initiative du jeu. Mais il est conscient que le temps presse et que le pointage est plus serré qu’il ne paraît à première vue, car le peuple du Québec continue d’examiner les deux pays qu’on lui offre, attentif et hésitant aussi, parce qu’il sait maintenant qu’il ne pourra les avoir tous les deux.</w:t>
      </w:r>
    </w:p>
    <w:p w14:paraId="219BFEEE" w14:textId="77777777" w:rsidR="00D3244D" w:rsidRPr="0080123B" w:rsidRDefault="00D3244D" w:rsidP="00D3244D">
      <w:pPr>
        <w:spacing w:before="120" w:after="120"/>
        <w:jc w:val="both"/>
      </w:pPr>
    </w:p>
    <w:p w14:paraId="788FA967" w14:textId="77777777" w:rsidR="00D3244D" w:rsidRPr="0080123B" w:rsidRDefault="00D3244D" w:rsidP="00D3244D">
      <w:pPr>
        <w:pStyle w:val="a"/>
      </w:pPr>
      <w:r w:rsidRPr="0080123B">
        <w:t>Présentation du recueil</w:t>
      </w:r>
    </w:p>
    <w:p w14:paraId="3A62D66B" w14:textId="77777777" w:rsidR="00D3244D" w:rsidRDefault="00D3244D" w:rsidP="00D3244D">
      <w:pPr>
        <w:spacing w:before="120" w:after="120"/>
        <w:jc w:val="both"/>
      </w:pPr>
    </w:p>
    <w:p w14:paraId="7CC8A667" w14:textId="77777777" w:rsidR="00D3244D" w:rsidRPr="0080123B" w:rsidRDefault="00D3244D" w:rsidP="00D3244D">
      <w:pPr>
        <w:spacing w:before="120" w:after="120"/>
        <w:jc w:val="both"/>
      </w:pPr>
      <w:r w:rsidRPr="0080123B">
        <w:t>Dans les semaines qui ont suivi le référendum, il est apparu urgent à un groupe de professeurs de science politique de l’université de Montréal, comme à bien d’autres observateurs de la scène politique québécoise, de tenter de dégager certains faisceaux d’explications du phénomène qui venait de se produire. C’est ainsi qu’à l’instigation du directeur du département, Bernard Charles, a pris forme le présent r</w:t>
      </w:r>
      <w:r w:rsidRPr="0080123B">
        <w:t>e</w:t>
      </w:r>
      <w:r w:rsidRPr="0080123B">
        <w:t>cueil de textes. Il a été conçu dès le départ comme une œuvre collect</w:t>
      </w:r>
      <w:r w:rsidRPr="0080123B">
        <w:t>i</w:t>
      </w:r>
      <w:r w:rsidRPr="0080123B">
        <w:t>ve où chaque participant apporterait une contribution et dont le pr</w:t>
      </w:r>
      <w:r w:rsidRPr="0080123B">
        <w:t>o</w:t>
      </w:r>
      <w:r w:rsidRPr="0080123B">
        <w:t>duit global relèverait de l’ensemble des producteurs. Tous les profe</w:t>
      </w:r>
      <w:r w:rsidRPr="0080123B">
        <w:t>s</w:t>
      </w:r>
      <w:r w:rsidRPr="0080123B">
        <w:t>seurs intéressés ont donc collectivement décidé du contenu du livre et du mode de présentation. Il a été convenu que les textes traduiraient les préoccupations de chacun sans qu’on ne tente de les fondre dans une même grille d’analyse. La nécessité de laisser à chaque collabor</w:t>
      </w:r>
      <w:r w:rsidRPr="0080123B">
        <w:t>a</w:t>
      </w:r>
      <w:r w:rsidRPr="0080123B">
        <w:t>teur la plus large liberté de manœuvre possible ainsi que la volonté de faire paraître ces textes avec célérité empêchaient de toute façon qu’on les coordonne trop étroitement. Deux réunions ont été tenues afin d’éviter les redites et d’assurer qu’un large éventail de facteurs et de points de vue soient pris en considération. De la sorte, était prése</w:t>
      </w:r>
      <w:r w:rsidRPr="0080123B">
        <w:t>r</w:t>
      </w:r>
      <w:r w:rsidRPr="0080123B">
        <w:t>vé le caractère largement spontané de l’entreprise tout en respectant l’unité fondamentale de son objet, soit l’analyse politique du moment référendaire.</w:t>
      </w:r>
    </w:p>
    <w:p w14:paraId="38A4ADF6" w14:textId="77777777" w:rsidR="00D3244D" w:rsidRPr="0080123B" w:rsidRDefault="00D3244D" w:rsidP="00D3244D">
      <w:pPr>
        <w:spacing w:before="120" w:after="120"/>
        <w:jc w:val="both"/>
      </w:pPr>
      <w:r w:rsidRPr="0080123B">
        <w:t>On trouvera dans ce recueil douze textes inédits qui apportent d</w:t>
      </w:r>
      <w:r w:rsidRPr="0080123B">
        <w:t>i</w:t>
      </w:r>
      <w:r w:rsidRPr="0080123B">
        <w:t>vers éclairages sur le référendum et sur la problématique constitutio</w:t>
      </w:r>
      <w:r w:rsidRPr="0080123B">
        <w:t>n</w:t>
      </w:r>
      <w:r w:rsidRPr="0080123B">
        <w:t>nelle dans laquelle il s’est inscrit. Comme mise en situation, deux contributions. Celle de Robert Boily,</w:t>
      </w:r>
      <w:r>
        <w:t xml:space="preserve"> [16] </w:t>
      </w:r>
      <w:r w:rsidRPr="0080123B">
        <w:t>« Un fédéralisme en écl</w:t>
      </w:r>
      <w:r w:rsidRPr="0080123B">
        <w:t>a</w:t>
      </w:r>
      <w:r w:rsidRPr="0080123B">
        <w:t>tement</w:t>
      </w:r>
      <w:r>
        <w:t> »</w:t>
      </w:r>
      <w:r w:rsidRPr="0080123B">
        <w:t>, établit le cadre général de référence pour l’analyse du ph</w:t>
      </w:r>
      <w:r w:rsidRPr="0080123B">
        <w:t>é</w:t>
      </w:r>
      <w:r w:rsidRPr="0080123B">
        <w:t>nomène référendaire, soit le cheminement du projet constitutionnel canadien depuis 1867 jusqu’à présent. L’auteur dégage les caractéri</w:t>
      </w:r>
      <w:r w:rsidRPr="0080123B">
        <w:t>s</w:t>
      </w:r>
      <w:r w:rsidRPr="0080123B">
        <w:t>tiques du compromis de 1867, les te</w:t>
      </w:r>
      <w:r w:rsidRPr="0080123B">
        <w:t>n</w:t>
      </w:r>
      <w:r w:rsidRPr="0080123B">
        <w:t>sions créées par son application dans des périodes marquées par l’industrialisation, les crises écon</w:t>
      </w:r>
      <w:r w:rsidRPr="0080123B">
        <w:t>o</w:t>
      </w:r>
      <w:r w:rsidRPr="0080123B">
        <w:t>miques, les guerres, les fortes pou</w:t>
      </w:r>
      <w:r w:rsidRPr="0080123B">
        <w:t>s</w:t>
      </w:r>
      <w:r w:rsidRPr="0080123B">
        <w:t>sées d’immigration et, enfin, les facteurs qui amplifient la crise actuelle dont, au premier chef, le n</w:t>
      </w:r>
      <w:r w:rsidRPr="0080123B">
        <w:t>a</w:t>
      </w:r>
      <w:r w:rsidRPr="0080123B">
        <w:t>tionalisme québécois. « Le mouvement indépendantiste : de la myst</w:t>
      </w:r>
      <w:r w:rsidRPr="0080123B">
        <w:t>i</w:t>
      </w:r>
      <w:r w:rsidRPr="0080123B">
        <w:t>que à la politique » de Guy Bouthillier met l’accent sur un aspect de ce nationalisme : l’évolution historique de l’idéologie indépendantiste contemporaine. Il y apparaît que cette idéologie s’est considérabl</w:t>
      </w:r>
      <w:r w:rsidRPr="0080123B">
        <w:t>e</w:t>
      </w:r>
      <w:r w:rsidRPr="0080123B">
        <w:t>ment modifiée entre les années 60 et 70. À l’origine, elle avait mis l’accent sur un projet strictement québécois conçu par opposition au projet canadien, alors que depuis la tentation du pouvoir qu’a connue le Parti québécois, le projet québécois a été réintégré, conditi</w:t>
      </w:r>
      <w:r>
        <w:t>onnell</w:t>
      </w:r>
      <w:r>
        <w:t>e</w:t>
      </w:r>
      <w:r>
        <w:t>ment à l’égalité Québec-</w:t>
      </w:r>
      <w:r w:rsidRPr="0080123B">
        <w:t>Canada, il est vrai, dans le projet canadien.</w:t>
      </w:r>
    </w:p>
    <w:p w14:paraId="20B2899D" w14:textId="77777777" w:rsidR="00D3244D" w:rsidRPr="0080123B" w:rsidRDefault="00D3244D" w:rsidP="00D3244D">
      <w:pPr>
        <w:spacing w:before="120" w:after="120"/>
        <w:jc w:val="both"/>
      </w:pPr>
      <w:r w:rsidRPr="0080123B">
        <w:t>Suivent sept contributions axées essentiellement sur le référendum en tant que tel. Dans « À deux contre un : les jeux de la campagne r</w:t>
      </w:r>
      <w:r w:rsidRPr="0080123B">
        <w:t>é</w:t>
      </w:r>
      <w:r w:rsidRPr="0080123B">
        <w:t>férendaire et de la révision constitutionnelle », Édouard Cloutier d</w:t>
      </w:r>
      <w:r w:rsidRPr="0080123B">
        <w:t>é</w:t>
      </w:r>
      <w:r w:rsidRPr="0080123B">
        <w:t>montre comment le jeu référendaire à deux joueurs conçu par ('A</w:t>
      </w:r>
      <w:r w:rsidRPr="0080123B">
        <w:t>s</w:t>
      </w:r>
      <w:r w:rsidRPr="0080123B">
        <w:t>semblée nationale du Québec s’est effectivement joué à trois joueurs parce qu’il s’inscrivait dans le jeu plus large de la révision constit</w:t>
      </w:r>
      <w:r w:rsidRPr="0080123B">
        <w:t>u</w:t>
      </w:r>
      <w:r w:rsidRPr="0080123B">
        <w:t>tionnelle canadienne. C’est ainsi que le gouvernement fédéral, ce tro</w:t>
      </w:r>
      <w:r w:rsidRPr="0080123B">
        <w:t>i</w:t>
      </w:r>
      <w:r w:rsidRPr="0080123B">
        <w:t>sième joueur non lié par les règles du jeu référendaire, a imposé sa loi aux deux joueurs officiels, rendant alors caduque dans son application même une loi de l’Assemblée nationale.</w:t>
      </w:r>
    </w:p>
    <w:p w14:paraId="7C561E4E" w14:textId="77777777" w:rsidR="00D3244D" w:rsidRPr="0080123B" w:rsidRDefault="00D3244D" w:rsidP="00D3244D">
      <w:pPr>
        <w:spacing w:before="120" w:after="120"/>
        <w:jc w:val="both"/>
      </w:pPr>
      <w:r w:rsidRPr="0080123B">
        <w:t>Denis Monière étudie les discours officiels tenus par les deux camps durant la campagne référendaire. « Deux discours pour le choix d'un pays : les propagandes » fait ressortir que les messages ont diff</w:t>
      </w:r>
      <w:r w:rsidRPr="0080123B">
        <w:t>é</w:t>
      </w:r>
      <w:r w:rsidRPr="0080123B">
        <w:t>ré à la fois par le ton, celui du oui ayant été serein et confiant et celui du non, virulent et agressif, et par le contenu, celui du oui s’étant réf</w:t>
      </w:r>
      <w:r w:rsidRPr="0080123B">
        <w:t>é</w:t>
      </w:r>
      <w:r w:rsidRPr="0080123B">
        <w:t>ré à des valeurs abstraites, telles l’égalité et la solidarité, et celui du non, à des valeurs plus concrètes dont la liberté, la sécurité et la pro</w:t>
      </w:r>
      <w:r w:rsidRPr="0080123B">
        <w:t>s</w:t>
      </w:r>
      <w:r w:rsidRPr="0080123B">
        <w:t>périté. Il lui apparaît que le message du oui ne pouvait être saisi sans une compréhension du jeu des structures sociales et politiques, co</w:t>
      </w:r>
      <w:r w:rsidRPr="0080123B">
        <w:t>m</w:t>
      </w:r>
      <w:r w:rsidRPr="0080123B">
        <w:t>préhension qui serait fonction de l’éducation politique des récepteurs potentiels.</w:t>
      </w:r>
    </w:p>
    <w:p w14:paraId="0ED5811D" w14:textId="77777777" w:rsidR="00D3244D" w:rsidRPr="0080123B" w:rsidRDefault="00D3244D" w:rsidP="00D3244D">
      <w:pPr>
        <w:spacing w:before="120" w:after="120"/>
        <w:jc w:val="both"/>
      </w:pPr>
      <w:r>
        <w:t>[17]</w:t>
      </w:r>
    </w:p>
    <w:p w14:paraId="2FC6E2DE" w14:textId="77777777" w:rsidR="00D3244D" w:rsidRPr="0080123B" w:rsidRDefault="00D3244D" w:rsidP="00D3244D">
      <w:pPr>
        <w:spacing w:before="120" w:after="120"/>
        <w:jc w:val="both"/>
      </w:pPr>
      <w:r w:rsidRPr="0080123B">
        <w:t>Gérald Bernier, dans « Les aspects économiques du débat : un di</w:t>
      </w:r>
      <w:r w:rsidRPr="0080123B">
        <w:t>a</w:t>
      </w:r>
      <w:r w:rsidRPr="0080123B">
        <w:t>logue de sourds », constate que le discours économique référendaire a été relativement superficiel et que des thèmes fondamentaux, dont les problèmes structurels de l’économie du Québec, n’ont pas été abo</w:t>
      </w:r>
      <w:r w:rsidRPr="0080123B">
        <w:t>r</w:t>
      </w:r>
      <w:r w:rsidRPr="0080123B">
        <w:t>dés. Il analyse aussi les divers appuis que les principaux agents éc</w:t>
      </w:r>
      <w:r w:rsidRPr="0080123B">
        <w:t>o</w:t>
      </w:r>
      <w:r w:rsidRPr="0080123B">
        <w:t>nomiques ont apportés aux camps du oui et du non.</w:t>
      </w:r>
    </w:p>
    <w:p w14:paraId="7BFA345D" w14:textId="77777777" w:rsidR="00D3244D" w:rsidRPr="0080123B" w:rsidRDefault="00D3244D" w:rsidP="00D3244D">
      <w:pPr>
        <w:spacing w:before="120" w:after="120"/>
        <w:jc w:val="both"/>
      </w:pPr>
      <w:r w:rsidRPr="0080123B">
        <w:t>Guy Lachapelle et Jean Noiseux cernent les comportements de « La presse quotidienne » durant la campagne référendaire : tendances neutralistes des journalistes, évolutions claires des éditorialistes et stratégies des deux camps vis-à-vis des media.</w:t>
      </w:r>
    </w:p>
    <w:p w14:paraId="48B7CC32" w14:textId="77777777" w:rsidR="00D3244D" w:rsidRPr="0080123B" w:rsidRDefault="00D3244D" w:rsidP="00D3244D">
      <w:pPr>
        <w:spacing w:before="120" w:after="120"/>
        <w:jc w:val="both"/>
      </w:pPr>
      <w:r w:rsidRPr="0080123B">
        <w:t>André Blais s’intéresse spécifiquement aux fluctuations de l’opinion publique sur la souveraineté-association telles qu’elles ont été révélées par les divers sondages et par le vote référendaire. « Le vote : ce que l’on en sait... ce que l’on n’en sait pas » démontre que les fluctuations de l’opinion ont été plutôt modérées, que le taux de participation au référendum a été très fort et que les clientèles des deux camps se distinguent surtout par leur appartenance ethnique et par leur âge.</w:t>
      </w:r>
    </w:p>
    <w:p w14:paraId="4E21701B" w14:textId="77777777" w:rsidR="00D3244D" w:rsidRPr="0080123B" w:rsidRDefault="00D3244D" w:rsidP="00D3244D">
      <w:pPr>
        <w:spacing w:before="120" w:after="120"/>
        <w:jc w:val="both"/>
      </w:pPr>
      <w:r w:rsidRPr="0080123B">
        <w:t>Dans « Les femmes et la campagne référendaire », Evelyne Tardy fait ressortir, à l’aide d’une analyse de sondage, que le vote des fe</w:t>
      </w:r>
      <w:r w:rsidRPr="0080123B">
        <w:t>m</w:t>
      </w:r>
      <w:r w:rsidRPr="0080123B">
        <w:t>mes n’a pas différé substantiellement de celui des hommes si l’on tient compte de variables telles que l’âge, la scolarité et le caractère de l’emploi. Elle constate, par ailleurs, que les deux camps ont exploité des stéréotypes féminins traditionnels dans leur campagne.</w:t>
      </w:r>
    </w:p>
    <w:p w14:paraId="73D6A2C2" w14:textId="77777777" w:rsidR="00D3244D" w:rsidRPr="0080123B" w:rsidRDefault="00D3244D" w:rsidP="00D3244D">
      <w:pPr>
        <w:spacing w:before="120" w:after="120"/>
        <w:jc w:val="both"/>
      </w:pPr>
      <w:r w:rsidRPr="0080123B">
        <w:t>« Les réactions aux résultats » retiennent l’attention de Guy Bo</w:t>
      </w:r>
      <w:r w:rsidRPr="0080123B">
        <w:t>u</w:t>
      </w:r>
      <w:r w:rsidRPr="0080123B">
        <w:t>rassa qui démontre que, dans l’après-référendum immédiat, l’opinion publique, telle qu’elle s’est reflétée dans les éditoriaux, a perçu le choix comme ayant été net, mais sans parvenir à en dégager le sens précis. Elle s’est rapidement désintéressée de cette question pour se tourner vers des préoccupations d’avenir immédiat : urgence de r</w:t>
      </w:r>
      <w:r w:rsidRPr="0080123B">
        <w:t>e</w:t>
      </w:r>
      <w:r w:rsidRPr="0080123B">
        <w:t>penser la souveraineté-association, devoir de négocier pour le gouve</w:t>
      </w:r>
      <w:r w:rsidRPr="0080123B">
        <w:t>r</w:t>
      </w:r>
      <w:r w:rsidRPr="0080123B">
        <w:t>nement du Parti québécois et pessimisme quant aux résultats.</w:t>
      </w:r>
    </w:p>
    <w:p w14:paraId="0C2EDC59" w14:textId="77777777" w:rsidR="00D3244D" w:rsidRPr="0080123B" w:rsidRDefault="00D3244D" w:rsidP="00D3244D">
      <w:pPr>
        <w:spacing w:before="120" w:after="120"/>
        <w:jc w:val="both"/>
      </w:pPr>
      <w:r w:rsidRPr="0080123B">
        <w:t>Deux textes sont consacrés à la problématique constitutionnelle à l’intérieur de laquelle le référendum s’inscrit. Edmond</w:t>
      </w:r>
      <w:r>
        <w:t xml:space="preserve"> [18] </w:t>
      </w:r>
      <w:r w:rsidRPr="0080123B">
        <w:t>Orban étudie un aspect particulier de la possible révision constit</w:t>
      </w:r>
      <w:r w:rsidRPr="0080123B">
        <w:t>u</w:t>
      </w:r>
      <w:r w:rsidRPr="0080123B">
        <w:t>tionnelle : « La centralisation des pouvoirs économiques dans l’État fédéral m</w:t>
      </w:r>
      <w:r w:rsidRPr="0080123B">
        <w:t>o</w:t>
      </w:r>
      <w:r w:rsidRPr="0080123B">
        <w:t>derne : un processus irréversible ? » Après avoir comparé la répart</w:t>
      </w:r>
      <w:r w:rsidRPr="0080123B">
        <w:t>i</w:t>
      </w:r>
      <w:r w:rsidRPr="0080123B">
        <w:t>tion des pouvoirs économiques dans diverses fédérations, il en vient à la conclusion que la marge de manœuvre est bien faible entre le mai</w:t>
      </w:r>
      <w:r w:rsidRPr="0080123B">
        <w:t>n</w:t>
      </w:r>
      <w:r w:rsidRPr="0080123B">
        <w:t>tien du fédéralisme et la décentralisation des pouvoirs éc</w:t>
      </w:r>
      <w:r w:rsidRPr="0080123B">
        <w:t>o</w:t>
      </w:r>
      <w:r w:rsidRPr="0080123B">
        <w:t>nomiques ; si bien qu’il lui apparaît presque impossible de soutenir les deux pos</w:t>
      </w:r>
      <w:r w:rsidRPr="0080123B">
        <w:t>i</w:t>
      </w:r>
      <w:r w:rsidRPr="0080123B">
        <w:t>tions à la fois.</w:t>
      </w:r>
    </w:p>
    <w:p w14:paraId="7CC7FD26" w14:textId="77777777" w:rsidR="00D3244D" w:rsidRPr="0080123B" w:rsidRDefault="00D3244D" w:rsidP="00D3244D">
      <w:pPr>
        <w:spacing w:before="120" w:after="120"/>
        <w:jc w:val="both"/>
      </w:pPr>
      <w:r w:rsidRPr="0080123B">
        <w:t xml:space="preserve">« Les propositions constitutionnelles : sens et portée » de Gérard Boismenu et André-J. Bélanger analyse la logique et l’appréhension des intentions constitutionnelles du Parti libéral du Canada, du Parti québécois et du Parti libéral du Québec telles qu’elles sont exposées dans </w:t>
      </w:r>
      <w:r w:rsidRPr="0080123B">
        <w:rPr>
          <w:i/>
          <w:iCs/>
        </w:rPr>
        <w:t>le Temps d’agir, la Nouvelle Entente Québec-Canada</w:t>
      </w:r>
      <w:r w:rsidRPr="0080123B">
        <w:t xml:space="preserve"> et </w:t>
      </w:r>
      <w:r w:rsidRPr="0080123B">
        <w:rPr>
          <w:i/>
          <w:iCs/>
        </w:rPr>
        <w:t xml:space="preserve">Une nouvelle fédération canadienne. </w:t>
      </w:r>
      <w:r w:rsidRPr="0080123B">
        <w:t>Les auteurs font également une év</w:t>
      </w:r>
      <w:r w:rsidRPr="0080123B">
        <w:t>a</w:t>
      </w:r>
      <w:r w:rsidRPr="0080123B">
        <w:t>luation préliminaire de l’actuel exercice de révision constitutionnelle à un moment où, selon eux, les résultats du référendum ont renversé la vapeur en faveur du gouvernement fédéral.</w:t>
      </w:r>
    </w:p>
    <w:p w14:paraId="1F478B33" w14:textId="77777777" w:rsidR="00D3244D" w:rsidRPr="0080123B" w:rsidRDefault="00D3244D" w:rsidP="00D3244D">
      <w:pPr>
        <w:spacing w:before="120" w:after="120"/>
        <w:jc w:val="both"/>
      </w:pPr>
      <w:r w:rsidRPr="0080123B">
        <w:t>En conclusion, André-J. Bélanger dégage de l’ensemble des textes certaines propositions liées à cette situation particulière où se trouve un peuple entre deux pays.</w:t>
      </w:r>
    </w:p>
    <w:p w14:paraId="16B3E8B0" w14:textId="77777777" w:rsidR="00D3244D" w:rsidRPr="0080123B" w:rsidRDefault="00D3244D" w:rsidP="00D3244D">
      <w:pPr>
        <w:spacing w:before="120" w:after="120"/>
        <w:jc w:val="both"/>
      </w:pPr>
      <w:r w:rsidRPr="0080123B">
        <w:t>Avant que le lecteur ne s’engage dans la lecture des textes, nous tenons à souligner que la production du présent livre s’est faite grâce à diverses contributions importantes dont l’assistance à la recherche : Alain Dubuc, Lucie Francisco, Serge Lafond, René Leclerc, Pierre-Yves Melançon, Laurent Pellerin, Serge Pelletier et Sylvie Saint-Pierre ; la dactylographie et la révision des manuscrits : Jocelyne</w:t>
      </w:r>
      <w:r>
        <w:t xml:space="preserve"> Dion-Clermont, Nicole Gilbert-</w:t>
      </w:r>
      <w:r w:rsidRPr="0080123B">
        <w:t>Mariani et Carolle Parisien ; l’assistance financière : le C.A.F.I.R. (Comité d’attribution des fonds internes de recherche) de l’université de Montréal. Les membres du collectif remercient vivement toutes ces personnes.</w:t>
      </w:r>
    </w:p>
    <w:p w14:paraId="0EF27484" w14:textId="77777777" w:rsidR="00D3244D" w:rsidRPr="00E07116" w:rsidRDefault="00D3244D" w:rsidP="00D3244D">
      <w:pPr>
        <w:pStyle w:val="p"/>
      </w:pPr>
      <w:r>
        <w:br w:type="page"/>
      </w:r>
      <w:r w:rsidRPr="00E07116">
        <w:t>[</w:t>
      </w:r>
      <w:r>
        <w:t>19</w:t>
      </w:r>
      <w:r w:rsidRPr="00E07116">
        <w:t>]</w:t>
      </w:r>
    </w:p>
    <w:p w14:paraId="066CB7DC" w14:textId="77777777" w:rsidR="00D3244D" w:rsidRPr="00E07116" w:rsidRDefault="00D3244D" w:rsidP="00D3244D">
      <w:pPr>
        <w:jc w:val="both"/>
      </w:pPr>
    </w:p>
    <w:p w14:paraId="13D6267A" w14:textId="77777777" w:rsidR="00D3244D" w:rsidRDefault="00D3244D" w:rsidP="00D3244D">
      <w:pPr>
        <w:jc w:val="both"/>
      </w:pPr>
    </w:p>
    <w:p w14:paraId="198EC89A" w14:textId="77777777" w:rsidR="00D3244D" w:rsidRPr="00E07116" w:rsidRDefault="00D3244D" w:rsidP="00D3244D">
      <w:pPr>
        <w:jc w:val="both"/>
      </w:pPr>
    </w:p>
    <w:p w14:paraId="15B26ADA" w14:textId="77777777" w:rsidR="00D3244D" w:rsidRPr="00764522" w:rsidRDefault="00D3244D" w:rsidP="00D3244D">
      <w:pPr>
        <w:ind w:firstLine="0"/>
        <w:jc w:val="center"/>
        <w:rPr>
          <w:i/>
          <w:sz w:val="24"/>
        </w:rPr>
      </w:pPr>
      <w:bookmarkStart w:id="3" w:name="Quebec_pays_incertain_texte_01"/>
      <w:r w:rsidRPr="00764522">
        <w:rPr>
          <w:b/>
          <w:color w:val="000080"/>
          <w:sz w:val="24"/>
        </w:rPr>
        <w:t>Québec: un pays incertain</w:t>
      </w:r>
      <w:r w:rsidRPr="00764522">
        <w:rPr>
          <w:color w:val="000080"/>
          <w:sz w:val="24"/>
        </w:rPr>
        <w:t>.</w:t>
      </w:r>
      <w:r w:rsidRPr="00764522">
        <w:rPr>
          <w:color w:val="000080"/>
          <w:sz w:val="24"/>
        </w:rPr>
        <w:br/>
      </w:r>
      <w:r w:rsidRPr="00764522">
        <w:rPr>
          <w:i/>
          <w:sz w:val="24"/>
        </w:rPr>
        <w:t>Réflexions sur le Québec post-référendaire</w:t>
      </w:r>
      <w:r w:rsidRPr="00764522">
        <w:rPr>
          <w:color w:val="000080"/>
          <w:sz w:val="24"/>
        </w:rPr>
        <w:t>.</w:t>
      </w:r>
    </w:p>
    <w:p w14:paraId="78B9FBCB" w14:textId="77777777" w:rsidR="00D3244D" w:rsidRPr="00D53D46" w:rsidRDefault="00D3244D" w:rsidP="00D3244D">
      <w:pPr>
        <w:pStyle w:val="Titreniveau2"/>
      </w:pPr>
      <w:r w:rsidRPr="00D53D46">
        <w:t>“Un fédéralisme</w:t>
      </w:r>
      <w:r w:rsidRPr="00D53D46">
        <w:br/>
        <w:t>en éclatement.”</w:t>
      </w:r>
      <w:r>
        <w:t> </w:t>
      </w:r>
      <w:r>
        <w:rPr>
          <w:rStyle w:val="Appelnotedebasdep"/>
        </w:rPr>
        <w:footnoteReference w:customMarkFollows="1" w:id="1"/>
        <w:t>*</w:t>
      </w:r>
    </w:p>
    <w:bookmarkEnd w:id="3"/>
    <w:p w14:paraId="11FD8958" w14:textId="77777777" w:rsidR="00D3244D" w:rsidRPr="00E07116" w:rsidRDefault="00D3244D" w:rsidP="00D3244D">
      <w:pPr>
        <w:jc w:val="both"/>
        <w:rPr>
          <w:szCs w:val="36"/>
        </w:rPr>
      </w:pPr>
    </w:p>
    <w:p w14:paraId="468AAC57" w14:textId="77777777" w:rsidR="00D3244D" w:rsidRPr="00E07116" w:rsidRDefault="00D3244D" w:rsidP="00D3244D">
      <w:pPr>
        <w:pStyle w:val="auteur"/>
      </w:pPr>
      <w:r>
        <w:t>Robert BOILY</w:t>
      </w:r>
    </w:p>
    <w:p w14:paraId="5102685C" w14:textId="77777777" w:rsidR="00D3244D" w:rsidRPr="00E07116" w:rsidRDefault="00D3244D" w:rsidP="00D3244D">
      <w:pPr>
        <w:jc w:val="both"/>
      </w:pPr>
    </w:p>
    <w:p w14:paraId="646A7AB2" w14:textId="77777777" w:rsidR="00D3244D" w:rsidRPr="00E07116" w:rsidRDefault="00D3244D" w:rsidP="00D3244D">
      <w:pPr>
        <w:jc w:val="both"/>
      </w:pPr>
    </w:p>
    <w:p w14:paraId="63F1E05E" w14:textId="77777777" w:rsidR="00D3244D" w:rsidRPr="00E07116" w:rsidRDefault="00D3244D" w:rsidP="00D3244D">
      <w:pPr>
        <w:jc w:val="both"/>
      </w:pPr>
    </w:p>
    <w:p w14:paraId="513970F5" w14:textId="77777777" w:rsidR="00D3244D" w:rsidRPr="00384B20" w:rsidRDefault="00D3244D" w:rsidP="00D3244D">
      <w:pPr>
        <w:ind w:right="90" w:firstLine="0"/>
        <w:jc w:val="both"/>
        <w:rPr>
          <w:sz w:val="20"/>
        </w:rPr>
      </w:pPr>
      <w:hyperlink w:anchor="tdm" w:history="1">
        <w:r w:rsidRPr="00384B20">
          <w:rPr>
            <w:rStyle w:val="Hyperlien"/>
            <w:sz w:val="20"/>
          </w:rPr>
          <w:t>Retour à la table des matières</w:t>
        </w:r>
      </w:hyperlink>
    </w:p>
    <w:p w14:paraId="23AF35AE" w14:textId="77777777" w:rsidR="00D3244D" w:rsidRDefault="00D3244D" w:rsidP="00D3244D">
      <w:pPr>
        <w:jc w:val="both"/>
      </w:pPr>
    </w:p>
    <w:p w14:paraId="13AB236A" w14:textId="77777777" w:rsidR="00D3244D" w:rsidRDefault="00D3244D" w:rsidP="00D3244D">
      <w:pPr>
        <w:pStyle w:val="p"/>
      </w:pPr>
      <w:r>
        <w:t>[20]</w:t>
      </w:r>
    </w:p>
    <w:p w14:paraId="277A4CC3" w14:textId="77777777" w:rsidR="00D3244D" w:rsidRPr="0080123B" w:rsidRDefault="00D3244D" w:rsidP="00D3244D">
      <w:pPr>
        <w:pStyle w:val="p"/>
      </w:pPr>
      <w:r>
        <w:br w:type="page"/>
        <w:t>[21]</w:t>
      </w:r>
    </w:p>
    <w:p w14:paraId="19DF919C" w14:textId="77777777" w:rsidR="00D3244D" w:rsidRDefault="00D3244D" w:rsidP="00D3244D">
      <w:pPr>
        <w:spacing w:before="120" w:after="120"/>
        <w:jc w:val="both"/>
      </w:pPr>
    </w:p>
    <w:p w14:paraId="30E1CD10" w14:textId="77777777" w:rsidR="00D3244D" w:rsidRDefault="00D3244D" w:rsidP="00D3244D">
      <w:pPr>
        <w:spacing w:before="120" w:after="120"/>
        <w:jc w:val="both"/>
      </w:pPr>
    </w:p>
    <w:p w14:paraId="6184ABE9" w14:textId="77777777" w:rsidR="00D3244D" w:rsidRDefault="00D3244D" w:rsidP="00D3244D">
      <w:pPr>
        <w:spacing w:before="120" w:after="120"/>
        <w:jc w:val="both"/>
      </w:pPr>
    </w:p>
    <w:p w14:paraId="39C40653" w14:textId="77777777" w:rsidR="00D3244D" w:rsidRPr="0080123B" w:rsidRDefault="00D3244D" w:rsidP="00D3244D">
      <w:pPr>
        <w:spacing w:before="120" w:after="120"/>
        <w:jc w:val="both"/>
      </w:pPr>
    </w:p>
    <w:p w14:paraId="30338195" w14:textId="77777777" w:rsidR="00D3244D" w:rsidRPr="0080123B" w:rsidRDefault="00D3244D" w:rsidP="00D3244D">
      <w:pPr>
        <w:spacing w:before="120" w:after="120"/>
        <w:jc w:val="both"/>
      </w:pPr>
      <w:r w:rsidRPr="0080123B">
        <w:t>Le référendum de mai 1980 a mis aux prises la totalité des Québ</w:t>
      </w:r>
      <w:r w:rsidRPr="0080123B">
        <w:t>é</w:t>
      </w:r>
      <w:r w:rsidRPr="0080123B">
        <w:t>cois, de toutes origines ethniques ou sociales, de toutes langues ou de toutes religions, comme l'a très bien démontré le rassemblement des personnes et des groupes sous chacun des parapluies du non et du oui. Il nous a rejoints au plus profond de notre être, aux frontières de l’instinct et de la raison, dans cette zone d’où prennent toujours orig</w:t>
      </w:r>
      <w:r w:rsidRPr="0080123B">
        <w:t>i</w:t>
      </w:r>
      <w:r w:rsidRPr="0080123B">
        <w:t>ne les grands mouvements.</w:t>
      </w:r>
    </w:p>
    <w:p w14:paraId="42FF0C64" w14:textId="77777777" w:rsidR="00D3244D" w:rsidRPr="0080123B" w:rsidRDefault="00D3244D" w:rsidP="00D3244D">
      <w:pPr>
        <w:spacing w:before="120" w:after="120"/>
        <w:jc w:val="both"/>
      </w:pPr>
      <w:r w:rsidRPr="0080123B">
        <w:t>De par ses objectifs, un tel référendum ne pouvait avoir qu’une i</w:t>
      </w:r>
      <w:r w:rsidRPr="0080123B">
        <w:t>n</w:t>
      </w:r>
      <w:r w:rsidRPr="0080123B">
        <w:t>fluence très lourde sur notre avenir et celui du Canada tout entier. Il ne pouvait qu’entraîner un fort traumatisme et provoquer des déchir</w:t>
      </w:r>
      <w:r w:rsidRPr="0080123B">
        <w:t>e</w:t>
      </w:r>
      <w:r w:rsidRPr="0080123B">
        <w:t>ments qui mettront sans doute longtemps à s’estomper, probablement comme à la suite des événements de 1837-1838. Le Canada de l’extérieur du Québec ne peut plus cependant s’y tromper : bien qu’il révèle avant toute chose un choix des Québécois, ce référendum e</w:t>
      </w:r>
      <w:r w:rsidRPr="0080123B">
        <w:t>n</w:t>
      </w:r>
      <w:r w:rsidRPr="0080123B">
        <w:t>traîne le reste du Canada dans son sillage. Ce non, que l’on a réussi à arracher aux Québécois et qui les divise pour le moment si profond</w:t>
      </w:r>
      <w:r w:rsidRPr="0080123B">
        <w:t>é</w:t>
      </w:r>
      <w:r w:rsidRPr="0080123B">
        <w:t>ment, exprime toutefois au minimum, et hors de tout doute, le rejet de la structure actuelle et l’affirmation d’une personnalité nationale di</w:t>
      </w:r>
      <w:r w:rsidRPr="0080123B">
        <w:t>s</w:t>
      </w:r>
      <w:r w:rsidRPr="0080123B">
        <w:t>tincte qu’il faudra bien un jour finir par reconnaître et asseoir sur une base d’égalité, après l’avoir si longtemps et si aveuglément niée ou ignorée.</w:t>
      </w:r>
    </w:p>
    <w:p w14:paraId="4D8B3B4F" w14:textId="77777777" w:rsidR="00D3244D" w:rsidRDefault="00D3244D" w:rsidP="00D3244D">
      <w:pPr>
        <w:spacing w:before="120" w:after="120"/>
        <w:jc w:val="both"/>
      </w:pPr>
    </w:p>
    <w:p w14:paraId="716F1D83" w14:textId="77777777" w:rsidR="00D3244D" w:rsidRPr="0080123B" w:rsidRDefault="00D3244D" w:rsidP="00D3244D">
      <w:pPr>
        <w:pStyle w:val="a"/>
      </w:pPr>
      <w:r w:rsidRPr="0080123B">
        <w:t>Nature et ampleur de la crise canadienne</w:t>
      </w:r>
    </w:p>
    <w:p w14:paraId="4ECC264C" w14:textId="77777777" w:rsidR="00D3244D" w:rsidRDefault="00D3244D" w:rsidP="00D3244D">
      <w:pPr>
        <w:spacing w:before="120" w:after="120"/>
        <w:jc w:val="both"/>
      </w:pPr>
    </w:p>
    <w:p w14:paraId="08E60742" w14:textId="77777777" w:rsidR="00D3244D" w:rsidRPr="0080123B" w:rsidRDefault="00D3244D" w:rsidP="00D3244D">
      <w:pPr>
        <w:spacing w:before="120" w:after="120"/>
        <w:jc w:val="both"/>
      </w:pPr>
      <w:r w:rsidRPr="0080123B">
        <w:t>Si certains Canadiens persistent à ne pas saisir ou à nier l’ampleur de cette crise, des intellectuels Canadiens anglais ne s’y trompent plus, eux, qui sont passés du « </w:t>
      </w:r>
      <w:r w:rsidRPr="0080123B">
        <w:rPr>
          <w:i/>
          <w:iCs/>
        </w:rPr>
        <w:t>What does Quebec</w:t>
      </w:r>
      <w:r>
        <w:rPr>
          <w:iCs/>
        </w:rPr>
        <w:t xml:space="preserve"> [22] </w:t>
      </w:r>
      <w:r w:rsidRPr="0080123B">
        <w:rPr>
          <w:i/>
          <w:iCs/>
        </w:rPr>
        <w:t xml:space="preserve">want ? » </w:t>
      </w:r>
      <w:r w:rsidRPr="0080123B">
        <w:t xml:space="preserve">au </w:t>
      </w:r>
      <w:r w:rsidRPr="0080123B">
        <w:rPr>
          <w:i/>
          <w:iCs/>
        </w:rPr>
        <w:t>« </w:t>
      </w:r>
      <w:r>
        <w:rPr>
          <w:i/>
          <w:iCs/>
        </w:rPr>
        <w:t>Must Canada fail</w:t>
      </w:r>
      <w:r w:rsidRPr="0080123B">
        <w:rPr>
          <w:i/>
          <w:iCs/>
        </w:rPr>
        <w:t> ? ».</w:t>
      </w:r>
      <w:r w:rsidRPr="0080123B">
        <w:t xml:space="preserve"> Comment pourrait-on croire après l’évolution des dernières années, après la campagne référendaire et la dernière conférence constitutionnelle, que la crise canadienne n’est faite que de l’insatisfaction des Québécois, et que la solution de cette crise naîtra uniquement d’un seul changement d’équipe politique au pouvoir ou d’un seul changement des esprits au Québec ? Le cara</w:t>
      </w:r>
      <w:r w:rsidRPr="0080123B">
        <w:t>c</w:t>
      </w:r>
      <w:r w:rsidRPr="0080123B">
        <w:t>tère aigu de la crise canadienne tient, bien sûr, au problème national québécois, mais la complexité de cette crise tient également aux conséquences propres à l’évolution du fédéralisme canadien, à l’absence d’intégration sur le plan culturel et national de tous ceux qui constituent le Canada à l’extérieur du Québec. Chose certaine, aucun messie québécois ne fera à la place du reste du Canada ce qu’il doit lui-même accomplir comme préalable à une solution de cette crise, c’est-à-dire se définir comme canadien, affronter et assumer plein</w:t>
      </w:r>
      <w:r w:rsidRPr="0080123B">
        <w:t>e</w:t>
      </w:r>
      <w:r w:rsidRPr="0080123B">
        <w:t>ment cette crise qui est aussi sienne. Il n’est pas superflu pour bien saisir les divers aspects de cette crise, pour en mesurer la portée, de s’arrêter aux conditions qui ont prévalu à la naissance du fédéralisme canadien et en ont marqué par la suite l’évolution. C’est en nous fo</w:t>
      </w:r>
      <w:r w:rsidRPr="0080123B">
        <w:t>n</w:t>
      </w:r>
      <w:r w:rsidRPr="0080123B">
        <w:t>dant sur l’examen de ces divers éléments qu’il nous semble justifié d’avancer les quelques propos</w:t>
      </w:r>
      <w:r w:rsidRPr="0080123B">
        <w:t>i</w:t>
      </w:r>
      <w:r w:rsidRPr="0080123B">
        <w:t>tions suivantes.</w:t>
      </w:r>
    </w:p>
    <w:p w14:paraId="7BB113B0" w14:textId="77777777" w:rsidR="00D3244D" w:rsidRPr="0080123B" w:rsidRDefault="00D3244D" w:rsidP="00D3244D">
      <w:pPr>
        <w:spacing w:before="120" w:after="120"/>
        <w:jc w:val="both"/>
      </w:pPr>
      <w:r w:rsidRPr="0080123B">
        <w:t>C’est de l’incapacité d’avoir pu réaliser pleinement le projet initial de 1867 qui était la recherche d’une nouvelle nation appuyée sur des institutions fédérales les plus unitaires possible et marquées par les intérêts du groupe dominant, la bourgeoisie anglo-saxonne de Mo</w:t>
      </w:r>
      <w:r w:rsidRPr="0080123B">
        <w:t>n</w:t>
      </w:r>
      <w:r w:rsidRPr="0080123B">
        <w:t>tréal et de Toronto, que provient la crise canadienne, et non de la di</w:t>
      </w:r>
      <w:r w:rsidRPr="0080123B">
        <w:t>s</w:t>
      </w:r>
      <w:r w:rsidRPr="0080123B">
        <w:t>torsion qui aurait été apportée en cours de route à un pseudo-pacte contracté, dans un esprit d’égalité, entre deux peuples fondateurs.</w:t>
      </w:r>
    </w:p>
    <w:p w14:paraId="534D474A" w14:textId="77777777" w:rsidR="00D3244D" w:rsidRPr="0080123B" w:rsidRDefault="00D3244D" w:rsidP="00D3244D">
      <w:pPr>
        <w:spacing w:before="120" w:after="120"/>
        <w:jc w:val="both"/>
      </w:pPr>
      <w:r w:rsidRPr="0080123B">
        <w:t>C’est parce que les provinces ne sont pas devenues l’équivalent de gouvernements municipaux, parce que le fédéralisme fortement un</w:t>
      </w:r>
      <w:r w:rsidRPr="0080123B">
        <w:t>i</w:t>
      </w:r>
      <w:r w:rsidRPr="0080123B">
        <w:t>taire du départ est devenu rapidement un fédéralisme de concurrence marqué par la vive et âpre compétition des instances fédérale et pr</w:t>
      </w:r>
      <w:r w:rsidRPr="0080123B">
        <w:t>o</w:t>
      </w:r>
      <w:r w:rsidRPr="0080123B">
        <w:t>vinciale, sans que ni l’un ni l’autre des deux niveaux de compétence ne l’emportent définitivement, mais plutôt se fixent dans un équilibre d’impuissance et de stagnation, qu’il y a blocage constitutionnel. C’est parce que la bourgeoisie anglo-saxonne de Montréal et de T</w:t>
      </w:r>
      <w:r w:rsidRPr="0080123B">
        <w:t>o</w:t>
      </w:r>
      <w:r w:rsidRPr="0080123B">
        <w:t>ronto à l’origine du projet n’a pu devenir véritablement l’équivalent d’une bourgeoisie</w:t>
      </w:r>
      <w:r>
        <w:t xml:space="preserve"> [23] nationale et exercer p</w:t>
      </w:r>
      <w:r w:rsidRPr="0080123B">
        <w:t>ar là le rôle intégrateur qu’a joué toute bou</w:t>
      </w:r>
      <w:r w:rsidRPr="0080123B">
        <w:t>r</w:t>
      </w:r>
      <w:r w:rsidRPr="0080123B">
        <w:t>geoisie dans les Etats-nations, que l’intégration économique et polit</w:t>
      </w:r>
      <w:r w:rsidRPr="0080123B">
        <w:t>i</w:t>
      </w:r>
      <w:r w:rsidRPr="0080123B">
        <w:t>que du Canada demeure faible. C’est parce que le dualisme de base, fait d’inégalité, non seulement ne s’est pas estompé pour laisser place à une nouvelle nation, mais s’est doublé par suite de l’immigration et de l’industrialisation d’un pluralisme complexe sur les plans ethnique, linguistique, culturel, régional et social, qu’une nation canadienne v</w:t>
      </w:r>
      <w:r w:rsidRPr="0080123B">
        <w:t>é</w:t>
      </w:r>
      <w:r w:rsidRPr="0080123B">
        <w:t>ritable n’est pas parvenue à surgir.</w:t>
      </w:r>
    </w:p>
    <w:p w14:paraId="56B4C191" w14:textId="77777777" w:rsidR="00D3244D" w:rsidRPr="0080123B" w:rsidRDefault="00D3244D" w:rsidP="00D3244D">
      <w:pPr>
        <w:spacing w:before="120" w:after="120"/>
        <w:jc w:val="both"/>
      </w:pPr>
      <w:r w:rsidRPr="0080123B">
        <w:t>Ainsi, il y a indéniablement au Canada toute une série d’oppositions qui constituent autant de forces centrifuges explicatives de la difficulté d’être du fédéralisme canadien. C’est notre conviction profonde cependant que c’est la question nationale posée par le Qu</w:t>
      </w:r>
      <w:r w:rsidRPr="0080123B">
        <w:t>é</w:t>
      </w:r>
      <w:r w:rsidRPr="0080123B">
        <w:t>bec qui, intimement mêlée aux autres conséquences de l’évolution du fédéralisme canadien de même que du caractère pluraliste de sa soci</w:t>
      </w:r>
      <w:r w:rsidRPr="0080123B">
        <w:t>é</w:t>
      </w:r>
      <w:r w:rsidRPr="0080123B">
        <w:t>té, explique fondamentalement la crise actuelle. Il y a une question nationale à caractère explosif parce qu’il y a, accumulée sur un même territoire, celui du Québec, une série de facteurs qui, pris isolément, ne seraient que des éléments de tension, mais qui, par leur superpos</w:t>
      </w:r>
      <w:r w:rsidRPr="0080123B">
        <w:t>i</w:t>
      </w:r>
      <w:r w:rsidRPr="0080123B">
        <w:t>tion, leur forte imbrication, introduisent à l’intérieur du fédéralisme canadien, comme ils l’auraient fait également dans tout autre État, un effet centrifuge pour ne pas dire désintégrateur des plus déterminants.</w:t>
      </w:r>
    </w:p>
    <w:p w14:paraId="6F72AFCA" w14:textId="77777777" w:rsidR="00D3244D" w:rsidRPr="0080123B" w:rsidRDefault="00D3244D" w:rsidP="00D3244D">
      <w:pPr>
        <w:spacing w:before="120" w:after="120"/>
        <w:jc w:val="both"/>
      </w:pPr>
      <w:r w:rsidRPr="0080123B">
        <w:t>Est-ce à dire qu’aucune force d’intégration n’a joué de manière importante, qu’aucune force d’intégration n’était présente à l’origine ? Comment se fait-il que des fédéralismes fortement marqués au départ par la décentralisation et le pluralisme ont évolué vers une centralis</w:t>
      </w:r>
      <w:r w:rsidRPr="0080123B">
        <w:t>a</w:t>
      </w:r>
      <w:r w:rsidRPr="0080123B">
        <w:t>tion forte et une intégration nationale comme aux États-Unis et en Australie et qu’au Canada il faille parler d’échec ? L’examen de d</w:t>
      </w:r>
      <w:r w:rsidRPr="0080123B">
        <w:t>i</w:t>
      </w:r>
      <w:r w:rsidRPr="0080123B">
        <w:t>verses expériences fédéralistes révèle en effet qu’un certain nombre de facteurs ont généralement joué dans le sens centralisateur et int</w:t>
      </w:r>
      <w:r w:rsidRPr="0080123B">
        <w:t>é</w:t>
      </w:r>
      <w:r w:rsidRPr="0080123B">
        <w:t>grateur. Leur application au cas canadien montre que, si leurs effets centralisateurs ne sont pas absents, ils n’ont pas eu le même caractère dominant. D’autres facteurs propres à la situation canadienne ont fait se développer des forces centrifuges et s’accroître des tensions que l’on n’arrive pas à régler.</w:t>
      </w:r>
    </w:p>
    <w:p w14:paraId="1DCEC99A" w14:textId="77777777" w:rsidR="00D3244D" w:rsidRDefault="00D3244D" w:rsidP="00D3244D">
      <w:pPr>
        <w:spacing w:before="120" w:after="120"/>
        <w:jc w:val="both"/>
      </w:pPr>
      <w:r w:rsidRPr="0080123B">
        <w:br w:type="page"/>
      </w:r>
      <w:r>
        <w:t>[24]</w:t>
      </w:r>
    </w:p>
    <w:p w14:paraId="2118DE1B" w14:textId="77777777" w:rsidR="00D3244D" w:rsidRPr="0080123B" w:rsidRDefault="00D3244D" w:rsidP="00D3244D">
      <w:pPr>
        <w:spacing w:before="120" w:after="120"/>
        <w:jc w:val="both"/>
      </w:pPr>
    </w:p>
    <w:p w14:paraId="520D7E62" w14:textId="77777777" w:rsidR="00D3244D" w:rsidRPr="0080123B" w:rsidRDefault="00D3244D" w:rsidP="00D3244D">
      <w:pPr>
        <w:pStyle w:val="planche"/>
      </w:pPr>
      <w:r>
        <w:t xml:space="preserve">I. </w:t>
      </w:r>
      <w:r w:rsidRPr="0080123B">
        <w:t>Caractères intégrateurs</w:t>
      </w:r>
      <w:r>
        <w:t xml:space="preserve"> </w:t>
      </w:r>
      <w:r w:rsidRPr="0080123B">
        <w:t>du compromis de 1867</w:t>
      </w:r>
      <w:r>
        <w:br/>
      </w:r>
      <w:r w:rsidRPr="0080123B">
        <w:t>et facteurs d’atténuation</w:t>
      </w:r>
    </w:p>
    <w:p w14:paraId="6AB667DD" w14:textId="77777777" w:rsidR="00D3244D" w:rsidRDefault="00D3244D" w:rsidP="00D3244D">
      <w:pPr>
        <w:spacing w:before="120" w:after="120"/>
        <w:jc w:val="both"/>
      </w:pPr>
    </w:p>
    <w:p w14:paraId="72BB898F" w14:textId="77777777" w:rsidR="00D3244D" w:rsidRPr="0080123B" w:rsidRDefault="00D3244D" w:rsidP="00D3244D">
      <w:pPr>
        <w:pStyle w:val="a"/>
      </w:pPr>
      <w:r w:rsidRPr="0080123B">
        <w:t>L’origine du compromis fédéral</w:t>
      </w:r>
    </w:p>
    <w:p w14:paraId="1F9931F4" w14:textId="77777777" w:rsidR="00D3244D" w:rsidRDefault="00D3244D" w:rsidP="00D3244D">
      <w:pPr>
        <w:spacing w:before="120" w:after="120"/>
        <w:jc w:val="both"/>
      </w:pPr>
    </w:p>
    <w:p w14:paraId="531E32FC" w14:textId="77777777" w:rsidR="00D3244D" w:rsidRPr="0080123B" w:rsidRDefault="00D3244D" w:rsidP="00D3244D">
      <w:pPr>
        <w:spacing w:before="120" w:after="120"/>
        <w:jc w:val="both"/>
      </w:pPr>
      <w:r w:rsidRPr="0080123B">
        <w:t>Il ne fait aucun doute pour qui étudie l’histoire canadienne que le caractère fédéral de ce qui, à partir de 1867, devint le Dominion du Canada par regroupement de trois colonies, le Canada-Uni composé du Haut</w:t>
      </w:r>
      <w:r>
        <w:t>- et du Bas-Canada, le Nouveau-</w:t>
      </w:r>
      <w:r w:rsidRPr="0080123B">
        <w:t>Brunswick et la Nouvelle-Écosse, tient à l’impossibilité, non seulement pour le Haut-Canada, mais surtout pour la bourgeoisie marchande anglophone du Haut- et du Bas-Canada, d’imposer leur projet national (Ryerson, 1972).</w:t>
      </w:r>
    </w:p>
    <w:p w14:paraId="4896C31D" w14:textId="77777777" w:rsidR="00D3244D" w:rsidRPr="0080123B" w:rsidRDefault="00D3244D" w:rsidP="00D3244D">
      <w:pPr>
        <w:spacing w:before="120" w:after="120"/>
        <w:jc w:val="both"/>
      </w:pPr>
      <w:r w:rsidRPr="0080123B">
        <w:t>Certes, toute une série de facteurs poussaient à l’unification et e</w:t>
      </w:r>
      <w:r w:rsidRPr="0080123B">
        <w:t>x</w:t>
      </w:r>
      <w:r w:rsidRPr="0080123B">
        <w:t>pliquent le rapprochement de ces colonies. Il y avait la menace déjà ancienne du jeune État américain de même que la nécessité au m</w:t>
      </w:r>
      <w:r w:rsidRPr="0080123B">
        <w:t>o</w:t>
      </w:r>
      <w:r w:rsidRPr="0080123B">
        <w:t>ment de la révolution industrielle de créer un vaste marché intérieur et protégé d’un océan à l’autre, permettant ainsi de répondre aux diff</w:t>
      </w:r>
      <w:r w:rsidRPr="0080123B">
        <w:t>i</w:t>
      </w:r>
      <w:r w:rsidRPr="0080123B">
        <w:t>cultés créées par l’abrogation du traité de réciprocité avec les États-Unis et l’abolition des préférences impériales, conséquence de la conversion de la Grande-Bretagne au libéralisme économique. Il y avait également le désir de mettre fin à la crise politique qui déchirait le Canada-Uni depuis 1840 et mettait aux prises, non seulement les Canadiens français et les Canadiens anglais, mais également les int</w:t>
      </w:r>
      <w:r w:rsidRPr="0080123B">
        <w:t>é</w:t>
      </w:r>
      <w:r w:rsidRPr="0080123B">
        <w:t>rêts économiques du Haut- et du Bas-Canada, opposition symbolisée déjà par la rivalité Toronto-Montréal. C’est dans ce contexte qu’il faut situer la très grande importance des chemins de fer, véhicule nécessa</w:t>
      </w:r>
      <w:r w:rsidRPr="0080123B">
        <w:t>i</w:t>
      </w:r>
      <w:r w:rsidRPr="0080123B">
        <w:t>re des marchandises et lien organique, du moins on l’espérait, entre des colonies qui, jusque-là, n’avaient de commun que leur rattach</w:t>
      </w:r>
      <w:r w:rsidRPr="0080123B">
        <w:t>e</w:t>
      </w:r>
      <w:r w:rsidRPr="0080123B">
        <w:t>ment colonial à la Grande-Bretagne.</w:t>
      </w:r>
    </w:p>
    <w:p w14:paraId="5AC81A02" w14:textId="77777777" w:rsidR="00D3244D" w:rsidRPr="0080123B" w:rsidRDefault="00D3244D" w:rsidP="00D3244D">
      <w:pPr>
        <w:spacing w:before="120" w:after="120"/>
        <w:jc w:val="both"/>
      </w:pPr>
      <w:r w:rsidRPr="0080123B">
        <w:t>D’autres facteurs cependant rendaient difficile tout projet d’union trop serrée comme l’auraient souhaité les bourgeoisies marchandes du Haut- et du Bas-Canada. Dans leur désir d’hégémonie, ces partenaires affrontaient deux clivages de nature différente et dont la complexité ne ferait qu’augmenter par la suite : l’un, d’origine ethnique, s’exprimait dans les vives tensions entre Canadiens anglais et Can</w:t>
      </w:r>
      <w:r w:rsidRPr="0080123B">
        <w:t>a</w:t>
      </w:r>
      <w:r w:rsidRPr="0080123B">
        <w:t>diens français à l’intérieur du Canada-Uni, l’autre, de nature géogr</w:t>
      </w:r>
      <w:r w:rsidRPr="0080123B">
        <w:t>a</w:t>
      </w:r>
      <w:r w:rsidRPr="0080123B">
        <w:t>phique, dans l’opposition</w:t>
      </w:r>
      <w:r>
        <w:t xml:space="preserve"> [25] </w:t>
      </w:r>
      <w:r w:rsidRPr="0080123B">
        <w:t xml:space="preserve">entre les colonies maritimes </w:t>
      </w:r>
      <w:r>
        <w:t>(Nouveau-Brunswick et Nouvelle-</w:t>
      </w:r>
      <w:r w:rsidRPr="0080123B">
        <w:t>Écosse) et les anciennes provinces du centre, le Haut- et le Bas- Canada (Morton, 1964). Ces deux clivages rejo</w:t>
      </w:r>
      <w:r w:rsidRPr="0080123B">
        <w:t>i</w:t>
      </w:r>
      <w:r w:rsidRPr="0080123B">
        <w:t>gnaient des particulari</w:t>
      </w:r>
      <w:r w:rsidRPr="0080123B">
        <w:t>s</w:t>
      </w:r>
      <w:r w:rsidRPr="0080123B">
        <w:t>mes profondément ancrés dans l’histoire et les intérêts de chacun. Les Canadiens français du Québec recherchaient avant tout la protection de leurs droits linguistiques, religieux et civils et l’obtention d’une forme d’autonomie ; les Maritimes, une liaison ferroviaire avec l’arrière-pays et de nouveaux débouchés, tout en conservant leurs institutions. Les deux groupes craignaient tout arra</w:t>
      </w:r>
      <w:r w:rsidRPr="0080123B">
        <w:t>n</w:t>
      </w:r>
      <w:r w:rsidRPr="0080123B">
        <w:t>gement qui donnerait au Haut-Canada et aux seules bourgeoisies ma</w:t>
      </w:r>
      <w:r w:rsidRPr="0080123B">
        <w:t>r</w:t>
      </w:r>
      <w:r w:rsidRPr="0080123B">
        <w:t>chandes du Haut- et du Bas-Canada un</w:t>
      </w:r>
      <w:r>
        <w:t xml:space="preserve"> </w:t>
      </w:r>
      <w:r w:rsidRPr="0080123B">
        <w:t>statut prédominant.</w:t>
      </w:r>
    </w:p>
    <w:p w14:paraId="499A9CD6" w14:textId="77777777" w:rsidR="00D3244D" w:rsidRPr="0080123B" w:rsidRDefault="00D3244D" w:rsidP="00D3244D">
      <w:pPr>
        <w:spacing w:before="120" w:after="120"/>
        <w:jc w:val="both"/>
      </w:pPr>
      <w:r w:rsidRPr="0080123B">
        <w:t>Ne pouvant au départ réussir l’union dont ils rêvaient et qui leur aurait permis de satisfaire plus rapidement leurs objectifs politiques et économiques, les leaders anglophones du Haut- et du Bas-Canada, en hommes d’affaires avisés et pragmatiques, aidés en cela par quelques rep</w:t>
      </w:r>
      <w:r>
        <w:t>résentants francophones du Bas-</w:t>
      </w:r>
      <w:r w:rsidRPr="0080123B">
        <w:t>Canada, donnèrent leur accord à un compromis qui cherchait, dans des formes fédérales, la protection des particularismes régionaux et culturels, mais dont l’esprit, l’orientation était fortement unitaire.</w:t>
      </w:r>
    </w:p>
    <w:p w14:paraId="4B7F9CFA" w14:textId="77777777" w:rsidR="00D3244D" w:rsidRDefault="00D3244D" w:rsidP="00D3244D">
      <w:pPr>
        <w:spacing w:before="120" w:after="120"/>
        <w:jc w:val="both"/>
      </w:pPr>
    </w:p>
    <w:p w14:paraId="79B5F77C" w14:textId="77777777" w:rsidR="00D3244D" w:rsidRPr="0080123B" w:rsidRDefault="00D3244D" w:rsidP="00D3244D">
      <w:pPr>
        <w:pStyle w:val="a"/>
      </w:pPr>
      <w:r w:rsidRPr="0080123B">
        <w:t>Un fédéralisme unitaire</w:t>
      </w:r>
    </w:p>
    <w:p w14:paraId="54E459FD" w14:textId="77777777" w:rsidR="00D3244D" w:rsidRDefault="00D3244D" w:rsidP="00D3244D">
      <w:pPr>
        <w:spacing w:before="120" w:after="120"/>
        <w:jc w:val="both"/>
      </w:pPr>
    </w:p>
    <w:p w14:paraId="575D282F" w14:textId="77777777" w:rsidR="00D3244D" w:rsidRPr="0080123B" w:rsidRDefault="00D3244D" w:rsidP="00D3244D">
      <w:pPr>
        <w:spacing w:before="120" w:after="120"/>
        <w:jc w:val="both"/>
      </w:pPr>
      <w:r w:rsidRPr="0080123B">
        <w:t>Conformément à l’idée fédérale, il y eut distribution des comp</w:t>
      </w:r>
      <w:r w:rsidRPr="0080123B">
        <w:t>é</w:t>
      </w:r>
      <w:r w:rsidRPr="0080123B">
        <w:t>tences et des responsabilités entre les diverses unités participantes y compris avec l’entité nouvelle qu’il fallut créer, l’autorité fédérale. Chacune se voyait reconnue une zone propre de souveraineté. Un tel aménagement des pouvoirs et le maintien de structures étatiques pe</w:t>
      </w:r>
      <w:r w:rsidRPr="0080123B">
        <w:t>r</w:t>
      </w:r>
      <w:r w:rsidRPr="0080123B">
        <w:t>mettaient aux provinces Maritimes et au Québec de croire à une g</w:t>
      </w:r>
      <w:r w:rsidRPr="0080123B">
        <w:t>a</w:t>
      </w:r>
      <w:r w:rsidRPr="0080123B">
        <w:t>rantie du respect de leurs particularismes et d’entretenir l’idée que ce gouvernement fédéral n’était qu’un partenaire parmi d’autres et non un gouvernement au-dessus des autres. Toutefois, conformément à ce que souhaitaient les leaders anglophones du Haut- et du Bas- Canada, nous retrouvons, dans l’arrangement de 1867, une articulation const</w:t>
      </w:r>
      <w:r w:rsidRPr="0080123B">
        <w:t>i</w:t>
      </w:r>
      <w:r w:rsidRPr="0080123B">
        <w:t>tutionnelle qui donne au pouvoir fédéral un poids déterminant : po</w:t>
      </w:r>
      <w:r w:rsidRPr="0080123B">
        <w:t>u</w:t>
      </w:r>
      <w:r w:rsidRPr="0080123B">
        <w:t>voir de désaveu à l’égard de lois adoptées par les législateurs provi</w:t>
      </w:r>
      <w:r w:rsidRPr="0080123B">
        <w:t>n</w:t>
      </w:r>
      <w:r w:rsidRPr="0080123B">
        <w:t>ciaux en leurs propres domaines de juridiction, pouvoir de nommer les lieutenants-gouverneurs, chefs d’État des gouvernements provinciaux, et possibilité, pour</w:t>
      </w:r>
      <w:r>
        <w:t xml:space="preserve"> [26] </w:t>
      </w:r>
      <w:r w:rsidRPr="0080123B">
        <w:t>ces derniers, de réserver à la sanction du féd</w:t>
      </w:r>
      <w:r w:rsidRPr="0080123B">
        <w:t>é</w:t>
      </w:r>
      <w:r w:rsidRPr="0080123B">
        <w:t>ral des projets de lois qui leur étaient soumis pour approbation. C’était là accorder à l’instance fédérale des moyens d’intervention peu conformes à l’idée de gouvernements fédéral et provinciaux égaux et donner au fédéralisme canadien un caractère fortement unitaire et ce</w:t>
      </w:r>
      <w:r w:rsidRPr="0080123B">
        <w:t>n</w:t>
      </w:r>
      <w:r w:rsidRPr="0080123B">
        <w:t>tralisé. Un autre moyen d’intervention de nature politique avait été également retenu. Les Pères de la fédération avaient clairement perçu, croyons-nous, l’instrument intégrateur que pouvaient représenter les partis politiques au profit du gouvernement central. Dans ce but, on avait rendu poss</w:t>
      </w:r>
      <w:r w:rsidRPr="0080123B">
        <w:t>i</w:t>
      </w:r>
      <w:r w:rsidRPr="0080123B">
        <w:t>ble le double mandat. En effet, jusqu’en 1874, on pouvait être élu d</w:t>
      </w:r>
      <w:r w:rsidRPr="0080123B">
        <w:t>é</w:t>
      </w:r>
      <w:r w:rsidRPr="0080123B">
        <w:t>puté auprès des instances provinciale et fédérale à la fois, on pouvait être, comme G.E. Cartier, un ministre important à Ottawa et un simple député à Québec ! C’était là, pour un système politique naissant, un moyen d’intervention efficace. Par suite de tous ces aspects, on peut véritablement parler d’un fédéralisme unitaire, d’un fédéralisme par défaut.</w:t>
      </w:r>
    </w:p>
    <w:p w14:paraId="2BDB74C8" w14:textId="77777777" w:rsidR="00D3244D" w:rsidRDefault="00D3244D" w:rsidP="00D3244D">
      <w:pPr>
        <w:spacing w:before="120" w:after="120"/>
        <w:jc w:val="both"/>
      </w:pPr>
    </w:p>
    <w:p w14:paraId="1D1BF11A" w14:textId="77777777" w:rsidR="00D3244D" w:rsidRPr="0080123B" w:rsidRDefault="00D3244D" w:rsidP="00D3244D">
      <w:pPr>
        <w:pStyle w:val="a"/>
      </w:pPr>
      <w:r w:rsidRPr="0080123B">
        <w:t>La recherche d’une nouvelle communauté nationale</w:t>
      </w:r>
    </w:p>
    <w:p w14:paraId="53FD411E" w14:textId="77777777" w:rsidR="00D3244D" w:rsidRDefault="00D3244D" w:rsidP="00D3244D">
      <w:pPr>
        <w:spacing w:before="120" w:after="120"/>
        <w:jc w:val="both"/>
      </w:pPr>
    </w:p>
    <w:p w14:paraId="35B81176" w14:textId="77777777" w:rsidR="00D3244D" w:rsidRPr="0080123B" w:rsidRDefault="00D3244D" w:rsidP="00D3244D">
      <w:pPr>
        <w:spacing w:before="120" w:after="120"/>
        <w:jc w:val="both"/>
      </w:pPr>
      <w:r w:rsidRPr="0080123B">
        <w:t>Il ne fait donc pas de doute que ce choix fédéral correspondait, comme à l’occasion de la mise sur pied de tout fédéralisme, à la v</w:t>
      </w:r>
      <w:r w:rsidRPr="0080123B">
        <w:t>o</w:t>
      </w:r>
      <w:r w:rsidRPr="0080123B">
        <w:t>lonté de voir naître une nouvelle communauté nationale, qui serait un facteur d’unité au-dessus des diversités et l’expression d’un nouveau devenir collectif. Le projet national accompagnait tout naturellement le projet économique qui appelait l’intégration de la totalité du terr</w:t>
      </w:r>
      <w:r w:rsidRPr="0080123B">
        <w:t>i</w:t>
      </w:r>
      <w:r w:rsidRPr="0080123B">
        <w:t>toire couvert par les colonies britanniques au nord des États-Unis et supposait une intégration politique. Il n’y eut pas, en 1867, comme on l’a prétendu souvent, reconnaissance d’une dualité nationale prenant assise sur les communautés can</w:t>
      </w:r>
      <w:r>
        <w:t>adienne-</w:t>
      </w:r>
      <w:r w:rsidRPr="0080123B">
        <w:t>anglaise et canadienne-française, sur deux peuples fondateurs. Il n’y eut pas davantage r</w:t>
      </w:r>
      <w:r w:rsidRPr="0080123B">
        <w:t>e</w:t>
      </w:r>
      <w:r w:rsidRPr="0080123B">
        <w:t>connaissance juridique de l’égalité de deux nations. Il y eut simpl</w:t>
      </w:r>
      <w:r w:rsidRPr="0080123B">
        <w:t>e</w:t>
      </w:r>
      <w:r w:rsidRPr="0080123B">
        <w:t>ment reconnaissance de l’égalité des provinces et de certaines partic</w:t>
      </w:r>
      <w:r w:rsidRPr="0080123B">
        <w:t>u</w:t>
      </w:r>
      <w:r w:rsidRPr="0080123B">
        <w:t>larités propres aux Maritimes et au Québec. Dans ce dernier cas, c’était la simple reconnaissance d’une certaine dualité culturelle dont l’aire d’implantation demeurait confinée au territoire de cette province et qui visait tout autant à protéger la minorité canadienne-anglaise qui s’y trouvait (Creighton, 1970).</w:t>
      </w:r>
    </w:p>
    <w:p w14:paraId="7182B57B" w14:textId="77777777" w:rsidR="00D3244D" w:rsidRPr="0080123B" w:rsidRDefault="00D3244D" w:rsidP="00D3244D">
      <w:pPr>
        <w:spacing w:before="120" w:after="120"/>
        <w:jc w:val="both"/>
      </w:pPr>
      <w:r>
        <w:t>[27]</w:t>
      </w:r>
    </w:p>
    <w:p w14:paraId="3E7912D0" w14:textId="77777777" w:rsidR="00D3244D" w:rsidRPr="0080123B" w:rsidRDefault="00D3244D" w:rsidP="00D3244D">
      <w:pPr>
        <w:spacing w:before="120" w:after="120"/>
        <w:jc w:val="both"/>
      </w:pPr>
      <w:r w:rsidRPr="0080123B">
        <w:t>Comme dans les autres États fédéraux, le gouvernement fédéral a très rapidement eu tendance à se présenter comme le gouvernement national, comme le plus sûr garant des intérêts de cette nouvelle n</w:t>
      </w:r>
      <w:r w:rsidRPr="0080123B">
        <w:t>a</w:t>
      </w:r>
      <w:r w:rsidRPr="0080123B">
        <w:t>tion, comme l’arbitre qui échappe aux divers intérêts locaux et régi</w:t>
      </w:r>
      <w:r w:rsidRPr="0080123B">
        <w:t>o</w:t>
      </w:r>
      <w:r w:rsidRPr="0080123B">
        <w:t>naux. Il trouvait là autant d’occasions d’augmenter ses pouvoirs, pa</w:t>
      </w:r>
      <w:r w:rsidRPr="0080123B">
        <w:t>r</w:t>
      </w:r>
      <w:r w:rsidRPr="0080123B">
        <w:t>ticulièrement à l’occasion de crises ou de guerres, et d’utiliser son pouvoir de dépenser pour assumer ces responsabilités définies comme nationales. Comme dans les autres États, unitaires ou fédéraux, les intérêts que l’on a prêtés à cette nation en devenir ont été ceux du groupe dominant, c’est-à-dire du groupe canadien-anglais et plus d</w:t>
      </w:r>
      <w:r w:rsidRPr="0080123B">
        <w:t>i</w:t>
      </w:r>
      <w:r w:rsidRPr="0080123B">
        <w:t>rectement de la bourgeoisie anglophone d’Ontario et du Québec.</w:t>
      </w:r>
    </w:p>
    <w:p w14:paraId="45D39B64" w14:textId="77777777" w:rsidR="00D3244D" w:rsidRPr="0080123B" w:rsidRDefault="00D3244D" w:rsidP="00D3244D">
      <w:pPr>
        <w:spacing w:before="120" w:after="120"/>
        <w:jc w:val="both"/>
      </w:pPr>
      <w:r w:rsidRPr="0080123B">
        <w:t>Ce nouveau projet national, c’était là, au fond, la reprise d’une v</w:t>
      </w:r>
      <w:r w:rsidRPr="0080123B">
        <w:t>o</w:t>
      </w:r>
      <w:r w:rsidRPr="0080123B">
        <w:t>lonté présente depuis la conquête, soit de bâtir une nouvelle comm</w:t>
      </w:r>
      <w:r w:rsidRPr="0080123B">
        <w:t>u</w:t>
      </w:r>
      <w:r w:rsidRPr="0080123B">
        <w:t>nauté d’origine britannique et, si possible, de culture britannique, puis progressivement un nouveau pays auquel s’intégreraient les Can</w:t>
      </w:r>
      <w:r w:rsidRPr="0080123B">
        <w:t>a</w:t>
      </w:r>
      <w:r w:rsidRPr="0080123B">
        <w:t>diens de langue française et, par la suite, ces Canadiens venus de tant de pays du monde. Nous l’avons dit : c’est précisément de cet échec que provient la crise du fédéralisme canadien.</w:t>
      </w:r>
    </w:p>
    <w:p w14:paraId="61FD1F65" w14:textId="77777777" w:rsidR="00D3244D" w:rsidRDefault="00D3244D" w:rsidP="00D3244D">
      <w:pPr>
        <w:spacing w:before="120" w:after="120"/>
        <w:jc w:val="both"/>
      </w:pPr>
    </w:p>
    <w:p w14:paraId="46AA5E40" w14:textId="77777777" w:rsidR="00D3244D" w:rsidRPr="0080123B" w:rsidRDefault="00D3244D" w:rsidP="00D3244D">
      <w:pPr>
        <w:pStyle w:val="planche"/>
      </w:pPr>
      <w:r>
        <w:t xml:space="preserve">II. </w:t>
      </w:r>
      <w:r w:rsidRPr="0080123B">
        <w:t>Les tensions issues</w:t>
      </w:r>
      <w:r>
        <w:br/>
      </w:r>
      <w:r w:rsidRPr="0080123B">
        <w:t>d’un nouveau</w:t>
      </w:r>
      <w:r>
        <w:t xml:space="preserve"> </w:t>
      </w:r>
      <w:r w:rsidRPr="0080123B">
        <w:t>pluralisme</w:t>
      </w:r>
    </w:p>
    <w:p w14:paraId="10EEA10F" w14:textId="77777777" w:rsidR="00D3244D" w:rsidRDefault="00D3244D" w:rsidP="00D3244D">
      <w:pPr>
        <w:spacing w:before="120" w:after="120"/>
        <w:jc w:val="both"/>
      </w:pPr>
    </w:p>
    <w:p w14:paraId="2DA56DD4" w14:textId="77777777" w:rsidR="00D3244D" w:rsidRPr="0080123B" w:rsidRDefault="00D3244D" w:rsidP="00D3244D">
      <w:pPr>
        <w:spacing w:before="120" w:after="120"/>
        <w:jc w:val="both"/>
      </w:pPr>
      <w:r w:rsidRPr="0080123B">
        <w:t>Sous l’impact de l’industrialisation et sous l’effet des guerres et des crises internationales, la communauté canadienne a beaucoup changé sans que les partis politiques fédéraux, instruments privilégiés d’intégration, ne parviennent à épouser ces changements et ne perme</w:t>
      </w:r>
      <w:r w:rsidRPr="0080123B">
        <w:t>t</w:t>
      </w:r>
      <w:r w:rsidRPr="0080123B">
        <w:t>tent au niveau fédéral de l’emporter. La pratique d’un fédéralisme fo</w:t>
      </w:r>
      <w:r w:rsidRPr="0080123B">
        <w:t>r</w:t>
      </w:r>
      <w:r w:rsidRPr="0080123B">
        <w:t>tement concurrentiel s’est, de fait, rapidement substituée à la conce</w:t>
      </w:r>
      <w:r w:rsidRPr="0080123B">
        <w:t>p</w:t>
      </w:r>
      <w:r w:rsidRPr="0080123B">
        <w:t>tion unitaire des débuts.</w:t>
      </w:r>
    </w:p>
    <w:p w14:paraId="3E732C64" w14:textId="77777777" w:rsidR="00D3244D" w:rsidRDefault="00D3244D" w:rsidP="00D3244D">
      <w:pPr>
        <w:spacing w:before="120" w:after="120"/>
        <w:jc w:val="both"/>
      </w:pPr>
      <w:r>
        <w:br w:type="page"/>
      </w:r>
    </w:p>
    <w:p w14:paraId="637AD204" w14:textId="77777777" w:rsidR="00D3244D" w:rsidRPr="0080123B" w:rsidRDefault="00D3244D" w:rsidP="00D3244D">
      <w:pPr>
        <w:pStyle w:val="a"/>
      </w:pPr>
      <w:r w:rsidRPr="0080123B">
        <w:t>L’effet particulier de l’industrialisation au Canada</w:t>
      </w:r>
    </w:p>
    <w:p w14:paraId="79D7CD8C" w14:textId="77777777" w:rsidR="00D3244D" w:rsidRDefault="00D3244D" w:rsidP="00D3244D">
      <w:pPr>
        <w:spacing w:before="120" w:after="120"/>
        <w:jc w:val="both"/>
      </w:pPr>
    </w:p>
    <w:p w14:paraId="66F57BDA" w14:textId="77777777" w:rsidR="00D3244D" w:rsidRPr="0080123B" w:rsidRDefault="00D3244D" w:rsidP="00D3244D">
      <w:pPr>
        <w:spacing w:before="120" w:after="120"/>
        <w:jc w:val="both"/>
      </w:pPr>
      <w:r w:rsidRPr="0080123B">
        <w:t>Dans presque tous les États fédéraux, le développement du capit</w:t>
      </w:r>
      <w:r w:rsidRPr="0080123B">
        <w:t>a</w:t>
      </w:r>
      <w:r w:rsidRPr="0080123B">
        <w:t>lisme industriel a eu une influence des plus déterminantes sur l’accroissement des pouvoirs du palier fédéral. Pourtant,</w:t>
      </w:r>
      <w:r>
        <w:t xml:space="preserve"> [28] </w:t>
      </w:r>
      <w:r w:rsidRPr="0080123B">
        <w:t>dans le cas canadien, le développement économique n’a pas profité uniqu</w:t>
      </w:r>
      <w:r w:rsidRPr="0080123B">
        <w:t>e</w:t>
      </w:r>
      <w:r w:rsidRPr="0080123B">
        <w:t>ment au pouvoir central. L’effet a été plus complexe et expl</w:t>
      </w:r>
      <w:r w:rsidRPr="0080123B">
        <w:t>i</w:t>
      </w:r>
      <w:r w:rsidRPr="0080123B">
        <w:t>que, pour une large part, l’affrontement continu du fédéral avec les provinces et l’incapacité de l’une ou de l’autre juridiction de l’emporter définit</w:t>
      </w:r>
      <w:r w:rsidRPr="0080123B">
        <w:t>i</w:t>
      </w:r>
      <w:r w:rsidRPr="0080123B">
        <w:t>vement.</w:t>
      </w:r>
    </w:p>
    <w:p w14:paraId="729D4E1B" w14:textId="77777777" w:rsidR="00D3244D" w:rsidRPr="0080123B" w:rsidRDefault="00D3244D" w:rsidP="00D3244D">
      <w:pPr>
        <w:spacing w:before="120" w:after="120"/>
        <w:jc w:val="both"/>
      </w:pPr>
      <w:r w:rsidRPr="0080123B">
        <w:t>Comme dans les autres pays, le processus d’industrialisation a eu pour effet de pousser à l’uniformisation, de tenter de supprimer, le plus possible, les particularismes locaux chaque fois qu’ils représe</w:t>
      </w:r>
      <w:r w:rsidRPr="0080123B">
        <w:t>n</w:t>
      </w:r>
      <w:r w:rsidRPr="0080123B">
        <w:t>taient des obstacles à une telle industrialisation. Ce développement a rapidement entraîné des modifications profondes dans les paysage</w:t>
      </w:r>
      <w:r>
        <w:t>s</w:t>
      </w:r>
      <w:r w:rsidRPr="0080123B">
        <w:t xml:space="preserve"> économique et humain de la jeune fédération. Jadis prospères, les pr</w:t>
      </w:r>
      <w:r w:rsidRPr="0080123B">
        <w:t>o</w:t>
      </w:r>
      <w:r w:rsidRPr="0080123B">
        <w:t>vinces Maritimes font partie maintenant des moins favorisées. Le Québec a perdu, peu à peu, sa prédominance au profit de l’Ontario, devenue le centre moteur de l’économie canadienne. Toronto a su</w:t>
      </w:r>
      <w:r w:rsidRPr="0080123B">
        <w:t>p</w:t>
      </w:r>
      <w:r w:rsidRPr="0080123B">
        <w:t>planté définitivement Montréal. Grâce au pétrole, un nouveau pôle majeur de développement vient de surgir au cœur des Prairies, en A</w:t>
      </w:r>
      <w:r w:rsidRPr="0080123B">
        <w:t>l</w:t>
      </w:r>
      <w:r w:rsidRPr="0080123B">
        <w:t>berta, là où il n’y a pas si longtemps se posaient de graves problèmes économiques. Pour la première fois dans l’histoire canadienne, l’Ouest rivalise avec les provinces centrales et tout particulièrement avec l’Ontario, et acquiert ainsi un poids politique qu’il n’a jamais eu dans le passé et qu’il n’entend manifestement pas abandonner au pr</w:t>
      </w:r>
      <w:r w:rsidRPr="0080123B">
        <w:t>o</w:t>
      </w:r>
      <w:r w:rsidRPr="0080123B">
        <w:t>fit d’une unité canadienne dont la définition lui a échappé jusqu’à maintenant. Les perspectives d’exploitation de cette mêm</w:t>
      </w:r>
      <w:r>
        <w:t>e ressource ont permis à Terre-</w:t>
      </w:r>
      <w:r w:rsidRPr="0080123B">
        <w:t>Neuve, enfant pauvre de la fédération canadienne, de hausser le ton lors de la dernière conférence constitutionnelle.</w:t>
      </w:r>
    </w:p>
    <w:p w14:paraId="17CA61F0" w14:textId="77777777" w:rsidR="00D3244D" w:rsidRPr="0080123B" w:rsidRDefault="00D3244D" w:rsidP="00D3244D">
      <w:pPr>
        <w:spacing w:before="120" w:after="120"/>
        <w:jc w:val="both"/>
      </w:pPr>
      <w:r w:rsidRPr="0080123B">
        <w:t>Tout comme dans les autres États, fédéraux ou unitaires, l’industrialisation a donc provoqué l’apparition de nouveaux pôles de développement et la dépendance des autres régions à l’égard de ces pôles. Le retard pris à un moment donné n’arrive plus à être comblé. Sur le plan de la richesse et sur celui des moyens de développement, les provinces du Canada sont, de fait, en situation d’inégalité. Il y a les riches et les pauvres. Une telle inégalité appelle des politiques de r</w:t>
      </w:r>
      <w:r w:rsidRPr="0080123B">
        <w:t>é</w:t>
      </w:r>
      <w:r w:rsidRPr="0080123B">
        <w:t>équilibre que le gouvernement central a tout naturellement définies comme relevant de ses responsabilités. Si les provinces les plus d</w:t>
      </w:r>
      <w:r w:rsidRPr="0080123B">
        <w:t>é</w:t>
      </w:r>
      <w:r w:rsidRPr="0080123B">
        <w:t>munies sont favorables à de telles interventions, et nous pensons ici tout particulièrement aux provinces Maritimes, les plus riches, qui en supportent le coût, résistent bien davantage. Ainsi les politiques</w:t>
      </w:r>
      <w:r>
        <w:t xml:space="preserve"> [29] </w:t>
      </w:r>
      <w:r w:rsidRPr="0080123B">
        <w:t>fédérales de subventions, d’ententes fiscales, de plans à frais part</w:t>
      </w:r>
      <w:r w:rsidRPr="0080123B">
        <w:t>a</w:t>
      </w:r>
      <w:r w:rsidRPr="0080123B">
        <w:t>gés, etc., visant à provoquer une redistribution des revenus et une meille</w:t>
      </w:r>
      <w:r w:rsidRPr="0080123B">
        <w:t>u</w:t>
      </w:r>
      <w:r w:rsidRPr="0080123B">
        <w:t>re coordination dans l’utilisation des ressources politiques, qui dans les autres États fédéraux ont permis un accroissement considér</w:t>
      </w:r>
      <w:r w:rsidRPr="0080123B">
        <w:t>a</w:t>
      </w:r>
      <w:r w:rsidRPr="0080123B">
        <w:t>ble des pouvoirs du gouvernement central et une modification impo</w:t>
      </w:r>
      <w:r w:rsidRPr="0080123B">
        <w:t>r</w:t>
      </w:r>
      <w:r w:rsidRPr="0080123B">
        <w:t>tante du fédéralisme pratiqué, n’ont pas pu se développer aussi fac</w:t>
      </w:r>
      <w:r w:rsidRPr="0080123B">
        <w:t>i</w:t>
      </w:r>
      <w:r w:rsidRPr="0080123B">
        <w:t>lement au Canada. Si le gouvernement central y a trouvé une occasion de d</w:t>
      </w:r>
      <w:r w:rsidRPr="0080123B">
        <w:t>é</w:t>
      </w:r>
      <w:r w:rsidRPr="0080123B">
        <w:t>velopper son champ d’intervention, il a aussi affronté l’opposition de nombreux gouvernements provinciaux, forts des po</w:t>
      </w:r>
      <w:r w:rsidRPr="0080123B">
        <w:t>u</w:t>
      </w:r>
      <w:r w:rsidRPr="0080123B">
        <w:t>voirs accordés par la constitution et de ceux qu’a reconnus l’interprétation judiciaire, mais aussi de l’autonomie que leur proc</w:t>
      </w:r>
      <w:r w:rsidRPr="0080123B">
        <w:t>u</w:t>
      </w:r>
      <w:r w:rsidRPr="0080123B">
        <w:t>rent leurs richesses (Stanley, 1969).</w:t>
      </w:r>
    </w:p>
    <w:p w14:paraId="4A1BFF0A" w14:textId="77777777" w:rsidR="00D3244D" w:rsidRPr="0080123B" w:rsidRDefault="00D3244D" w:rsidP="00D3244D">
      <w:pPr>
        <w:spacing w:before="120" w:after="120"/>
        <w:jc w:val="both"/>
      </w:pPr>
      <w:r w:rsidRPr="0080123B">
        <w:t>La crise économique qui sévit présentement au Canada, l’importance extraordinaire prise par le problème des sources d’énergie et notamment du pétrole n’ont fait que rendre encore plus visibles les différences de dotation en ressources et plus urgentes des ententes entre les diverses parties pour trouver des réponses adéqu</w:t>
      </w:r>
      <w:r w:rsidRPr="0080123B">
        <w:t>a</w:t>
      </w:r>
      <w:r w:rsidRPr="0080123B">
        <w:t>tes. Bien qu’elles soient conscientes de très fortes contradictions entre leurs intérêts, les provinces ne semblent pas pour autant croire que le meilleur arbitre soit le gouvernement fédéral. Leurs préférences se</w:t>
      </w:r>
      <w:r w:rsidRPr="0080123B">
        <w:t>m</w:t>
      </w:r>
      <w:r w:rsidRPr="0080123B">
        <w:t>blent aller du côté d’une harmonisation volontaire des politiques à partir des provinces et à l’intérieur d’un nouvel aménagement const</w:t>
      </w:r>
      <w:r w:rsidRPr="0080123B">
        <w:t>i</w:t>
      </w:r>
      <w:r w:rsidRPr="0080123B">
        <w:t>tutionnel qui répondrait mieux à ce qu’est devenu le Canada, mais qui maintiendrait le principe de l’autonomie des provinces. L’attitude des provinces à la dernière conférence constitutionnelle a été, de ce point de vue, plus qu’éloquente.</w:t>
      </w:r>
    </w:p>
    <w:p w14:paraId="2F140E15" w14:textId="77777777" w:rsidR="00D3244D" w:rsidRDefault="00D3244D" w:rsidP="00D3244D">
      <w:pPr>
        <w:spacing w:before="120" w:after="120"/>
        <w:jc w:val="both"/>
      </w:pPr>
      <w:r>
        <w:br w:type="page"/>
      </w:r>
    </w:p>
    <w:p w14:paraId="2F6D013D" w14:textId="77777777" w:rsidR="00D3244D" w:rsidRPr="0080123B" w:rsidRDefault="00D3244D" w:rsidP="00D3244D">
      <w:pPr>
        <w:pStyle w:val="a"/>
      </w:pPr>
      <w:r w:rsidRPr="0080123B">
        <w:t>L’effet centrali</w:t>
      </w:r>
      <w:r>
        <w:t>sateur</w:t>
      </w:r>
      <w:r>
        <w:br/>
      </w:r>
      <w:r w:rsidRPr="0080123B">
        <w:t>des crises économiques et des guerres</w:t>
      </w:r>
    </w:p>
    <w:p w14:paraId="03D55130" w14:textId="77777777" w:rsidR="00D3244D" w:rsidRDefault="00D3244D" w:rsidP="00D3244D">
      <w:pPr>
        <w:spacing w:before="120" w:after="120"/>
        <w:jc w:val="both"/>
      </w:pPr>
    </w:p>
    <w:p w14:paraId="2998519D" w14:textId="77777777" w:rsidR="00D3244D" w:rsidRPr="0080123B" w:rsidRDefault="00D3244D" w:rsidP="00D3244D">
      <w:pPr>
        <w:spacing w:before="120" w:after="120"/>
        <w:jc w:val="both"/>
      </w:pPr>
      <w:r w:rsidRPr="0080123B">
        <w:t>Les deux guerres mondiales et les grandes crises économiques ont fourni aux divers gouvernements l’occasion de développer leurs po</w:t>
      </w:r>
      <w:r w:rsidRPr="0080123B">
        <w:t>u</w:t>
      </w:r>
      <w:r w:rsidRPr="0080123B">
        <w:t>voirs d’intervention qui, dans les systèmes fédéraux, a profité aux gouvernements centraux. La chose est facile à démontrer au Canada. En effet, la période qui correspond au plus haut niveau d’influence et de force du gouvernement fédéral se situe de 1935 à 1955, soit la p</w:t>
      </w:r>
      <w:r w:rsidRPr="0080123B">
        <w:t>é</w:t>
      </w:r>
      <w:r w:rsidRPr="0080123B">
        <w:t>riode de la grande crise économique, de la Deuxième Guerre mondi</w:t>
      </w:r>
      <w:r w:rsidRPr="0080123B">
        <w:t>a</w:t>
      </w:r>
      <w:r w:rsidRPr="0080123B">
        <w:t>le, de la guerre de Corée et de la guerre froide. Il a fallu l’opposition</w:t>
      </w:r>
      <w:r>
        <w:t xml:space="preserve"> [30] </w:t>
      </w:r>
      <w:r w:rsidRPr="0080123B">
        <w:t>extrêmement ferme du Québec et, dans une large mesure, celle de l’Ontario pour contester la prétention d’Ottawa de devenir le centre moteur du développement économique et social du Canada, obtenir le retour de certains pouvoirs délégués pour la durée de la guerre et stopper ce déplacement des compétences vers Ottawa. Entre-temps, la machine fédérale s’était encore développée et le gouvernement central avait accentué son rôle de défenseur et de premier responsable de la « nation » canadienne. C’est donc un fragile équilibre fait de tensions continues entre le fédéral et les provinces qui caractérise l’évolution du fédéralisme canadien face aux défis du développement économique et des grandes crises internationales. D’autres défis se sont pourtant ajoutés par suite des profondes modifications survenues dans la co</w:t>
      </w:r>
      <w:r w:rsidRPr="0080123B">
        <w:t>m</w:t>
      </w:r>
      <w:r w:rsidRPr="0080123B">
        <w:t>position sociologique de la communauté canadienne. Le projet de 1867 n’avait pas réussi à vaincre, à assimiler le dualisme de départ. Il allait pourtant devoir en même temps affronter la réalité nouvelle d’un pluralisme accru. En effet, sous l’impact de l’industrialisation, la ph</w:t>
      </w:r>
      <w:r w:rsidRPr="0080123B">
        <w:t>y</w:t>
      </w:r>
      <w:r w:rsidRPr="0080123B">
        <w:t>sionomie générale du Canada n’a pas seulement changé régionalement sur le plan économique, elle a également changé dans sa composition ethnique, religieuse et culturelle.</w:t>
      </w:r>
    </w:p>
    <w:p w14:paraId="537FD032" w14:textId="77777777" w:rsidR="00D3244D" w:rsidRPr="0080123B" w:rsidRDefault="00D3244D" w:rsidP="00D3244D">
      <w:pPr>
        <w:spacing w:before="120" w:after="120"/>
        <w:jc w:val="both"/>
      </w:pPr>
      <w:r w:rsidRPr="0080123B">
        <w:t>Ce pays, en plein développement, immense, avait besoin de main-d’œuvre. Poussés par la crise, les guerres, les luttes religieuses ou idéologiques, la pauvreté, des milliers de personnes sont venus au C</w:t>
      </w:r>
      <w:r w:rsidRPr="0080123B">
        <w:t>a</w:t>
      </w:r>
      <w:r w:rsidRPr="0080123B">
        <w:t>nada de pa</w:t>
      </w:r>
      <w:r>
        <w:t>rtout et ont fourni cette main-</w:t>
      </w:r>
      <w:r w:rsidRPr="0080123B">
        <w:t>d’œuvre, créant ainsi un pl</w:t>
      </w:r>
      <w:r w:rsidRPr="0080123B">
        <w:t>u</w:t>
      </w:r>
      <w:r w:rsidRPr="0080123B">
        <w:t>ralisme beaucoup plus accentué.</w:t>
      </w:r>
    </w:p>
    <w:p w14:paraId="6962F809" w14:textId="77777777" w:rsidR="00D3244D" w:rsidRPr="0080123B" w:rsidRDefault="00D3244D" w:rsidP="00D3244D">
      <w:pPr>
        <w:spacing w:before="120" w:after="120"/>
        <w:jc w:val="both"/>
      </w:pPr>
      <w:r w:rsidRPr="0080123B">
        <w:t>Ce visage nouveau du Canada est, par plus d’un trait, générateur de tensions, compte tenu de sa structure fédérale, car l’impact de l’immigration ne fut pas partout le même. Si dans les provinces Mar</w:t>
      </w:r>
      <w:r w:rsidRPr="0080123B">
        <w:t>i</w:t>
      </w:r>
      <w:r w:rsidRPr="0080123B">
        <w:t>times le vieux fond britannique ou ancien est demeuré le même, si le Québec demeure français à près de 80%, les Prairies rassemblent un grand nombre d’ethnies souvent plus importantes que les citoyens d’origine française ou anglaise. L’Ontario, jadis aussi britannique que le Québec était français, a vu sa population se modifier profondément et sa capitale, Toronto, devenir une mosaïque ethnique complexe. Montréal, centre démographique, culturel et économique du Québec, a vu les diverses ethnies venues s’y établir s’assimiler à la minorité a</w:t>
      </w:r>
      <w:r w:rsidRPr="0080123B">
        <w:t>n</w:t>
      </w:r>
      <w:r w:rsidRPr="0080123B">
        <w:t>glophone et provoquer ainsi aux yeux de la population francophone une menace nouvelle à sa survie. Compte tenu du</w:t>
      </w:r>
      <w:r>
        <w:t xml:space="preserve"> [31] </w:t>
      </w:r>
      <w:r w:rsidRPr="0080123B">
        <w:t>contexte can</w:t>
      </w:r>
      <w:r w:rsidRPr="0080123B">
        <w:t>a</w:t>
      </w:r>
      <w:r w:rsidRPr="0080123B">
        <w:t>dien général, de telles situations ne peuvent qu’être génératrices de graves tensions, comme ont commencé à le montrer certains évén</w:t>
      </w:r>
      <w:r w:rsidRPr="0080123B">
        <w:t>e</w:t>
      </w:r>
      <w:r w:rsidRPr="0080123B">
        <w:t>ments à Toronto ou à Montréal.</w:t>
      </w:r>
    </w:p>
    <w:p w14:paraId="14D2645D" w14:textId="77777777" w:rsidR="00D3244D" w:rsidRDefault="00D3244D" w:rsidP="00D3244D">
      <w:pPr>
        <w:spacing w:before="120" w:after="120"/>
        <w:jc w:val="both"/>
      </w:pPr>
      <w:r w:rsidRPr="0080123B">
        <w:t>Dès lors, on ne peut plus parler de dualité ethnique ou culturelle. Il y a de fait un pluralisme qui tend à s’exprimer de plus en plus et con</w:t>
      </w:r>
      <w:r w:rsidRPr="0080123B">
        <w:t>s</w:t>
      </w:r>
      <w:r w:rsidRPr="0080123B">
        <w:t>titue aujourd’hui un des paramètres clés de la crise canadienne actue</w:t>
      </w:r>
      <w:r w:rsidRPr="0080123B">
        <w:t>l</w:t>
      </w:r>
      <w:r w:rsidRPr="0080123B">
        <w:t xml:space="preserve">le. Mais peut-on parler davantage d’un dualisme national alors que, face à la réalité nationale du Québec, il apparaît difficile de </w:t>
      </w:r>
      <w:r>
        <w:t>parler d’une nation canadienne-</w:t>
      </w:r>
      <w:r w:rsidRPr="0080123B">
        <w:t>anglaise ? L’affirmation de ce pluralisme apparaît aux Québécois comme une menace, car il tend à nier leur n</w:t>
      </w:r>
      <w:r w:rsidRPr="0080123B">
        <w:t>a</w:t>
      </w:r>
      <w:r w:rsidRPr="0080123B">
        <w:t>tionalité. Par contre, la reconnaissance officielle d’une dualité nation</w:t>
      </w:r>
      <w:r w:rsidRPr="0080123B">
        <w:t>a</w:t>
      </w:r>
      <w:r w:rsidRPr="0080123B">
        <w:t>le semble, aux diverses autres minorités ethniques, comme un privil</w:t>
      </w:r>
      <w:r w:rsidRPr="0080123B">
        <w:t>è</w:t>
      </w:r>
      <w:r w:rsidRPr="0080123B">
        <w:t>ge inacceptable dont l’effet serait de créer des citoyens de seconde zone. Ainsi, avant même d’avoir réglé les tensions issues de son a</w:t>
      </w:r>
      <w:r w:rsidRPr="0080123B">
        <w:t>n</w:t>
      </w:r>
      <w:r w:rsidRPr="0080123B">
        <w:t>cienne dualité, le Canada est aux prises avec celles qui sont nées de son caractère pluraliste plus prononcé.</w:t>
      </w:r>
    </w:p>
    <w:p w14:paraId="6660F742" w14:textId="77777777" w:rsidR="00D3244D" w:rsidRPr="0080123B" w:rsidRDefault="00D3244D" w:rsidP="00D3244D">
      <w:pPr>
        <w:spacing w:before="120" w:after="120"/>
        <w:jc w:val="both"/>
      </w:pPr>
    </w:p>
    <w:p w14:paraId="30FA9703" w14:textId="77777777" w:rsidR="00D3244D" w:rsidRPr="0080123B" w:rsidRDefault="00D3244D" w:rsidP="00D3244D">
      <w:pPr>
        <w:pStyle w:val="a"/>
      </w:pPr>
      <w:r w:rsidRPr="0080123B">
        <w:t>L’échec des partis politiques fédéraux</w:t>
      </w:r>
    </w:p>
    <w:p w14:paraId="1880277B" w14:textId="77777777" w:rsidR="00D3244D" w:rsidRDefault="00D3244D" w:rsidP="00D3244D">
      <w:pPr>
        <w:spacing w:before="120" w:after="120"/>
        <w:jc w:val="both"/>
      </w:pPr>
    </w:p>
    <w:p w14:paraId="077767EA" w14:textId="77777777" w:rsidR="00D3244D" w:rsidRPr="0080123B" w:rsidRDefault="00D3244D" w:rsidP="00D3244D">
      <w:pPr>
        <w:spacing w:before="120" w:after="120"/>
        <w:jc w:val="both"/>
      </w:pPr>
      <w:r w:rsidRPr="0080123B">
        <w:t>Les divers traits sociaux, économiques, culturels, régionaux ou n</w:t>
      </w:r>
      <w:r w:rsidRPr="0080123B">
        <w:t>a</w:t>
      </w:r>
      <w:r w:rsidRPr="0080123B">
        <w:t>tionaux qui marquent une société influencent toujours, directement ou indirectement, le fédéralisme pratiqué dans un État. Le rôle des partis politiques est à ce point de vue déterminant. Ou bien les partis expr</w:t>
      </w:r>
      <w:r w:rsidRPr="0080123B">
        <w:t>i</w:t>
      </w:r>
      <w:r w:rsidRPr="0080123B">
        <w:t>ment ces diversités et constituent des facteurs centrifuges, ou bien ils servent à atténuer ou à empêcher l’expression de ces pluralismes pour se faire les agents privilégiés d’une intégration à l’ordre politique s</w:t>
      </w:r>
      <w:r w:rsidRPr="0080123B">
        <w:t>u</w:t>
      </w:r>
      <w:r w:rsidRPr="0080123B">
        <w:t>périeur, soit l’ordre fédéral. On peut même dire qu’au sein de tout processus de fédéralisation, les partis politiques sont parmi les agents modérateurs ou accélérateurs les plus importants. De fait, les partis politiques ont été au Canada des acteurs de premier plan dès la nai</w:t>
      </w:r>
      <w:r w:rsidRPr="0080123B">
        <w:t>s</w:t>
      </w:r>
      <w:r w:rsidRPr="0080123B">
        <w:t>sance du fédéralisme et tout au cours de son évolution. Ce sont eux qui ont formulé les objectifs de 1867 et négocié ses conditions d’apparition. Ils se sont alors donné, comme fonction, de bâtir et dév</w:t>
      </w:r>
      <w:r w:rsidRPr="0080123B">
        <w:t>e</w:t>
      </w:r>
      <w:r w:rsidRPr="0080123B">
        <w:t>lopper ce nouvel État et de faire naître ainsi une nouvelle nation. Ils étaient, au départ, en position de devenir des agents d’intégration de toute première force. Les partis politiques canadiens semblent pou</w:t>
      </w:r>
      <w:r w:rsidRPr="0080123B">
        <w:t>r</w:t>
      </w:r>
      <w:r w:rsidRPr="0080123B">
        <w:t xml:space="preserve">tant avoir échoué dans cette fonction de </w:t>
      </w:r>
      <w:r w:rsidRPr="0080123B">
        <w:rPr>
          <w:i/>
          <w:iCs/>
        </w:rPr>
        <w:t>nation-building.</w:t>
      </w:r>
    </w:p>
    <w:p w14:paraId="0ADA2167" w14:textId="77777777" w:rsidR="00D3244D" w:rsidRPr="0080123B" w:rsidRDefault="00D3244D" w:rsidP="00D3244D">
      <w:pPr>
        <w:spacing w:before="120" w:after="120"/>
        <w:jc w:val="both"/>
      </w:pPr>
      <w:r w:rsidRPr="0080123B">
        <w:t>Deux groupes de facteurs expliquent largement cet échec. D'une part, les partis politiques fédéraux ont été incapables de</w:t>
      </w:r>
      <w:r>
        <w:t xml:space="preserve"> [32] </w:t>
      </w:r>
      <w:r w:rsidRPr="0080123B">
        <w:t>prendre un caractère national, faute d’avoir pu refléter la dualité première du Canada et, par la suite, sa diversité. Un seul des grands partis fédéraux a toujours trouvé, au Québec, une forte assise, le Parti libéral. Ce n’est que récemment, cependant, que des Canadiens fra</w:t>
      </w:r>
      <w:r w:rsidRPr="0080123B">
        <w:t>n</w:t>
      </w:r>
      <w:r w:rsidRPr="0080123B">
        <w:t>çais, et notamment des Québécois, ont accédé à des ministères clés et à la présidence d’organismes relevant du pouvoir fédéral. Trop so</w:t>
      </w:r>
      <w:r w:rsidRPr="0080123B">
        <w:t>u</w:t>
      </w:r>
      <w:r w:rsidRPr="0080123B">
        <w:t>vent également, les élus du Québec ont eu le sentiment d’être captifs au sein des form</w:t>
      </w:r>
      <w:r w:rsidRPr="0080123B">
        <w:t>a</w:t>
      </w:r>
      <w:r w:rsidRPr="0080123B">
        <w:t>tions politiques dont les intérêts débordaient év</w:t>
      </w:r>
      <w:r w:rsidRPr="0080123B">
        <w:t>i</w:t>
      </w:r>
      <w:r w:rsidRPr="0080123B">
        <w:t>demment ceux du Québec et, à certains moments, entraient en conflit avec ceux du Qu</w:t>
      </w:r>
      <w:r w:rsidRPr="0080123B">
        <w:t>é</w:t>
      </w:r>
      <w:r w:rsidRPr="0080123B">
        <w:t>bec. Ces partis n’ont pas su davantage refléter, à la Chambre des Communes et au Cabinet, la diversité ethnique et régionale du Can</w:t>
      </w:r>
      <w:r w:rsidRPr="0080123B">
        <w:t>a</w:t>
      </w:r>
      <w:r w:rsidRPr="0080123B">
        <w:t>da, provoquant ainsi l’insatisfaction de certaines provinces, nota</w:t>
      </w:r>
      <w:r w:rsidRPr="0080123B">
        <w:t>m</w:t>
      </w:r>
      <w:r w:rsidRPr="0080123B">
        <w:t>ment celles de l’Ouest, et le sentiment chez plusieurs i</w:t>
      </w:r>
      <w:r w:rsidRPr="0080123B">
        <w:t>m</w:t>
      </w:r>
      <w:r w:rsidRPr="0080123B">
        <w:t>migrants ou fils d’immigrants qu’ils n’étaient toujours pas des c</w:t>
      </w:r>
      <w:r w:rsidRPr="0080123B">
        <w:t>i</w:t>
      </w:r>
      <w:r w:rsidRPr="0080123B">
        <w:t>toyens de plein droit.</w:t>
      </w:r>
    </w:p>
    <w:p w14:paraId="6D401208" w14:textId="77777777" w:rsidR="00D3244D" w:rsidRPr="0080123B" w:rsidRDefault="00D3244D" w:rsidP="00D3244D">
      <w:pPr>
        <w:spacing w:before="120" w:after="120"/>
        <w:jc w:val="both"/>
      </w:pPr>
      <w:r w:rsidRPr="0080123B">
        <w:t>Ce qui traduit peut-être le plus brutalement ce caractère non nati</w:t>
      </w:r>
      <w:r w:rsidRPr="0080123B">
        <w:t>o</w:t>
      </w:r>
      <w:r w:rsidRPr="0080123B">
        <w:t>nal de ces partis, c’est, depuis maintenant plusieurs années, leur assise électorale fortement régionale. Aucun des partis ne parvient en effet à recevoir un appui significatif et un nombre d’élus suffisant dans toutes les provinces. On peut donc parler de balkanisation électorale du C</w:t>
      </w:r>
      <w:r w:rsidRPr="0080123B">
        <w:t>a</w:t>
      </w:r>
      <w:r w:rsidRPr="0080123B">
        <w:t>nada, chaque parti possédant ses châteaux forts régionaux, mais aucun d’entre eux une implantation à la largeur du Canada. Le pouvoir et l’opposition en sont ainsi venus fatalement à prendre des caractères régionaux et il leur devient très difficile de prétendre représenter les intérêts de la totalité de la nation. Comment justifier alors, même en période de crise, une prétention à l’arbitrage et fonder un appel à l’unité ?</w:t>
      </w:r>
    </w:p>
    <w:p w14:paraId="4E009DCA" w14:textId="77777777" w:rsidR="00D3244D" w:rsidRPr="0080123B" w:rsidRDefault="00D3244D" w:rsidP="00D3244D">
      <w:pPr>
        <w:spacing w:before="120" w:after="120"/>
        <w:jc w:val="both"/>
      </w:pPr>
      <w:r w:rsidRPr="0080123B">
        <w:t>L’autre facteur déterminant dans la crise actuelle, en ce qui touche le rôle des partis politiques, c’est que parallèlement à l’évolution du fédéralisme canadien vers une étanchéité des pouvoirs, conformément à la conception concurrentielle du fédéralisme — ce qui n’exclut pas dans la pratique le chevauchement de compétences —, il s’est dév</w:t>
      </w:r>
      <w:r w:rsidRPr="0080123B">
        <w:t>e</w:t>
      </w:r>
      <w:r w:rsidRPr="0080123B">
        <w:t>loppé une étanchéité plus grande entre les partis politiques fédéraux et provinciaux. Dans le cas du Québec, cette étanchéité est devenue presque totale, les divers partis n’ayant plus aucun lien structurel avec des partis fédéraux. Cette indépendance des partis correspond maint</w:t>
      </w:r>
      <w:r w:rsidRPr="0080123B">
        <w:t>e</w:t>
      </w:r>
      <w:r w:rsidRPr="0080123B">
        <w:t>nant à une exigence du système et de la vie politique du</w:t>
      </w:r>
      <w:r>
        <w:t xml:space="preserve"> [33] </w:t>
      </w:r>
      <w:r w:rsidRPr="0080123B">
        <w:t>Québec. On a pu observer les fortes contraintes que cette réalité a imprimées au camp du non, dans l’élaboration de sa stratégie lors de la campagne référendaire.</w:t>
      </w:r>
    </w:p>
    <w:p w14:paraId="08B222FB" w14:textId="77777777" w:rsidR="00D3244D" w:rsidRPr="0080123B" w:rsidRDefault="00D3244D" w:rsidP="00D3244D">
      <w:pPr>
        <w:spacing w:before="120" w:after="120"/>
        <w:jc w:val="both"/>
      </w:pPr>
      <w:r w:rsidRPr="0080123B">
        <w:t>Dans les autres provinces, bien qu’ils possèdent une autonomie l</w:t>
      </w:r>
      <w:r w:rsidRPr="0080123B">
        <w:t>o</w:t>
      </w:r>
      <w:r w:rsidRPr="0080123B">
        <w:t>cale importante, les partis politiques provinciaux sont apparus lon</w:t>
      </w:r>
      <w:r w:rsidRPr="0080123B">
        <w:t>g</w:t>
      </w:r>
      <w:r w:rsidRPr="0080123B">
        <w:t>temps comme les ailes provinciales des partis fédéraux. Toutefois, le fait que très souvent les mêmes partis n’occupent pas le pouvoir au fédéral et au provincial, l’emprise sur les partis provinciaux de ce</w:t>
      </w:r>
      <w:r w:rsidRPr="0080123B">
        <w:t>r</w:t>
      </w:r>
      <w:r w:rsidRPr="0080123B">
        <w:t>tains leaders locaux, la force du régionalisme, constituent autant de facteurs qui poussent à l’autonomie des partis provinciaux et expl</w:t>
      </w:r>
      <w:r w:rsidRPr="0080123B">
        <w:t>i</w:t>
      </w:r>
      <w:r w:rsidRPr="0080123B">
        <w:t>quent pourquoi l’affinité partisane au fédéral et au provincial n’entraîne pas de soi un effet réducteur des tensions. Globalement donc, les partis politiques ont été tout autant des facteurs d’intégration que des facteurs de désintégration.</w:t>
      </w:r>
    </w:p>
    <w:p w14:paraId="34F4AD6F" w14:textId="77777777" w:rsidR="00D3244D" w:rsidRDefault="00D3244D" w:rsidP="00D3244D">
      <w:pPr>
        <w:spacing w:before="120" w:after="120"/>
        <w:jc w:val="both"/>
      </w:pPr>
    </w:p>
    <w:p w14:paraId="29AE4248" w14:textId="77777777" w:rsidR="00D3244D" w:rsidRPr="0080123B" w:rsidRDefault="00D3244D" w:rsidP="00D3244D">
      <w:pPr>
        <w:pStyle w:val="planche"/>
      </w:pPr>
      <w:r>
        <w:t xml:space="preserve">III. </w:t>
      </w:r>
      <w:r w:rsidRPr="0080123B">
        <w:t>Les facteurs d'amplification</w:t>
      </w:r>
      <w:r>
        <w:br/>
      </w:r>
      <w:r w:rsidRPr="0080123B">
        <w:t>et de cristallisation de la crise c</w:t>
      </w:r>
      <w:r w:rsidRPr="0080123B">
        <w:t>a</w:t>
      </w:r>
      <w:r w:rsidRPr="0080123B">
        <w:t>nadienne</w:t>
      </w:r>
    </w:p>
    <w:p w14:paraId="1D319E86" w14:textId="77777777" w:rsidR="00D3244D" w:rsidRDefault="00D3244D" w:rsidP="00D3244D">
      <w:pPr>
        <w:spacing w:before="120" w:after="120"/>
        <w:jc w:val="both"/>
      </w:pPr>
    </w:p>
    <w:p w14:paraId="139B3068" w14:textId="77777777" w:rsidR="00D3244D" w:rsidRPr="0080123B" w:rsidRDefault="00D3244D" w:rsidP="00D3244D">
      <w:pPr>
        <w:spacing w:before="120" w:after="120"/>
        <w:jc w:val="both"/>
      </w:pPr>
      <w:r w:rsidRPr="0080123B">
        <w:t>Il y a donc toute une série de facteurs qui auprès d’autres États f</w:t>
      </w:r>
      <w:r w:rsidRPr="0080123B">
        <w:t>é</w:t>
      </w:r>
      <w:r w:rsidRPr="0080123B">
        <w:t>déraux ont joué dans le sens d’une intégration plus forte, d’une centr</w:t>
      </w:r>
      <w:r w:rsidRPr="0080123B">
        <w:t>a</w:t>
      </w:r>
      <w:r w:rsidRPr="0080123B">
        <w:t>lisation plus poussée, et qui au Canada ont eu un effet beaucoup plus mitigé, beaucoup plus complexe. C’est que ces facteurs se conjuguent à d’autres qui sont, eux, de nature nettement centrifuge et qui ont non seulement amplifié mais cristallisé la crise canadienne. De fait, nous avons en tête trois groupes de facteurs : la nature des pouvoirs répartis entre le fédéral et les provinces, compte tenu de l’évolution économ</w:t>
      </w:r>
      <w:r w:rsidRPr="0080123B">
        <w:t>i</w:t>
      </w:r>
      <w:r w:rsidRPr="0080123B">
        <w:t>que et sociale, la dimension coloniale de la société canadienne, à l</w:t>
      </w:r>
      <w:r w:rsidRPr="0080123B">
        <w:t>a</w:t>
      </w:r>
      <w:r w:rsidRPr="0080123B">
        <w:t>quelle nous nous attacherons davantage, et finalement, nous l’avons déjà mentionné, l’accumulation sur un même territoire, celui du Qu</w:t>
      </w:r>
      <w:r w:rsidRPr="0080123B">
        <w:t>é</w:t>
      </w:r>
      <w:r w:rsidRPr="0080123B">
        <w:t>bec, d’un ensemble de caractères centrifuges qui, par leur addition et leur forte imbrication, ont provoqué un effet désintégrateur majeur.</w:t>
      </w:r>
    </w:p>
    <w:p w14:paraId="439CC253" w14:textId="77777777" w:rsidR="00D3244D" w:rsidRDefault="00D3244D" w:rsidP="00D3244D">
      <w:pPr>
        <w:spacing w:before="120" w:after="120"/>
        <w:jc w:val="both"/>
      </w:pPr>
    </w:p>
    <w:p w14:paraId="6FD7BAFF" w14:textId="77777777" w:rsidR="00D3244D" w:rsidRPr="0080123B" w:rsidRDefault="00D3244D" w:rsidP="00D3244D">
      <w:pPr>
        <w:pStyle w:val="a"/>
      </w:pPr>
      <w:r w:rsidRPr="0080123B">
        <w:t>Une répartition des pouvoirs de nature antagoniste</w:t>
      </w:r>
    </w:p>
    <w:p w14:paraId="422DC877" w14:textId="77777777" w:rsidR="00D3244D" w:rsidRDefault="00D3244D" w:rsidP="00D3244D">
      <w:pPr>
        <w:spacing w:before="120" w:after="120"/>
        <w:jc w:val="both"/>
      </w:pPr>
    </w:p>
    <w:p w14:paraId="71705292" w14:textId="77777777" w:rsidR="00D3244D" w:rsidRPr="0080123B" w:rsidRDefault="00D3244D" w:rsidP="00D3244D">
      <w:pPr>
        <w:spacing w:before="120" w:after="120"/>
        <w:jc w:val="both"/>
      </w:pPr>
      <w:r w:rsidRPr="0080123B">
        <w:t>Nous l’avons souligné, le fédéralisme canadien fut, à la naissance et dans son projet, unitaire de tendance et de poids.</w:t>
      </w:r>
      <w:r>
        <w:t xml:space="preserve"> [34] </w:t>
      </w:r>
      <w:r w:rsidRPr="0080123B">
        <w:t>Sous l’effet de facteurs politiques, judiciaires, économiques, sociaux, idéolog</w:t>
      </w:r>
      <w:r w:rsidRPr="0080123B">
        <w:t>i</w:t>
      </w:r>
      <w:r w:rsidRPr="0080123B">
        <w:t>ques, un processus de fédéralisation s’engagea très tôt dans le sens d’un fédéralisme de concurrence. Les gouvernements provinciaux, que l’on aurait souhaité comparables à des gouvernements munic</w:t>
      </w:r>
      <w:r w:rsidRPr="0080123B">
        <w:t>i</w:t>
      </w:r>
      <w:r w:rsidRPr="0080123B">
        <w:t>paux et dans la même relation à l’égard d’Ottawa que les anciennes colonies à l’égard de Londres, développèrent, de manière considér</w:t>
      </w:r>
      <w:r w:rsidRPr="0080123B">
        <w:t>a</w:t>
      </w:r>
      <w:r w:rsidRPr="0080123B">
        <w:t>ble, les pouvoirs reconnus par la constitution et ceux que leur confi</w:t>
      </w:r>
      <w:r w:rsidRPr="0080123B">
        <w:t>r</w:t>
      </w:r>
      <w:r w:rsidRPr="0080123B">
        <w:t>ma l’interprétation judiciaire du Conseil privé de Londres. Les pr</w:t>
      </w:r>
      <w:r w:rsidRPr="0080123B">
        <w:t>o</w:t>
      </w:r>
      <w:r w:rsidRPr="0080123B">
        <w:t>vinces devinrent ainsi rapidement des éléments moteurs de première importance dans le développement du Canada et refusèrent d’être a</w:t>
      </w:r>
      <w:r w:rsidRPr="0080123B">
        <w:t>s</w:t>
      </w:r>
      <w:r w:rsidRPr="0080123B">
        <w:t>sujetties au gouvernement central. Dès lors, une telle évol</w:t>
      </w:r>
      <w:r w:rsidRPr="0080123B">
        <w:t>u</w:t>
      </w:r>
      <w:r w:rsidRPr="0080123B">
        <w:t>tion ne pouvait qu’engendrer de graves tensions car, comme nous l’avons précédemment souligné, d’autres facteurs favorisaient, au contraire, le gouvernement fédéral.</w:t>
      </w:r>
    </w:p>
    <w:p w14:paraId="7D1CA6F8" w14:textId="77777777" w:rsidR="00D3244D" w:rsidRPr="0080123B" w:rsidRDefault="00D3244D" w:rsidP="00D3244D">
      <w:pPr>
        <w:spacing w:before="120" w:after="120"/>
        <w:jc w:val="both"/>
      </w:pPr>
      <w:r w:rsidRPr="0080123B">
        <w:t>Dans un premier temps, l’industrialisation et l’intégration de l’économie canadienne à l’économie continentale ont favorisé les pr</w:t>
      </w:r>
      <w:r w:rsidRPr="0080123B">
        <w:t>o</w:t>
      </w:r>
      <w:r w:rsidRPr="0080123B">
        <w:t>vinces plus que le gouvernement fédéral, et cela tient, pour une large part, au type de partage de pouvoirs établi en 1867. En effet, à partir du moment où l’industrialisation du Canada connut une accélération sous l’impulsion des capitaux canadiens, britanniques et puis de m</w:t>
      </w:r>
      <w:r w:rsidRPr="0080123B">
        <w:t>a</w:t>
      </w:r>
      <w:r w:rsidRPr="0080123B">
        <w:t>nière massive américains, les provinces devinrent fort convoitées ch</w:t>
      </w:r>
      <w:r w:rsidRPr="0080123B">
        <w:t>a</w:t>
      </w:r>
      <w:r w:rsidRPr="0080123B">
        <w:t>que fois qu’elles détenaient des réserves importantes de richesses n</w:t>
      </w:r>
      <w:r w:rsidRPr="0080123B">
        <w:t>a</w:t>
      </w:r>
      <w:r w:rsidRPr="0080123B">
        <w:t>turelles. Parallèlement à leur contrôle exclusif des terres publiques, des richesses naturelles et de la propriété, l’autorité que détenaient les provinces sur la majeure partie de la juridiction touchant les cond</w:t>
      </w:r>
      <w:r w:rsidRPr="0080123B">
        <w:t>i</w:t>
      </w:r>
      <w:r w:rsidRPr="0080123B">
        <w:t>tions de travail leur donnait un pouvoir accru sur l’exploitation de leurs richesses. Les gouvernants provinciaux furent donc des interm</w:t>
      </w:r>
      <w:r w:rsidRPr="0080123B">
        <w:t>é</w:t>
      </w:r>
      <w:r w:rsidRPr="0080123B">
        <w:t>diaires nécessaires et choyés par les investisseurs.</w:t>
      </w:r>
    </w:p>
    <w:p w14:paraId="4F3E62B7" w14:textId="77777777" w:rsidR="00D3244D" w:rsidRPr="0080123B" w:rsidRDefault="00D3244D" w:rsidP="00D3244D">
      <w:pPr>
        <w:spacing w:before="120" w:after="120"/>
        <w:jc w:val="both"/>
      </w:pPr>
      <w:r w:rsidRPr="0080123B">
        <w:t>De nombreux besoins suscités par le développement même de l’économie canadienne et par ses conséquences poussèrent les provi</w:t>
      </w:r>
      <w:r w:rsidRPr="0080123B">
        <w:t>n</w:t>
      </w:r>
      <w:r w:rsidRPr="0080123B">
        <w:t>ces à utiliser plus pleinement leurs compétences. On pense notamment à la nécessité de former une main-d’œuvre sans cesse plus spécialisée à tous les niveaux de la hiérarchie du travail, à celle d’atténuer les e</w:t>
      </w:r>
      <w:r w:rsidRPr="0080123B">
        <w:t>x</w:t>
      </w:r>
      <w:r w:rsidRPr="0080123B">
        <w:t>cès de ce développement du capitalisme industriel qui entraîna, avec brutalité, l’exode rural, l’urbanisation désordonnée et la disparition des structures traditionnelles. On assiste donc à l’intervention de plus en plus importante de l’État provincial dans le domaine de l’éducation, de la</w:t>
      </w:r>
      <w:r>
        <w:t xml:space="preserve"> [35] </w:t>
      </w:r>
      <w:r w:rsidRPr="0080123B">
        <w:t>santé, du travail, entraînant rapidement, dans ce processus, une e</w:t>
      </w:r>
      <w:r w:rsidRPr="0080123B">
        <w:t>x</w:t>
      </w:r>
      <w:r w:rsidRPr="0080123B">
        <w:t>pansion de l’appareil administratif. Certaines des provinces parmi les plus riches apparurent comme de véritables ent</w:t>
      </w:r>
      <w:r w:rsidRPr="0080123B">
        <w:t>i</w:t>
      </w:r>
      <w:r w:rsidRPr="0080123B">
        <w:t>tés étatiques capables de tenir tête au fédéral, de développer sur les problèmes leurs propres expertises et d’orienter, en toute autonomie, leur propre développ</w:t>
      </w:r>
      <w:r w:rsidRPr="0080123B">
        <w:t>e</w:t>
      </w:r>
      <w:r w:rsidRPr="0080123B">
        <w:t>ment. Il saute aux yeux que de telles réalisations étaient étroitement liées au niveau de richesse de chacune des provi</w:t>
      </w:r>
      <w:r w:rsidRPr="0080123B">
        <w:t>n</w:t>
      </w:r>
      <w:r w:rsidRPr="0080123B">
        <w:t>ces. Pour les provi</w:t>
      </w:r>
      <w:r w:rsidRPr="0080123B">
        <w:t>n</w:t>
      </w:r>
      <w:r w:rsidRPr="0080123B">
        <w:t>ces les plus pauvres, le développement de telles responsabilités vint accroître leur dépendance de l'Etat central. Très vite cependant, même pour les provinces les plus riches, se posa le problème aigu des re</w:t>
      </w:r>
      <w:r w:rsidRPr="0080123B">
        <w:t>s</w:t>
      </w:r>
      <w:r w:rsidRPr="0080123B">
        <w:t>sources. L’évidence du profond déséquilibre entre ces responsabilités et les ressources disponibles au niveau des provinces d’une part et, d’autre part, l’abondance des ressources f</w:t>
      </w:r>
      <w:r w:rsidRPr="0080123B">
        <w:t>i</w:t>
      </w:r>
      <w:r w:rsidRPr="0080123B">
        <w:t>nancières du fédéral compte tenu de ses responsabilités, accrurent r</w:t>
      </w:r>
      <w:r w:rsidRPr="0080123B">
        <w:t>a</w:t>
      </w:r>
      <w:r w:rsidRPr="0080123B">
        <w:t>pidement l’importance de la question fiscal</w:t>
      </w:r>
      <w:r>
        <w:t>e dans les querelles fédér</w:t>
      </w:r>
      <w:r>
        <w:t>a</w:t>
      </w:r>
      <w:r>
        <w:t>les-</w:t>
      </w:r>
      <w:r w:rsidRPr="0080123B">
        <w:t>provinciales. C’était là, pour le gouvernement central, l’occasion toute trouvée, comme ce fut le cas dans d’autres États fédéraux, de justifier une intervention pour rééquilibrer la situation et procurer à tous les citoyens canadiens un accès plus égal à un ensemble de re</w:t>
      </w:r>
      <w:r w:rsidRPr="0080123B">
        <w:t>s</w:t>
      </w:r>
      <w:r w:rsidRPr="0080123B">
        <w:t>sources en matière d’éducation, de culture, de soins médicaux ; ce qui impliquait une évolution vers un fédéralisme coopératif par l’intermédiaire de plans à frais partagés ou de subventions dans des champs jusque-là réservés aux provinces. Celles-ci ont eu plutôt te</w:t>
      </w:r>
      <w:r w:rsidRPr="0080123B">
        <w:t>n</w:t>
      </w:r>
      <w:r w:rsidRPr="0080123B">
        <w:t>dance, à l’exception peut-être des provinces Maritimes, à préférer ou bien un abandon de la part d’Ottawa de re</w:t>
      </w:r>
      <w:r w:rsidRPr="0080123B">
        <w:t>s</w:t>
      </w:r>
      <w:r w:rsidRPr="0080123B">
        <w:t>sources fiscales sans contrepartie de contrôle, ou bien un réaménag</w:t>
      </w:r>
      <w:r w:rsidRPr="0080123B">
        <w:t>e</w:t>
      </w:r>
      <w:r w:rsidRPr="0080123B">
        <w:t>ment des pouvoirs, c’est-à-dire une révision constitutionnelle.</w:t>
      </w:r>
    </w:p>
    <w:p w14:paraId="275DF29B" w14:textId="77777777" w:rsidR="00D3244D" w:rsidRDefault="00D3244D" w:rsidP="00D3244D">
      <w:pPr>
        <w:spacing w:before="120" w:after="120"/>
        <w:jc w:val="both"/>
      </w:pPr>
    </w:p>
    <w:p w14:paraId="5A30DBE7" w14:textId="77777777" w:rsidR="00D3244D" w:rsidRPr="0080123B" w:rsidRDefault="00D3244D" w:rsidP="00D3244D">
      <w:pPr>
        <w:pStyle w:val="a"/>
      </w:pPr>
      <w:r w:rsidRPr="0080123B">
        <w:t>Importance de la dimension coloniale au Canada</w:t>
      </w:r>
    </w:p>
    <w:p w14:paraId="1F712495" w14:textId="77777777" w:rsidR="00D3244D" w:rsidRDefault="00D3244D" w:rsidP="00D3244D">
      <w:pPr>
        <w:spacing w:before="120" w:after="120"/>
        <w:jc w:val="both"/>
      </w:pPr>
    </w:p>
    <w:p w14:paraId="52951EAD" w14:textId="77777777" w:rsidR="00D3244D" w:rsidRPr="0080123B" w:rsidRDefault="00D3244D" w:rsidP="00D3244D">
      <w:pPr>
        <w:spacing w:before="120" w:after="120"/>
        <w:jc w:val="both"/>
      </w:pPr>
      <w:r w:rsidRPr="0080123B">
        <w:t>Il est difficile de comprendre la crise actuelle du fédéralisme can</w:t>
      </w:r>
      <w:r w:rsidRPr="0080123B">
        <w:t>a</w:t>
      </w:r>
      <w:r w:rsidRPr="0080123B">
        <w:t>dien et les effets du pluralisme sur celui-ci sans faire appel à une d</w:t>
      </w:r>
      <w:r w:rsidRPr="0080123B">
        <w:t>i</w:t>
      </w:r>
      <w:r w:rsidRPr="0080123B">
        <w:t>mension trop souvent négligée ou sous-estimée, la dimension coloni</w:t>
      </w:r>
      <w:r w:rsidRPr="0080123B">
        <w:t>a</w:t>
      </w:r>
      <w:r w:rsidRPr="0080123B">
        <w:t>le. Le Canada ne tire pas seulement son origine d’un contexte col</w:t>
      </w:r>
      <w:r w:rsidRPr="0080123B">
        <w:t>o</w:t>
      </w:r>
      <w:r w:rsidRPr="0080123B">
        <w:t>nial, cela on le reconnaît facilement, mais cette dimension a continué d’être au cœur de sa vie politique et économique jusqu’à aujourd’hui, entraînant à sa suite tous les effets habituellement liés à ce phénomène sur les plans de la culture, de la psychologie et des comportements.</w:t>
      </w:r>
    </w:p>
    <w:p w14:paraId="3DC6B5AE" w14:textId="77777777" w:rsidR="00D3244D" w:rsidRPr="0080123B" w:rsidRDefault="00D3244D" w:rsidP="00D3244D">
      <w:pPr>
        <w:spacing w:before="120" w:after="120"/>
        <w:jc w:val="both"/>
      </w:pPr>
      <w:r>
        <w:t>[36]</w:t>
      </w:r>
    </w:p>
    <w:p w14:paraId="0B349E18" w14:textId="77777777" w:rsidR="00D3244D" w:rsidRPr="0080123B" w:rsidRDefault="00D3244D" w:rsidP="00D3244D">
      <w:pPr>
        <w:spacing w:before="120" w:after="120"/>
        <w:jc w:val="both"/>
      </w:pPr>
      <w:r w:rsidRPr="0080123B">
        <w:t>On peut s’étonner que l’on applique une telle notion à un pays i</w:t>
      </w:r>
      <w:r w:rsidRPr="0080123B">
        <w:t>n</w:t>
      </w:r>
      <w:r w:rsidRPr="0080123B">
        <w:t>dépendant, jouissant d’un haut niveau de vie, un des plus hauts au monde et lui-même participant à certaines formes d’exploitation par sa présence économique dans certains pays du Tiers-Monde. L’ignorer, ce serait risquer de ne pas saisir la situation particulière du Québec et, d’autre part, une fois admis de quel poids pèse sur l’économie du Canada le géant américain voisin, croire que la dépe</w:t>
      </w:r>
      <w:r w:rsidRPr="0080123B">
        <w:t>n</w:t>
      </w:r>
      <w:r w:rsidRPr="0080123B">
        <w:t>dance qui en découle est de peu d’importance.</w:t>
      </w:r>
    </w:p>
    <w:p w14:paraId="7CA1B5F0" w14:textId="77777777" w:rsidR="00D3244D" w:rsidRPr="0080123B" w:rsidRDefault="00D3244D" w:rsidP="00D3244D">
      <w:pPr>
        <w:spacing w:before="120" w:after="120"/>
        <w:jc w:val="both"/>
      </w:pPr>
      <w:r w:rsidRPr="0080123B">
        <w:t>Il y a deux aspects à cette dimension coloniale et deux niveaux. On peut parler de dimension coloniale, dans ce sens où le Canada a été de fait une colonie qui, graduellement, s’est détachée de sa dépendance po</w:t>
      </w:r>
      <w:r>
        <w:t>litique à l’égard de la Grande-</w:t>
      </w:r>
      <w:r w:rsidRPr="0080123B">
        <w:t>Bretagne. On peut également parler de dimension coloniale au sens d’une dépendance économique entra</w:t>
      </w:r>
      <w:r w:rsidRPr="0080123B">
        <w:t>î</w:t>
      </w:r>
      <w:r w:rsidRPr="0080123B">
        <w:t>nant, avec elle, toute une série d’effets secondaires. Dans un sens comme dans l’autre, il faut distinguer les effets de l’un ou de l’autre aspect de cette dimension sur le Canada dans son ensemble et sur le Québec en particulier. En ce qui touche le Québec, ces deux types de colonialisme se sont exercés tantôt directement, tantôt via le niveau fédéral, ce qui amène souvent à parler d’un colonialisme à deux ét</w:t>
      </w:r>
      <w:r w:rsidRPr="0080123B">
        <w:t>a</w:t>
      </w:r>
      <w:r w:rsidRPr="0080123B">
        <w:t>ges.</w:t>
      </w:r>
    </w:p>
    <w:p w14:paraId="62CDB35E" w14:textId="77777777" w:rsidR="00D3244D" w:rsidRDefault="00D3244D" w:rsidP="00D3244D">
      <w:pPr>
        <w:spacing w:before="120" w:after="120"/>
        <w:jc w:val="both"/>
      </w:pPr>
    </w:p>
    <w:p w14:paraId="08670EAB" w14:textId="77777777" w:rsidR="00D3244D" w:rsidRDefault="00D3244D" w:rsidP="00D3244D">
      <w:pPr>
        <w:spacing w:before="120" w:after="120"/>
        <w:jc w:val="both"/>
      </w:pPr>
    </w:p>
    <w:p w14:paraId="74AA70B6" w14:textId="77777777" w:rsidR="00D3244D" w:rsidRPr="0080123B" w:rsidRDefault="00D3244D" w:rsidP="00D3244D">
      <w:pPr>
        <w:pStyle w:val="a"/>
      </w:pPr>
      <w:r w:rsidRPr="0080123B">
        <w:t>La dép</w:t>
      </w:r>
      <w:r>
        <w:t>endance politique et économique</w:t>
      </w:r>
      <w:r>
        <w:br/>
      </w:r>
      <w:r w:rsidRPr="0080123B">
        <w:t>du Canada</w:t>
      </w:r>
    </w:p>
    <w:p w14:paraId="49B2F7F8" w14:textId="77777777" w:rsidR="00D3244D" w:rsidRDefault="00D3244D" w:rsidP="00D3244D">
      <w:pPr>
        <w:spacing w:before="120" w:after="120"/>
        <w:jc w:val="both"/>
      </w:pPr>
    </w:p>
    <w:p w14:paraId="71DFB6B0" w14:textId="77777777" w:rsidR="00D3244D" w:rsidRPr="0080123B" w:rsidRDefault="00D3244D" w:rsidP="00D3244D">
      <w:pPr>
        <w:spacing w:before="120" w:after="120"/>
        <w:jc w:val="both"/>
      </w:pPr>
      <w:r w:rsidRPr="0080123B">
        <w:t>Contrairement à ce que laisse trop souvent entendre la théorie du pacte, ce sont des colonies anglaises jusque-là sans grandes relations entre elles, mais unies par leur dépendance d’une même mère patrie, la Grande-Bretagne, qui en 1867 obtiendront par une simple loi imp</w:t>
      </w:r>
      <w:r w:rsidRPr="0080123B">
        <w:t>é</w:t>
      </w:r>
      <w:r w:rsidRPr="0080123B">
        <w:t>riale l’autorisation de se regrouper, et non pas des entités autonomes sur le plan international. C’est là l’origine du problème du rapatri</w:t>
      </w:r>
      <w:r w:rsidRPr="0080123B">
        <w:t>e</w:t>
      </w:r>
      <w:r w:rsidRPr="0080123B">
        <w:t>ment de la « constitution » canadienne. Le fait colonial est présent dès les origines de la fédération canadienne, dans ses aspects économiques aussi bien que politiques, et il faudra encore plusieurs décennies après 1867 avant que le Canada ne se détache sur le plan international de toute tutelle de la mère patrie et ne développe une loyauté canadienne plus forte que sa loyauté à l’égard de la Grande-Bretagne. Il est év</w:t>
      </w:r>
      <w:r w:rsidRPr="0080123B">
        <w:t>i</w:t>
      </w:r>
      <w:r w:rsidRPr="0080123B">
        <w:t>dent que, selon l’origine des divers habitants du Canada, c</w:t>
      </w:r>
      <w:r>
        <w:t>e lien affe</w:t>
      </w:r>
      <w:r>
        <w:t>c</w:t>
      </w:r>
      <w:r>
        <w:t>tif avec la Grande-</w:t>
      </w:r>
      <w:r w:rsidRPr="0080123B">
        <w:t>Bretagne jouait de manière très différente. Plus que tout autre, le</w:t>
      </w:r>
      <w:r>
        <w:t xml:space="preserve"> [37] </w:t>
      </w:r>
      <w:r w:rsidRPr="0080123B">
        <w:t>Québec fut sensible à cette dépendance comme il le montra par ses votes ou par ses réactions violentes à l’occasion des deux guerres mondiales. Il le montra également par ses nombreuses revendications pour que disparaisse dans la symbolique canadienne, la référence à la Grande-Bretagne et à la monarchie. Les débats suscités autour de l’hymne national, du drapeau, de la monnaie ou des timbres-poste tr</w:t>
      </w:r>
      <w:r w:rsidRPr="0080123B">
        <w:t>a</w:t>
      </w:r>
      <w:r w:rsidRPr="0080123B">
        <w:t>hissent bien la survivance d’une ancienne loyauté, mais ils n’opposent plus uniquement Québécois et Canadiens anglophones, mais égal</w:t>
      </w:r>
      <w:r w:rsidRPr="0080123B">
        <w:t>e</w:t>
      </w:r>
      <w:r w:rsidRPr="0080123B">
        <w:t>ment ces derniers entre eux. C’est une autre illustration de l’échec du projet national canadien, de la persistance de certaines d</w:t>
      </w:r>
      <w:r w:rsidRPr="0080123B">
        <w:t>i</w:t>
      </w:r>
      <w:r w:rsidRPr="0080123B">
        <w:t>visions a</w:t>
      </w:r>
      <w:r w:rsidRPr="0080123B">
        <w:t>n</w:t>
      </w:r>
      <w:r w:rsidRPr="0080123B">
        <w:t>ciennes et de l’apparition de clivages nouveaux.</w:t>
      </w:r>
    </w:p>
    <w:p w14:paraId="2E7076B9" w14:textId="77777777" w:rsidR="00D3244D" w:rsidRPr="0080123B" w:rsidRDefault="00D3244D" w:rsidP="00D3244D">
      <w:pPr>
        <w:spacing w:before="120" w:after="120"/>
        <w:jc w:val="both"/>
      </w:pPr>
      <w:r w:rsidRPr="0080123B">
        <w:t>Les débats autour de la symbolique nationale canadienne révèlent la faiblesse de l’intégration politique et la persistance d’une mentalité coloniale sur le plan psychologique à tout le moins. Les statistiques touchant les investissements américains au Canada et l’importance des importations américaines au Canada traduisent brutalement quant à elles la dépendance économique et, par là, la politique de ce pays à l’égard des États-Unis.</w:t>
      </w:r>
    </w:p>
    <w:p w14:paraId="2B87698E" w14:textId="77777777" w:rsidR="00D3244D" w:rsidRDefault="00D3244D" w:rsidP="00D3244D">
      <w:pPr>
        <w:spacing w:before="120" w:after="120"/>
        <w:jc w:val="both"/>
      </w:pPr>
      <w:r w:rsidRPr="0080123B">
        <w:t>L’importance des États-Unis dans le développement du projet c</w:t>
      </w:r>
      <w:r w:rsidRPr="0080123B">
        <w:t>a</w:t>
      </w:r>
      <w:r w:rsidRPr="0080123B">
        <w:t>nadien est un fait sur lequel s’entendent tous les historiens canadiens-anglais. C’est contre le projet américain, expansionniste et envahi</w:t>
      </w:r>
      <w:r w:rsidRPr="0080123B">
        <w:t>s</w:t>
      </w:r>
      <w:r w:rsidRPr="0080123B">
        <w:t>seur, que s’est construit et développé le projet canadien. C’est un autre fait que le fédéralisme et la nature du partage des pouvoirs ont facilité la</w:t>
      </w:r>
      <w:r>
        <w:t xml:space="preserve"> main</w:t>
      </w:r>
      <w:r w:rsidRPr="0080123B">
        <w:t>mise des États-Unis sur l’économie canadienne et rendu au fédéral toute coordination ou planification fort difficiles. C’est enfin un fait bien établi que le Canada voit sa souveraineté atteinte de plus d’une manière, et que c’est avec difficulté qu’il maintient ou tâche de maintenir une ligne politique propre ou un développement économ</w:t>
      </w:r>
      <w:r w:rsidRPr="0080123B">
        <w:t>i</w:t>
      </w:r>
      <w:r w:rsidRPr="0080123B">
        <w:t>que qui ne tienne compte que de ses intérêts et de ses objectifs. Peut-être est-il plus juste de dire que le gouvernement canadien a toujours évité, de manière générale, d’adopter des politiques économiques n</w:t>
      </w:r>
      <w:r w:rsidRPr="0080123B">
        <w:t>a</w:t>
      </w:r>
      <w:r w:rsidRPr="0080123B">
        <w:t>tionalistes, de crainte de heurter son puissant voisin. C’est ainsi que les forces nationalistes canadiennes-anglaises, notamment en Ontario, qu’elles appartiennent aux milieux des lettres, du théâtre, de l’université et même des affaires, n’ont jamais reçu d’appui vérit</w:t>
      </w:r>
      <w:r w:rsidRPr="0080123B">
        <w:t>a</w:t>
      </w:r>
      <w:r w:rsidRPr="0080123B">
        <w:t>blement déterminant des divers gouvernements canadiens.</w:t>
      </w:r>
    </w:p>
    <w:p w14:paraId="04E937F8" w14:textId="77777777" w:rsidR="00D3244D" w:rsidRDefault="00D3244D" w:rsidP="00D3244D">
      <w:pPr>
        <w:spacing w:before="120" w:after="120"/>
        <w:jc w:val="both"/>
      </w:pPr>
      <w:r>
        <w:t>[38]</w:t>
      </w:r>
    </w:p>
    <w:p w14:paraId="0214CE3C" w14:textId="77777777" w:rsidR="00D3244D" w:rsidRPr="0080123B" w:rsidRDefault="00D3244D" w:rsidP="00D3244D">
      <w:pPr>
        <w:spacing w:before="120" w:after="120"/>
        <w:jc w:val="both"/>
      </w:pPr>
      <w:r w:rsidRPr="0080123B">
        <w:t>Il faut enfin souligner un autre effet désintégrateur de cette dépe</w:t>
      </w:r>
      <w:r w:rsidRPr="0080123B">
        <w:t>n</w:t>
      </w:r>
      <w:r w:rsidRPr="0080123B">
        <w:t>dance économique. La bourgeoisie financière et industrielle canadie</w:t>
      </w:r>
      <w:r w:rsidRPr="0080123B">
        <w:t>n</w:t>
      </w:r>
      <w:r w:rsidRPr="0080123B">
        <w:t>ne est étroitement liée au capitalisme américain, peu sensible à la d</w:t>
      </w:r>
      <w:r w:rsidRPr="0080123B">
        <w:t>i</w:t>
      </w:r>
      <w:r w:rsidRPr="0080123B">
        <w:t>mension nationale et, comme telle, incapable de jouer le rôle histor</w:t>
      </w:r>
      <w:r w:rsidRPr="0080123B">
        <w:t>i</w:t>
      </w:r>
      <w:r w:rsidRPr="0080123B">
        <w:t>que que de telles bourgeoisies ont assumé ailleurs (Teeple, 1972). Ce</w:t>
      </w:r>
      <w:r w:rsidRPr="0080123B">
        <w:t>t</w:t>
      </w:r>
      <w:r w:rsidRPr="0080123B">
        <w:t>te bourgeoisie a également trouvé, dans le fédéralisme canadien, une difficulté supplémentaire à son développement, les bourgeoisies r</w:t>
      </w:r>
      <w:r w:rsidRPr="0080123B">
        <w:t>é</w:t>
      </w:r>
      <w:r w:rsidRPr="0080123B">
        <w:t>gionales résistant fortement dans plusieurs cas, par suite de l’importance des provinces dans le développement économique, ce qui n’a pas été sans influencer le comportement des autres classes s</w:t>
      </w:r>
      <w:r w:rsidRPr="0080123B">
        <w:t>o</w:t>
      </w:r>
      <w:r w:rsidRPr="0080123B">
        <w:t>ciales en milieu anglophone. Ainsi, une force d’intégration importa</w:t>
      </w:r>
      <w:r w:rsidRPr="0080123B">
        <w:t>n</w:t>
      </w:r>
      <w:r w:rsidRPr="0080123B">
        <w:t>te, la conscience nationale, n’est pas arrivée à jouer de manière déc</w:t>
      </w:r>
      <w:r w:rsidRPr="0080123B">
        <w:t>i</w:t>
      </w:r>
      <w:r w:rsidRPr="0080123B">
        <w:t>sive, même en milieu anglophone, et ce, par suite notamment des e</w:t>
      </w:r>
      <w:r w:rsidRPr="0080123B">
        <w:t>f</w:t>
      </w:r>
      <w:r w:rsidRPr="0080123B">
        <w:t>fets du colonialisme américain. Cela à un moment où une autre con</w:t>
      </w:r>
      <w:r w:rsidRPr="0080123B">
        <w:t>s</w:t>
      </w:r>
      <w:r w:rsidRPr="0080123B">
        <w:t>cience nationale, celle des Québécois, s’exprime fermement et const</w:t>
      </w:r>
      <w:r w:rsidRPr="0080123B">
        <w:t>i</w:t>
      </w:r>
      <w:r w:rsidRPr="0080123B">
        <w:t>tue une force sérieuse de désintégration.</w:t>
      </w:r>
    </w:p>
    <w:p w14:paraId="73387C8E" w14:textId="77777777" w:rsidR="00D3244D" w:rsidRDefault="00D3244D" w:rsidP="00D3244D">
      <w:pPr>
        <w:spacing w:before="120" w:after="120"/>
        <w:jc w:val="both"/>
      </w:pPr>
      <w:r>
        <w:br w:type="page"/>
      </w:r>
    </w:p>
    <w:p w14:paraId="590F4C99" w14:textId="77777777" w:rsidR="00D3244D" w:rsidRPr="0080123B" w:rsidRDefault="00D3244D" w:rsidP="00D3244D">
      <w:pPr>
        <w:pStyle w:val="a"/>
      </w:pPr>
      <w:r w:rsidRPr="0080123B">
        <w:t>Dépendance politique</w:t>
      </w:r>
      <w:r>
        <w:br/>
      </w:r>
      <w:r w:rsidRPr="0080123B">
        <w:t>et colonialisme interne au Québec</w:t>
      </w:r>
    </w:p>
    <w:p w14:paraId="3AFA6179" w14:textId="77777777" w:rsidR="00D3244D" w:rsidRDefault="00D3244D" w:rsidP="00D3244D">
      <w:pPr>
        <w:spacing w:before="120" w:after="120"/>
        <w:jc w:val="both"/>
      </w:pPr>
    </w:p>
    <w:p w14:paraId="327A3B45" w14:textId="77777777" w:rsidR="00D3244D" w:rsidRPr="0080123B" w:rsidRDefault="00D3244D" w:rsidP="00D3244D">
      <w:pPr>
        <w:spacing w:before="120" w:after="120"/>
        <w:jc w:val="both"/>
      </w:pPr>
      <w:r w:rsidRPr="0080123B">
        <w:t>Pour le Québec, le fait colonial est de nature encore plus brutale, plus complexe. Sans même discuter du fait de savoir si c’est une n</w:t>
      </w:r>
      <w:r w:rsidRPr="0080123B">
        <w:t>a</w:t>
      </w:r>
      <w:r w:rsidRPr="0080123B">
        <w:t>tion que la conquête anglaise de 1760 assujettit, il s’agit tout simpl</w:t>
      </w:r>
      <w:r w:rsidRPr="0080123B">
        <w:t>e</w:t>
      </w:r>
      <w:r w:rsidRPr="0080123B">
        <w:t>ment de rappeler qu’elle eut, pour effet, de soumettre un peuple à la dure loi d’une conquête armée et à son intégration à un système col</w:t>
      </w:r>
      <w:r w:rsidRPr="0080123B">
        <w:t>o</w:t>
      </w:r>
      <w:r w:rsidRPr="0080123B">
        <w:t>nial nouveau, qui hésita constamment entre une intégration forcée, choix préféré de la plupart des Canadiens anglais d’alors, et une int</w:t>
      </w:r>
      <w:r w:rsidRPr="0080123B">
        <w:t>é</w:t>
      </w:r>
      <w:r w:rsidRPr="0080123B">
        <w:t>gration douce, solution souvent imposée par les intérêts plus larges de la politique coloniale anglaise. Au sein des colonies de l’Amérique du Nord, ce qui restait de la Nouvelle-France et qui allait devenir le Qu</w:t>
      </w:r>
      <w:r w:rsidRPr="0080123B">
        <w:t>é</w:t>
      </w:r>
      <w:r w:rsidRPr="0080123B">
        <w:t>bec avait un statut d’inégalité, inégalité provenant d’une conquête et du caractère étranger de cette population par sa langue, sa religion, ses traditions.</w:t>
      </w:r>
    </w:p>
    <w:p w14:paraId="16409784" w14:textId="77777777" w:rsidR="00D3244D" w:rsidRPr="0080123B" w:rsidRDefault="00D3244D" w:rsidP="00D3244D">
      <w:pPr>
        <w:spacing w:before="120" w:after="120"/>
        <w:jc w:val="both"/>
      </w:pPr>
      <w:r w:rsidRPr="0080123B">
        <w:t>C’est dans la lutte pour la reconnaissance de ses droits et de sa pe</w:t>
      </w:r>
      <w:r w:rsidRPr="0080123B">
        <w:t>r</w:t>
      </w:r>
      <w:r w:rsidRPr="0080123B">
        <w:t>sonnalité, pour ne pas dire de son existence comme communauté di</w:t>
      </w:r>
      <w:r w:rsidRPr="0080123B">
        <w:t>f</w:t>
      </w:r>
      <w:r w:rsidRPr="0080123B">
        <w:t>férente, que la nation naîtra, mais sans réussir à se doter de l’État qui lui aurait permis d’évoluer vers son indépendance ou une autre forme d’association avec le reste du</w:t>
      </w:r>
      <w:r>
        <w:t xml:space="preserve"> [39] </w:t>
      </w:r>
      <w:r w:rsidRPr="0080123B">
        <w:t>Canada. La fédération de 1867 ne représente pas cet État, car le nouveau statut ne concède auc</w:t>
      </w:r>
      <w:r>
        <w:t>une égal</w:t>
      </w:r>
      <w:r>
        <w:t>i</w:t>
      </w:r>
      <w:r>
        <w:t>té au peuple canadien-</w:t>
      </w:r>
      <w:r w:rsidRPr="0080123B">
        <w:t>français. Seule une fraction de souveraineté lui incombera de par le fédéralisme et par suite de sa condition majorita</w:t>
      </w:r>
      <w:r w:rsidRPr="0080123B">
        <w:t>i</w:t>
      </w:r>
      <w:r w:rsidRPr="0080123B">
        <w:t>re dans une des provinces me</w:t>
      </w:r>
      <w:r w:rsidRPr="0080123B">
        <w:t>m</w:t>
      </w:r>
      <w:r w:rsidRPr="0080123B">
        <w:t>bres. Nulle part ailleurs qu’au Québec, son particularisme culturel à base linguistique ne fut respecté. De fait, Canadiens français origina</w:t>
      </w:r>
      <w:r w:rsidRPr="0080123B">
        <w:t>i</w:t>
      </w:r>
      <w:r w:rsidRPr="0080123B">
        <w:t>res du Québec et établis à l’extérieur du Québec et Acadiens des Mar</w:t>
      </w:r>
      <w:r w:rsidRPr="0080123B">
        <w:t>i</w:t>
      </w:r>
      <w:r w:rsidRPr="0080123B">
        <w:t>times furent des minorités brimées tout au cours de l’histoire du C</w:t>
      </w:r>
      <w:r w:rsidRPr="0080123B">
        <w:t>a</w:t>
      </w:r>
      <w:r w:rsidRPr="0080123B">
        <w:t>nada. L’appareil fédéral lui-même ne commença à refléter, que tout récemment, la dualité culturelle histor</w:t>
      </w:r>
      <w:r w:rsidRPr="0080123B">
        <w:t>i</w:t>
      </w:r>
      <w:r w:rsidRPr="0080123B">
        <w:t>que du Canada et non sans que cette politique de bilinguisme fon</w:t>
      </w:r>
      <w:r w:rsidRPr="0080123B">
        <w:t>c</w:t>
      </w:r>
      <w:r w:rsidRPr="0080123B">
        <w:t>tionnel ne suscite beaucoup de r</w:t>
      </w:r>
      <w:r w:rsidRPr="0080123B">
        <w:t>é</w:t>
      </w:r>
      <w:r w:rsidRPr="0080123B">
        <w:t>sistance dans de nombreux milieux du Canada.</w:t>
      </w:r>
    </w:p>
    <w:p w14:paraId="47016770" w14:textId="77777777" w:rsidR="00D3244D" w:rsidRPr="0080123B" w:rsidRDefault="00D3244D" w:rsidP="00D3244D">
      <w:pPr>
        <w:spacing w:before="120" w:after="120"/>
        <w:jc w:val="both"/>
      </w:pPr>
      <w:r w:rsidRPr="0080123B">
        <w:t>Citoyen de seconde zone à l’extérieur du Québec, le Canadien français le fut également dans sa propre province où en nombre il était majoritaire, mais minoritaire de psychologie, d’attitudes et de compo</w:t>
      </w:r>
      <w:r w:rsidRPr="0080123B">
        <w:t>r</w:t>
      </w:r>
      <w:r w:rsidRPr="0080123B">
        <w:t>tements.</w:t>
      </w:r>
    </w:p>
    <w:p w14:paraId="1BEA0E47" w14:textId="77777777" w:rsidR="00D3244D" w:rsidRPr="0080123B" w:rsidRDefault="00D3244D" w:rsidP="00D3244D">
      <w:pPr>
        <w:spacing w:before="120" w:after="120"/>
        <w:jc w:val="both"/>
      </w:pPr>
      <w:r w:rsidRPr="0080123B">
        <w:t>Il faut faire intervenir les effets conjugués de la conquête militaire et de l’industrialisation capitaliste pour rejoindre les causes structure</w:t>
      </w:r>
      <w:r w:rsidRPr="0080123B">
        <w:t>l</w:t>
      </w:r>
      <w:r w:rsidRPr="0080123B">
        <w:t>les du contexte colonial du Québec. La conquête de 1760 a introduit une brisure dans l’évolution de cette colonie française qui aurait pu évoluer vers sa propre indépendance. Elle causa également, dès le d</w:t>
      </w:r>
      <w:r w:rsidRPr="0080123B">
        <w:t>é</w:t>
      </w:r>
      <w:r w:rsidRPr="0080123B">
        <w:t>part, l’apparition d’une structure sociale marquée par cette dépenda</w:t>
      </w:r>
      <w:r w:rsidRPr="0080123B">
        <w:t>n</w:t>
      </w:r>
      <w:r w:rsidRPr="0080123B">
        <w:t>ce, l’ethnie dominée se retrouvant massivement aux échelons inf</w:t>
      </w:r>
      <w:r w:rsidRPr="0080123B">
        <w:t>é</w:t>
      </w:r>
      <w:r w:rsidRPr="0080123B">
        <w:t>rieurs.</w:t>
      </w:r>
    </w:p>
    <w:p w14:paraId="7D32846B" w14:textId="77777777" w:rsidR="00D3244D" w:rsidRPr="0080123B" w:rsidRDefault="00D3244D" w:rsidP="00D3244D">
      <w:pPr>
        <w:spacing w:before="120" w:after="120"/>
        <w:jc w:val="both"/>
      </w:pPr>
      <w:r w:rsidRPr="0080123B">
        <w:t>Ce que la conquête avait introduit, le développement du capitali</w:t>
      </w:r>
      <w:r w:rsidRPr="0080123B">
        <w:t>s</w:t>
      </w:r>
      <w:r w:rsidRPr="0080123B">
        <w:t>me, notamment dans sa phase industrielle, allait l’amplifier et le pa</w:t>
      </w:r>
      <w:r w:rsidRPr="0080123B">
        <w:t>r</w:t>
      </w:r>
      <w:r w:rsidRPr="0080123B">
        <w:t>faire. On le sait dans tous les pays, l’industrialisation a provoqué des déséquilibres internes et, à l’occasion de cette déstructuration, elle a entraîné la disparition des bourgeoisies régionales au profit d’une bourgeoisie nationale très tôt identifiée à l’État. Les bourgeoisies r</w:t>
      </w:r>
      <w:r w:rsidRPr="0080123B">
        <w:t>é</w:t>
      </w:r>
      <w:r w:rsidRPr="0080123B">
        <w:t>gionales disparues sont remplacées par des détenteurs de capitaux qui lui sont externes et exploitent les richesses locales au profit des ce</w:t>
      </w:r>
      <w:r w:rsidRPr="0080123B">
        <w:t>n</w:t>
      </w:r>
      <w:r w:rsidRPr="0080123B">
        <w:t>tres extérieurs à la région. Les conséquences d’une telle situation sont toujours les mêmes : disparition de secteurs économiques propres à la région, retards techniques pris par plusieurs entreprises locales, rang inférieur des travailleurs de ces entreprises.</w:t>
      </w:r>
    </w:p>
    <w:p w14:paraId="160EF9C8" w14:textId="77777777" w:rsidR="00D3244D" w:rsidRPr="0080123B" w:rsidRDefault="00D3244D" w:rsidP="00D3244D">
      <w:pPr>
        <w:spacing w:before="120" w:after="120"/>
        <w:jc w:val="both"/>
      </w:pPr>
      <w:r>
        <w:t>[40]</w:t>
      </w:r>
    </w:p>
    <w:p w14:paraId="57911957" w14:textId="77777777" w:rsidR="00D3244D" w:rsidRPr="0080123B" w:rsidRDefault="00D3244D" w:rsidP="00D3244D">
      <w:pPr>
        <w:spacing w:before="120" w:after="120"/>
        <w:jc w:val="both"/>
      </w:pPr>
      <w:r w:rsidRPr="0080123B">
        <w:t>Au Québec, ce processus de dépossession a joué pleinement, mais par suite de sa relation intime avec l’autre aspect du colonialisme, les effets furent très profonds. Les deux aspects du colonialisme ont e</w:t>
      </w:r>
      <w:r w:rsidRPr="0080123B">
        <w:t>m</w:t>
      </w:r>
      <w:r w:rsidRPr="0080123B">
        <w:t>pêché la formation d’une véritable bourgeoisie canadienne-française au Québec et l’accumulation de capitaux propres à cette région. Les richesses naturelles furent fortement exploitées, mais rarement tran</w:t>
      </w:r>
      <w:r w:rsidRPr="0080123B">
        <w:t>s</w:t>
      </w:r>
      <w:r w:rsidRPr="0080123B">
        <w:t>formées sur place. Les entreprises furent et demeurent avant tout c</w:t>
      </w:r>
      <w:r w:rsidRPr="0080123B">
        <w:t>a</w:t>
      </w:r>
      <w:r w:rsidRPr="0080123B">
        <w:t>nadiennes ou américaines. Peu de Québécois de langue française ont eu accès aux postes de direction dans les divers types d’entreprises. La langue de travail fut celle des patrons, c’est-à-dire anglaise. Les contrats de travail y furent souvent rédigés en anglais et les syndicats demeurèrent longtemps des filiales des organisations ouvrières amér</w:t>
      </w:r>
      <w:r w:rsidRPr="0080123B">
        <w:t>i</w:t>
      </w:r>
      <w:r w:rsidRPr="0080123B">
        <w:t>caines. Tous les critères de mesure tels le salaire moyen, le niveau d’instruction, le pourcentage des Canadiens français dans les cadres dirigeants, les diplômés d’université, etc., ont montré clairement que cent ans après la fédération, le Québécois de langue française était chez lui, dans sa province, humilié, dépossédé et tenu dans un statut d’inégalité.</w:t>
      </w:r>
    </w:p>
    <w:p w14:paraId="7485F478" w14:textId="77777777" w:rsidR="00D3244D" w:rsidRPr="0080123B" w:rsidRDefault="00D3244D" w:rsidP="00D3244D">
      <w:pPr>
        <w:spacing w:before="120" w:after="120"/>
        <w:jc w:val="both"/>
      </w:pPr>
      <w:r w:rsidRPr="0080123B">
        <w:t>Face à une telle situation, les Canadiens français ont, à l’égal d’autres colonisés, hésité entre deux attitudes si on oublie celle qui consiste à s’intégrer complètement au dominant et qui a toujours eu ses défenseurs : ou bien l’acceptation du fait colonial et du statut de minorité tout en luttant pour préserver les traits culturels propres à ce</w:t>
      </w:r>
      <w:r w:rsidRPr="0080123B">
        <w:t>t</w:t>
      </w:r>
      <w:r w:rsidRPr="0080123B">
        <w:t>te minorité, langue, religion, traditions, etc., ou bien la recherche d’un nouvel ordre politique permettant de faire se recouvrir la nation et l’Etat.</w:t>
      </w:r>
    </w:p>
    <w:p w14:paraId="5200A5F0" w14:textId="77777777" w:rsidR="00D3244D" w:rsidRPr="0080123B" w:rsidRDefault="00D3244D" w:rsidP="00D3244D">
      <w:pPr>
        <w:spacing w:before="120" w:after="120"/>
        <w:jc w:val="both"/>
      </w:pPr>
      <w:r w:rsidRPr="0080123B">
        <w:t>Dans le premier cas, on assiste au maintien d’une conscience n</w:t>
      </w:r>
      <w:r w:rsidRPr="0080123B">
        <w:t>a</w:t>
      </w:r>
      <w:r w:rsidRPr="0080123B">
        <w:t>tionale qui s’alimente à un nationalisme culturel et à l’acceptation d’un statut de minoritaire. Dans le deuxième cas, la conscience nati</w:t>
      </w:r>
      <w:r w:rsidRPr="0080123B">
        <w:t>o</w:t>
      </w:r>
      <w:r w:rsidRPr="0080123B">
        <w:t>nale se fait mouvement, lutte et engendre un nationalisme politique. La première attitude s’accommode fort bien d’un fédéralisme. La deuxième ne peut qu’engendrer des tensions et constitue un facteur grave de désintégration. À deux moments de son histoire, le Québec a vu la deuxième attitude largement partagée par de nombreux représe</w:t>
      </w:r>
      <w:r w:rsidRPr="0080123B">
        <w:t>n</w:t>
      </w:r>
      <w:r w:rsidRPr="0080123B">
        <w:t>tants de ses classes sociales, en 1837 et maintenant. Non sans que cela cause de profonds déchirements. La première fois, cela déboucha sur une rébellion, une répression militaire et judiciaire, et la victoire de ceux qui choisissaient une intégration dans une nouvelle entité polit</w:t>
      </w:r>
      <w:r w:rsidRPr="0080123B">
        <w:t>i</w:t>
      </w:r>
      <w:r w:rsidRPr="0080123B">
        <w:t>que qui leur permettrait, par le fédéralisme, le maintien de</w:t>
      </w:r>
      <w:r>
        <w:t xml:space="preserve"> [41] </w:t>
      </w:r>
      <w:r w:rsidRPr="0080123B">
        <w:t>leurs droits et de leurs traditions. Cette fois, la lutte électorale l’a emporté, jusqu’à maintenant, sur la lutte armée, les attentats ou autres actions de violence. Une fois de plus cependant, la population québ</w:t>
      </w:r>
      <w:r w:rsidRPr="0080123B">
        <w:t>é</w:t>
      </w:r>
      <w:r w:rsidRPr="0080123B">
        <w:t>coise se retrouve hésitante et déchirée face à son destin, entre le choix de l’indépendance et celui d’une autonomie plus grande à l’intérieur d’un fédéralisme renouvelé dont elle n’arrive toujours pas à entrevoir cla</w:t>
      </w:r>
      <w:r w:rsidRPr="0080123B">
        <w:t>i</w:t>
      </w:r>
      <w:r w:rsidRPr="0080123B">
        <w:t>rement les contours.</w:t>
      </w:r>
    </w:p>
    <w:p w14:paraId="7DEADC3F" w14:textId="77777777" w:rsidR="00D3244D" w:rsidRPr="0080123B" w:rsidRDefault="00D3244D" w:rsidP="00D3244D">
      <w:pPr>
        <w:spacing w:before="120" w:after="120"/>
        <w:jc w:val="both"/>
      </w:pPr>
      <w:r w:rsidRPr="0080123B">
        <w:t>Plusieurs facteurs qui s’interinfluencent expliquent que l’option indépendantiste divise actuellement le Québec comme elle soumet l’ensemble du Canada à une vive tension. Nous l’avons vu, sous l’impact de l’industrialisation, le Québec a dû se moderniser pour r</w:t>
      </w:r>
      <w:r w:rsidRPr="0080123B">
        <w:t>é</w:t>
      </w:r>
      <w:r w:rsidRPr="0080123B">
        <w:t>pondre aux exigences nouvelles du développement économique et d</w:t>
      </w:r>
      <w:r w:rsidRPr="0080123B">
        <w:t>é</w:t>
      </w:r>
      <w:r w:rsidRPr="0080123B">
        <w:t>ployer considérablement son infrastructure administrative. Acceptant pleinement d’être devenu une collectivité urbaine et industrielle, le Québec a décidé de se moderniser et de rattraper le temps perdu. L’action fut particulièrement importante dans le domaine de l’éducation. Rapidement, de nombreux jeunes Québécois arrivèrent sur le marché du travail munis de connaissances et de diplômes qui en faisaient virtuellement des égaux et des rivaux des jeunes angloph</w:t>
      </w:r>
      <w:r w:rsidRPr="0080123B">
        <w:t>o</w:t>
      </w:r>
      <w:r w:rsidRPr="0080123B">
        <w:t>nes. Il aura fallu cependant beaucoup de pression et une loi spéciale imposant le français comme langue de travail pour que l’égalité co</w:t>
      </w:r>
      <w:r w:rsidRPr="0080123B">
        <w:t>m</w:t>
      </w:r>
      <w:r w:rsidRPr="0080123B">
        <w:t>mence à devenir une réalité.</w:t>
      </w:r>
    </w:p>
    <w:p w14:paraId="36106AF4" w14:textId="77777777" w:rsidR="00D3244D" w:rsidRPr="0080123B" w:rsidRDefault="00D3244D" w:rsidP="00D3244D">
      <w:pPr>
        <w:spacing w:before="120" w:after="120"/>
        <w:jc w:val="both"/>
      </w:pPr>
      <w:r w:rsidRPr="0080123B">
        <w:t>À mesure que ce développement de l’État québécois se produisait, que les réalisations prenaient place, une nouvelle fierté d’être Québ</w:t>
      </w:r>
      <w:r w:rsidRPr="0080123B">
        <w:t>é</w:t>
      </w:r>
      <w:r w:rsidRPr="0080123B">
        <w:t>cois apparaissait, s’exprimant tout aussi bien dans les slogans polit</w:t>
      </w:r>
      <w:r w:rsidRPr="0080123B">
        <w:t>i</w:t>
      </w:r>
      <w:r w:rsidRPr="0080123B">
        <w:t>ques que dans la chanson, la poésie, le roman. Un nouveau projet n</w:t>
      </w:r>
      <w:r w:rsidRPr="0080123B">
        <w:t>a</w:t>
      </w:r>
      <w:r w:rsidRPr="0080123B">
        <w:t>tional prenait forme, un nouveau nationalisme politique s’exprimait. Il est certain que le vaste mouvement mondial de libération nationale des années soixante et la dénonciation ferme du colonialisme écon</w:t>
      </w:r>
      <w:r w:rsidRPr="0080123B">
        <w:t>o</w:t>
      </w:r>
      <w:r w:rsidRPr="0080123B">
        <w:t>mique et de l’impérialisme ont contribué aussi pour beaucoup au d</w:t>
      </w:r>
      <w:r w:rsidRPr="0080123B">
        <w:t>é</w:t>
      </w:r>
      <w:r w:rsidRPr="0080123B">
        <w:t>veloppement de ce mouvement pour l’indépendance du Québec, à ce</w:t>
      </w:r>
      <w:r w:rsidRPr="0080123B">
        <w:t>t</w:t>
      </w:r>
      <w:r w:rsidRPr="0080123B">
        <w:t>te prise de conscience de la dépossession et à l’apparition de cette fie</w:t>
      </w:r>
      <w:r w:rsidRPr="0080123B">
        <w:t>r</w:t>
      </w:r>
      <w:r w:rsidRPr="0080123B">
        <w:t>té nouvelle.</w:t>
      </w:r>
    </w:p>
    <w:p w14:paraId="2EE3D51A" w14:textId="77777777" w:rsidR="00D3244D" w:rsidRPr="0080123B" w:rsidRDefault="00D3244D" w:rsidP="00D3244D">
      <w:pPr>
        <w:spacing w:before="120" w:after="120"/>
        <w:jc w:val="both"/>
      </w:pPr>
      <w:r w:rsidRPr="0080123B">
        <w:t>Ce qu’il importe de souligner toutefois, c’est que, si le choix pol</w:t>
      </w:r>
      <w:r w:rsidRPr="0080123B">
        <w:t>i</w:t>
      </w:r>
      <w:r w:rsidRPr="0080123B">
        <w:t>tique à faire divise les membres de la nation québécoise, la prise de conscience de leur dépendance et leur revendication</w:t>
      </w:r>
      <w:r>
        <w:t xml:space="preserve"> [42] </w:t>
      </w:r>
      <w:r w:rsidRPr="0080123B">
        <w:t xml:space="preserve">d’égalité les réunissent, et aussi longtemps que le </w:t>
      </w:r>
      <w:r w:rsidRPr="0080123B">
        <w:rPr>
          <w:i/>
          <w:iCs/>
        </w:rPr>
        <w:t>statu quo</w:t>
      </w:r>
      <w:r w:rsidRPr="0080123B">
        <w:t xml:space="preserve"> sera maintenu, le n</w:t>
      </w:r>
      <w:r w:rsidRPr="0080123B">
        <w:t>i</w:t>
      </w:r>
      <w:r w:rsidRPr="0080123B">
        <w:t>veau de tension demeurera et viendra renforcer ceux qui croient à l’indépendance ou à un réaménagement du fédéralisme sous la forme de la souveraineté-association. Incontestablement donc, la dimension coloniale jointe à l’industrialisation est à l’origine de la nouvelle conscience politique du Québec et de la menace de désint</w:t>
      </w:r>
      <w:r w:rsidRPr="0080123B">
        <w:t>é</w:t>
      </w:r>
      <w:r w:rsidRPr="0080123B">
        <w:t>gration qui pèse sur la fédération canadienne.</w:t>
      </w:r>
    </w:p>
    <w:p w14:paraId="757324B4" w14:textId="77777777" w:rsidR="00D3244D" w:rsidRDefault="00D3244D" w:rsidP="00D3244D">
      <w:pPr>
        <w:spacing w:before="120" w:after="120"/>
        <w:jc w:val="both"/>
      </w:pPr>
      <w:r>
        <w:br w:type="page"/>
      </w:r>
    </w:p>
    <w:p w14:paraId="5D53FA8F" w14:textId="77777777" w:rsidR="00D3244D" w:rsidRPr="0080123B" w:rsidRDefault="00D3244D" w:rsidP="00D3244D">
      <w:pPr>
        <w:pStyle w:val="a"/>
      </w:pPr>
      <w:r w:rsidRPr="0080123B">
        <w:t>Le Québec :</w:t>
      </w:r>
      <w:r>
        <w:br/>
      </w:r>
      <w:r w:rsidRPr="0080123B">
        <w:t>là où les différences s’additionnent</w:t>
      </w:r>
    </w:p>
    <w:p w14:paraId="79C032D0" w14:textId="77777777" w:rsidR="00D3244D" w:rsidRDefault="00D3244D" w:rsidP="00D3244D">
      <w:pPr>
        <w:spacing w:before="120" w:after="120"/>
        <w:jc w:val="both"/>
      </w:pPr>
    </w:p>
    <w:p w14:paraId="5D6A40DC" w14:textId="77777777" w:rsidR="00D3244D" w:rsidRPr="0080123B" w:rsidRDefault="00D3244D" w:rsidP="00D3244D">
      <w:pPr>
        <w:spacing w:before="120" w:after="120"/>
        <w:jc w:val="both"/>
      </w:pPr>
      <w:r w:rsidRPr="0080123B">
        <w:t>Manifestement, le projet canadien de 1867 n’a pas réussi. Un autre Canada s’est développé complètement différent, beaucoup plus plur</w:t>
      </w:r>
      <w:r w:rsidRPr="0080123B">
        <w:t>a</w:t>
      </w:r>
      <w:r w:rsidRPr="0080123B">
        <w:t>liste, au sein duquel les instances fédérale et provinciale ont égal</w:t>
      </w:r>
      <w:r w:rsidRPr="0080123B">
        <w:t>e</w:t>
      </w:r>
      <w:r w:rsidRPr="0080123B">
        <w:t>ment développé leurs assises, mais sans que, plus de cent ans après la fédération, l’une ou l’autre instance l’ait emporté de manière définit</w:t>
      </w:r>
      <w:r w:rsidRPr="0080123B">
        <w:t>i</w:t>
      </w:r>
      <w:r w:rsidRPr="0080123B">
        <w:t>ve. Les provinces profitent de la difficulté pour le fédéral d’intervenir vigoureusement par suite de la nature de la distribution des pouvoirs, de sa dépendance à l’égard des États-Unis et de son incapacité de s’appuyer sur un sentiment national fort. Le fédéral, quant à lui, prof</w:t>
      </w:r>
      <w:r w:rsidRPr="0080123B">
        <w:t>i</w:t>
      </w:r>
      <w:r w:rsidRPr="0080123B">
        <w:t>te de la division des provinces, des contradictions entre leurs intérêts. C’est comme s’il y avait, chez tous, une conscience des éléments de la crise, mais une incapacité de sortir de cet équilibre fait des forces et des faiblesses de chacun. La dynamique engagée au Québec, depuis de nombreuses années, et accélérée par la formation d’un grand parti indépendantiste, puis de son arrivée au pouvoir, a rendu cet équilibre des plus fragiles.</w:t>
      </w:r>
    </w:p>
    <w:p w14:paraId="504715F5" w14:textId="77777777" w:rsidR="00D3244D" w:rsidRPr="0080123B" w:rsidRDefault="00D3244D" w:rsidP="00D3244D">
      <w:pPr>
        <w:spacing w:before="120" w:after="120"/>
        <w:jc w:val="both"/>
      </w:pPr>
      <w:r w:rsidRPr="0080123B">
        <w:t>Il est permis de se demander si le Canada anglophone est capable de surmonter les divisions qui le traversent pour parvenir à un nouvel aménagement constitutionnel apte à résoudre le grave problème du profond déséquilibre entre les ressources disponibles pour chaque province et celui de leurs responsabilités et de s’entendre sur un no</w:t>
      </w:r>
      <w:r w:rsidRPr="0080123B">
        <w:t>u</w:t>
      </w:r>
      <w:r w:rsidRPr="0080123B">
        <w:t>veau projet national qui tienne compte de la diversité qui l’habite et des nouveaux défis. Dans la mesure où les anglophones, comme en 1867, se rejoignent dans leur crainte d’une hégémonie économique, politique et culturelle des États-Unis et dans leur volonté de demeurer canadiens, ils trouvent là des facteurs propres à leur intégration. Leur intégration toutefois ne peut se fair</w:t>
      </w:r>
      <w:r>
        <w:t>e uniquement par rapport à eux-</w:t>
      </w:r>
      <w:r w:rsidRPr="0080123B">
        <w:t>mêmes, elle doit également se faire par rapport au Québec, et</w:t>
      </w:r>
      <w:r>
        <w:t xml:space="preserve"> [43] </w:t>
      </w:r>
      <w:r w:rsidRPr="0080123B">
        <w:t>c’est par rapport au Québec que le terrain d’entente est le plus di</w:t>
      </w:r>
      <w:r w:rsidRPr="0080123B">
        <w:t>f</w:t>
      </w:r>
      <w:r w:rsidRPr="0080123B">
        <w:t>ficile à établir, comme nous l’avons souligné précédemment. Là où il fa</w:t>
      </w:r>
      <w:r w:rsidRPr="0080123B">
        <w:t>u</w:t>
      </w:r>
      <w:r w:rsidRPr="0080123B">
        <w:t>drait reconnaître une dualité nationale et une diversité ethnique, rel</w:t>
      </w:r>
      <w:r w:rsidRPr="0080123B">
        <w:t>i</w:t>
      </w:r>
      <w:r w:rsidRPr="0080123B">
        <w:t>gieuse, etc., nombreux sont ceux qui considèrent que le Québec est une province comme les autres et les Canadiens français, une minorité comme les autres. Or, le Québec n’est pas une province comme les autres, nous en avons souligné déjà divers aspects, et c’est la re</w:t>
      </w:r>
      <w:r w:rsidRPr="0080123B">
        <w:t>n</w:t>
      </w:r>
      <w:r w:rsidRPr="0080123B">
        <w:t>contre sur ce même territoire d’une série de différences interreliées qui empêche de penser qu’une solution de la crise pourrait venir d’un seul changement au Québec. Des différences majeures vont demeurer. C’est ainsi que, parallèlement à cette indépendance des partis polit</w:t>
      </w:r>
      <w:r w:rsidRPr="0080123B">
        <w:t>i</w:t>
      </w:r>
      <w:r w:rsidRPr="0080123B">
        <w:t>ques québécois par rapport aux partis politiques fédéraux, les synd</w:t>
      </w:r>
      <w:r w:rsidRPr="0080123B">
        <w:t>i</w:t>
      </w:r>
      <w:r w:rsidRPr="0080123B">
        <w:t>cats ouvriers du Québec ont aussi évolué, ou vers une plus grande a</w:t>
      </w:r>
      <w:r w:rsidRPr="0080123B">
        <w:t>u</w:t>
      </w:r>
      <w:r w:rsidRPr="0080123B">
        <w:t>tonomie, ou vers une complète indépendance des centrales canadie</w:t>
      </w:r>
      <w:r w:rsidRPr="0080123B">
        <w:t>n</w:t>
      </w:r>
      <w:r w:rsidRPr="0080123B">
        <w:t>nes ou américaines. Il en va ainsi dans le secteur public et parapublic de même que dans le secteur de l’agriculture. Toutes ces centrales sont divisées sur la question nationale, mais toutes s’entendent sur la nécessité pour le Québec d’être le plus autonome possible. Cette situ</w:t>
      </w:r>
      <w:r w:rsidRPr="0080123B">
        <w:t>a</w:t>
      </w:r>
      <w:r w:rsidRPr="0080123B">
        <w:t>tion des partis et des syndicats au Québec enlève au Canada, dans son ensemble, des instruments d’intégration qui, ailleurs, ont toujours été extrêmement efficaces. Elle maintient au Québec un facteur centrifuge important.</w:t>
      </w:r>
    </w:p>
    <w:p w14:paraId="52223045" w14:textId="77777777" w:rsidR="00D3244D" w:rsidRDefault="00D3244D" w:rsidP="00D3244D">
      <w:pPr>
        <w:spacing w:before="120" w:after="120"/>
        <w:jc w:val="both"/>
      </w:pPr>
      <w:r w:rsidRPr="0080123B">
        <w:t>Un autre fait, tout aussi fondamental, caractérise le Québec sur le plan social. La colonisation et l’industrialisation ont décapité la stru</w:t>
      </w:r>
      <w:r w:rsidRPr="0080123B">
        <w:t>c</w:t>
      </w:r>
      <w:r w:rsidRPr="0080123B">
        <w:t>ture sociale québécoise et atténué, à l’intérieur de la dimension nati</w:t>
      </w:r>
      <w:r w:rsidRPr="0080123B">
        <w:t>o</w:t>
      </w:r>
      <w:r w:rsidRPr="0080123B">
        <w:t>nale, les clivages de classe. Là encore, nous trouvons un autre facteur qui joue dans le sens d’une intégration plus forte. Cette affinité entre la nation et les classes sociales différencie fondamentalement le Qu</w:t>
      </w:r>
      <w:r w:rsidRPr="0080123B">
        <w:t>é</w:t>
      </w:r>
      <w:r w:rsidRPr="0080123B">
        <w:t>bec du reste du Canada. Selon que cette alliance de fait se développe sous l’influence dominante de la classe ouvrière comme les pratiques du Front commun syndical l’ont tenté, ou sous celle de la petite bou</w:t>
      </w:r>
      <w:r w:rsidRPr="0080123B">
        <w:t>r</w:t>
      </w:r>
      <w:r w:rsidRPr="0080123B">
        <w:t>geoisie de type technocratique notamment, le visage du Québec cha</w:t>
      </w:r>
      <w:r w:rsidRPr="0080123B">
        <w:t>n</w:t>
      </w:r>
      <w:r w:rsidRPr="0080123B">
        <w:t>gera et l’influence du fait national aura un caractère plus progressiste ou plus conservateur. Mais dans un cas comme dans l’autre, cette s</w:t>
      </w:r>
      <w:r w:rsidRPr="0080123B">
        <w:t>i</w:t>
      </w:r>
      <w:r w:rsidRPr="0080123B">
        <w:t>tuation particulière demeurera facteur de différenciation et possibl</w:t>
      </w:r>
      <w:r w:rsidRPr="0080123B">
        <w:t>e</w:t>
      </w:r>
      <w:r w:rsidRPr="0080123B">
        <w:t>ment de désintégration à l’intérieur de la fédération canadienne.</w:t>
      </w:r>
    </w:p>
    <w:p w14:paraId="04A29FDC" w14:textId="77777777" w:rsidR="00D3244D" w:rsidRPr="0080123B" w:rsidRDefault="00D3244D" w:rsidP="00D3244D">
      <w:pPr>
        <w:spacing w:before="120" w:after="120"/>
        <w:jc w:val="both"/>
      </w:pPr>
      <w:r>
        <w:t>[44]</w:t>
      </w:r>
    </w:p>
    <w:p w14:paraId="6DDB77C3" w14:textId="77777777" w:rsidR="00D3244D" w:rsidRPr="0080123B" w:rsidRDefault="00D3244D" w:rsidP="00D3244D">
      <w:pPr>
        <w:spacing w:before="120" w:after="120"/>
        <w:jc w:val="both"/>
      </w:pPr>
      <w:r w:rsidRPr="0080123B">
        <w:t>Les Québécois de langue française constituent maintenant une n</w:t>
      </w:r>
      <w:r w:rsidRPr="0080123B">
        <w:t>a</w:t>
      </w:r>
      <w:r w:rsidRPr="0080123B">
        <w:t>tion, indépendamment de la reconnaissance de ce fait par le reste du Canada. Ils savent qu’ils sont la seule minorité canadienne à être ma</w:t>
      </w:r>
      <w:r w:rsidRPr="0080123B">
        <w:t>s</w:t>
      </w:r>
      <w:r w:rsidRPr="0080123B">
        <w:t>sivement rassemblée sur un même territoire et qu’à l’extérieur de c</w:t>
      </w:r>
      <w:r w:rsidRPr="0080123B">
        <w:t>e</w:t>
      </w:r>
      <w:r w:rsidRPr="0080123B">
        <w:t>lui-ci, ils sont soumis à l’assimilation et à l’acculturation. Ils savent qu’ils constitueront, à l’intérieur du Canada, une minorité de moins en moins forte. Ils croient que le seul État sur lequel ils peuvent exercer un contrôle demeure celui du Québec. Marqués profondément par les effets de l’industrialisation et du colonialisme, ils ont mis, dans l’intervention de l’État et dans le système coopératif, leurs espoirs de développer une influence plus grande sur leur avenir économique et leur développement. Par plus d’une manière, cette volonté étatique qui vise à une intégration plus grande du Québec au profit du Québec a provoqué des affrontements avec la minorité anglophone du Québec. Mais celle-ci en vient de plus en plus à penser qu’il n’y aura pas de retour en arrière. Le Québec sera de plus en plus français et il voudra de plus en plus maîtriser son destin.</w:t>
      </w:r>
    </w:p>
    <w:p w14:paraId="178E6090" w14:textId="77777777" w:rsidR="00D3244D" w:rsidRPr="0080123B" w:rsidRDefault="00D3244D" w:rsidP="00D3244D">
      <w:pPr>
        <w:spacing w:before="120" w:after="120"/>
        <w:jc w:val="both"/>
      </w:pPr>
      <w:r w:rsidRPr="0080123B">
        <w:t xml:space="preserve">Nation et État ont toujours tendance à vouloir se recouvrir. L’histoire du </w:t>
      </w:r>
      <w:r w:rsidRPr="00272BA7">
        <w:rPr>
          <w:caps/>
        </w:rPr>
        <w:t>xix</w:t>
      </w:r>
      <w:r>
        <w:rPr>
          <w:vertAlign w:val="superscript"/>
        </w:rPr>
        <w:t>e</w:t>
      </w:r>
      <w:r w:rsidRPr="0080123B">
        <w:t xml:space="preserve"> siècle et l’histoire actuelle en fournissent de no</w:t>
      </w:r>
      <w:r w:rsidRPr="0080123B">
        <w:t>m</w:t>
      </w:r>
      <w:r w:rsidRPr="0080123B">
        <w:t>breux exemples. D’où le défi que présente toujours un pluralisme n</w:t>
      </w:r>
      <w:r w:rsidRPr="0080123B">
        <w:t>a</w:t>
      </w:r>
      <w:r w:rsidRPr="0080123B">
        <w:t>tional ou simplement ethnique à l’intérieur d’un même État. Dès lors que les individus sont rejoints dans leur vie quotidienne et individue</w:t>
      </w:r>
      <w:r w:rsidRPr="0080123B">
        <w:t>l</w:t>
      </w:r>
      <w:r w:rsidRPr="0080123B">
        <w:t>lement par des difficultés liées à des traits collectifs, le sentiment d’inégalité pousse à la colère. De la vague conscience nationale, on passe à une conscience historique et à la lutte. La conscience devient mouvement de lutte et projet d’un nouvel ordre politique. Le sent</w:t>
      </w:r>
      <w:r w:rsidRPr="0080123B">
        <w:t>i</w:t>
      </w:r>
      <w:r w:rsidRPr="0080123B">
        <w:t>ment d’être brimé dans son développement, d’être amputé des po</w:t>
      </w:r>
      <w:r w:rsidRPr="0080123B">
        <w:t>u</w:t>
      </w:r>
      <w:r w:rsidRPr="0080123B">
        <w:t>voirs nécessaires à un plein épanouissement, fait naître tout naturell</w:t>
      </w:r>
      <w:r w:rsidRPr="0080123B">
        <w:t>e</w:t>
      </w:r>
      <w:r w:rsidRPr="0080123B">
        <w:t>ment la volonté étatique. La force de la plupart de ces mouvements, c’est que, très souvent, l’exploitation de par son caractère ethnique, linguistique, rejoint de nombreuses classes d’une telle société et que lutte de classes et lutte nationale peuvent se conjuguer, pour un temps à tout le moins. Peut-on penser que ce processus enclenché au Québec pourra disparaître rapidement et facilement permettre au fédéralisme canadien de se reconstituer et de poursuivre son évolution ?</w:t>
      </w:r>
    </w:p>
    <w:p w14:paraId="4C1B3D5E" w14:textId="77777777" w:rsidR="00D3244D" w:rsidRDefault="00D3244D" w:rsidP="00D3244D">
      <w:pPr>
        <w:spacing w:before="120" w:after="120"/>
        <w:ind w:firstLine="0"/>
        <w:jc w:val="both"/>
      </w:pPr>
      <w:r w:rsidRPr="0080123B">
        <w:br w:type="page"/>
      </w:r>
      <w:r>
        <w:t>[45]</w:t>
      </w:r>
    </w:p>
    <w:p w14:paraId="4C0E1CCF" w14:textId="77777777" w:rsidR="00D3244D" w:rsidRPr="00E07116" w:rsidRDefault="00D3244D" w:rsidP="00D3244D">
      <w:pPr>
        <w:jc w:val="both"/>
      </w:pPr>
    </w:p>
    <w:p w14:paraId="54740CFC" w14:textId="77777777" w:rsidR="00D3244D" w:rsidRDefault="00D3244D" w:rsidP="00D3244D">
      <w:pPr>
        <w:jc w:val="both"/>
      </w:pPr>
    </w:p>
    <w:p w14:paraId="03230CF2" w14:textId="77777777" w:rsidR="00D3244D" w:rsidRPr="00E07116" w:rsidRDefault="00D3244D" w:rsidP="00D3244D">
      <w:pPr>
        <w:jc w:val="both"/>
      </w:pPr>
    </w:p>
    <w:p w14:paraId="72B45AE1" w14:textId="77777777" w:rsidR="00D3244D" w:rsidRPr="00764522" w:rsidRDefault="00D3244D" w:rsidP="00D3244D">
      <w:pPr>
        <w:ind w:firstLine="0"/>
        <w:jc w:val="center"/>
        <w:rPr>
          <w:i/>
          <w:sz w:val="24"/>
        </w:rPr>
      </w:pPr>
      <w:bookmarkStart w:id="4" w:name="Quebec_pays_incertain_texte_02"/>
      <w:r w:rsidRPr="00764522">
        <w:rPr>
          <w:b/>
          <w:color w:val="000080"/>
          <w:sz w:val="24"/>
        </w:rPr>
        <w:t>Québec: un pays incertain</w:t>
      </w:r>
      <w:r w:rsidRPr="00764522">
        <w:rPr>
          <w:color w:val="000080"/>
          <w:sz w:val="24"/>
        </w:rPr>
        <w:t>.</w:t>
      </w:r>
      <w:r w:rsidRPr="00764522">
        <w:rPr>
          <w:color w:val="000080"/>
          <w:sz w:val="24"/>
        </w:rPr>
        <w:br/>
      </w:r>
      <w:r w:rsidRPr="00764522">
        <w:rPr>
          <w:i/>
          <w:sz w:val="24"/>
        </w:rPr>
        <w:t>Réflexions sur le Québec post-référendaire</w:t>
      </w:r>
      <w:r w:rsidRPr="00764522">
        <w:rPr>
          <w:color w:val="000080"/>
          <w:sz w:val="24"/>
        </w:rPr>
        <w:t>.</w:t>
      </w:r>
    </w:p>
    <w:p w14:paraId="0C0F6813" w14:textId="77777777" w:rsidR="00D3244D" w:rsidRPr="00D53D46" w:rsidRDefault="00D3244D" w:rsidP="00D3244D">
      <w:pPr>
        <w:pStyle w:val="Titreniveau2"/>
      </w:pPr>
      <w:r w:rsidRPr="00D53D46">
        <w:t>“</w:t>
      </w:r>
      <w:r>
        <w:t>Le mouvement</w:t>
      </w:r>
      <w:r>
        <w:br/>
        <w:t>indépenda</w:t>
      </w:r>
      <w:r>
        <w:t>n</w:t>
      </w:r>
      <w:r>
        <w:t>tiste :</w:t>
      </w:r>
      <w:r>
        <w:br/>
        <w:t>de la mystique à la polit</w:t>
      </w:r>
      <w:r>
        <w:t>i</w:t>
      </w:r>
      <w:r>
        <w:t>que</w:t>
      </w:r>
      <w:r w:rsidRPr="00D53D46">
        <w:t>.”</w:t>
      </w:r>
    </w:p>
    <w:bookmarkEnd w:id="4"/>
    <w:p w14:paraId="46184E89" w14:textId="77777777" w:rsidR="00D3244D" w:rsidRPr="00E07116" w:rsidRDefault="00D3244D" w:rsidP="00D3244D">
      <w:pPr>
        <w:jc w:val="both"/>
        <w:rPr>
          <w:szCs w:val="36"/>
        </w:rPr>
      </w:pPr>
    </w:p>
    <w:p w14:paraId="2D89A900" w14:textId="77777777" w:rsidR="00D3244D" w:rsidRPr="00E07116" w:rsidRDefault="00D3244D" w:rsidP="00D3244D">
      <w:pPr>
        <w:pStyle w:val="auteur"/>
      </w:pPr>
      <w:r>
        <w:t>Guy BOUTHILLIER</w:t>
      </w:r>
    </w:p>
    <w:p w14:paraId="15252691" w14:textId="77777777" w:rsidR="00D3244D" w:rsidRPr="00E07116" w:rsidRDefault="00D3244D" w:rsidP="00D3244D">
      <w:pPr>
        <w:jc w:val="both"/>
      </w:pPr>
    </w:p>
    <w:p w14:paraId="4D4539AE" w14:textId="77777777" w:rsidR="00D3244D" w:rsidRPr="00E07116" w:rsidRDefault="00D3244D" w:rsidP="00D3244D">
      <w:pPr>
        <w:jc w:val="both"/>
      </w:pPr>
    </w:p>
    <w:p w14:paraId="73C29A1B" w14:textId="77777777" w:rsidR="00D3244D" w:rsidRPr="00E07116" w:rsidRDefault="00D3244D" w:rsidP="00D3244D">
      <w:pPr>
        <w:jc w:val="both"/>
      </w:pPr>
    </w:p>
    <w:p w14:paraId="0B9EEC1B" w14:textId="77777777" w:rsidR="00D3244D" w:rsidRPr="00384B20" w:rsidRDefault="00D3244D" w:rsidP="00D3244D">
      <w:pPr>
        <w:ind w:right="90" w:firstLine="0"/>
        <w:jc w:val="both"/>
        <w:rPr>
          <w:sz w:val="20"/>
        </w:rPr>
      </w:pPr>
      <w:hyperlink w:anchor="tdm" w:history="1">
        <w:r w:rsidRPr="00384B20">
          <w:rPr>
            <w:rStyle w:val="Hyperlien"/>
            <w:sz w:val="20"/>
          </w:rPr>
          <w:t>Retour à la table des matières</w:t>
        </w:r>
      </w:hyperlink>
    </w:p>
    <w:p w14:paraId="6AD489AB" w14:textId="77777777" w:rsidR="00D3244D" w:rsidRDefault="00D3244D" w:rsidP="00D3244D">
      <w:pPr>
        <w:jc w:val="both"/>
      </w:pPr>
    </w:p>
    <w:p w14:paraId="76B2585C" w14:textId="77777777" w:rsidR="00D3244D" w:rsidRDefault="00D3244D" w:rsidP="00D3244D">
      <w:pPr>
        <w:spacing w:before="120" w:after="120"/>
        <w:ind w:firstLine="0"/>
        <w:jc w:val="both"/>
        <w:rPr>
          <w:szCs w:val="42"/>
        </w:rPr>
      </w:pPr>
    </w:p>
    <w:p w14:paraId="32F4A959" w14:textId="77777777" w:rsidR="00D3244D" w:rsidRDefault="00D3244D" w:rsidP="00D3244D">
      <w:pPr>
        <w:spacing w:before="120" w:after="120"/>
        <w:ind w:firstLine="0"/>
        <w:jc w:val="both"/>
        <w:rPr>
          <w:szCs w:val="42"/>
        </w:rPr>
      </w:pPr>
    </w:p>
    <w:p w14:paraId="6F1192C5" w14:textId="77777777" w:rsidR="00D3244D" w:rsidRPr="0080123B" w:rsidRDefault="00D3244D" w:rsidP="00D3244D">
      <w:pPr>
        <w:spacing w:before="120" w:after="120"/>
        <w:ind w:firstLine="0"/>
        <w:jc w:val="both"/>
        <w:rPr>
          <w:szCs w:val="42"/>
        </w:rPr>
      </w:pPr>
      <w:r>
        <w:rPr>
          <w:szCs w:val="42"/>
        </w:rPr>
        <w:t>[46]</w:t>
      </w:r>
    </w:p>
    <w:p w14:paraId="10388ECC" w14:textId="77777777" w:rsidR="00D3244D" w:rsidRPr="0080123B" w:rsidRDefault="00D3244D" w:rsidP="00D3244D">
      <w:pPr>
        <w:pStyle w:val="p"/>
      </w:pPr>
      <w:r w:rsidRPr="0080123B">
        <w:rPr>
          <w:szCs w:val="42"/>
        </w:rPr>
        <w:br w:type="page"/>
      </w:r>
      <w:r>
        <w:rPr>
          <w:rFonts w:eastAsia="Arial"/>
        </w:rPr>
        <w:t>[47]</w:t>
      </w:r>
    </w:p>
    <w:p w14:paraId="64CAEC11" w14:textId="77777777" w:rsidR="00D3244D" w:rsidRPr="0080123B" w:rsidRDefault="00D3244D" w:rsidP="00D3244D">
      <w:pPr>
        <w:spacing w:before="120" w:after="120"/>
        <w:jc w:val="both"/>
        <w:rPr>
          <w:szCs w:val="26"/>
        </w:rPr>
      </w:pPr>
    </w:p>
    <w:p w14:paraId="57CF3EB6" w14:textId="77777777" w:rsidR="00D3244D" w:rsidRPr="0080123B" w:rsidRDefault="00D3244D" w:rsidP="00D3244D">
      <w:pPr>
        <w:spacing w:before="120" w:after="120"/>
        <w:jc w:val="both"/>
      </w:pPr>
      <w:r w:rsidRPr="0080123B">
        <w:rPr>
          <w:szCs w:val="24"/>
        </w:rPr>
        <w:t>Le mouvement indépendantiste actuel existe depuis une vingtaine d’années. On peut, en gros, découper ces vingt années en deux phases. La première, qui va des débuts jusque vers les années 1967-1968, co</w:t>
      </w:r>
      <w:r w:rsidRPr="0080123B">
        <w:rPr>
          <w:szCs w:val="24"/>
        </w:rPr>
        <w:t>r</w:t>
      </w:r>
      <w:r w:rsidRPr="0080123B">
        <w:rPr>
          <w:szCs w:val="24"/>
        </w:rPr>
        <w:t xml:space="preserve">respond à la période de définition et de lancement de l’idée du Québec et de son indépendance. C’est la phase mystique du </w:t>
      </w:r>
      <w:r w:rsidRPr="0080123B">
        <w:t>« </w:t>
      </w:r>
      <w:r w:rsidRPr="0080123B">
        <w:rPr>
          <w:szCs w:val="24"/>
        </w:rPr>
        <w:t>Vive le Québec libre</w:t>
      </w:r>
      <w:r w:rsidRPr="0080123B">
        <w:t> »</w:t>
      </w:r>
      <w:r w:rsidRPr="0080123B">
        <w:rPr>
          <w:szCs w:val="24"/>
        </w:rPr>
        <w:t>. La seconde s’est ouverte en 1968 par la fondation du Parti québécois. Elle correspond à l’effort pour réaliser l’idée sur le terrain de la politique, et a donné lieu au projet de négociation d’une nouvelle entente avec le Canada.</w:t>
      </w:r>
    </w:p>
    <w:p w14:paraId="44A5B398" w14:textId="77777777" w:rsidR="00D3244D" w:rsidRDefault="00D3244D" w:rsidP="00D3244D">
      <w:pPr>
        <w:spacing w:before="120" w:after="120"/>
        <w:jc w:val="both"/>
        <w:rPr>
          <w:szCs w:val="24"/>
        </w:rPr>
      </w:pPr>
      <w:r w:rsidRPr="0080123B">
        <w:rPr>
          <w:szCs w:val="24"/>
        </w:rPr>
        <w:t>On ne racontera pas ici ces vingt ans. Mais en montrant et en opp</w:t>
      </w:r>
      <w:r w:rsidRPr="0080123B">
        <w:rPr>
          <w:szCs w:val="24"/>
        </w:rPr>
        <w:t>o</w:t>
      </w:r>
      <w:r w:rsidRPr="0080123B">
        <w:rPr>
          <w:szCs w:val="24"/>
        </w:rPr>
        <w:t>sant les traits essentiels de chacune de ces deux phases, on tentera de mieux jauger la situation politique actuelle.</w:t>
      </w:r>
    </w:p>
    <w:p w14:paraId="23E7A224" w14:textId="77777777" w:rsidR="00D3244D" w:rsidRPr="0080123B" w:rsidRDefault="00D3244D" w:rsidP="00D3244D">
      <w:pPr>
        <w:spacing w:before="120" w:after="120"/>
        <w:jc w:val="both"/>
      </w:pPr>
    </w:p>
    <w:p w14:paraId="08440357" w14:textId="77777777" w:rsidR="00D3244D" w:rsidRDefault="00D3244D" w:rsidP="00D3244D">
      <w:pPr>
        <w:spacing w:before="120" w:after="120"/>
        <w:ind w:firstLine="0"/>
        <w:jc w:val="center"/>
        <w:rPr>
          <w:rFonts w:eastAsia="Cambria" w:cs="Cambria"/>
          <w:szCs w:val="30"/>
        </w:rPr>
      </w:pPr>
      <w:r w:rsidRPr="0080123B">
        <w:rPr>
          <w:rFonts w:eastAsia="Cambria" w:cs="Cambria"/>
          <w:szCs w:val="30"/>
        </w:rPr>
        <w:t>« VIVE LE QUÉBEC LIBRE ! »</w:t>
      </w:r>
    </w:p>
    <w:p w14:paraId="3440E64A" w14:textId="77777777" w:rsidR="00D3244D" w:rsidRPr="0080123B" w:rsidRDefault="00D3244D" w:rsidP="00D3244D">
      <w:pPr>
        <w:spacing w:before="120" w:after="120"/>
        <w:ind w:firstLine="0"/>
        <w:jc w:val="center"/>
        <w:rPr>
          <w:szCs w:val="30"/>
        </w:rPr>
      </w:pPr>
    </w:p>
    <w:p w14:paraId="38CF7BE0" w14:textId="77777777" w:rsidR="00D3244D" w:rsidRPr="0080123B" w:rsidRDefault="00D3244D" w:rsidP="00D3244D">
      <w:pPr>
        <w:spacing w:before="120" w:after="120"/>
        <w:jc w:val="both"/>
      </w:pPr>
      <w:r w:rsidRPr="0080123B">
        <w:rPr>
          <w:szCs w:val="24"/>
        </w:rPr>
        <w:t>L’idée de l’indépendance politique du Québec a une longue histo</w:t>
      </w:r>
      <w:r w:rsidRPr="0080123B">
        <w:rPr>
          <w:szCs w:val="24"/>
        </w:rPr>
        <w:t>i</w:t>
      </w:r>
      <w:r w:rsidRPr="0080123B">
        <w:rPr>
          <w:szCs w:val="24"/>
        </w:rPr>
        <w:t>re</w:t>
      </w:r>
      <w:r w:rsidRPr="0080123B">
        <w:t> :</w:t>
      </w:r>
      <w:r w:rsidRPr="0080123B">
        <w:rPr>
          <w:szCs w:val="24"/>
        </w:rPr>
        <w:t xml:space="preserve"> selon certains, elle apparaît dès les lendemains de la défaite de 1759 et de l’annexion à l’Empire britannique (Seguin, 1968). Sans remonter si haut, rappelons ici que cette idée avait trouvé des partisans à la revue </w:t>
      </w:r>
      <w:r w:rsidRPr="0080123B">
        <w:rPr>
          <w:i/>
          <w:iCs/>
          <w:szCs w:val="24"/>
        </w:rPr>
        <w:t>Action française</w:t>
      </w:r>
      <w:r w:rsidRPr="0080123B">
        <w:rPr>
          <w:szCs w:val="24"/>
        </w:rPr>
        <w:t xml:space="preserve"> au lendemain de la Première Guerre mo</w:t>
      </w:r>
      <w:r w:rsidRPr="0080123B">
        <w:rPr>
          <w:szCs w:val="24"/>
        </w:rPr>
        <w:t>n</w:t>
      </w:r>
      <w:r w:rsidRPr="0080123B">
        <w:rPr>
          <w:szCs w:val="24"/>
        </w:rPr>
        <w:t>diale, c’est-à-dire à une époque marquée par l’indépendance de l’Irlande et par la création de nouveaux pays en Europe, à la suite de la Conférence de Versailles. Rappelons également qu’elle fut défe</w:t>
      </w:r>
      <w:r w:rsidRPr="0080123B">
        <w:rPr>
          <w:szCs w:val="24"/>
        </w:rPr>
        <w:t>n</w:t>
      </w:r>
      <w:r w:rsidRPr="0080123B">
        <w:rPr>
          <w:szCs w:val="24"/>
        </w:rPr>
        <w:t>due pendant les années</w:t>
      </w:r>
      <w:r>
        <w:rPr>
          <w:szCs w:val="24"/>
        </w:rPr>
        <w:t> </w:t>
      </w:r>
      <w:r w:rsidRPr="0080123B">
        <w:rPr>
          <w:szCs w:val="24"/>
        </w:rPr>
        <w:t xml:space="preserve">30 par Dostaler O’Leary, dans un livre intitulé </w:t>
      </w:r>
      <w:r w:rsidRPr="0080123B">
        <w:rPr>
          <w:i/>
          <w:iCs/>
          <w:szCs w:val="24"/>
        </w:rPr>
        <w:t>Séparatisme, doctrine constructive</w:t>
      </w:r>
      <w:r w:rsidRPr="0080123B">
        <w:rPr>
          <w:szCs w:val="24"/>
        </w:rPr>
        <w:t xml:space="preserve"> (1937), et par Paul Bouchard, dans son hebdomadaire </w:t>
      </w:r>
      <w:r w:rsidRPr="0080123B">
        <w:rPr>
          <w:i/>
          <w:iCs/>
          <w:szCs w:val="24"/>
        </w:rPr>
        <w:t>la Nation</w:t>
      </w:r>
      <w:r w:rsidRPr="0080123B">
        <w:rPr>
          <w:szCs w:val="24"/>
        </w:rPr>
        <w:t xml:space="preserve"> (1936-1939), qui lui donnèrent une nette coloration droitière. C’est dans ces mêmes années qu’un jeune</w:t>
      </w:r>
      <w:r>
        <w:t xml:space="preserve"> [48] </w:t>
      </w:r>
      <w:r w:rsidRPr="0080123B">
        <w:t>abbé québécois, Wilfrid Morin, présentait à Paris une thèse de doct</w:t>
      </w:r>
      <w:r w:rsidRPr="0080123B">
        <w:t>o</w:t>
      </w:r>
      <w:r w:rsidRPr="0080123B">
        <w:t>rat où il soutenait la légitimité de l’indépendance politique, et dans laquelle il situait l’esprit indépendantiste de l’époque :</w:t>
      </w:r>
    </w:p>
    <w:p w14:paraId="0AD015CC" w14:textId="77777777" w:rsidR="00D3244D" w:rsidRDefault="00D3244D" w:rsidP="00D3244D">
      <w:pPr>
        <w:pStyle w:val="Grillecouleur-Accent1"/>
      </w:pPr>
      <w:r>
        <w:br w:type="page"/>
      </w:r>
    </w:p>
    <w:p w14:paraId="6BE0E948" w14:textId="77777777" w:rsidR="00D3244D" w:rsidRPr="0080123B" w:rsidRDefault="00D3244D" w:rsidP="00D3244D">
      <w:pPr>
        <w:pStyle w:val="Grillecouleur-Accent1"/>
      </w:pPr>
      <w:r w:rsidRPr="0080123B">
        <w:t>Contre le torrent de l’anglicisation, de la protestantisation, de l’emprise politique, de la mainmise économique et sociale, nous avons dressé sans répit le barrage de notre foi, de notre langue et de nos droits.</w:t>
      </w:r>
    </w:p>
    <w:p w14:paraId="2E625582" w14:textId="77777777" w:rsidR="00D3244D" w:rsidRDefault="00D3244D" w:rsidP="00D3244D">
      <w:pPr>
        <w:pStyle w:val="Grillecouleur-Accent1"/>
      </w:pPr>
      <w:r w:rsidRPr="0080123B">
        <w:t>Nos puissances canalisées ont engendré une culture et une civilisation françaises dont nous sommes orgueilleux et fiers. Cette intelligence du passé, nous voulons la prolonger dans l’avenir. Pour opérer plus sûrement et plus efficacement, c’est cette même intelligence qui demande a</w:t>
      </w:r>
      <w:r w:rsidRPr="0080123B">
        <w:t>u</w:t>
      </w:r>
      <w:r w:rsidRPr="0080123B">
        <w:t>jourd’hui l’indépendance politique de la nation canadienne-française (M</w:t>
      </w:r>
      <w:r w:rsidRPr="0080123B">
        <w:t>o</w:t>
      </w:r>
      <w:r w:rsidRPr="0080123B">
        <w:t>rin, 1938, p. 42).</w:t>
      </w:r>
    </w:p>
    <w:p w14:paraId="0D773ADD" w14:textId="77777777" w:rsidR="00D3244D" w:rsidRPr="0080123B" w:rsidRDefault="00D3244D" w:rsidP="00D3244D">
      <w:pPr>
        <w:pStyle w:val="Grillecouleur-Accent1"/>
      </w:pPr>
    </w:p>
    <w:p w14:paraId="3219F392" w14:textId="77777777" w:rsidR="00D3244D" w:rsidRPr="0080123B" w:rsidRDefault="00D3244D" w:rsidP="00D3244D">
      <w:pPr>
        <w:spacing w:before="120" w:after="120"/>
        <w:jc w:val="both"/>
      </w:pPr>
      <w:r w:rsidRPr="0080123B">
        <w:t>Dans les années de l’entre-deux-guerres, l’idée de l'indépendance du Québec ne se répandit guère au-delà des milieux intellectuels qui lui donnèrent forme, et elle disparut complètement lorsque survint la guerre de 1939.</w:t>
      </w:r>
    </w:p>
    <w:p w14:paraId="28A2063A" w14:textId="77777777" w:rsidR="00D3244D" w:rsidRPr="0080123B" w:rsidRDefault="00D3244D" w:rsidP="00D3244D">
      <w:pPr>
        <w:spacing w:before="120" w:after="120"/>
        <w:jc w:val="both"/>
      </w:pPr>
      <w:r w:rsidRPr="0080123B">
        <w:t>Mais elle devait refaire surface vers la fin des années</w:t>
      </w:r>
      <w:r>
        <w:t> </w:t>
      </w:r>
      <w:r w:rsidRPr="0080123B">
        <w:t>50, dans un contexte politique marqué : sur le plan québécois, par la revalorisation de la politique, la volonté de réformes et la confiance dans ce que l’on commençait alors à appeler l’Etat du Québec ; sur le plan fédéral, par le vide que représentait pour les Canadiens français, après le départ des libéraux et de leur chef Louis Saint-Laurent, le gouvernement conservateur de Diefenbaker, dans lequel ils ne se reconnaissaient pas ; sur le plan mondial, par la décolonisation du Tiers-Monde, grâce à laquelle de nouveaux peuples accédaient à la vie internationale et, plus près de nous, par le gaullisme qui signifiait tout à la fois réhabil</w:t>
      </w:r>
      <w:r w:rsidRPr="0080123B">
        <w:t>i</w:t>
      </w:r>
      <w:r w:rsidRPr="0080123B">
        <w:t>tation de la France, refus de l’hégémonie américaine, volonté d’indépendance nationale, et effort pour constituer une francophonie pluricontinentale et multiethnique.</w:t>
      </w:r>
    </w:p>
    <w:p w14:paraId="6AD59EE8" w14:textId="77777777" w:rsidR="00D3244D" w:rsidRPr="0080123B" w:rsidRDefault="00D3244D" w:rsidP="00D3244D">
      <w:pPr>
        <w:spacing w:before="120" w:after="120"/>
        <w:jc w:val="both"/>
      </w:pPr>
      <w:r w:rsidRPr="0080123B">
        <w:t>Trois groupes politiques, qui constituent autant d’attitudes idéol</w:t>
      </w:r>
      <w:r w:rsidRPr="0080123B">
        <w:t>o</w:t>
      </w:r>
      <w:r w:rsidRPr="0080123B">
        <w:t>giques, sont à l’origine du mouvement indépendantiste actuel.</w:t>
      </w:r>
    </w:p>
    <w:p w14:paraId="203E2132" w14:textId="77777777" w:rsidR="00D3244D" w:rsidRPr="0080123B" w:rsidRDefault="00D3244D" w:rsidP="00D3244D">
      <w:pPr>
        <w:spacing w:before="120" w:after="120"/>
        <w:jc w:val="both"/>
      </w:pPr>
      <w:r w:rsidRPr="0080123B">
        <w:t>Le premier groupe : en janvier 1957, Raymond Barbeau, jeune pr</w:t>
      </w:r>
      <w:r w:rsidRPr="0080123B">
        <w:t>o</w:t>
      </w:r>
      <w:r w:rsidRPr="0080123B">
        <w:t>fesseur de français aux H.E.C., de retour de Paris et détenteur d’un doctorat ès lettres, fonde l’Alliance laurentienne et relance ainsi l’idée d’indépendance du Québec (qu’il appelle</w:t>
      </w:r>
      <w:r>
        <w:t xml:space="preserve"> [49] </w:t>
      </w:r>
      <w:r w:rsidRPr="0080123B">
        <w:t>cependant Laurentie). Sa pédagogie est claire : « faire le procès d’Ottawa... dénoncer les vendus, les traîtres et les hypocrites de l’intérieur, combattre les t</w:t>
      </w:r>
      <w:r w:rsidRPr="0080123B">
        <w:t>y</w:t>
      </w:r>
      <w:r w:rsidRPr="0080123B">
        <w:t>rans, les démagogues, les puissances c</w:t>
      </w:r>
      <w:r w:rsidRPr="0080123B">
        <w:t>a</w:t>
      </w:r>
      <w:r w:rsidRPr="0080123B">
        <w:t xml:space="preserve">chées qui s’acharnent de l’extérieur contre notre peuple » </w:t>
      </w:r>
      <w:r w:rsidRPr="0080123B">
        <w:rPr>
          <w:i/>
          <w:iCs/>
        </w:rPr>
        <w:t>(Laurentie,</w:t>
      </w:r>
      <w:r w:rsidRPr="0080123B">
        <w:t xml:space="preserve"> n°</w:t>
      </w:r>
      <w:r>
        <w:t> </w:t>
      </w:r>
      <w:r w:rsidRPr="0080123B">
        <w:t>101, 1957, p. 1). Sa confiance est grande : « La création de la R</w:t>
      </w:r>
      <w:r w:rsidRPr="0080123B">
        <w:t>é</w:t>
      </w:r>
      <w:r w:rsidRPr="0080123B">
        <w:t>publique de Laurentie est non seulement souhaitable, désirable, mais nécessaire, possible, et r</w:t>
      </w:r>
      <w:r w:rsidRPr="0080123B">
        <w:t>e</w:t>
      </w:r>
      <w:r w:rsidRPr="0080123B">
        <w:t>lativement facile dans un avenir assez ra</w:t>
      </w:r>
      <w:r w:rsidRPr="0080123B">
        <w:t>p</w:t>
      </w:r>
      <w:r w:rsidRPr="0080123B">
        <w:t xml:space="preserve">proché. Rien ne l’empêchera de se manifester en temps et lieu, peut-être en 1967 » </w:t>
      </w:r>
      <w:r w:rsidRPr="0080123B">
        <w:rPr>
          <w:i/>
          <w:iCs/>
        </w:rPr>
        <w:t>(ibid.).</w:t>
      </w:r>
      <w:r w:rsidRPr="0080123B">
        <w:t xml:space="preserve"> Mais l'allure qu’il donne à son mouvement, le corporatisme qu’il prêche, la gangue religieuse qui entoure ses idées, situent l’idée de l’indépendance à droite, voire même loin à droite, sans doute là où l’avaient laissée les prédécesseurs des années 30, mais aussi là préc</w:t>
      </w:r>
      <w:r w:rsidRPr="0080123B">
        <w:t>i</w:t>
      </w:r>
      <w:r w:rsidRPr="0080123B">
        <w:t>sément où, en 1960, elle ne devait pas progresser. L’Alliance laure</w:t>
      </w:r>
      <w:r w:rsidRPr="0080123B">
        <w:t>n</w:t>
      </w:r>
      <w:r w:rsidRPr="0080123B">
        <w:t xml:space="preserve">tienne n’attira jamais beaucoup. Elle fut éclipsée par d’autres groupes et disparut en 1963 au profit du Parti républicain du Québec (voir </w:t>
      </w:r>
      <w:r w:rsidRPr="0080123B">
        <w:rPr>
          <w:i/>
          <w:iCs/>
        </w:rPr>
        <w:t>i</w:t>
      </w:r>
      <w:r w:rsidRPr="0080123B">
        <w:rPr>
          <w:i/>
          <w:iCs/>
        </w:rPr>
        <w:t>n</w:t>
      </w:r>
      <w:r w:rsidRPr="0080123B">
        <w:rPr>
          <w:i/>
          <w:iCs/>
        </w:rPr>
        <w:t>fra).</w:t>
      </w:r>
    </w:p>
    <w:p w14:paraId="0A8C38D5" w14:textId="77777777" w:rsidR="00D3244D" w:rsidRPr="0080123B" w:rsidRDefault="00D3244D" w:rsidP="00D3244D">
      <w:pPr>
        <w:spacing w:before="120" w:after="120"/>
        <w:jc w:val="both"/>
      </w:pPr>
      <w:r w:rsidRPr="0080123B">
        <w:t xml:space="preserve">Le second groupe : Raoul Roy, travailleur montréalais d’origine beauceronne, lance, en mars 1959, la </w:t>
      </w:r>
      <w:r w:rsidRPr="0080123B">
        <w:rPr>
          <w:i/>
          <w:iCs/>
        </w:rPr>
        <w:t xml:space="preserve">Revue socialiste, </w:t>
      </w:r>
      <w:r w:rsidRPr="0080123B">
        <w:t>et fonde, en août 1960, l’Action socialiste pour l’indépendance du Québec (A.S.I.Q.), dans le but de promouvoir un nationalisme laïc et sociali</w:t>
      </w:r>
      <w:r w:rsidRPr="0080123B">
        <w:t>s</w:t>
      </w:r>
      <w:r w:rsidRPr="0080123B">
        <w:t>te. Roy propose de réaliser la « souveraineté intégrale » et l’« indépendance absolue » du Québec pour assurer ainsi la libération des Canadiens français, ce « peuple colonial opprimé, déshérité et pr</w:t>
      </w:r>
      <w:r w:rsidRPr="0080123B">
        <w:t>o</w:t>
      </w:r>
      <w:r w:rsidRPr="0080123B">
        <w:t>létaire », asservi par les capitalistes anglais, canadiens et américains et par l’État fédéral. Le combat national doit donc être mené sur deux fronts, à la fois contre le colonialisme et contre le capitalisme. L’A.S.I.Q. se situe aux antipodes de l'Alliance laurentienne, et elle n’eut guère plus de succès. Elle eut cependant le mérite essentiel de sortir le nationalisme de ses traditions droitières et de réaliser la jon</w:t>
      </w:r>
      <w:r w:rsidRPr="0080123B">
        <w:t>c</w:t>
      </w:r>
      <w:r w:rsidRPr="0080123B">
        <w:t>tion des idées nationalistes et des idées socialistes. Elle ouvrit ainsi la voie à un courant qui s’exprima vigoureusement au sein du mouv</w:t>
      </w:r>
      <w:r w:rsidRPr="0080123B">
        <w:t>e</w:t>
      </w:r>
      <w:r w:rsidRPr="0080123B">
        <w:t xml:space="preserve">ment indépendantiste, notamment chez les intellectuels des revues </w:t>
      </w:r>
      <w:r w:rsidRPr="0080123B">
        <w:rPr>
          <w:i/>
          <w:iCs/>
        </w:rPr>
        <w:t>Parti pris</w:t>
      </w:r>
      <w:r w:rsidRPr="0080123B">
        <w:t xml:space="preserve"> et </w:t>
      </w:r>
      <w:r w:rsidRPr="0080123B">
        <w:rPr>
          <w:i/>
          <w:iCs/>
        </w:rPr>
        <w:t>Révolution québécoise,</w:t>
      </w:r>
      <w:r w:rsidRPr="0080123B">
        <w:t xml:space="preserve"> et chez les partisans de l’action directe que furent les membres du Front de libération du Québec. Après Raoul Roy, il était dorénavant impossible de taxer l’indépendantisme de réactionnaire.</w:t>
      </w:r>
    </w:p>
    <w:p w14:paraId="406D09A9" w14:textId="77777777" w:rsidR="00D3244D" w:rsidRPr="0080123B" w:rsidRDefault="00D3244D" w:rsidP="00D3244D">
      <w:pPr>
        <w:spacing w:before="120" w:after="120"/>
        <w:jc w:val="both"/>
      </w:pPr>
      <w:r w:rsidRPr="0080123B">
        <w:t>Le troisième groupe : le 10 septembre 1960, une trentaine d’intellectuels, de fonctionnaires et d’artistes, parmi lesquels</w:t>
      </w:r>
      <w:r>
        <w:t xml:space="preserve"> [50] </w:t>
      </w:r>
      <w:r w:rsidRPr="0080123B">
        <w:t>Marcel Chaput et André d’Allemagne, lancent une nouvelle form</w:t>
      </w:r>
      <w:r w:rsidRPr="0080123B">
        <w:t>a</w:t>
      </w:r>
      <w:r w:rsidRPr="0080123B">
        <w:t>tion. Et pour mieux souligner qu’ils s’adressent à tous les nationali</w:t>
      </w:r>
      <w:r w:rsidRPr="0080123B">
        <w:t>s</w:t>
      </w:r>
      <w:r w:rsidRPr="0080123B">
        <w:t>tes, indistinctement des opinions sociales, économiques et religieuses, ils choisissent le nom de « Rassemblement » pour l’indépendance n</w:t>
      </w:r>
      <w:r w:rsidRPr="0080123B">
        <w:t>a</w:t>
      </w:r>
      <w:r w:rsidRPr="0080123B">
        <w:t>tionale. Dans le manifeste qu’ils adoptent peu après, ils dénoncent la fédération « issue de la Conquête et de l’impérialisme britannique » et situent leur action dans le contexte mondial de la décolonisation :</w:t>
      </w:r>
    </w:p>
    <w:p w14:paraId="321880C5" w14:textId="77777777" w:rsidR="00D3244D" w:rsidRDefault="00D3244D" w:rsidP="00D3244D">
      <w:pPr>
        <w:pStyle w:val="Grillecouleur-Accent1"/>
      </w:pPr>
    </w:p>
    <w:p w14:paraId="7110E060" w14:textId="77777777" w:rsidR="00D3244D" w:rsidRDefault="00D3244D" w:rsidP="00D3244D">
      <w:pPr>
        <w:pStyle w:val="Grillecouleur-Accent1"/>
      </w:pPr>
      <w:r w:rsidRPr="0080123B">
        <w:t>À l’époque actuelle où dans le monde entier les peuples s'affranchi</w:t>
      </w:r>
      <w:r w:rsidRPr="0080123B">
        <w:t>s</w:t>
      </w:r>
      <w:r w:rsidRPr="0080123B">
        <w:t>sent du joug colonial et les nations revendiquent leur pleine indépendance, le C</w:t>
      </w:r>
      <w:r w:rsidRPr="0080123B">
        <w:t>a</w:t>
      </w:r>
      <w:r w:rsidRPr="0080123B">
        <w:t>nada français ne peut plus accepter de demeurer sous la tutelle économ</w:t>
      </w:r>
      <w:r w:rsidRPr="0080123B">
        <w:t>i</w:t>
      </w:r>
      <w:r w:rsidRPr="0080123B">
        <w:t>que et politique de l’étranger. L’idéal de l’indépendance nationale, qui s’allie à celui de l’internationalisme lucide, est valable au Canada français comme partout ailleurs.</w:t>
      </w:r>
    </w:p>
    <w:p w14:paraId="2F7CC8C6" w14:textId="77777777" w:rsidR="00D3244D" w:rsidRPr="0080123B" w:rsidRDefault="00D3244D" w:rsidP="00D3244D">
      <w:pPr>
        <w:pStyle w:val="Grillecouleur-Accent1"/>
      </w:pPr>
    </w:p>
    <w:p w14:paraId="612F1E2F" w14:textId="77777777" w:rsidR="00D3244D" w:rsidRPr="0080123B" w:rsidRDefault="00D3244D" w:rsidP="00D3244D">
      <w:pPr>
        <w:spacing w:before="120" w:after="120"/>
        <w:jc w:val="both"/>
      </w:pPr>
      <w:r w:rsidRPr="0080123B">
        <w:t>Des trois groupes formés au point de départ, c’est le R.I.N. qui a</w:t>
      </w:r>
      <w:r w:rsidRPr="0080123B">
        <w:t>s</w:t>
      </w:r>
      <w:r w:rsidRPr="0080123B">
        <w:t>surera le décollage politique de l’idée de l’indépendance. Devant les succès qu’ils enregistrent, les rinistes précisent le contenu idéologique de leur nationalisme, ce qu’ils font dans le sens du réformisme, de l’étatisme et de la laïcité, se di</w:t>
      </w:r>
      <w:r>
        <w:t>stinguant ainsi aussi bien de l’</w:t>
      </w:r>
      <w:r w:rsidRPr="0080123B">
        <w:t>Alliance laurentienne que de l’A.S.I.Q. Très vite, ils sont conduits à s’interroger sur leurs méthodes d’action, notamment sur l’opportunité de se préparer à la lutte électorale. Les plus impatients, avec Marcel Chaput à leur tête, quittent le groupe et fondent le Parti républicain du Québec (17 décembre 1962), qui devient ainsi le premier parti polit</w:t>
      </w:r>
      <w:r w:rsidRPr="0080123B">
        <w:t>i</w:t>
      </w:r>
      <w:r w:rsidRPr="0080123B">
        <w:t>que indépendantiste. Quant aux autres, ils se transforment en parti p</w:t>
      </w:r>
      <w:r w:rsidRPr="0080123B">
        <w:t>o</w:t>
      </w:r>
      <w:r w:rsidRPr="0080123B">
        <w:t>litique en mars 1963. Et c’est ainsi qu’avec Pierre Bourgault à leur tête, les rinistes disputeront les élections québécoises de juin 1966. La volonté d’en découdre sur le plan électoral est très forte chez les ind</w:t>
      </w:r>
      <w:r w:rsidRPr="0080123B">
        <w:t>é</w:t>
      </w:r>
      <w:r w:rsidRPr="0080123B">
        <w:t>pendantistes. Après le P.R.Q. qui s’est lancé dès la fin de 1962 (mais qui fera long feu), après le R.I.N. qui s’est transformé en parti dès mars 1963, voici qu’en province un troisième parti se crée en 1964, le Regroupement national (appelé plus tard : Ralliement national), si bien qu’en 1966, on dénombre deux partis indépendantistes (et 163 candidats !) dans l’arène électorale.</w:t>
      </w:r>
    </w:p>
    <w:p w14:paraId="67A5CB23" w14:textId="77777777" w:rsidR="00D3244D" w:rsidRPr="0080123B" w:rsidRDefault="00D3244D" w:rsidP="00D3244D">
      <w:pPr>
        <w:spacing w:before="120" w:after="120"/>
        <w:jc w:val="both"/>
      </w:pPr>
      <w:r w:rsidRPr="0080123B">
        <w:t>Dans ce foisonnement de groupes qui se créent, et au travers des divers courants idéologiques, quelques idées fondamentales marquent le mouvement indépendantiste des années 60, que nous regroupons ici sous trois rubriques.</w:t>
      </w:r>
    </w:p>
    <w:p w14:paraId="5E6EE44A" w14:textId="77777777" w:rsidR="00D3244D" w:rsidRPr="0080123B" w:rsidRDefault="00D3244D" w:rsidP="00D3244D">
      <w:pPr>
        <w:spacing w:before="120" w:after="120"/>
        <w:jc w:val="both"/>
      </w:pPr>
      <w:r w:rsidRPr="0080123B">
        <w:br w:type="page"/>
      </w:r>
      <w:r>
        <w:t>[51]</w:t>
      </w:r>
    </w:p>
    <w:p w14:paraId="5F38DE45" w14:textId="77777777" w:rsidR="00D3244D" w:rsidRPr="0080123B" w:rsidRDefault="00D3244D" w:rsidP="00D3244D">
      <w:pPr>
        <w:spacing w:before="120" w:after="120"/>
        <w:jc w:val="both"/>
      </w:pPr>
      <w:r w:rsidRPr="0080123B">
        <w:rPr>
          <w:i/>
          <w:iCs/>
        </w:rPr>
        <w:t>Le peuple québécois et le pays Québec.</w:t>
      </w:r>
      <w:r w:rsidRPr="0080123B">
        <w:t xml:space="preserve"> Ce nationalisme indépe</w:t>
      </w:r>
      <w:r w:rsidRPr="0080123B">
        <w:t>n</w:t>
      </w:r>
      <w:r w:rsidRPr="0080123B">
        <w:t>dantiste se définit autour du Québec. Le territoire qu’il s’agit d’ériger en État souverain, c’est celui du Québec, celui de tout le Québec, ce qui inclut notamment le Labrador, dont le rattachement est réclamé par tous les groupes. Et le peuple qui doit accéder à l’indépendance, c’est celui que l’on appelle — et l’expression est nouvelle — peuple québécois.</w:t>
      </w:r>
    </w:p>
    <w:p w14:paraId="23B3F2C8" w14:textId="77777777" w:rsidR="00D3244D" w:rsidRPr="0080123B" w:rsidRDefault="00D3244D" w:rsidP="00D3244D">
      <w:pPr>
        <w:spacing w:before="120" w:after="120"/>
        <w:jc w:val="both"/>
      </w:pPr>
      <w:r w:rsidRPr="0080123B">
        <w:t>Il y a là incontestablement un changement de vocabulaire. L’expression, nouvelle, étonne au début, mais elle se répand vite. La substitution s’explique aisément : si l’on veut changer de nom, si l’on abandonne le nom de Canadien français, c’est que l’on veut ainsi pr</w:t>
      </w:r>
      <w:r w:rsidRPr="0080123B">
        <w:t>é</w:t>
      </w:r>
      <w:r w:rsidRPr="0080123B">
        <w:t>parer le détachement d’avec le Canada. Tous les groupes adoptent d’emblée ce vocabulaire nouveau, à l’exception toutefois de R. Roy qui revendique le nom ancestral.</w:t>
      </w:r>
    </w:p>
    <w:p w14:paraId="4975A3D8" w14:textId="77777777" w:rsidR="00D3244D" w:rsidRPr="0080123B" w:rsidRDefault="00D3244D" w:rsidP="00D3244D">
      <w:pPr>
        <w:spacing w:before="120" w:after="120"/>
        <w:jc w:val="both"/>
      </w:pPr>
      <w:r w:rsidRPr="0080123B">
        <w:t>Ce changement de nom est le fruit d’un triple constat : qu’il n’y a pas, qu’il n’y a plus de Canada français à l’extérieur du Québec (« La Confédération, c’est le tombeau des minorités ») ; que c’est seulement au Québec où les Canadiens français sont chez eux et peuvent entret</w:t>
      </w:r>
      <w:r w:rsidRPr="0080123B">
        <w:t>e</w:t>
      </w:r>
      <w:r w:rsidRPr="0080123B">
        <w:t>nir l’espoir d’avoir un État à eux ; et que le Québec est notre seule p</w:t>
      </w:r>
      <w:r w:rsidRPr="0080123B">
        <w:t>a</w:t>
      </w:r>
      <w:r w:rsidRPr="0080123B">
        <w:t>trie et, qu’en conséquence, le Canada n’est plus, pour nous, qu’un pays étranger. Le peuple québécois, c’est donc le peuple canadien-français de toujours, dont les horizons territoriaux toutefois ont été redéfinis pour mieux tenir compte de la réalité. Dans le vocabulaire de l’époque, être Québécois, c’est être Canadien français, le peuple qu</w:t>
      </w:r>
      <w:r w:rsidRPr="0080123B">
        <w:t>é</w:t>
      </w:r>
      <w:r w:rsidRPr="0080123B">
        <w:t>bécois se situant dans le prolongement historique de la Nouvelle-France et du Canada français, dont il hérite le passé, la volonté de v</w:t>
      </w:r>
      <w:r w:rsidRPr="0080123B">
        <w:t>i</w:t>
      </w:r>
      <w:r w:rsidRPr="0080123B">
        <w:t>vre et la langue (cette dernière en particulier prend une importance considérable, la religion n’étant plus revendiquée comme trait distin</w:t>
      </w:r>
      <w:r w:rsidRPr="0080123B">
        <w:t>c</w:t>
      </w:r>
      <w:r w:rsidRPr="0080123B">
        <w:t>tif). C’est pourquoi, dans l’esprit de l’époque, les Anglais du Québec ne sont pas des Québécois, mais des étrangers qui constituent le pr</w:t>
      </w:r>
      <w:r w:rsidRPr="0080123B">
        <w:t>o</w:t>
      </w:r>
      <w:r w:rsidRPr="0080123B">
        <w:t>longement, sur le territoire du Québec, de ce pays étranger qu’est le Canada.</w:t>
      </w:r>
    </w:p>
    <w:p w14:paraId="411B705B" w14:textId="77777777" w:rsidR="00D3244D" w:rsidRDefault="00D3244D" w:rsidP="00D3244D">
      <w:pPr>
        <w:spacing w:before="120" w:after="120"/>
        <w:jc w:val="both"/>
      </w:pPr>
      <w:r w:rsidRPr="0080123B">
        <w:t>Mais s’il n’y a pas changement de peuple, il y a incontestablement un changement d’attitudes. Passer de Canadien français à Québécois, c’est passer de l’état de minorité à celui de majorité, c’est refuser la psychologie, la mentalité et le comportement politique du minoritaire, défensif, revendicatif, et craignant l’assimilation, pour adopter ceux du majoritaire, sûr de lui, conquérant, souverain. Cette mutation se traduit notamment</w:t>
      </w:r>
      <w:r>
        <w:t xml:space="preserve"> [52]</w:t>
      </w:r>
      <w:r w:rsidRPr="0080123B">
        <w:t xml:space="preserve"> sur le plan de la langue, où l’on passe de la crainte d’être a</w:t>
      </w:r>
      <w:r w:rsidRPr="0080123B">
        <w:t>b</w:t>
      </w:r>
      <w:r w:rsidRPr="0080123B">
        <w:t>sorbé par les autres, à la volonté d’amener les autres à sa langue et à sa culture, volonté que traduit notamment l’action m</w:t>
      </w:r>
      <w:r w:rsidRPr="0080123B">
        <w:t>e</w:t>
      </w:r>
      <w:r w:rsidRPr="0080123B">
        <w:t>née en 1968-1969 à Saint-Léonard par le Mouvement pour l’intégration scolaire, ainsi que la manifestation du « McGill fra</w:t>
      </w:r>
      <w:r w:rsidRPr="0080123B">
        <w:t>n</w:t>
      </w:r>
      <w:r w:rsidRPr="0080123B">
        <w:t>çais » en mars 1969.</w:t>
      </w:r>
    </w:p>
    <w:p w14:paraId="54B2398F" w14:textId="77777777" w:rsidR="00D3244D" w:rsidRPr="0080123B" w:rsidRDefault="00D3244D" w:rsidP="00D3244D">
      <w:pPr>
        <w:spacing w:before="120" w:after="120"/>
        <w:jc w:val="both"/>
      </w:pPr>
    </w:p>
    <w:p w14:paraId="54570F5F" w14:textId="77777777" w:rsidR="00D3244D" w:rsidRPr="0080123B" w:rsidRDefault="00D3244D" w:rsidP="00D3244D">
      <w:pPr>
        <w:spacing w:before="120" w:after="120"/>
        <w:jc w:val="both"/>
      </w:pPr>
      <w:r w:rsidRPr="0038522A">
        <w:rPr>
          <w:i/>
          <w:iCs/>
          <w:color w:val="000090"/>
        </w:rPr>
        <w:t>Liberté et indépendance</w:t>
      </w:r>
      <w:r w:rsidRPr="0080123B">
        <w:rPr>
          <w:i/>
          <w:iCs/>
        </w:rPr>
        <w:t>.</w:t>
      </w:r>
      <w:r w:rsidRPr="0080123B">
        <w:t xml:space="preserve"> Tous les mouvements créés à l’époque font la même analyse : le Québec est une colonie, les Québécois, un peuple colonisé. La lutte qu’il faut entreprendre est donc une lutte de décolonisation, une lutte de libération. Décolonisation, libération, l</w:t>
      </w:r>
      <w:r w:rsidRPr="0080123B">
        <w:t>i</w:t>
      </w:r>
      <w:r w:rsidRPr="0080123B">
        <w:t>berté : voilà les maîtres mots du mouvement indépendantiste, que r</w:t>
      </w:r>
      <w:r w:rsidRPr="0080123B">
        <w:t>é</w:t>
      </w:r>
      <w:r w:rsidRPr="0080123B">
        <w:t>sume bien l’expression « Vive le Québec libre ».</w:t>
      </w:r>
    </w:p>
    <w:p w14:paraId="2AF582FC" w14:textId="77777777" w:rsidR="00D3244D" w:rsidRPr="0080123B" w:rsidRDefault="00D3244D" w:rsidP="00D3244D">
      <w:pPr>
        <w:spacing w:before="120" w:after="120"/>
        <w:jc w:val="both"/>
      </w:pPr>
      <w:r w:rsidRPr="0080123B">
        <w:t>Cette libération, c’est d’abord l’indépendance politique, une ind</w:t>
      </w:r>
      <w:r w:rsidRPr="0080123B">
        <w:t>é</w:t>
      </w:r>
      <w:r w:rsidRPr="0080123B">
        <w:t>pendance sans partage, sans atténuation, sans compromis. Aux adve</w:t>
      </w:r>
      <w:r w:rsidRPr="0080123B">
        <w:t>r</w:t>
      </w:r>
      <w:r w:rsidRPr="0080123B">
        <w:t>saires, aux sceptiques et aux inquiets qui évoquent les difficultés éc</w:t>
      </w:r>
      <w:r w:rsidRPr="0080123B">
        <w:t>o</w:t>
      </w:r>
      <w:r w:rsidRPr="0080123B">
        <w:t xml:space="preserve">nomiques de la chose, il est rappelé inlassablement que </w:t>
      </w:r>
      <w:r>
        <w:t>l’</w:t>
      </w:r>
      <w:r w:rsidRPr="0080123B">
        <w:rPr>
          <w:i/>
          <w:iCs/>
        </w:rPr>
        <w:t>interdépendance</w:t>
      </w:r>
      <w:r w:rsidRPr="0080123B">
        <w:t xml:space="preserve"> est la loi de la vie internationale et qu’un peuple doit toujours aspirer à l’</w:t>
      </w:r>
      <w:r w:rsidRPr="0080123B">
        <w:rPr>
          <w:i/>
          <w:iCs/>
        </w:rPr>
        <w:t>indépendance économique.</w:t>
      </w:r>
      <w:r w:rsidRPr="0080123B">
        <w:t xml:space="preserve"> En tout cas, une chose est claire : pas question d’atténuer le projet de l’indépendance en y introduisant l’idée de l’association avec le Canada anglais. Ce que les indépendantistes rejettent ainsi, c’est moins telle ou telle fo</w:t>
      </w:r>
      <w:r w:rsidRPr="0080123B">
        <w:t>r</w:t>
      </w:r>
      <w:r w:rsidRPr="0080123B">
        <w:t>mule juridique, qui viendrait limiter la souveraineté du Québec, que la mentalité qui est sous-jacente à cette idée et qui est précisément celle dont les indépendantistes cherchent à débarrasser le Québec. Cela a</w:t>
      </w:r>
      <w:r w:rsidRPr="0080123B">
        <w:t>p</w:t>
      </w:r>
      <w:r w:rsidRPr="0080123B">
        <w:t xml:space="preserve">paraît clairement dans </w:t>
      </w:r>
      <w:r w:rsidRPr="0080123B">
        <w:rPr>
          <w:i/>
          <w:iCs/>
        </w:rPr>
        <w:t>Pourquoi je suis séparatiste</w:t>
      </w:r>
      <w:r w:rsidRPr="0080123B">
        <w:t xml:space="preserve"> de Marcel Chaput, qui constitue l’un des classiques de la pensée indépendantiste :</w:t>
      </w:r>
    </w:p>
    <w:p w14:paraId="27AEBE5D" w14:textId="77777777" w:rsidR="00D3244D" w:rsidRDefault="00D3244D" w:rsidP="00D3244D">
      <w:pPr>
        <w:pStyle w:val="Grillecouleur-Accent1"/>
      </w:pPr>
    </w:p>
    <w:p w14:paraId="75C9ADD4" w14:textId="77777777" w:rsidR="00D3244D" w:rsidRDefault="00D3244D" w:rsidP="00D3244D">
      <w:pPr>
        <w:pStyle w:val="Grillecouleur-Accent1"/>
      </w:pPr>
      <w:r w:rsidRPr="0080123B">
        <w:t>Deux siècles de tutelle politique et économique ont eu pour effet de créer dans l’esprit des Canadiens français l’idée qu’ils doivent nécessa</w:t>
      </w:r>
      <w:r w:rsidRPr="0080123B">
        <w:t>i</w:t>
      </w:r>
      <w:r w:rsidRPr="0080123B">
        <w:t>rement vivre en association avec le peuple anglais. [...] Sitôt qu’ils parlent de lib</w:t>
      </w:r>
      <w:r w:rsidRPr="0080123B">
        <w:t>é</w:t>
      </w:r>
      <w:r w:rsidRPr="0080123B">
        <w:t>ration, les Canadiens français se croient obligés de tempérer leur audace par une autre forme d’association avec leurs anciens maîtres. [...] Il semble impossible aux Canadiens français de se faire à l’idée qu’ils peuvent m</w:t>
      </w:r>
      <w:r w:rsidRPr="0080123B">
        <w:t>e</w:t>
      </w:r>
      <w:r w:rsidRPr="0080123B">
        <w:t>ner seuls leur vie nationale. Ils se cherchent un associé sur qui s’appuyer (Chaput, 1961, p. 77).</w:t>
      </w:r>
    </w:p>
    <w:p w14:paraId="551E991F" w14:textId="77777777" w:rsidR="00D3244D" w:rsidRPr="0080123B" w:rsidRDefault="00D3244D" w:rsidP="00D3244D">
      <w:pPr>
        <w:pStyle w:val="Grillecouleur-Accent1"/>
      </w:pPr>
    </w:p>
    <w:p w14:paraId="11E524E3" w14:textId="77777777" w:rsidR="00D3244D" w:rsidRDefault="00D3244D" w:rsidP="00D3244D">
      <w:pPr>
        <w:spacing w:before="120" w:after="120"/>
        <w:jc w:val="both"/>
      </w:pPr>
      <w:r w:rsidRPr="0080123B">
        <w:t>Ce refus des formules d’association avec le Canada anglais est g</w:t>
      </w:r>
      <w:r w:rsidRPr="0080123B">
        <w:t>é</w:t>
      </w:r>
      <w:r w:rsidRPr="0080123B">
        <w:t>néral à l’époque. On le trouve dans tous les groupes et dans tous les courants de pensée, à gauche, bien entendu, où il</w:t>
      </w:r>
      <w:r>
        <w:t xml:space="preserve"> [53] </w:t>
      </w:r>
      <w:r w:rsidRPr="0080123B">
        <w:t>découle nature</w:t>
      </w:r>
      <w:r w:rsidRPr="0080123B">
        <w:t>l</w:t>
      </w:r>
      <w:r w:rsidRPr="0080123B">
        <w:t>lement du projet d’un Québec socialiste, mais aussi plus au centre et même à droite. Une seule exception, mais qui app</w:t>
      </w:r>
      <w:r w:rsidRPr="0080123B">
        <w:t>a</w:t>
      </w:r>
      <w:r w:rsidRPr="0080123B">
        <w:t>raît plus tard, au sein d’un groupe né en province, et à l’occasion d’une élection gén</w:t>
      </w:r>
      <w:r w:rsidRPr="0080123B">
        <w:t>é</w:t>
      </w:r>
      <w:r w:rsidRPr="0080123B">
        <w:t>rale : le Ralliement national, qui inscrit l’idée des États associés à son programme électoral de 1966.</w:t>
      </w:r>
    </w:p>
    <w:p w14:paraId="1EC4DE27" w14:textId="77777777" w:rsidR="00D3244D" w:rsidRPr="0080123B" w:rsidRDefault="00D3244D" w:rsidP="00D3244D">
      <w:pPr>
        <w:spacing w:before="120" w:after="120"/>
        <w:jc w:val="both"/>
      </w:pPr>
    </w:p>
    <w:p w14:paraId="018B2ECD" w14:textId="77777777" w:rsidR="00D3244D" w:rsidRPr="0080123B" w:rsidRDefault="00D3244D" w:rsidP="00D3244D">
      <w:pPr>
        <w:spacing w:before="120" w:after="120"/>
        <w:jc w:val="both"/>
      </w:pPr>
      <w:r w:rsidRPr="0038522A">
        <w:rPr>
          <w:i/>
          <w:iCs/>
          <w:color w:val="000090"/>
        </w:rPr>
        <w:t>Rupture avec le monde anglo-saxon</w:t>
      </w:r>
      <w:r w:rsidRPr="0080123B">
        <w:rPr>
          <w:i/>
          <w:iCs/>
        </w:rPr>
        <w:t>.</w:t>
      </w:r>
      <w:r w:rsidRPr="0080123B">
        <w:t xml:space="preserve"> Au total, ce qui ressort de ce</w:t>
      </w:r>
      <w:r w:rsidRPr="0080123B">
        <w:t>t</w:t>
      </w:r>
      <w:r w:rsidRPr="0080123B">
        <w:t>te époque, c’est la volonté de rompre le binôme Québec</w:t>
      </w:r>
      <w:r>
        <w:t>-</w:t>
      </w:r>
      <w:r w:rsidRPr="0080123B">
        <w:t>Canada a</w:t>
      </w:r>
      <w:r w:rsidRPr="0080123B">
        <w:t>n</w:t>
      </w:r>
      <w:r w:rsidRPr="0080123B">
        <w:t xml:space="preserve">glais, et, plus profondément encore, le binôme Québec-Monde anglo-saxon. Le Québec est un pays annexé, enclavé. Il faut donc rompre l’annexion, sortir de l’enclave, </w:t>
      </w:r>
      <w:r w:rsidRPr="0080123B">
        <w:rPr>
          <w:i/>
          <w:iCs/>
        </w:rPr>
        <w:t>désenclaver</w:t>
      </w:r>
      <w:r w:rsidRPr="0080123B">
        <w:t xml:space="preserve"> le Québec. D’où l’intérêt pour des horizons nouveaux, ceux de la France et de l’Europe, mais aussi ceux du Tiers-Monde, notamment des pays francophones.</w:t>
      </w:r>
    </w:p>
    <w:p w14:paraId="538F1D87" w14:textId="77777777" w:rsidR="00D3244D" w:rsidRPr="0080123B" w:rsidRDefault="00D3244D" w:rsidP="00D3244D">
      <w:pPr>
        <w:spacing w:before="120" w:after="120"/>
        <w:jc w:val="both"/>
      </w:pPr>
      <w:r w:rsidRPr="0080123B">
        <w:t>C’est surtout dans l’idée de majorité québécoise et dans celle de l’indépendance sans formule d’association que se traduit cette volonté de rupture. Mais elle se traduit aussi par un ensemble de propositions, d’importance variable, que les groupes indépendantistes inscrivent à leur programme, et dont voici une liste :</w:t>
      </w:r>
    </w:p>
    <w:p w14:paraId="346CA095" w14:textId="77777777" w:rsidR="00D3244D" w:rsidRDefault="00D3244D" w:rsidP="00D3244D">
      <w:pPr>
        <w:spacing w:before="60" w:after="60"/>
        <w:ind w:left="720" w:hanging="360"/>
        <w:jc w:val="both"/>
      </w:pPr>
    </w:p>
    <w:p w14:paraId="46593F95" w14:textId="77777777" w:rsidR="00D3244D" w:rsidRPr="0080123B" w:rsidRDefault="00D3244D" w:rsidP="00D3244D">
      <w:pPr>
        <w:spacing w:before="60" w:after="60"/>
        <w:ind w:left="720" w:hanging="360"/>
        <w:jc w:val="both"/>
      </w:pPr>
      <w:r>
        <w:t>*</w:t>
      </w:r>
      <w:r>
        <w:tab/>
      </w:r>
      <w:r w:rsidRPr="0080123B">
        <w:t>Abandon des institutions monarchiques britanniques ;</w:t>
      </w:r>
    </w:p>
    <w:p w14:paraId="68E90D98" w14:textId="77777777" w:rsidR="00D3244D" w:rsidRPr="0080123B" w:rsidRDefault="00D3244D" w:rsidP="00D3244D">
      <w:pPr>
        <w:spacing w:before="60" w:after="60"/>
        <w:ind w:left="720" w:hanging="360"/>
        <w:jc w:val="both"/>
      </w:pPr>
      <w:r>
        <w:t>*</w:t>
      </w:r>
      <w:r>
        <w:tab/>
      </w:r>
      <w:r w:rsidRPr="0080123B">
        <w:t>Abandon du système parlementaire britannique ;</w:t>
      </w:r>
    </w:p>
    <w:p w14:paraId="4FBB7196" w14:textId="77777777" w:rsidR="00D3244D" w:rsidRPr="0080123B" w:rsidRDefault="00D3244D" w:rsidP="00D3244D">
      <w:pPr>
        <w:spacing w:before="60" w:after="60"/>
        <w:ind w:left="720" w:hanging="360"/>
        <w:jc w:val="both"/>
      </w:pPr>
      <w:r>
        <w:t>*</w:t>
      </w:r>
      <w:r>
        <w:tab/>
      </w:r>
      <w:r w:rsidRPr="0080123B">
        <w:t>Retrait du Commonwealth britannique ;</w:t>
      </w:r>
    </w:p>
    <w:p w14:paraId="65015A83" w14:textId="77777777" w:rsidR="00D3244D" w:rsidRPr="0080123B" w:rsidRDefault="00D3244D" w:rsidP="00D3244D">
      <w:pPr>
        <w:spacing w:before="60" w:after="60"/>
        <w:ind w:left="720" w:hanging="360"/>
        <w:jc w:val="both"/>
      </w:pPr>
      <w:r>
        <w:t>*</w:t>
      </w:r>
      <w:r>
        <w:tab/>
      </w:r>
      <w:r w:rsidRPr="0080123B">
        <w:t>Adoption d’une politique étrangère neutraliste, et retrait de l’O.T.A.N. et du N.O.R.A.D. ;</w:t>
      </w:r>
    </w:p>
    <w:p w14:paraId="7FFA3751" w14:textId="77777777" w:rsidR="00D3244D" w:rsidRPr="0080123B" w:rsidRDefault="00D3244D" w:rsidP="00D3244D">
      <w:pPr>
        <w:spacing w:before="60" w:after="60"/>
        <w:ind w:left="720" w:hanging="360"/>
        <w:jc w:val="both"/>
      </w:pPr>
      <w:r>
        <w:t>*</w:t>
      </w:r>
      <w:r>
        <w:tab/>
      </w:r>
      <w:r w:rsidRPr="0080123B">
        <w:t>Rejet du bilinguisme officiel et instauration de l’unilinguisme français dans l’État, au travail et même à l’école.</w:t>
      </w:r>
    </w:p>
    <w:p w14:paraId="3D291590" w14:textId="77777777" w:rsidR="00D3244D" w:rsidRPr="0080123B" w:rsidRDefault="00D3244D" w:rsidP="00D3244D">
      <w:pPr>
        <w:pStyle w:val="c"/>
      </w:pPr>
      <w:r>
        <w:t>*</w:t>
      </w:r>
      <w:r>
        <w:br/>
      </w:r>
      <w:r w:rsidRPr="0080123B">
        <w:t>*</w:t>
      </w:r>
      <w:r>
        <w:t xml:space="preserve">    </w:t>
      </w:r>
      <w:r w:rsidRPr="0080123B">
        <w:t xml:space="preserve"> *</w:t>
      </w:r>
    </w:p>
    <w:p w14:paraId="6C2D07F5" w14:textId="77777777" w:rsidR="00D3244D" w:rsidRPr="0080123B" w:rsidRDefault="00D3244D" w:rsidP="00D3244D">
      <w:pPr>
        <w:spacing w:before="120" w:after="120"/>
        <w:jc w:val="both"/>
      </w:pPr>
      <w:r w:rsidRPr="0080123B">
        <w:t>En 1967, le M.S.A.-P.Q. se prépare à entrer en scène. S’ouvrira alors la deuxième phase du mouvement indépendantiste, qui sera ma</w:t>
      </w:r>
      <w:r w:rsidRPr="0080123B">
        <w:t>r</w:t>
      </w:r>
      <w:r w:rsidRPr="0080123B">
        <w:t>quée, en 1976, par la formation d’un gouvernement du Parti québ</w:t>
      </w:r>
      <w:r w:rsidRPr="0080123B">
        <w:t>é</w:t>
      </w:r>
      <w:r w:rsidRPr="0080123B">
        <w:t>cois, et, en 1980, par le référendum.</w:t>
      </w:r>
    </w:p>
    <w:p w14:paraId="16972942" w14:textId="77777777" w:rsidR="00D3244D" w:rsidRPr="0080123B" w:rsidRDefault="00D3244D" w:rsidP="00D3244D">
      <w:pPr>
        <w:spacing w:before="120" w:after="120"/>
        <w:jc w:val="both"/>
      </w:pPr>
      <w:r w:rsidRPr="0080123B">
        <w:t>Par rapport aux années</w:t>
      </w:r>
      <w:r>
        <w:t> </w:t>
      </w:r>
      <w:r w:rsidRPr="0080123B">
        <w:t>70, les années</w:t>
      </w:r>
      <w:r>
        <w:t> </w:t>
      </w:r>
      <w:r w:rsidRPr="0080123B">
        <w:t>60 apparaissent bien minces. Qu’on en juge. Ces groupes, qui veulent propager leur idéal, n’ont aucun grand moyen de presse. Ces groupes, qui</w:t>
      </w:r>
      <w:r>
        <w:t xml:space="preserve"> [54] </w:t>
      </w:r>
      <w:r w:rsidRPr="0080123B">
        <w:t>prêchent l’unité de la nation, n’arrivent même pas à s’entendre e</w:t>
      </w:r>
      <w:r w:rsidRPr="0080123B">
        <w:t>n</w:t>
      </w:r>
      <w:r w:rsidRPr="0080123B">
        <w:t>tre eux (leur histoire quotidienne est faite de scissions, de tiraillements et de querelles de chapelles), si bien qu’aux élections de 1966, ce sont deux formations indépendantistes qui se mettront en ligne. Ce mo</w:t>
      </w:r>
      <w:r w:rsidRPr="0080123B">
        <w:t>u</w:t>
      </w:r>
      <w:r w:rsidRPr="0080123B">
        <w:t>vement, qui veut atteindre ses objectifs par la voie électorale et parlementaire, ne réu</w:t>
      </w:r>
      <w:r w:rsidRPr="0080123B">
        <w:t>s</w:t>
      </w:r>
      <w:r w:rsidRPr="0080123B">
        <w:t>sit pas à former un grand parti politique, et ne récolte en 1966 qu’un maigre 10% de l’électorat (soit moins que le Bloc p</w:t>
      </w:r>
      <w:r w:rsidRPr="0080123B">
        <w:t>o</w:t>
      </w:r>
      <w:r w:rsidRPr="0080123B">
        <w:t>pulaire qui, avec moins de préparation, récolta en 1944 15% des voix et fit élire quatre députés). Le plus important des groupes, le R.I.N., finit bien par faire parler de lui à force de manifester dans les rues, mais il n’a pas bea</w:t>
      </w:r>
      <w:r w:rsidRPr="0080123B">
        <w:t>u</w:t>
      </w:r>
      <w:r w:rsidRPr="0080123B">
        <w:t>coup de membres, pas d’argent, peu d’organisation et, s’il a quelques chefs remarquables, il ne réussit ni à attirer des personnalités de l’extérieur, ni à recevoir des appuis impo</w:t>
      </w:r>
      <w:r w:rsidRPr="0080123B">
        <w:t>r</w:t>
      </w:r>
      <w:r w:rsidRPr="0080123B">
        <w:t>tants. De plus, il est porté à « descendre dans les rues », et on le sou</w:t>
      </w:r>
      <w:r w:rsidRPr="0080123B">
        <w:t>p</w:t>
      </w:r>
      <w:r w:rsidRPr="0080123B">
        <w:t>çonne même de sympathie à l’égard du F.L.Q. (les militants du pr</w:t>
      </w:r>
      <w:r w:rsidRPr="0080123B">
        <w:t>e</w:t>
      </w:r>
      <w:r w:rsidRPr="0080123B">
        <w:t>mier F.L.Q., celui de 1963, n’étaient-ils pas à peu près tous issus du R.I.N. ?). Comment prendre ces gens au sérieux ?</w:t>
      </w:r>
    </w:p>
    <w:p w14:paraId="40168824" w14:textId="77777777" w:rsidR="00D3244D" w:rsidRPr="0080123B" w:rsidRDefault="00D3244D" w:rsidP="00D3244D">
      <w:pPr>
        <w:spacing w:before="120" w:after="120"/>
        <w:jc w:val="both"/>
      </w:pPr>
      <w:r w:rsidRPr="0080123B">
        <w:t>Et, pourtant, ce mouvement marquera rapidement des points i</w:t>
      </w:r>
      <w:r w:rsidRPr="0080123B">
        <w:t>m</w:t>
      </w:r>
      <w:r w:rsidRPr="0080123B">
        <w:t>portants :</w:t>
      </w:r>
    </w:p>
    <w:p w14:paraId="3B71ABA3" w14:textId="77777777" w:rsidR="00D3244D" w:rsidRDefault="00D3244D" w:rsidP="00D3244D">
      <w:pPr>
        <w:spacing w:before="120" w:after="120"/>
        <w:jc w:val="both"/>
      </w:pPr>
    </w:p>
    <w:p w14:paraId="12D26EE6" w14:textId="77777777" w:rsidR="00D3244D" w:rsidRPr="0080123B" w:rsidRDefault="00D3244D" w:rsidP="00D3244D">
      <w:pPr>
        <w:spacing w:before="120" w:after="120"/>
        <w:jc w:val="both"/>
      </w:pPr>
      <w:r w:rsidRPr="0080123B">
        <w:t>— Il a diffusé et parfois imposé son vocabulaire. Le succès le plus évident concerne évidemment les mots « Québec » et « Québécois », inconnus jusque-là au sens de pays et de peuple, et qui en quelques années se retrouvent dans toutes les bouches — y compris parfois ce</w:t>
      </w:r>
      <w:r w:rsidRPr="0080123B">
        <w:t>l</w:t>
      </w:r>
      <w:r w:rsidRPr="0080123B">
        <w:t>les des adversaires. Mais d’autres mots de son vocabulaire se répa</w:t>
      </w:r>
      <w:r w:rsidRPr="0080123B">
        <w:t>n</w:t>
      </w:r>
      <w:r w:rsidRPr="0080123B">
        <w:t>dent aussi, comme en témoignent le programme électoral de l’Union nationale pour 1962, qui parle « d’indépendance financière et de so</w:t>
      </w:r>
      <w:r w:rsidRPr="0080123B">
        <w:t>u</w:t>
      </w:r>
      <w:r w:rsidRPr="0080123B">
        <w:t>veraineté politique du Québec », et, plus encore, le programme des libéraux pour ces mêmes élections, qui contient l’exhortation finale suivante :</w:t>
      </w:r>
    </w:p>
    <w:p w14:paraId="2DF52980" w14:textId="77777777" w:rsidR="00D3244D" w:rsidRDefault="00D3244D" w:rsidP="00D3244D">
      <w:pPr>
        <w:pStyle w:val="Grillecouleur-Accent1"/>
      </w:pPr>
    </w:p>
    <w:p w14:paraId="3145D2F7" w14:textId="77777777" w:rsidR="00D3244D" w:rsidRPr="0080123B" w:rsidRDefault="00D3244D" w:rsidP="00D3244D">
      <w:pPr>
        <w:pStyle w:val="Grillecouleur-Accent1"/>
      </w:pPr>
      <w:r w:rsidRPr="0080123B">
        <w:t>Le peuple du Québec a confiance, comme ont confiance toutes les n</w:t>
      </w:r>
      <w:r w:rsidRPr="0080123B">
        <w:t>a</w:t>
      </w:r>
      <w:r w:rsidRPr="0080123B">
        <w:t>tions jeunes qui, un jour, ont résolu de s’affirmer. [...]</w:t>
      </w:r>
    </w:p>
    <w:p w14:paraId="5EBB21CC" w14:textId="77777777" w:rsidR="00D3244D" w:rsidRPr="0080123B" w:rsidRDefault="00D3244D" w:rsidP="00D3244D">
      <w:pPr>
        <w:pStyle w:val="Grillecouleur-Accent1"/>
      </w:pPr>
      <w:r w:rsidRPr="0080123B">
        <w:t>Pour la première fois dans son histoire, le peuple du Québec peut d</w:t>
      </w:r>
      <w:r w:rsidRPr="0080123B">
        <w:t>e</w:t>
      </w:r>
      <w:r w:rsidRPr="0080123B">
        <w:t>venir maître chez lui ! L’époque du colonialisme économique est révolue. Nous marchons vers la libération !</w:t>
      </w:r>
    </w:p>
    <w:p w14:paraId="4C0C87AB" w14:textId="77777777" w:rsidR="00D3244D" w:rsidRDefault="00D3244D" w:rsidP="00D3244D">
      <w:pPr>
        <w:pStyle w:val="Grillecouleur-Accent1"/>
      </w:pPr>
      <w:r w:rsidRPr="0080123B">
        <w:t>Maintenant ou jamais ! MAÎTRE CHEZ NOUS (Roy, 1971, p. 395).</w:t>
      </w:r>
    </w:p>
    <w:p w14:paraId="17BD8EEE" w14:textId="77777777" w:rsidR="00D3244D" w:rsidRPr="0080123B" w:rsidRDefault="00D3244D" w:rsidP="00D3244D">
      <w:pPr>
        <w:pStyle w:val="Grillecouleur-Accent1"/>
      </w:pPr>
    </w:p>
    <w:p w14:paraId="5E20F1D6" w14:textId="77777777" w:rsidR="00D3244D" w:rsidRPr="0080123B" w:rsidRDefault="00D3244D" w:rsidP="00D3244D">
      <w:pPr>
        <w:spacing w:before="120" w:after="120"/>
        <w:jc w:val="both"/>
      </w:pPr>
      <w:r w:rsidRPr="0080123B">
        <w:t>Avec la diffusion d’un vocabulaire nouveau se fait aussi la diff</w:t>
      </w:r>
      <w:r w:rsidRPr="0080123B">
        <w:t>u</w:t>
      </w:r>
      <w:r w:rsidRPr="0080123B">
        <w:t>sion d’une symbolique nationale québécoise, grâce notamment</w:t>
      </w:r>
      <w:r>
        <w:t xml:space="preserve"> [55]</w:t>
      </w:r>
      <w:r w:rsidRPr="0080123B">
        <w:t xml:space="preserve"> à la participation des artistes et des créateurs, qui o</w:t>
      </w:r>
      <w:r w:rsidRPr="0080123B">
        <w:t>c</w:t>
      </w:r>
      <w:r w:rsidRPr="0080123B">
        <w:t>cupent une place importante dans le mouvement indépendantiste.</w:t>
      </w:r>
    </w:p>
    <w:p w14:paraId="30EA937B" w14:textId="77777777" w:rsidR="00D3244D" w:rsidRPr="0080123B" w:rsidRDefault="00D3244D" w:rsidP="00D3244D">
      <w:pPr>
        <w:spacing w:before="120" w:after="120"/>
        <w:jc w:val="both"/>
      </w:pPr>
      <w:r w:rsidRPr="0080123B">
        <w:t>— Il a imposé la question du Québec au cœur du débat politique québécois et canadien. Il a poussé le nationalisme traditionnel (Soci</w:t>
      </w:r>
      <w:r w:rsidRPr="0080123B">
        <w:t>é</w:t>
      </w:r>
      <w:r w:rsidRPr="0080123B">
        <w:t>tés Saint-Jean-Baptiste, notamment) à une remise en question, et il a contraint les fédéralistes à battre leur coulpe. Alors qu’en 1957, la fondation de l’Alliance laurentienne, passe à peu près inaperçue de même que celles de l’A.S.I.Q. et du R.I.N. en 1960, voici qu’en 1965 la très officielle commission Laurendeau-Dunton est obligée de con</w:t>
      </w:r>
      <w:r w:rsidRPr="0080123B">
        <w:t>s</w:t>
      </w:r>
      <w:r w:rsidRPr="0080123B">
        <w:t>tater que « le Canada traverse la crise la plus grave de son histoire ».</w:t>
      </w:r>
    </w:p>
    <w:p w14:paraId="3228AF60" w14:textId="77777777" w:rsidR="00D3244D" w:rsidRDefault="00D3244D" w:rsidP="00D3244D">
      <w:pPr>
        <w:spacing w:before="120" w:after="120"/>
        <w:jc w:val="both"/>
      </w:pPr>
    </w:p>
    <w:p w14:paraId="5DDCB99C" w14:textId="77777777" w:rsidR="00D3244D" w:rsidRPr="0080123B" w:rsidRDefault="00D3244D" w:rsidP="00D3244D">
      <w:pPr>
        <w:spacing w:before="120" w:after="120"/>
        <w:jc w:val="both"/>
      </w:pPr>
      <w:r w:rsidRPr="0080123B">
        <w:t>— Il a défini un nationalisme moderne, réformateur, pluraliste, et surtout ouvert sur l’universel. Insistons sur ce dernier point, qu’a bien mis en lumière Jacques Berque en 1967 :</w:t>
      </w:r>
    </w:p>
    <w:p w14:paraId="77C9774D" w14:textId="77777777" w:rsidR="00D3244D" w:rsidRDefault="00D3244D" w:rsidP="00D3244D">
      <w:pPr>
        <w:pStyle w:val="Grillecouleur-Accent1"/>
      </w:pPr>
    </w:p>
    <w:p w14:paraId="06F2B8D1" w14:textId="77777777" w:rsidR="00D3244D" w:rsidRPr="0080123B" w:rsidRDefault="00D3244D" w:rsidP="00D3244D">
      <w:pPr>
        <w:pStyle w:val="Grillecouleur-Accent1"/>
      </w:pPr>
      <w:r w:rsidRPr="0080123B">
        <w:t>Je dis qu’une République du Québec apportera de grands changements en Amérique du Nord. Il ne sera pas sans conséquence que l’Amérique l</w:t>
      </w:r>
      <w:r w:rsidRPr="0080123B">
        <w:t>a</w:t>
      </w:r>
      <w:r w:rsidRPr="0080123B">
        <w:t>tine se projette jusqu’au cercle polaire, et qu’au cœur du continent indu</w:t>
      </w:r>
      <w:r w:rsidRPr="0080123B">
        <w:t>s</w:t>
      </w:r>
      <w:r w:rsidRPr="0080123B">
        <w:t>triel se libère une masse de plusieurs millions d’hommes alliant à une haute cult</w:t>
      </w:r>
      <w:r w:rsidRPr="0080123B">
        <w:t>u</w:t>
      </w:r>
      <w:r w:rsidRPr="0080123B">
        <w:t>re technique les attitudes et les idéologies de leur climat d’origine.</w:t>
      </w:r>
    </w:p>
    <w:p w14:paraId="28A8D683" w14:textId="77777777" w:rsidR="00D3244D" w:rsidRPr="0080123B" w:rsidRDefault="00D3244D" w:rsidP="00D3244D">
      <w:pPr>
        <w:pStyle w:val="Grillecouleur-Accent1"/>
      </w:pPr>
      <w:r w:rsidRPr="0080123B">
        <w:t>Mais la rébellion du Québec apporte encore plus. Son problème fond</w:t>
      </w:r>
      <w:r w:rsidRPr="0080123B">
        <w:t>a</w:t>
      </w:r>
      <w:r w:rsidRPr="0080123B">
        <w:t>mental nous concerne tous. Le monde va-t-il, sinon s’unir sous une dom</w:t>
      </w:r>
      <w:r w:rsidRPr="0080123B">
        <w:t>i</w:t>
      </w:r>
      <w:r w:rsidRPr="0080123B">
        <w:t>nation, du moins se soumettre à un type uniforme ? A tous ceux qui s’y r</w:t>
      </w:r>
      <w:r w:rsidRPr="0080123B">
        <w:t>e</w:t>
      </w:r>
      <w:r w:rsidRPr="0080123B">
        <w:t>fusent, le Québec livre son exemple et lance son appel (Berque, 1967, p. 15).</w:t>
      </w:r>
    </w:p>
    <w:p w14:paraId="703A15FC" w14:textId="77777777" w:rsidR="00D3244D" w:rsidRDefault="00D3244D" w:rsidP="00D3244D">
      <w:pPr>
        <w:spacing w:before="120" w:after="120"/>
        <w:jc w:val="both"/>
      </w:pPr>
    </w:p>
    <w:p w14:paraId="7F6A5FCD" w14:textId="77777777" w:rsidR="00D3244D" w:rsidRPr="0080123B" w:rsidRDefault="00D3244D" w:rsidP="00D3244D">
      <w:pPr>
        <w:spacing w:before="120" w:after="120"/>
        <w:jc w:val="both"/>
      </w:pPr>
      <w:r w:rsidRPr="0080123B">
        <w:t>— Enfin, il a réussi à attirer l’attention des plus grands. Lors de son voyage à Montréal, en juillet 1967, le général de Gaulle n’a-t-il pas repris publiquement le slogan du R.I.N. : « Vive le Québec l</w:t>
      </w:r>
      <w:r w:rsidRPr="0080123B">
        <w:t>i</w:t>
      </w:r>
      <w:r w:rsidRPr="0080123B">
        <w:t>bre » ?</w:t>
      </w:r>
    </w:p>
    <w:p w14:paraId="2EEA3409" w14:textId="77777777" w:rsidR="00D3244D" w:rsidRDefault="00D3244D" w:rsidP="00D3244D">
      <w:pPr>
        <w:spacing w:before="120" w:after="120"/>
        <w:ind w:firstLine="0"/>
        <w:jc w:val="center"/>
      </w:pPr>
    </w:p>
    <w:p w14:paraId="69DAFAC9" w14:textId="77777777" w:rsidR="00D3244D" w:rsidRPr="0080123B" w:rsidRDefault="00D3244D" w:rsidP="00D3244D">
      <w:pPr>
        <w:spacing w:before="120" w:after="120"/>
        <w:ind w:firstLine="0"/>
        <w:jc w:val="center"/>
      </w:pPr>
      <w:r w:rsidRPr="0080123B">
        <w:t>«</w:t>
      </w:r>
      <w:r>
        <w:t> NÉGOCIONS UNE NOUVELLE ENTENTE</w:t>
      </w:r>
      <w:r>
        <w:br/>
      </w:r>
      <w:r w:rsidRPr="0080123B">
        <w:t>AVEC</w:t>
      </w:r>
      <w:r>
        <w:t xml:space="preserve"> </w:t>
      </w:r>
      <w:r w:rsidRPr="0080123B">
        <w:t>NOS AMIS DU RESTE DU CANADA »</w:t>
      </w:r>
    </w:p>
    <w:p w14:paraId="10D3CFBB" w14:textId="77777777" w:rsidR="00D3244D" w:rsidRDefault="00D3244D" w:rsidP="00D3244D">
      <w:pPr>
        <w:spacing w:before="120" w:after="120"/>
        <w:jc w:val="both"/>
      </w:pPr>
    </w:p>
    <w:p w14:paraId="28D50330" w14:textId="77777777" w:rsidR="00D3244D" w:rsidRDefault="00D3244D" w:rsidP="00D3244D">
      <w:pPr>
        <w:spacing w:before="120" w:after="120"/>
        <w:jc w:val="both"/>
      </w:pPr>
      <w:r w:rsidRPr="0080123B">
        <w:t xml:space="preserve">La deuxième phase du mouvement indépendantiste s’ouvre peu après le voyage du général de Gaulle au Québec. A l’automne de 1967, René Lévesque, qui est l’une des figures dominantes du Parti libéral, propose à ce parti, alors dans l’opposition, un projet visant à modifier fondamentalement la situation du Québec et les rapports de celui-ci avec le </w:t>
      </w:r>
      <w:r>
        <w:t xml:space="preserve">Canada [56] </w:t>
      </w:r>
      <w:r w:rsidRPr="0080123B">
        <w:t>anglais. Ce projet, qu’il intitule « Pour un Québec souverain dans une nouvelle union canadienne », sera rejeté par les libéraux qui lui préféreront un simple « statut particulier » pour le Québec dans le c</w:t>
      </w:r>
      <w:r w:rsidRPr="0080123B">
        <w:t>a</w:t>
      </w:r>
      <w:r w:rsidRPr="0080123B">
        <w:t>dre du fédéralisme canadien. Devant ce refus, Lévesque quitte le parti avec d’autres militants, fonde le Mouvement souveraineté-association (M.S.A.) et se met ainsi en position de r</w:t>
      </w:r>
      <w:r w:rsidRPr="0080123B">
        <w:t>e</w:t>
      </w:r>
      <w:r w:rsidRPr="0080123B">
        <w:t>cueillir la succession des premiers groupes indépendantistes. Telle est l’origine d'un groupement qui connaîtra une ascension politique e</w:t>
      </w:r>
      <w:r w:rsidRPr="0080123B">
        <w:t>x</w:t>
      </w:r>
      <w:r w:rsidRPr="0080123B">
        <w:t>trêmement rapide.</w:t>
      </w:r>
    </w:p>
    <w:p w14:paraId="0EE82281" w14:textId="77777777" w:rsidR="00D3244D" w:rsidRPr="0080123B" w:rsidRDefault="00D3244D" w:rsidP="00D3244D">
      <w:pPr>
        <w:spacing w:before="120" w:after="120"/>
        <w:jc w:val="both"/>
      </w:pPr>
    </w:p>
    <w:p w14:paraId="7A806F13" w14:textId="77777777" w:rsidR="00D3244D" w:rsidRPr="0080123B" w:rsidRDefault="00D3244D" w:rsidP="00D3244D">
      <w:pPr>
        <w:pStyle w:val="planche"/>
      </w:pPr>
      <w:r w:rsidRPr="0080123B">
        <w:t>Le Parti québécois</w:t>
      </w:r>
    </w:p>
    <w:p w14:paraId="2C321F4B" w14:textId="77777777" w:rsidR="00D3244D" w:rsidRDefault="00D3244D" w:rsidP="00D3244D">
      <w:pPr>
        <w:spacing w:before="120" w:after="120"/>
        <w:jc w:val="both"/>
      </w:pPr>
    </w:p>
    <w:p w14:paraId="19E74F99" w14:textId="77777777" w:rsidR="00D3244D" w:rsidRPr="0080123B" w:rsidRDefault="00D3244D" w:rsidP="00D3244D">
      <w:pPr>
        <w:spacing w:before="120" w:after="120"/>
        <w:jc w:val="both"/>
      </w:pPr>
      <w:r w:rsidRPr="0080123B">
        <w:t>Alors que le mouvement indépendantiste n’avait pas su réaliser son unité, celle-ci se fera rapidement sous la houlette et au profit du M.S.A. (Parti québécois). Avec le Ralliement national, l’unité se fait tout naturellement par fusion avec le M.S.A. au congrès de fondation du Parti québécois. Avec le R.I.N., cela donne lieu à une passe d’armes, mais le M.S.A. sort facilement gagnant : en refusant de s’entendre avec le R.I.N. sur la question de l’attitude à adopter à l’égard du Canada anglais, il force le R.I.N. à prononcer sa propre di</w:t>
      </w:r>
      <w:r w:rsidRPr="0080123B">
        <w:t>s</w:t>
      </w:r>
      <w:r w:rsidRPr="0080123B">
        <w:t>solution et à recommander à ses membres de s’inscrire individuell</w:t>
      </w:r>
      <w:r w:rsidRPr="0080123B">
        <w:t>e</w:t>
      </w:r>
      <w:r w:rsidRPr="0080123B">
        <w:t>ment au Parti québécois.</w:t>
      </w:r>
    </w:p>
    <w:p w14:paraId="59E561C5" w14:textId="77777777" w:rsidR="00D3244D" w:rsidRPr="0080123B" w:rsidRDefault="00D3244D" w:rsidP="00D3244D">
      <w:pPr>
        <w:spacing w:before="120" w:after="120"/>
        <w:jc w:val="both"/>
      </w:pPr>
      <w:r w:rsidRPr="0080123B">
        <w:t xml:space="preserve">Fort de cette unité des formations à vocation électorale, le Parti québécois occupe, d’entrée de jeu, une position dominante au sein du mouvement indépendantiste. Cette position de force est accentuée par la disparition d’autres éléments du mouvement, les uns succombant à un certain essoufflement (c’est le cas de </w:t>
      </w:r>
      <w:r w:rsidRPr="0080123B">
        <w:rPr>
          <w:i/>
          <w:iCs/>
        </w:rPr>
        <w:t>Parti pris</w:t>
      </w:r>
      <w:r w:rsidRPr="0080123B">
        <w:t xml:space="preserve"> dont le dernier n</w:t>
      </w:r>
      <w:r w:rsidRPr="0080123B">
        <w:t>u</w:t>
      </w:r>
      <w:r w:rsidRPr="0080123B">
        <w:t>méro paraît précisément à l’automne 1968), et les autres étant vict</w:t>
      </w:r>
      <w:r w:rsidRPr="0080123B">
        <w:t>i</w:t>
      </w:r>
      <w:r w:rsidRPr="0080123B">
        <w:t>mes de leur incurie politique, de la réprobation populaire et de la r</w:t>
      </w:r>
      <w:r w:rsidRPr="0080123B">
        <w:t>é</w:t>
      </w:r>
      <w:r w:rsidRPr="0080123B">
        <w:t>pression policière (c’est le cas du F.L.Q., qui disparaîtra en 1971). De plus, le Parti québécois attirera à lui la plupart des organismes du n</w:t>
      </w:r>
      <w:r w:rsidRPr="0080123B">
        <w:t>a</w:t>
      </w:r>
      <w:r w:rsidRPr="0080123B">
        <w:t>tionalisme traditionnel. C’est ainsi qu’à son congrès de 1969, la Féd</w:t>
      </w:r>
      <w:r w:rsidRPr="0080123B">
        <w:t>é</w:t>
      </w:r>
      <w:r w:rsidRPr="0080123B">
        <w:t>ration des Sociétés Saint-Jean-Baptiste (qui, depuis, a modifié son nom en celui de Mouvement national des Québécois) optera pour la souveraineté totale du Québec. Bien qu’il n’accepte pas l’idée de l’association économique avec le Canada anglais, le M.N.Q. marchera en étroite collaboration avec le Parti québécois, dont il sera un allié fidèle — et docile ! — et à qui il fournira des hommes, des moyens, et des réseaux de sympathies.</w:t>
      </w:r>
    </w:p>
    <w:p w14:paraId="4FE49D74" w14:textId="77777777" w:rsidR="00D3244D" w:rsidRPr="0080123B" w:rsidRDefault="00D3244D" w:rsidP="00D3244D">
      <w:pPr>
        <w:spacing w:before="120" w:after="120"/>
        <w:jc w:val="both"/>
      </w:pPr>
      <w:r>
        <w:t>[57]</w:t>
      </w:r>
    </w:p>
    <w:p w14:paraId="107951A5" w14:textId="77777777" w:rsidR="00D3244D" w:rsidRDefault="00D3244D" w:rsidP="00D3244D">
      <w:pPr>
        <w:spacing w:before="120" w:after="120"/>
        <w:jc w:val="both"/>
      </w:pPr>
      <w:r w:rsidRPr="0080123B">
        <w:t>Ce parti qui réalise l’unité, qui n’a plus de rivaux au sein du mo</w:t>
      </w:r>
      <w:r w:rsidRPr="0080123B">
        <w:t>u</w:t>
      </w:r>
      <w:r w:rsidRPr="0080123B">
        <w:t>vement indépendantiste, et qui n’en aura toujours pas douze ans plus tard (le Parti des travailleurs du Québec et le Regroupement des mil</w:t>
      </w:r>
      <w:r w:rsidRPr="0080123B">
        <w:t>i</w:t>
      </w:r>
      <w:r w:rsidRPr="0080123B">
        <w:t>tants syndicaux étant quantités négligeables), se dotera d’une organ</w:t>
      </w:r>
      <w:r w:rsidRPr="0080123B">
        <w:t>i</w:t>
      </w:r>
      <w:r w:rsidRPr="0080123B">
        <w:t>sation remarquable, dont la force humaine, matérielle et financière est sans commune mesure avec celle des premiers groupes indépendanti</w:t>
      </w:r>
      <w:r w:rsidRPr="0080123B">
        <w:t>s</w:t>
      </w:r>
      <w:r w:rsidRPr="0080123B">
        <w:t>tes. Contrairement à ces derniers, en effet, le Parti québécois attire. Il attire des « vedettes », dont Jacques Parizeau dès septembre 1969, Jacques-Yvan Morin à la même époque, Claude Morin en 1972... Il attire aussi des militants, en nombre sans cesse croissant, et il peut compter sur l’appui sans cesse renouvelé de nombreux souscripteurs, comme en témoigne le tableau suivant.</w:t>
      </w:r>
    </w:p>
    <w:p w14:paraId="193DED01" w14:textId="77777777" w:rsidR="00D3244D" w:rsidRPr="0080123B" w:rsidRDefault="00D3244D" w:rsidP="00D3244D">
      <w:pPr>
        <w:spacing w:before="120" w:after="120"/>
        <w:jc w:val="both"/>
      </w:pPr>
      <w:r w:rsidRPr="0080123B">
        <w:t>Ainsi, en douze ans, le Parti québécois verra le nombre de ses membres croître seize fois, cel</w:t>
      </w:r>
      <w:r>
        <w:t>ui de ses souscripteurs, vingt-</w:t>
      </w:r>
      <w:r w:rsidRPr="0080123B">
        <w:t>deux fois, et le montant des sommes recueillies, trente-huit fois.</w:t>
      </w:r>
    </w:p>
    <w:p w14:paraId="77B9EC78" w14:textId="77777777" w:rsidR="00D3244D" w:rsidRPr="0080123B" w:rsidRDefault="00D3244D" w:rsidP="00D3244D">
      <w:pPr>
        <w:spacing w:before="120" w:after="120"/>
        <w:jc w:val="both"/>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1405"/>
        <w:gridCol w:w="2175"/>
        <w:gridCol w:w="2174"/>
        <w:gridCol w:w="2175"/>
      </w:tblGrid>
      <w:tr w:rsidR="00D3244D" w:rsidRPr="0080123B" w14:paraId="6151C334" w14:textId="77777777">
        <w:tblPrEx>
          <w:tblCellMar>
            <w:top w:w="0" w:type="dxa"/>
            <w:bottom w:w="0" w:type="dxa"/>
          </w:tblCellMar>
        </w:tblPrEx>
        <w:tc>
          <w:tcPr>
            <w:tcW w:w="1405" w:type="dxa"/>
            <w:tcBorders>
              <w:top w:val="single" w:sz="4" w:space="0" w:color="auto"/>
            </w:tcBorders>
            <w:shd w:val="clear" w:color="auto" w:fill="EEECE1"/>
            <w:vAlign w:val="center"/>
          </w:tcPr>
          <w:p w14:paraId="32B19EC5" w14:textId="77777777" w:rsidR="00D3244D" w:rsidRPr="00E67DB7" w:rsidRDefault="00D3244D" w:rsidP="00D3244D">
            <w:pPr>
              <w:spacing w:before="60" w:after="60"/>
              <w:ind w:firstLine="0"/>
              <w:jc w:val="center"/>
              <w:rPr>
                <w:sz w:val="24"/>
                <w:szCs w:val="15"/>
              </w:rPr>
            </w:pPr>
            <w:r w:rsidRPr="00E67DB7">
              <w:rPr>
                <w:rFonts w:eastAsia="Arial" w:cs="Arial"/>
                <w:sz w:val="24"/>
                <w:szCs w:val="15"/>
              </w:rPr>
              <w:t>années</w:t>
            </w:r>
          </w:p>
        </w:tc>
        <w:tc>
          <w:tcPr>
            <w:tcW w:w="2175" w:type="dxa"/>
            <w:tcBorders>
              <w:top w:val="single" w:sz="4" w:space="0" w:color="auto"/>
            </w:tcBorders>
            <w:shd w:val="clear" w:color="auto" w:fill="EEECE1"/>
            <w:vAlign w:val="center"/>
          </w:tcPr>
          <w:p w14:paraId="6324CA0D" w14:textId="77777777" w:rsidR="00D3244D" w:rsidRPr="00E67DB7" w:rsidRDefault="00D3244D" w:rsidP="00D3244D">
            <w:pPr>
              <w:spacing w:before="60" w:after="60"/>
              <w:ind w:firstLine="0"/>
              <w:jc w:val="center"/>
              <w:rPr>
                <w:sz w:val="24"/>
                <w:szCs w:val="15"/>
              </w:rPr>
            </w:pPr>
            <w:r w:rsidRPr="00E67DB7">
              <w:rPr>
                <w:rFonts w:eastAsia="Arial" w:cs="Arial"/>
                <w:sz w:val="24"/>
                <w:szCs w:val="15"/>
              </w:rPr>
              <w:t>membres</w:t>
            </w:r>
          </w:p>
        </w:tc>
        <w:tc>
          <w:tcPr>
            <w:tcW w:w="2174" w:type="dxa"/>
            <w:tcBorders>
              <w:top w:val="single" w:sz="4" w:space="0" w:color="auto"/>
            </w:tcBorders>
            <w:shd w:val="clear" w:color="auto" w:fill="EEECE1"/>
            <w:vAlign w:val="center"/>
          </w:tcPr>
          <w:p w14:paraId="15683070" w14:textId="77777777" w:rsidR="00D3244D" w:rsidRPr="00E67DB7" w:rsidRDefault="00D3244D" w:rsidP="00D3244D">
            <w:pPr>
              <w:spacing w:before="60" w:after="60"/>
              <w:ind w:firstLine="0"/>
              <w:jc w:val="center"/>
              <w:rPr>
                <w:sz w:val="24"/>
                <w:szCs w:val="15"/>
              </w:rPr>
            </w:pPr>
            <w:r w:rsidRPr="00E67DB7">
              <w:rPr>
                <w:rFonts w:eastAsia="Arial" w:cs="Arial"/>
                <w:sz w:val="24"/>
                <w:szCs w:val="15"/>
              </w:rPr>
              <w:t>souscripteurs</w:t>
            </w:r>
          </w:p>
        </w:tc>
        <w:tc>
          <w:tcPr>
            <w:tcW w:w="2175" w:type="dxa"/>
            <w:tcBorders>
              <w:top w:val="single" w:sz="4" w:space="0" w:color="auto"/>
            </w:tcBorders>
            <w:shd w:val="clear" w:color="auto" w:fill="EEECE1"/>
            <w:vAlign w:val="center"/>
          </w:tcPr>
          <w:p w14:paraId="5916F8C0" w14:textId="77777777" w:rsidR="00D3244D" w:rsidRPr="00E67DB7" w:rsidRDefault="00D3244D" w:rsidP="00D3244D">
            <w:pPr>
              <w:spacing w:before="60" w:after="60"/>
              <w:ind w:firstLine="0"/>
              <w:jc w:val="center"/>
              <w:rPr>
                <w:sz w:val="24"/>
                <w:szCs w:val="15"/>
              </w:rPr>
            </w:pPr>
            <w:r w:rsidRPr="00E67DB7">
              <w:rPr>
                <w:rFonts w:eastAsia="Arial" w:cs="Arial"/>
                <w:sz w:val="24"/>
                <w:szCs w:val="15"/>
              </w:rPr>
              <w:t>sommes souscrites</w:t>
            </w:r>
          </w:p>
        </w:tc>
      </w:tr>
      <w:tr w:rsidR="00D3244D" w:rsidRPr="0080123B" w14:paraId="6E625271" w14:textId="77777777">
        <w:tblPrEx>
          <w:tblCellMar>
            <w:top w:w="0" w:type="dxa"/>
            <w:bottom w:w="0" w:type="dxa"/>
          </w:tblCellMar>
        </w:tblPrEx>
        <w:tc>
          <w:tcPr>
            <w:tcW w:w="1405" w:type="dxa"/>
            <w:tcBorders>
              <w:top w:val="single" w:sz="4" w:space="0" w:color="auto"/>
            </w:tcBorders>
            <w:shd w:val="clear" w:color="auto" w:fill="FFFFFF"/>
            <w:vAlign w:val="bottom"/>
          </w:tcPr>
          <w:p w14:paraId="18BA797C" w14:textId="77777777" w:rsidR="00D3244D" w:rsidRPr="00E67DB7" w:rsidRDefault="00D3244D" w:rsidP="00D3244D">
            <w:pPr>
              <w:spacing w:before="60" w:after="60"/>
              <w:ind w:left="270" w:firstLine="0"/>
              <w:jc w:val="both"/>
              <w:rPr>
                <w:sz w:val="24"/>
                <w:szCs w:val="15"/>
              </w:rPr>
            </w:pPr>
            <w:r w:rsidRPr="00E67DB7">
              <w:rPr>
                <w:rFonts w:eastAsia="Arial" w:cs="Arial"/>
                <w:sz w:val="24"/>
                <w:szCs w:val="15"/>
              </w:rPr>
              <w:t>1968</w:t>
            </w:r>
          </w:p>
        </w:tc>
        <w:tc>
          <w:tcPr>
            <w:tcW w:w="2175" w:type="dxa"/>
            <w:tcBorders>
              <w:top w:val="single" w:sz="4" w:space="0" w:color="auto"/>
            </w:tcBorders>
            <w:shd w:val="clear" w:color="auto" w:fill="FFFFFF"/>
            <w:vAlign w:val="bottom"/>
          </w:tcPr>
          <w:p w14:paraId="44D34A7C"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15</w:t>
            </w:r>
            <w:r>
              <w:rPr>
                <w:rFonts w:eastAsia="Arial" w:cs="Arial"/>
                <w:sz w:val="24"/>
                <w:szCs w:val="15"/>
              </w:rPr>
              <w:t> </w:t>
            </w:r>
            <w:r w:rsidRPr="00E67DB7">
              <w:rPr>
                <w:rFonts w:eastAsia="Arial" w:cs="Arial"/>
                <w:sz w:val="24"/>
                <w:szCs w:val="15"/>
              </w:rPr>
              <w:t>000</w:t>
            </w:r>
          </w:p>
        </w:tc>
        <w:tc>
          <w:tcPr>
            <w:tcW w:w="2174" w:type="dxa"/>
            <w:tcBorders>
              <w:top w:val="single" w:sz="4" w:space="0" w:color="auto"/>
            </w:tcBorders>
            <w:shd w:val="clear" w:color="auto" w:fill="FFFFFF"/>
            <w:vAlign w:val="bottom"/>
          </w:tcPr>
          <w:p w14:paraId="78DD58FA"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4 000</w:t>
            </w:r>
          </w:p>
        </w:tc>
        <w:tc>
          <w:tcPr>
            <w:tcW w:w="2175" w:type="dxa"/>
            <w:tcBorders>
              <w:top w:val="single" w:sz="4" w:space="0" w:color="auto"/>
            </w:tcBorders>
            <w:shd w:val="clear" w:color="auto" w:fill="FFFFFF"/>
            <w:vAlign w:val="bottom"/>
          </w:tcPr>
          <w:p w14:paraId="5EAB582B"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$ 112000</w:t>
            </w:r>
          </w:p>
        </w:tc>
      </w:tr>
      <w:tr w:rsidR="00D3244D" w:rsidRPr="0080123B" w14:paraId="1E8FF705" w14:textId="77777777">
        <w:tblPrEx>
          <w:tblCellMar>
            <w:top w:w="0" w:type="dxa"/>
            <w:bottom w:w="0" w:type="dxa"/>
          </w:tblCellMar>
        </w:tblPrEx>
        <w:tc>
          <w:tcPr>
            <w:tcW w:w="1405" w:type="dxa"/>
            <w:shd w:val="clear" w:color="auto" w:fill="FFFFFF"/>
            <w:vAlign w:val="center"/>
          </w:tcPr>
          <w:p w14:paraId="4D01BDAC" w14:textId="77777777" w:rsidR="00D3244D" w:rsidRPr="00E67DB7" w:rsidRDefault="00D3244D" w:rsidP="00D3244D">
            <w:pPr>
              <w:spacing w:before="60" w:after="60"/>
              <w:ind w:left="270" w:firstLine="0"/>
              <w:jc w:val="both"/>
              <w:rPr>
                <w:sz w:val="24"/>
                <w:szCs w:val="15"/>
              </w:rPr>
            </w:pPr>
            <w:r w:rsidRPr="00E67DB7">
              <w:rPr>
                <w:rFonts w:eastAsia="Arial" w:cs="Arial"/>
                <w:sz w:val="24"/>
                <w:szCs w:val="15"/>
              </w:rPr>
              <w:t>1970</w:t>
            </w:r>
          </w:p>
        </w:tc>
        <w:tc>
          <w:tcPr>
            <w:tcW w:w="2175" w:type="dxa"/>
            <w:shd w:val="clear" w:color="auto" w:fill="FFFFFF"/>
            <w:vAlign w:val="center"/>
          </w:tcPr>
          <w:p w14:paraId="56D65CCE"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70</w:t>
            </w:r>
            <w:r>
              <w:rPr>
                <w:rFonts w:eastAsia="Arial" w:cs="Arial"/>
                <w:sz w:val="24"/>
                <w:szCs w:val="15"/>
              </w:rPr>
              <w:t> </w:t>
            </w:r>
            <w:r w:rsidRPr="00E67DB7">
              <w:rPr>
                <w:rFonts w:eastAsia="Arial" w:cs="Arial"/>
                <w:sz w:val="24"/>
                <w:szCs w:val="15"/>
              </w:rPr>
              <w:t>000</w:t>
            </w:r>
          </w:p>
        </w:tc>
        <w:tc>
          <w:tcPr>
            <w:tcW w:w="2174" w:type="dxa"/>
            <w:shd w:val="clear" w:color="auto" w:fill="FFFFFF"/>
            <w:vAlign w:val="center"/>
          </w:tcPr>
          <w:p w14:paraId="78B32532"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w:t>
            </w:r>
          </w:p>
        </w:tc>
        <w:tc>
          <w:tcPr>
            <w:tcW w:w="2175" w:type="dxa"/>
            <w:shd w:val="clear" w:color="auto" w:fill="FFFFFF"/>
            <w:vAlign w:val="center"/>
          </w:tcPr>
          <w:p w14:paraId="0BA6F19E"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w:t>
            </w:r>
          </w:p>
        </w:tc>
      </w:tr>
      <w:tr w:rsidR="00D3244D" w:rsidRPr="0080123B" w14:paraId="6A4D4FB5" w14:textId="77777777">
        <w:tblPrEx>
          <w:tblCellMar>
            <w:top w:w="0" w:type="dxa"/>
            <w:bottom w:w="0" w:type="dxa"/>
          </w:tblCellMar>
        </w:tblPrEx>
        <w:tc>
          <w:tcPr>
            <w:tcW w:w="1405" w:type="dxa"/>
            <w:shd w:val="clear" w:color="auto" w:fill="FFFFFF"/>
            <w:vAlign w:val="bottom"/>
          </w:tcPr>
          <w:p w14:paraId="14042C46" w14:textId="77777777" w:rsidR="00D3244D" w:rsidRPr="00E67DB7" w:rsidRDefault="00D3244D" w:rsidP="00D3244D">
            <w:pPr>
              <w:spacing w:before="60" w:after="60"/>
              <w:ind w:left="270" w:firstLine="0"/>
              <w:jc w:val="both"/>
              <w:rPr>
                <w:sz w:val="24"/>
                <w:szCs w:val="15"/>
              </w:rPr>
            </w:pPr>
            <w:r w:rsidRPr="00E67DB7">
              <w:rPr>
                <w:rFonts w:eastAsia="Arial" w:cs="Arial"/>
                <w:sz w:val="24"/>
                <w:szCs w:val="15"/>
              </w:rPr>
              <w:t>1972</w:t>
            </w:r>
          </w:p>
        </w:tc>
        <w:tc>
          <w:tcPr>
            <w:tcW w:w="2175" w:type="dxa"/>
            <w:shd w:val="clear" w:color="auto" w:fill="FFFFFF"/>
            <w:vAlign w:val="bottom"/>
          </w:tcPr>
          <w:p w14:paraId="7F232868"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102</w:t>
            </w:r>
            <w:r>
              <w:rPr>
                <w:rFonts w:eastAsia="Arial" w:cs="Arial"/>
                <w:sz w:val="24"/>
                <w:szCs w:val="15"/>
              </w:rPr>
              <w:t> </w:t>
            </w:r>
            <w:r w:rsidRPr="00E67DB7">
              <w:rPr>
                <w:rFonts w:eastAsia="Arial" w:cs="Arial"/>
                <w:sz w:val="24"/>
                <w:szCs w:val="15"/>
              </w:rPr>
              <w:t>500</w:t>
            </w:r>
          </w:p>
        </w:tc>
        <w:tc>
          <w:tcPr>
            <w:tcW w:w="2174" w:type="dxa"/>
            <w:shd w:val="clear" w:color="auto" w:fill="FFFFFF"/>
            <w:vAlign w:val="bottom"/>
          </w:tcPr>
          <w:p w14:paraId="02D219B7"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24</w:t>
            </w:r>
            <w:r>
              <w:rPr>
                <w:rFonts w:eastAsia="Arial" w:cs="Arial"/>
                <w:sz w:val="24"/>
                <w:szCs w:val="15"/>
              </w:rPr>
              <w:t> </w:t>
            </w:r>
            <w:r w:rsidRPr="00E67DB7">
              <w:rPr>
                <w:rFonts w:eastAsia="Arial" w:cs="Arial"/>
                <w:sz w:val="24"/>
                <w:szCs w:val="15"/>
              </w:rPr>
              <w:t>000</w:t>
            </w:r>
          </w:p>
        </w:tc>
        <w:tc>
          <w:tcPr>
            <w:tcW w:w="2175" w:type="dxa"/>
            <w:shd w:val="clear" w:color="auto" w:fill="FFFFFF"/>
            <w:vAlign w:val="bottom"/>
          </w:tcPr>
          <w:p w14:paraId="513145BD"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w:t>
            </w:r>
          </w:p>
        </w:tc>
      </w:tr>
      <w:tr w:rsidR="00D3244D" w:rsidRPr="0080123B" w14:paraId="78FBAD0C" w14:textId="77777777">
        <w:tblPrEx>
          <w:tblCellMar>
            <w:top w:w="0" w:type="dxa"/>
            <w:bottom w:w="0" w:type="dxa"/>
          </w:tblCellMar>
        </w:tblPrEx>
        <w:tc>
          <w:tcPr>
            <w:tcW w:w="1405" w:type="dxa"/>
            <w:shd w:val="clear" w:color="auto" w:fill="FFFFFF"/>
            <w:vAlign w:val="bottom"/>
          </w:tcPr>
          <w:p w14:paraId="32F7C0C0" w14:textId="77777777" w:rsidR="00D3244D" w:rsidRPr="00E67DB7" w:rsidRDefault="00D3244D" w:rsidP="00D3244D">
            <w:pPr>
              <w:spacing w:before="60" w:after="60"/>
              <w:ind w:left="270" w:firstLine="0"/>
              <w:jc w:val="both"/>
              <w:rPr>
                <w:sz w:val="24"/>
                <w:szCs w:val="15"/>
              </w:rPr>
            </w:pPr>
            <w:r w:rsidRPr="00E67DB7">
              <w:rPr>
                <w:rFonts w:eastAsia="Arial" w:cs="Arial"/>
                <w:sz w:val="24"/>
                <w:szCs w:val="15"/>
              </w:rPr>
              <w:t>1974</w:t>
            </w:r>
          </w:p>
        </w:tc>
        <w:tc>
          <w:tcPr>
            <w:tcW w:w="2175" w:type="dxa"/>
            <w:shd w:val="clear" w:color="auto" w:fill="FFFFFF"/>
            <w:vAlign w:val="bottom"/>
          </w:tcPr>
          <w:p w14:paraId="65AA521A"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130</w:t>
            </w:r>
            <w:r>
              <w:rPr>
                <w:rFonts w:eastAsia="Arial" w:cs="Arial"/>
                <w:sz w:val="24"/>
                <w:szCs w:val="15"/>
              </w:rPr>
              <w:t> </w:t>
            </w:r>
            <w:r w:rsidRPr="00E67DB7">
              <w:rPr>
                <w:rFonts w:eastAsia="Arial" w:cs="Arial"/>
                <w:sz w:val="24"/>
                <w:szCs w:val="15"/>
              </w:rPr>
              <w:t>000</w:t>
            </w:r>
          </w:p>
        </w:tc>
        <w:tc>
          <w:tcPr>
            <w:tcW w:w="2174" w:type="dxa"/>
            <w:shd w:val="clear" w:color="auto" w:fill="FFFFFF"/>
            <w:vAlign w:val="bottom"/>
          </w:tcPr>
          <w:p w14:paraId="521C8CCE"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39</w:t>
            </w:r>
            <w:r>
              <w:rPr>
                <w:rFonts w:eastAsia="Arial" w:cs="Arial"/>
                <w:sz w:val="24"/>
                <w:szCs w:val="15"/>
              </w:rPr>
              <w:t> </w:t>
            </w:r>
            <w:r w:rsidRPr="00E67DB7">
              <w:rPr>
                <w:rFonts w:eastAsia="Arial" w:cs="Arial"/>
                <w:sz w:val="24"/>
                <w:szCs w:val="15"/>
              </w:rPr>
              <w:t>000</w:t>
            </w:r>
          </w:p>
        </w:tc>
        <w:tc>
          <w:tcPr>
            <w:tcW w:w="2175" w:type="dxa"/>
            <w:shd w:val="clear" w:color="auto" w:fill="FFFFFF"/>
            <w:vAlign w:val="bottom"/>
          </w:tcPr>
          <w:p w14:paraId="2C52A11D"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$ 800</w:t>
            </w:r>
            <w:r>
              <w:rPr>
                <w:rFonts w:eastAsia="Arial" w:cs="Arial"/>
                <w:sz w:val="24"/>
                <w:szCs w:val="15"/>
              </w:rPr>
              <w:t> </w:t>
            </w:r>
            <w:r w:rsidRPr="00E67DB7">
              <w:rPr>
                <w:rFonts w:eastAsia="Arial" w:cs="Arial"/>
                <w:sz w:val="24"/>
                <w:szCs w:val="15"/>
              </w:rPr>
              <w:t>000</w:t>
            </w:r>
          </w:p>
        </w:tc>
      </w:tr>
      <w:tr w:rsidR="00D3244D" w:rsidRPr="0080123B" w14:paraId="05521DFD" w14:textId="77777777">
        <w:tblPrEx>
          <w:tblCellMar>
            <w:top w:w="0" w:type="dxa"/>
            <w:bottom w:w="0" w:type="dxa"/>
          </w:tblCellMar>
        </w:tblPrEx>
        <w:tc>
          <w:tcPr>
            <w:tcW w:w="1405" w:type="dxa"/>
            <w:shd w:val="clear" w:color="auto" w:fill="FFFFFF"/>
            <w:vAlign w:val="bottom"/>
          </w:tcPr>
          <w:p w14:paraId="6A2AAB8E" w14:textId="77777777" w:rsidR="00D3244D" w:rsidRPr="00E67DB7" w:rsidRDefault="00D3244D" w:rsidP="00D3244D">
            <w:pPr>
              <w:spacing w:before="60" w:after="60"/>
              <w:ind w:left="270" w:firstLine="0"/>
              <w:jc w:val="both"/>
              <w:rPr>
                <w:sz w:val="24"/>
                <w:szCs w:val="15"/>
              </w:rPr>
            </w:pPr>
            <w:r w:rsidRPr="00E67DB7">
              <w:rPr>
                <w:rFonts w:eastAsia="Arial" w:cs="Arial"/>
                <w:sz w:val="24"/>
                <w:szCs w:val="15"/>
              </w:rPr>
              <w:t>1976</w:t>
            </w:r>
          </w:p>
        </w:tc>
        <w:tc>
          <w:tcPr>
            <w:tcW w:w="2175" w:type="dxa"/>
            <w:shd w:val="clear" w:color="auto" w:fill="FFFFFF"/>
            <w:vAlign w:val="bottom"/>
          </w:tcPr>
          <w:p w14:paraId="02044CB8"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155</w:t>
            </w:r>
            <w:r>
              <w:rPr>
                <w:rFonts w:eastAsia="Arial" w:cs="Arial"/>
                <w:sz w:val="24"/>
                <w:szCs w:val="15"/>
              </w:rPr>
              <w:t> </w:t>
            </w:r>
            <w:r w:rsidRPr="00E67DB7">
              <w:rPr>
                <w:rFonts w:eastAsia="Arial" w:cs="Arial"/>
                <w:sz w:val="24"/>
                <w:szCs w:val="15"/>
              </w:rPr>
              <w:t>000</w:t>
            </w:r>
          </w:p>
        </w:tc>
        <w:tc>
          <w:tcPr>
            <w:tcW w:w="2174" w:type="dxa"/>
            <w:shd w:val="clear" w:color="auto" w:fill="FFFFFF"/>
            <w:vAlign w:val="bottom"/>
          </w:tcPr>
          <w:p w14:paraId="79FFD20F"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47</w:t>
            </w:r>
            <w:r>
              <w:rPr>
                <w:rFonts w:eastAsia="Arial" w:cs="Arial"/>
                <w:sz w:val="24"/>
                <w:szCs w:val="15"/>
              </w:rPr>
              <w:t> </w:t>
            </w:r>
            <w:r w:rsidRPr="00E67DB7">
              <w:rPr>
                <w:rFonts w:eastAsia="Arial" w:cs="Arial"/>
                <w:sz w:val="24"/>
                <w:szCs w:val="15"/>
              </w:rPr>
              <w:t>000</w:t>
            </w:r>
          </w:p>
        </w:tc>
        <w:tc>
          <w:tcPr>
            <w:tcW w:w="2175" w:type="dxa"/>
            <w:shd w:val="clear" w:color="auto" w:fill="FFFFFF"/>
            <w:vAlign w:val="bottom"/>
          </w:tcPr>
          <w:p w14:paraId="662A7186"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$1</w:t>
            </w:r>
            <w:r>
              <w:rPr>
                <w:rFonts w:eastAsia="Arial" w:cs="Arial"/>
                <w:sz w:val="24"/>
                <w:szCs w:val="15"/>
              </w:rPr>
              <w:t> </w:t>
            </w:r>
            <w:r w:rsidRPr="00E67DB7">
              <w:rPr>
                <w:rFonts w:eastAsia="Arial" w:cs="Arial"/>
                <w:sz w:val="24"/>
                <w:szCs w:val="15"/>
              </w:rPr>
              <w:t>000</w:t>
            </w:r>
            <w:r>
              <w:rPr>
                <w:rFonts w:eastAsia="Arial" w:cs="Arial"/>
                <w:sz w:val="24"/>
                <w:szCs w:val="15"/>
              </w:rPr>
              <w:t> </w:t>
            </w:r>
            <w:r w:rsidRPr="00E67DB7">
              <w:rPr>
                <w:rFonts w:eastAsia="Arial" w:cs="Arial"/>
                <w:sz w:val="24"/>
                <w:szCs w:val="15"/>
              </w:rPr>
              <w:t>000</w:t>
            </w:r>
          </w:p>
        </w:tc>
      </w:tr>
      <w:tr w:rsidR="00D3244D" w:rsidRPr="0080123B" w14:paraId="501DB42C" w14:textId="77777777">
        <w:tblPrEx>
          <w:tblCellMar>
            <w:top w:w="0" w:type="dxa"/>
            <w:bottom w:w="0" w:type="dxa"/>
          </w:tblCellMar>
        </w:tblPrEx>
        <w:tc>
          <w:tcPr>
            <w:tcW w:w="1405" w:type="dxa"/>
            <w:shd w:val="clear" w:color="auto" w:fill="FFFFFF"/>
          </w:tcPr>
          <w:p w14:paraId="3A553380" w14:textId="77777777" w:rsidR="00D3244D" w:rsidRPr="00E67DB7" w:rsidRDefault="00D3244D" w:rsidP="00D3244D">
            <w:pPr>
              <w:spacing w:before="60" w:after="60"/>
              <w:ind w:left="270" w:firstLine="0"/>
              <w:jc w:val="both"/>
              <w:rPr>
                <w:sz w:val="24"/>
                <w:szCs w:val="15"/>
              </w:rPr>
            </w:pPr>
            <w:r w:rsidRPr="00E67DB7">
              <w:rPr>
                <w:rFonts w:eastAsia="Arial" w:cs="Arial"/>
                <w:sz w:val="24"/>
                <w:szCs w:val="15"/>
              </w:rPr>
              <w:t>1978</w:t>
            </w:r>
          </w:p>
        </w:tc>
        <w:tc>
          <w:tcPr>
            <w:tcW w:w="2175" w:type="dxa"/>
            <w:shd w:val="clear" w:color="auto" w:fill="FFFFFF"/>
          </w:tcPr>
          <w:p w14:paraId="71A57F00"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188</w:t>
            </w:r>
            <w:r>
              <w:rPr>
                <w:rFonts w:eastAsia="Arial" w:cs="Arial"/>
                <w:sz w:val="24"/>
                <w:szCs w:val="15"/>
              </w:rPr>
              <w:t> </w:t>
            </w:r>
            <w:r w:rsidRPr="00E67DB7">
              <w:rPr>
                <w:rFonts w:eastAsia="Arial" w:cs="Arial"/>
                <w:sz w:val="24"/>
                <w:szCs w:val="15"/>
              </w:rPr>
              <w:t>000</w:t>
            </w:r>
          </w:p>
        </w:tc>
        <w:tc>
          <w:tcPr>
            <w:tcW w:w="2174" w:type="dxa"/>
            <w:shd w:val="clear" w:color="auto" w:fill="FFFFFF"/>
          </w:tcPr>
          <w:p w14:paraId="75062A78"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88</w:t>
            </w:r>
            <w:r>
              <w:rPr>
                <w:rFonts w:eastAsia="Arial" w:cs="Arial"/>
                <w:sz w:val="24"/>
                <w:szCs w:val="15"/>
              </w:rPr>
              <w:t> </w:t>
            </w:r>
            <w:r w:rsidRPr="00E67DB7">
              <w:rPr>
                <w:rFonts w:eastAsia="Arial" w:cs="Arial"/>
                <w:sz w:val="24"/>
                <w:szCs w:val="15"/>
              </w:rPr>
              <w:t>000</w:t>
            </w:r>
          </w:p>
        </w:tc>
        <w:tc>
          <w:tcPr>
            <w:tcW w:w="2175" w:type="dxa"/>
            <w:shd w:val="clear" w:color="auto" w:fill="FFFFFF"/>
          </w:tcPr>
          <w:p w14:paraId="08982706"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$2</w:t>
            </w:r>
            <w:r>
              <w:rPr>
                <w:rFonts w:eastAsia="Arial" w:cs="Arial"/>
                <w:sz w:val="24"/>
                <w:szCs w:val="15"/>
              </w:rPr>
              <w:t> </w:t>
            </w:r>
            <w:r w:rsidRPr="00E67DB7">
              <w:rPr>
                <w:rFonts w:eastAsia="Arial" w:cs="Arial"/>
                <w:sz w:val="24"/>
                <w:szCs w:val="15"/>
              </w:rPr>
              <w:t>000</w:t>
            </w:r>
            <w:r>
              <w:rPr>
                <w:rFonts w:eastAsia="Arial" w:cs="Arial"/>
                <w:sz w:val="24"/>
                <w:szCs w:val="15"/>
              </w:rPr>
              <w:t> </w:t>
            </w:r>
            <w:r w:rsidRPr="00E67DB7">
              <w:rPr>
                <w:rFonts w:eastAsia="Arial" w:cs="Arial"/>
                <w:sz w:val="24"/>
                <w:szCs w:val="15"/>
              </w:rPr>
              <w:t>000</w:t>
            </w:r>
          </w:p>
        </w:tc>
      </w:tr>
      <w:tr w:rsidR="00D3244D" w:rsidRPr="0080123B" w14:paraId="7FA4E51E" w14:textId="77777777">
        <w:tblPrEx>
          <w:tblCellMar>
            <w:top w:w="0" w:type="dxa"/>
            <w:bottom w:w="0" w:type="dxa"/>
          </w:tblCellMar>
        </w:tblPrEx>
        <w:tc>
          <w:tcPr>
            <w:tcW w:w="1405" w:type="dxa"/>
            <w:tcBorders>
              <w:bottom w:val="single" w:sz="4" w:space="0" w:color="auto"/>
            </w:tcBorders>
            <w:shd w:val="clear" w:color="auto" w:fill="FFFFFF"/>
          </w:tcPr>
          <w:p w14:paraId="1E95CF28" w14:textId="77777777" w:rsidR="00D3244D" w:rsidRPr="00E67DB7" w:rsidRDefault="00D3244D" w:rsidP="00D3244D">
            <w:pPr>
              <w:spacing w:before="60" w:after="60"/>
              <w:ind w:left="270" w:firstLine="0"/>
              <w:jc w:val="both"/>
              <w:rPr>
                <w:sz w:val="24"/>
                <w:szCs w:val="15"/>
              </w:rPr>
            </w:pPr>
            <w:r w:rsidRPr="00E67DB7">
              <w:rPr>
                <w:rFonts w:eastAsia="Arial" w:cs="Arial"/>
                <w:sz w:val="24"/>
                <w:szCs w:val="15"/>
              </w:rPr>
              <w:t>1980</w:t>
            </w:r>
          </w:p>
        </w:tc>
        <w:tc>
          <w:tcPr>
            <w:tcW w:w="2175" w:type="dxa"/>
            <w:tcBorders>
              <w:bottom w:val="single" w:sz="4" w:space="0" w:color="auto"/>
            </w:tcBorders>
            <w:shd w:val="clear" w:color="auto" w:fill="FFFFFF"/>
          </w:tcPr>
          <w:p w14:paraId="7438FCD5"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235</w:t>
            </w:r>
            <w:r>
              <w:rPr>
                <w:rFonts w:eastAsia="Arial" w:cs="Arial"/>
                <w:sz w:val="24"/>
                <w:szCs w:val="15"/>
              </w:rPr>
              <w:t> </w:t>
            </w:r>
            <w:r w:rsidRPr="00E67DB7">
              <w:rPr>
                <w:rFonts w:eastAsia="Arial" w:cs="Arial"/>
                <w:sz w:val="24"/>
                <w:szCs w:val="15"/>
              </w:rPr>
              <w:t>000</w:t>
            </w:r>
          </w:p>
        </w:tc>
        <w:tc>
          <w:tcPr>
            <w:tcW w:w="2174" w:type="dxa"/>
            <w:tcBorders>
              <w:bottom w:val="single" w:sz="4" w:space="0" w:color="auto"/>
            </w:tcBorders>
            <w:shd w:val="clear" w:color="auto" w:fill="FFFFFF"/>
          </w:tcPr>
          <w:p w14:paraId="49486646"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w:t>
            </w:r>
          </w:p>
        </w:tc>
        <w:tc>
          <w:tcPr>
            <w:tcW w:w="2175" w:type="dxa"/>
            <w:tcBorders>
              <w:bottom w:val="single" w:sz="4" w:space="0" w:color="auto"/>
            </w:tcBorders>
            <w:shd w:val="clear" w:color="auto" w:fill="FFFFFF"/>
          </w:tcPr>
          <w:p w14:paraId="79885EAC" w14:textId="77777777" w:rsidR="00D3244D" w:rsidRPr="00E67DB7" w:rsidRDefault="00D3244D" w:rsidP="00D3244D">
            <w:pPr>
              <w:spacing w:before="60" w:after="60"/>
              <w:ind w:right="680" w:firstLine="0"/>
              <w:jc w:val="right"/>
              <w:rPr>
                <w:sz w:val="24"/>
                <w:szCs w:val="15"/>
              </w:rPr>
            </w:pPr>
            <w:r w:rsidRPr="00E67DB7">
              <w:rPr>
                <w:rFonts w:eastAsia="Arial" w:cs="Arial"/>
                <w:sz w:val="24"/>
                <w:szCs w:val="15"/>
              </w:rPr>
              <w:t>$4</w:t>
            </w:r>
            <w:r>
              <w:rPr>
                <w:rFonts w:eastAsia="Arial" w:cs="Arial"/>
                <w:sz w:val="24"/>
                <w:szCs w:val="15"/>
              </w:rPr>
              <w:t> </w:t>
            </w:r>
            <w:r w:rsidRPr="00E67DB7">
              <w:rPr>
                <w:rFonts w:eastAsia="Arial" w:cs="Arial"/>
                <w:sz w:val="24"/>
                <w:szCs w:val="15"/>
              </w:rPr>
              <w:t>240</w:t>
            </w:r>
            <w:r>
              <w:rPr>
                <w:rFonts w:eastAsia="Arial" w:cs="Arial"/>
                <w:sz w:val="24"/>
                <w:szCs w:val="15"/>
              </w:rPr>
              <w:t> </w:t>
            </w:r>
            <w:r w:rsidRPr="00E67DB7">
              <w:rPr>
                <w:rFonts w:eastAsia="Arial" w:cs="Arial"/>
                <w:sz w:val="24"/>
                <w:szCs w:val="15"/>
              </w:rPr>
              <w:t>000</w:t>
            </w:r>
          </w:p>
        </w:tc>
      </w:tr>
    </w:tbl>
    <w:p w14:paraId="73F69AD1" w14:textId="77777777" w:rsidR="00D3244D" w:rsidRPr="0080123B" w:rsidRDefault="00D3244D" w:rsidP="00D3244D">
      <w:pPr>
        <w:spacing w:before="120" w:after="120"/>
        <w:jc w:val="both"/>
      </w:pPr>
    </w:p>
    <w:p w14:paraId="569E4BEB" w14:textId="77777777" w:rsidR="00D3244D" w:rsidRPr="0080123B" w:rsidRDefault="00D3244D" w:rsidP="00D3244D">
      <w:pPr>
        <w:spacing w:before="120" w:after="120"/>
        <w:jc w:val="both"/>
      </w:pPr>
      <w:r w:rsidRPr="0080123B">
        <w:t>C’est sur le terrain électoral que le Parti québécois choisit de lutter, tout comme l’ont fait, ou ont voulu le faire avant lui, le P.R.Q., le R.I.N. et le R.N. Plus précisément, c’est sur le seul terrain électoral québécois qu’il se place délaissant totalement le terrain fédéral, sans doute selon le principe de la priorité, pour un Québécois, des instit</w:t>
      </w:r>
      <w:r w:rsidRPr="0080123B">
        <w:t>u</w:t>
      </w:r>
      <w:r w:rsidRPr="0080123B">
        <w:t>tions québécoises sur les institutions fédérales, et selon la règle de la concentration des efforts. Mais là aussi il est dans le droit fil : avant lui, en effet, les groupes indépendantistes tournaient le dos à la scène fédérale, sans doute pour mieux enfoncer l’idée que le pays, et le seul pays, c’est le Québec.</w:t>
      </w:r>
    </w:p>
    <w:p w14:paraId="11D36A4A" w14:textId="77777777" w:rsidR="00D3244D" w:rsidRPr="0080123B" w:rsidRDefault="00D3244D" w:rsidP="00D3244D">
      <w:pPr>
        <w:spacing w:before="120" w:after="120"/>
        <w:jc w:val="both"/>
      </w:pPr>
      <w:r>
        <w:t>[58]</w:t>
      </w:r>
    </w:p>
    <w:p w14:paraId="76A14C48" w14:textId="77777777" w:rsidR="00D3244D" w:rsidRPr="0080123B" w:rsidRDefault="00D3244D" w:rsidP="00D3244D">
      <w:pPr>
        <w:spacing w:before="120" w:after="120"/>
        <w:jc w:val="both"/>
      </w:pPr>
      <w:r w:rsidRPr="0080123B">
        <w:t>Sur le terrain où il a choisi de lutter, c’est l’ascension rapide. Dès le premier tour, en 1970, le Parti québécois récolte 24% des suffrages exprimés et se classe ainsi au deuxième rang des partis. Au second tour, en 1973, il obtient 31% des suffrages exprimés, et, en prime, le statut d’opposition officielle. Au troisième tour, en 1976, il obtient 41% des suffrages et, cette fois, il fait élire assez de candidats pour former le gouvernement. Sur le plan électoral, quel contraste par ra</w:t>
      </w:r>
      <w:r w:rsidRPr="0080123B">
        <w:t>p</w:t>
      </w:r>
      <w:r w:rsidRPr="0080123B">
        <w:t>port au début du mouvement indépendantiste : en huit ans, de 1960 à 1968, à peu près rien sur ce plan ; en huit ans, de 1968 à 1976, rien moins que la prise du pouvoir ! Mais sur le plan des idées, le Parti québécois, qui arrive au pouvoir et forme le gouvernement, accuse des différences assez nettes avec les premiers indépendantistes. Celles-ci se manifestent notamment sur les deux plans fondamentaux de l’indépendance et de l’identité nationale.</w:t>
      </w:r>
    </w:p>
    <w:p w14:paraId="24F8573A" w14:textId="77777777" w:rsidR="00D3244D" w:rsidRDefault="00D3244D" w:rsidP="00D3244D">
      <w:pPr>
        <w:spacing w:before="120" w:after="120"/>
        <w:jc w:val="both"/>
      </w:pPr>
    </w:p>
    <w:p w14:paraId="6637034A" w14:textId="77777777" w:rsidR="00D3244D" w:rsidRPr="0080123B" w:rsidRDefault="00D3244D" w:rsidP="00D3244D">
      <w:pPr>
        <w:pStyle w:val="planche"/>
      </w:pPr>
      <w:r w:rsidRPr="0080123B">
        <w:t>Indépendance, souveraineté, association</w:t>
      </w:r>
    </w:p>
    <w:p w14:paraId="67862910" w14:textId="77777777" w:rsidR="00D3244D" w:rsidRDefault="00D3244D" w:rsidP="00D3244D">
      <w:pPr>
        <w:spacing w:before="120" w:after="120"/>
        <w:jc w:val="both"/>
      </w:pPr>
    </w:p>
    <w:p w14:paraId="20E23C55" w14:textId="77777777" w:rsidR="00D3244D" w:rsidRPr="0080123B" w:rsidRDefault="00D3244D" w:rsidP="00D3244D">
      <w:pPr>
        <w:spacing w:before="120" w:after="120"/>
        <w:jc w:val="both"/>
      </w:pPr>
      <w:r w:rsidRPr="0080123B">
        <w:t>Sur ce plan, on relève trois différences : de vocabulaire, de fond, de méthode.</w:t>
      </w:r>
    </w:p>
    <w:p w14:paraId="2231437A" w14:textId="77777777" w:rsidR="00D3244D" w:rsidRPr="0080123B" w:rsidRDefault="00D3244D" w:rsidP="00D3244D">
      <w:pPr>
        <w:spacing w:before="120" w:after="120"/>
        <w:jc w:val="both"/>
      </w:pPr>
      <w:r w:rsidRPr="0080123B">
        <w:t>Au niveau du vocabulaire : là où l’on parlait surtout d’indépendance, on parle surtout maintenant de souveraineté. Ce changement n’est ni absolu, ni immédiat. Et dans ses premières a</w:t>
      </w:r>
      <w:r w:rsidRPr="0080123B">
        <w:t>n</w:t>
      </w:r>
      <w:r w:rsidRPr="0080123B">
        <w:t>nées, le Parti québécois, s’il affectionne le mot souveraineté, ne rép</w:t>
      </w:r>
      <w:r w:rsidRPr="0080123B">
        <w:t>u</w:t>
      </w:r>
      <w:r w:rsidRPr="0080123B">
        <w:t xml:space="preserve">gne pas à celui d’indépendance, comme en témoigne notamment une importante publication de novembre 1972, intitulée </w:t>
      </w:r>
      <w:r w:rsidRPr="0080123B">
        <w:rPr>
          <w:i/>
          <w:iCs/>
        </w:rPr>
        <w:t>Comment se fera l’indépendance</w:t>
      </w:r>
      <w:r w:rsidRPr="0080123B">
        <w:t xml:space="preserve">, ou encore celle de 1973, intitulée </w:t>
      </w:r>
      <w:r w:rsidRPr="0080123B">
        <w:rPr>
          <w:i/>
          <w:iCs/>
        </w:rPr>
        <w:t>C’est pas sorcier,</w:t>
      </w:r>
      <w:r w:rsidRPr="0080123B">
        <w:t xml:space="preserve"> dans laquelle le mot apparaît fréquemment. Bien sûr, le mot d’indépendance ne sera pas abandonné, et c’est ce mot que René L</w:t>
      </w:r>
      <w:r w:rsidRPr="0080123B">
        <w:t>é</w:t>
      </w:r>
      <w:r w:rsidRPr="0080123B">
        <w:t>vesque emploiera devant les membres de l’Economic Club de New York, en janvier 1977. Mais son usage sera de plus en plus épisodique et il disparaîtra presque totalement de la campagne du référendum : dans l’appel qu’il lancera en conclusion au Livre blanc paru en n</w:t>
      </w:r>
      <w:r w:rsidRPr="0080123B">
        <w:t>o</w:t>
      </w:r>
      <w:r w:rsidRPr="0080123B">
        <w:t>vembre 1979, René Lévesque prendra soin de ne pas y recourir une seule fois.</w:t>
      </w:r>
    </w:p>
    <w:p w14:paraId="56F65472" w14:textId="77777777" w:rsidR="00D3244D" w:rsidRPr="0080123B" w:rsidRDefault="00D3244D" w:rsidP="00D3244D">
      <w:pPr>
        <w:spacing w:before="120" w:after="120"/>
        <w:jc w:val="both"/>
      </w:pPr>
      <w:r w:rsidRPr="0080123B">
        <w:t>Ce glissement, puis cette substitution d’un mot à l’autre n’est ni fortuit, ni totalement innocent. On vise ainsi à rassurer, à apaiser, en donnant de soi un style, une allure particulière. Et</w:t>
      </w:r>
      <w:r>
        <w:t xml:space="preserve"> [59] </w:t>
      </w:r>
      <w:r w:rsidRPr="0080123B">
        <w:t>sans doute r</w:t>
      </w:r>
      <w:r w:rsidRPr="0080123B">
        <w:t>é</w:t>
      </w:r>
      <w:r w:rsidRPr="0080123B">
        <w:t>ussit-on en partie. Mais cette éclipse d’un des mots clés présente aussi quelques inconvénients, dont le plus grave est peut-être celui de pe</w:t>
      </w:r>
      <w:r w:rsidRPr="0080123B">
        <w:t>r</w:t>
      </w:r>
      <w:r w:rsidRPr="0080123B">
        <w:t>mettre ainsi à l’adversaire de prendre le mot et de s’en servir comme d’une injure contre les indépendantistes.</w:t>
      </w:r>
    </w:p>
    <w:p w14:paraId="43126AF0" w14:textId="77777777" w:rsidR="00D3244D" w:rsidRPr="0080123B" w:rsidRDefault="00D3244D" w:rsidP="00D3244D">
      <w:pPr>
        <w:spacing w:before="120" w:after="120"/>
        <w:jc w:val="both"/>
      </w:pPr>
      <w:r w:rsidRPr="0080123B">
        <w:t>Sur le fond : là où l’on parlait seulement d’indépendance, voici maintenant que l’on parle aussi d’association économique avec le C</w:t>
      </w:r>
      <w:r w:rsidRPr="0080123B">
        <w:t>a</w:t>
      </w:r>
      <w:r w:rsidRPr="0080123B">
        <w:t>nada anglais (ce qui expliquerait la préférence pour le mot de souv</w:t>
      </w:r>
      <w:r w:rsidRPr="0080123B">
        <w:t>e</w:t>
      </w:r>
      <w:r w:rsidRPr="0080123B">
        <w:t xml:space="preserve">raineté ?). La différence est importante, car l’idée d’une association avec le Canada anglais est absente chez les pionniers de l’indépendance, et si ces derniers parlent de cette question, c’est le moins souvent possible qu’ils le font et toujours dans le seul but de dénoncer cette idée et, plus encore, l’esprit de démission qui l’inspire (voir </w:t>
      </w:r>
      <w:r w:rsidRPr="0080123B">
        <w:rPr>
          <w:i/>
          <w:iCs/>
        </w:rPr>
        <w:t xml:space="preserve">supra, </w:t>
      </w:r>
      <w:r w:rsidRPr="0080123B">
        <w:t>texte de Marcel Chaput). Mais l’idée d’une association avec le Canada anglais, présentée en quelque sorte comme une police d’assurance contre les risques de l’indépendance, ne laisse pas inse</w:t>
      </w:r>
      <w:r w:rsidRPr="0080123B">
        <w:t>n</w:t>
      </w:r>
      <w:r w:rsidRPr="0080123B">
        <w:t>sible un peuple depuis si longtemps dépossédé des principaux rouages de son économie. Et ce n’est pas un hasard si, dans notre histoire, elle apparaît même chez les plus nationalistes, comme en témoigne ce pa</w:t>
      </w:r>
      <w:r w:rsidRPr="0080123B">
        <w:t>s</w:t>
      </w:r>
      <w:r w:rsidRPr="0080123B">
        <w:t>sage tiré du plaidoyer indépendantiste que fit Dostaler O’Leary en 1937 : « La meilleure façon de construire une solide entente entre les nations qui peuplent cet État artificiel qu’est le Canada, c’est de re</w:t>
      </w:r>
      <w:r w:rsidRPr="0080123B">
        <w:t>n</w:t>
      </w:r>
      <w:r w:rsidRPr="0080123B">
        <w:t>dre d’abord à chaque nationalité sa liberté d’action. Rien ne s’opposera, par la suite, à ce qu’une entente économique soit conclue entre ces deux pays » (p. 23). Et ce n’est pas un hasard non plus si, pour effectuer leur virage et se rapprocher des indépendantistes, les nationalistes de la S.S.J.B. de Montréal adoptent en 1964 la formule dite des « États associés ».</w:t>
      </w:r>
    </w:p>
    <w:p w14:paraId="349D44A4" w14:textId="77777777" w:rsidR="00D3244D" w:rsidRPr="0080123B" w:rsidRDefault="00D3244D" w:rsidP="00D3244D">
      <w:pPr>
        <w:spacing w:before="120" w:after="120"/>
        <w:jc w:val="both"/>
      </w:pPr>
      <w:r w:rsidRPr="0080123B">
        <w:t>Introduite dès 1967 par le M.S.A., l’idée d’une association avec le Canada anglais conserve, treize ans après, deux de ses caractéristiques fondamentales : découler d’un accord de droit international, et rester limitée au domaine économique, personne n’ayant à ce jour proposé que l’on étende le principe de l’association à d’autres domaines, par exemple au domaine militaire (quoique l’engagement pris par le go</w:t>
      </w:r>
      <w:r w:rsidRPr="0080123B">
        <w:t>u</w:t>
      </w:r>
      <w:r w:rsidRPr="0080123B">
        <w:t>vernement, puis par le Parti québécois, de participer à l’O.T.A.N. et à N.O.R.A.D. y mène sans doute à terme). Mais, ce qui, dans l’idée d’association, a changé depuis les débuts, c’est l’importance grandi</w:t>
      </w:r>
      <w:r w:rsidRPr="0080123B">
        <w:t>s</w:t>
      </w:r>
      <w:r w:rsidRPr="0080123B">
        <w:t>sante qu’elle a prise dans l’ensemble du dispositif : d’auxiliaire et de secondaire qu’elle était au début, voici qu’elle occupe maintenant</w:t>
      </w:r>
      <w:r>
        <w:t xml:space="preserve"> [60]</w:t>
      </w:r>
      <w:r w:rsidRPr="0080123B">
        <w:t xml:space="preserve"> le même rang que la souveraineté, dont elle est devenue l’une des conditions nécessaires. Sans même faire une exégèse complète, il su</w:t>
      </w:r>
      <w:r w:rsidRPr="0080123B">
        <w:t>f</w:t>
      </w:r>
      <w:r w:rsidRPr="0080123B">
        <w:t>fit de rapprocher certains textes pour mesurer l’évolution des esprits :</w:t>
      </w:r>
    </w:p>
    <w:p w14:paraId="105F1E0C" w14:textId="77777777" w:rsidR="00D3244D" w:rsidRDefault="00D3244D" w:rsidP="00D3244D">
      <w:pPr>
        <w:spacing w:before="120" w:after="120"/>
        <w:ind w:left="1260" w:hanging="900"/>
        <w:jc w:val="both"/>
      </w:pPr>
    </w:p>
    <w:p w14:paraId="2C107D5D" w14:textId="77777777" w:rsidR="00D3244D" w:rsidRPr="0080123B" w:rsidRDefault="00D3244D" w:rsidP="00D3244D">
      <w:pPr>
        <w:spacing w:before="120" w:after="120"/>
        <w:ind w:left="1260" w:hanging="900"/>
        <w:jc w:val="both"/>
      </w:pPr>
      <w:r w:rsidRPr="0080123B">
        <w:t>1970 :</w:t>
      </w:r>
      <w:r>
        <w:tab/>
      </w:r>
      <w:r w:rsidRPr="0080123B">
        <w:t>L’accord sur les modalités d’une association n’est pas une condition sine qua non de l’accession du Québec à son i</w:t>
      </w:r>
      <w:r w:rsidRPr="0080123B">
        <w:t>n</w:t>
      </w:r>
      <w:r w:rsidRPr="0080123B">
        <w:t>dépendance [...] Il ne faut jamais oublier que si le mouv</w:t>
      </w:r>
      <w:r w:rsidRPr="0080123B">
        <w:t>e</w:t>
      </w:r>
      <w:r w:rsidRPr="0080123B">
        <w:t>ment d’intégration économique [...] est un phénomène m</w:t>
      </w:r>
      <w:r w:rsidRPr="0080123B">
        <w:t>o</w:t>
      </w:r>
      <w:r w:rsidRPr="0080123B">
        <w:t xml:space="preserve">derne très puissant, la poussée des peuples vers l’indépendance en est plus forte encore </w:t>
      </w:r>
      <w:r w:rsidRPr="0080123B">
        <w:rPr>
          <w:i/>
          <w:iCs/>
        </w:rPr>
        <w:t>(la Solution,</w:t>
      </w:r>
      <w:r>
        <w:t xml:space="preserve"> 1970, p.</w:t>
      </w:r>
      <w:r w:rsidRPr="0080123B">
        <w:t xml:space="preserve"> 21).</w:t>
      </w:r>
    </w:p>
    <w:p w14:paraId="0FA62BCF" w14:textId="77777777" w:rsidR="00D3244D" w:rsidRPr="0080123B" w:rsidRDefault="00D3244D" w:rsidP="00D3244D">
      <w:pPr>
        <w:spacing w:before="120" w:after="120"/>
        <w:ind w:left="1260" w:hanging="900"/>
        <w:jc w:val="both"/>
      </w:pPr>
      <w:r w:rsidRPr="0080123B">
        <w:t>1978 :</w:t>
      </w:r>
      <w:r>
        <w:tab/>
      </w:r>
      <w:r w:rsidRPr="0080123B">
        <w:t>Il n’est pas question, dans notre esprit, d’obtenir d’abord la souveraineté, puis de négocier l’association par la suite. Nous ne voulons pas briser, mais bien transformer radic</w:t>
      </w:r>
      <w:r w:rsidRPr="0080123B">
        <w:t>a</w:t>
      </w:r>
      <w:r w:rsidRPr="0080123B">
        <w:t>lement notre union avec le reste du Canada. La souverain</w:t>
      </w:r>
      <w:r w:rsidRPr="0080123B">
        <w:t>e</w:t>
      </w:r>
      <w:r w:rsidRPr="0080123B">
        <w:t>té et l’association devront donc se réaliser sans rupture et concurremment (Déclaration de René Lévesque à l’Assemblée nationale, le 10 octobre 1978).</w:t>
      </w:r>
    </w:p>
    <w:p w14:paraId="74EB6190" w14:textId="77777777" w:rsidR="00D3244D" w:rsidRPr="0080123B" w:rsidRDefault="00D3244D" w:rsidP="00D3244D">
      <w:pPr>
        <w:spacing w:before="120" w:after="120"/>
        <w:ind w:left="1260" w:hanging="900"/>
        <w:jc w:val="both"/>
      </w:pPr>
      <w:r w:rsidRPr="0080123B">
        <w:t>1979 :</w:t>
      </w:r>
      <w:r>
        <w:tab/>
      </w:r>
      <w:r w:rsidRPr="0080123B">
        <w:t>La souveraineté ne va pas sans l’association : elles sont i</w:t>
      </w:r>
      <w:r w:rsidRPr="0080123B">
        <w:t>n</w:t>
      </w:r>
      <w:r w:rsidRPr="0080123B">
        <w:t xml:space="preserve">dissociables </w:t>
      </w:r>
      <w:r w:rsidRPr="0080123B">
        <w:rPr>
          <w:i/>
          <w:iCs/>
        </w:rPr>
        <w:t>(la Nouvelle Entente Québec-Canada,</w:t>
      </w:r>
      <w:r w:rsidRPr="0080123B">
        <w:t xml:space="preserve"> p. 54).</w:t>
      </w:r>
    </w:p>
    <w:p w14:paraId="050AC874" w14:textId="77777777" w:rsidR="00D3244D" w:rsidRDefault="00D3244D" w:rsidP="00D3244D">
      <w:pPr>
        <w:spacing w:before="120" w:after="120"/>
        <w:jc w:val="both"/>
      </w:pPr>
    </w:p>
    <w:p w14:paraId="09B8B66D" w14:textId="77777777" w:rsidR="00D3244D" w:rsidRPr="0080123B" w:rsidRDefault="00D3244D" w:rsidP="00D3244D">
      <w:pPr>
        <w:spacing w:before="120" w:after="120"/>
        <w:jc w:val="both"/>
      </w:pPr>
      <w:r w:rsidRPr="0080123B">
        <w:t>En s’appesantissant ainsi sur l’idée d’association avec le Canada anglais, on facilitait sans doute la pénétration électorale du parti. En revanche, on rendait impossible la lutte contre un certain état d’esprit défaitiste en matière économique, et difficile la critique du Canada anglais, en même temps que l’on laissait s’introduire dans nos débats intérieurs plusieurs personnalités politiques de l’extérieur à qui l’on donnait ainsi voix au chapitre.</w:t>
      </w:r>
    </w:p>
    <w:p w14:paraId="0E3B347D" w14:textId="77777777" w:rsidR="00D3244D" w:rsidRPr="0080123B" w:rsidRDefault="00D3244D" w:rsidP="00D3244D">
      <w:pPr>
        <w:spacing w:before="120" w:after="120"/>
        <w:jc w:val="both"/>
      </w:pPr>
      <w:r w:rsidRPr="0080123B">
        <w:t>L’idée d’association a toujours été source de malaise et d’inquiétude parmi les militants indépendantistes : elle a été nota</w:t>
      </w:r>
      <w:r w:rsidRPr="0080123B">
        <w:t>m</w:t>
      </w:r>
      <w:r w:rsidRPr="0080123B">
        <w:t>ment l’une des pierres d’achoppement des négociations entre le M.S.A. et le R.I.N. Mais elle n’a empêché ni l’unité, ni les ralli</w:t>
      </w:r>
      <w:r w:rsidRPr="0080123B">
        <w:t>e</w:t>
      </w:r>
      <w:r w:rsidRPr="0080123B">
        <w:t>ments, y compris, faut-il le rappeler, celui de Pierre Bourgault et, pour un temps du moins, celui de Pierre Vallières.</w:t>
      </w:r>
    </w:p>
    <w:p w14:paraId="10595E6E" w14:textId="77777777" w:rsidR="00D3244D" w:rsidRPr="0080123B" w:rsidRDefault="00D3244D" w:rsidP="00D3244D">
      <w:pPr>
        <w:spacing w:before="120" w:after="120"/>
        <w:jc w:val="both"/>
      </w:pPr>
      <w:r w:rsidRPr="0080123B">
        <w:t>Sur la méthode, la différence n’apparaît que vers le milieu des a</w:t>
      </w:r>
      <w:r w:rsidRPr="0080123B">
        <w:t>n</w:t>
      </w:r>
      <w:r w:rsidRPr="0080123B">
        <w:t>nées</w:t>
      </w:r>
      <w:r>
        <w:t> </w:t>
      </w:r>
      <w:r w:rsidRPr="0080123B">
        <w:t>70 : au début, en effet, le Parti québécois disait et répétait à qui devait l’entendre, c’est-à-dire aux électeurs de l’intérieur ainsi qu’aux futurs interlocuteurs de l’extérieur, que voter pour lui c’était donner son adhésion à la souveraineté et que, par conséquent, une victoire électorale du Parti québécois</w:t>
      </w:r>
      <w:r>
        <w:t xml:space="preserve"> [61] </w:t>
      </w:r>
      <w:r w:rsidRPr="0080123B">
        <w:t xml:space="preserve">ouvrirait </w:t>
      </w:r>
      <w:r w:rsidRPr="0080123B">
        <w:rPr>
          <w:i/>
          <w:iCs/>
        </w:rPr>
        <w:t>ipso facto</w:t>
      </w:r>
      <w:r w:rsidRPr="0080123B">
        <w:t xml:space="preserve"> la voie de la souveraineté. Du reste, cela ressortait clairement des premiers pr</w:t>
      </w:r>
      <w:r w:rsidRPr="0080123B">
        <w:t>o</w:t>
      </w:r>
      <w:r w:rsidRPr="0080123B">
        <w:t>grammes du parti : « Un gouvern</w:t>
      </w:r>
      <w:r w:rsidRPr="0080123B">
        <w:t>e</w:t>
      </w:r>
      <w:r w:rsidRPr="0080123B">
        <w:t>ment du Parti québécois, y lit-on en effet, s’engage à mettre immédi</w:t>
      </w:r>
      <w:r w:rsidRPr="0080123B">
        <w:t>a</w:t>
      </w:r>
      <w:r w:rsidRPr="0080123B">
        <w:t xml:space="preserve">tement en branle le processus d’accession à la souveraineté dès que celle-ci aura </w:t>
      </w:r>
      <w:r>
        <w:t>été proclamée en principe par l’</w:t>
      </w:r>
      <w:r w:rsidRPr="0080123B">
        <w:t>Assemblée nationale [...] en s’opposant à toute interve</w:t>
      </w:r>
      <w:r w:rsidRPr="0080123B">
        <w:t>n</w:t>
      </w:r>
      <w:r w:rsidRPr="0080123B">
        <w:t>tion fédérale [...] comme étant contraire au droit des peuples à disp</w:t>
      </w:r>
      <w:r w:rsidRPr="0080123B">
        <w:t>o</w:t>
      </w:r>
      <w:r w:rsidRPr="0080123B">
        <w:t>ser d’eux-mêmes. » C’est ainsi qu’il se présenta à l’électorat en 1970 et en 1973, recueillant 24%, puis 31% des suffrages exprimés. Mais, assez curieusement, cette progression électorale fut jugée trop lente, et l’espoir de victoire parut trop aléato</w:t>
      </w:r>
      <w:r w:rsidRPr="0080123B">
        <w:t>i</w:t>
      </w:r>
      <w:r w:rsidRPr="0080123B">
        <w:t>re. Et c’est alors (1974) que les dirigeants du Parti québécois imagin</w:t>
      </w:r>
      <w:r w:rsidRPr="0080123B">
        <w:t>è</w:t>
      </w:r>
      <w:r w:rsidRPr="0080123B">
        <w:t>rent, puis firent approuver une stratégie en deux temps (commun</w:t>
      </w:r>
      <w:r w:rsidRPr="0080123B">
        <w:t>é</w:t>
      </w:r>
      <w:r w:rsidRPr="0080123B">
        <w:t>ment appelée étapiste) : d’abord se faire élire sur un simple mandat de bon gouvernement provincial, en mettant son drapeau indépendantiste en poche, puis faire ensuite a</w:t>
      </w:r>
      <w:r w:rsidRPr="0080123B">
        <w:t>p</w:t>
      </w:r>
      <w:r w:rsidRPr="0080123B">
        <w:t>prouver son idée fondamentale par réf</w:t>
      </w:r>
      <w:r w:rsidRPr="0080123B">
        <w:t>é</w:t>
      </w:r>
      <w:r w:rsidRPr="0080123B">
        <w:t>rendum. Cet espoir mis dans le référendum découlait de « l’expérience qui, selon Claude Morin, d</w:t>
      </w:r>
      <w:r w:rsidRPr="0080123B">
        <w:t>é</w:t>
      </w:r>
      <w:r w:rsidRPr="0080123B">
        <w:t>montre que, lorsque la p</w:t>
      </w:r>
      <w:r w:rsidRPr="0080123B">
        <w:t>o</w:t>
      </w:r>
      <w:r w:rsidRPr="0080123B">
        <w:t xml:space="preserve">pulation québécoise est informée, elle prend naturellement le parti du gouvernement du Québec » </w:t>
      </w:r>
      <w:r w:rsidRPr="0080123B">
        <w:rPr>
          <w:i/>
          <w:iCs/>
        </w:rPr>
        <w:t>(le Soleil</w:t>
      </w:r>
      <w:r w:rsidRPr="0080123B">
        <w:t>, 26 septembre 1974). Cette str</w:t>
      </w:r>
      <w:r w:rsidRPr="0080123B">
        <w:t>a</w:t>
      </w:r>
      <w:r w:rsidRPr="0080123B">
        <w:t>tégie supposait, pour réussir, une vertu que n’a pas l’exercice d’un pouvoir provincial ou, du moins, que le Parti québécois n’a pas pu lui donner. Et, c’est pourquoi, en 1977-1978, il fut décidé une deuxième modification : référendum il y aurait, non sur le fond toutefois, mais sur le mandat de négocier. En clair : par ce r</w:t>
      </w:r>
      <w:r w:rsidRPr="0080123B">
        <w:t>é</w:t>
      </w:r>
      <w:r w:rsidRPr="0080123B">
        <w:t>férendum sur le mandat, le gouvernement demandait à l’électorat de lui accorder le droit de pouvoir enfin sortir au grand jour le drapeau qu’il avait mis en poche à l’élection de 1976 et que ses adversaires lui interdisaient jusqu’alors de sortir. Ainsi, le référendum, qui avait d’abord été envisagé comme point d’aboutissement du processus d’accession à la souveraineté, fut ramené plus près du point de départ de ce processus (passage du réf</w:t>
      </w:r>
      <w:r w:rsidRPr="0080123B">
        <w:t>é</w:t>
      </w:r>
      <w:r w:rsidRPr="0080123B">
        <w:t>rendum-clôture au référendum-déblocage).</w:t>
      </w:r>
    </w:p>
    <w:p w14:paraId="4F884C38" w14:textId="77777777" w:rsidR="00D3244D" w:rsidRPr="0080123B" w:rsidRDefault="00D3244D" w:rsidP="00D3244D">
      <w:pPr>
        <w:spacing w:before="120" w:after="120"/>
        <w:jc w:val="both"/>
      </w:pPr>
      <w:r w:rsidRPr="0080123B">
        <w:t>Par cette stratégie, née de l’impatience et de l’inquiétude, conçue dans un climat de morosité, et mis en application dans l’appréhension, le référendum, à qui il est habituellement demandé de refléter une opinion déjà faite (ou de refléter l’adhésion des esprits à une réalité acquise, nouvellement ou anciennement), devait, non pas simplement refléter, mais bien plutôt créer une opinion qui restait à faire et susc</w:t>
      </w:r>
      <w:r w:rsidRPr="0080123B">
        <w:t>i</w:t>
      </w:r>
      <w:r w:rsidRPr="0080123B">
        <w:t>ter l’adhésion à une réalité qui, elle aussi, restait à faire.</w:t>
      </w:r>
    </w:p>
    <w:p w14:paraId="3AE0EB44" w14:textId="77777777" w:rsidR="00D3244D" w:rsidRDefault="00D3244D" w:rsidP="00D3244D">
      <w:pPr>
        <w:spacing w:before="120" w:after="120"/>
        <w:jc w:val="both"/>
      </w:pPr>
      <w:r>
        <w:br w:type="page"/>
        <w:t>[62]</w:t>
      </w:r>
    </w:p>
    <w:p w14:paraId="61AE7142" w14:textId="77777777" w:rsidR="00D3244D" w:rsidRPr="0080123B" w:rsidRDefault="00D3244D" w:rsidP="00D3244D">
      <w:pPr>
        <w:spacing w:before="120" w:after="120"/>
        <w:jc w:val="both"/>
      </w:pPr>
    </w:p>
    <w:p w14:paraId="7C3BDDD8" w14:textId="77777777" w:rsidR="00D3244D" w:rsidRPr="0080123B" w:rsidRDefault="00D3244D" w:rsidP="00D3244D">
      <w:pPr>
        <w:pStyle w:val="planche"/>
      </w:pPr>
      <w:r w:rsidRPr="0080123B">
        <w:t>Les Québécois et le Canada anglais</w:t>
      </w:r>
    </w:p>
    <w:p w14:paraId="1FBAA4C0" w14:textId="77777777" w:rsidR="00D3244D" w:rsidRDefault="00D3244D" w:rsidP="00D3244D">
      <w:pPr>
        <w:spacing w:before="120" w:after="120"/>
        <w:jc w:val="both"/>
      </w:pPr>
    </w:p>
    <w:p w14:paraId="564F2833" w14:textId="77777777" w:rsidR="00D3244D" w:rsidRPr="0080123B" w:rsidRDefault="00D3244D" w:rsidP="00D3244D">
      <w:pPr>
        <w:spacing w:before="120" w:after="120"/>
        <w:jc w:val="both"/>
      </w:pPr>
      <w:r w:rsidRPr="0080123B">
        <w:t>Sur ce plan aussi, on relève trois différences : sur le sentiment m</w:t>
      </w:r>
      <w:r w:rsidRPr="0080123B">
        <w:t>a</w:t>
      </w:r>
      <w:r w:rsidRPr="0080123B">
        <w:t>joritaire, sur l’identité québécoise, sur l’attitude à l’égard du Canada anglais.</w:t>
      </w:r>
    </w:p>
    <w:p w14:paraId="35C60D30" w14:textId="77777777" w:rsidR="00D3244D" w:rsidRDefault="00D3244D" w:rsidP="00D3244D">
      <w:pPr>
        <w:spacing w:before="120" w:after="120"/>
        <w:jc w:val="both"/>
      </w:pPr>
    </w:p>
    <w:p w14:paraId="09F4AA0E" w14:textId="77777777" w:rsidR="00D3244D" w:rsidRPr="0080123B" w:rsidRDefault="00D3244D" w:rsidP="00D3244D">
      <w:pPr>
        <w:spacing w:before="120" w:after="120"/>
        <w:jc w:val="both"/>
      </w:pPr>
      <w:r w:rsidRPr="0080123B">
        <w:t>— Le sentiment majoritaire est à la source de l’idée d’indépendance : c’est lorsqu’ils ont commencé à se percevoir comme majoritaires au Québec, que les Québécois ont commencé à parler d’indépendance.</w:t>
      </w:r>
    </w:p>
    <w:p w14:paraId="0A2C96BC" w14:textId="77777777" w:rsidR="00D3244D" w:rsidRPr="0080123B" w:rsidRDefault="00D3244D" w:rsidP="00D3244D">
      <w:pPr>
        <w:spacing w:before="120" w:after="120"/>
        <w:jc w:val="both"/>
      </w:pPr>
      <w:r w:rsidRPr="0080123B">
        <w:t>Cependant, n’est pas majoritaire qui veut. Cela est affaire de no</w:t>
      </w:r>
      <w:r w:rsidRPr="0080123B">
        <w:t>m</w:t>
      </w:r>
      <w:r w:rsidRPr="0080123B">
        <w:t>bre, cela est affaire de perception, mais surtout affaire de comport</w:t>
      </w:r>
      <w:r w:rsidRPr="0080123B">
        <w:t>e</w:t>
      </w:r>
      <w:r w:rsidRPr="0080123B">
        <w:t>ment : pour être majoritaire, il ne suffit pas de se proclamer tel ; enc</w:t>
      </w:r>
      <w:r w:rsidRPr="0080123B">
        <w:t>o</w:t>
      </w:r>
      <w:r w:rsidRPr="0080123B">
        <w:t>re faut-il se comporter effectivement comme tel. Une minorité ne se décrète pas majoritaire : elle le devient au bout d’un long et difficile processus.</w:t>
      </w:r>
    </w:p>
    <w:p w14:paraId="6B9F4DE3" w14:textId="77777777" w:rsidR="00D3244D" w:rsidRPr="0080123B" w:rsidRDefault="00D3244D" w:rsidP="00D3244D">
      <w:pPr>
        <w:spacing w:before="120" w:after="120"/>
        <w:jc w:val="both"/>
      </w:pPr>
      <w:r w:rsidRPr="0080123B">
        <w:t>Or, il y a dans le comportement du Parti québécois des éléments majoritaires, mais aussi des éléments minoritaires. Quand il se place sur le terrain de la langue, quand il décide d’imposer la langue de la majorité partout sur le territoire national québécois (loi 101), il adopte un comportement majoritaire. Mais quand il se place sur le terrain de l’économie, quand il formule son idée d’association, quand il s’appesantit sur la nécessité de l’association, il se comporte en minor</w:t>
      </w:r>
      <w:r w:rsidRPr="0080123B">
        <w:t>i</w:t>
      </w:r>
      <w:r w:rsidRPr="0080123B">
        <w:t>taire, et retarde du même coup, l’affirmation du sentiment majoritaire. Témoigne de la permanence de ce sentiment minoritaire, le fait que le Parti québécois n’a jamais réussi à dissiper l’impression que sa prop</w:t>
      </w:r>
      <w:r w:rsidRPr="0080123B">
        <w:t>o</w:t>
      </w:r>
      <w:r w:rsidRPr="0080123B">
        <w:t>sition d’association économique prenait parfois l’allure que prennent les suppliques que les protégés adressent à leurs protecteurs.</w:t>
      </w:r>
    </w:p>
    <w:p w14:paraId="597BE204" w14:textId="77777777" w:rsidR="00D3244D" w:rsidRDefault="00D3244D" w:rsidP="00D3244D">
      <w:pPr>
        <w:spacing w:before="120" w:after="120"/>
        <w:jc w:val="both"/>
      </w:pPr>
    </w:p>
    <w:p w14:paraId="009AAAAB" w14:textId="77777777" w:rsidR="00D3244D" w:rsidRPr="0080123B" w:rsidRDefault="00D3244D" w:rsidP="00D3244D">
      <w:pPr>
        <w:spacing w:before="120" w:after="120"/>
        <w:jc w:val="both"/>
      </w:pPr>
      <w:r w:rsidRPr="0080123B">
        <w:t xml:space="preserve">— Chez les premiers indépendantistes, l’identité québécoise était précise, et nettement distincte de l’identité canadienne : on était l’un </w:t>
      </w:r>
      <w:r w:rsidRPr="0080123B">
        <w:rPr>
          <w:i/>
          <w:iCs/>
        </w:rPr>
        <w:t>ou</w:t>
      </w:r>
      <w:r w:rsidRPr="0080123B">
        <w:t xml:space="preserve"> l’autre, on n’était pas l’un et l’autre.</w:t>
      </w:r>
    </w:p>
    <w:p w14:paraId="48921539" w14:textId="77777777" w:rsidR="00D3244D" w:rsidRPr="0080123B" w:rsidRDefault="00D3244D" w:rsidP="00D3244D">
      <w:pPr>
        <w:spacing w:before="120" w:after="120"/>
        <w:jc w:val="both"/>
      </w:pPr>
      <w:r w:rsidRPr="0080123B">
        <w:t>Or, entre ces deux identités, la frontières est maintenant moins ne</w:t>
      </w:r>
      <w:r w:rsidRPr="0080123B">
        <w:t>t</w:t>
      </w:r>
      <w:r w:rsidRPr="0080123B">
        <w:t>te, l’opposition moins radicale. Par phénomène de recoupement, d’abord : tous les Canadiens anglais du Québec ne sont-ils pas mai</w:t>
      </w:r>
      <w:r w:rsidRPr="0080123B">
        <w:t>n</w:t>
      </w:r>
      <w:r w:rsidRPr="0080123B">
        <w:t>tenant des Québécois à part entière ? Par phénomène de dédoublement aussi : le Québec n’est-il pas aussi un peu</w:t>
      </w:r>
      <w:r>
        <w:t xml:space="preserve"> [63] </w:t>
      </w:r>
      <w:r w:rsidRPr="0080123B">
        <w:t>canadien, comme le suggère l’expression « le reste du Canada », qu’on entend partout et qui foisonne dans le livre blanc ?</w:t>
      </w:r>
    </w:p>
    <w:p w14:paraId="274500E7" w14:textId="77777777" w:rsidR="00D3244D" w:rsidRDefault="00D3244D" w:rsidP="00D3244D">
      <w:pPr>
        <w:spacing w:before="120" w:after="120"/>
        <w:jc w:val="both"/>
      </w:pPr>
    </w:p>
    <w:p w14:paraId="1D407104" w14:textId="77777777" w:rsidR="00D3244D" w:rsidRPr="0080123B" w:rsidRDefault="00D3244D" w:rsidP="00D3244D">
      <w:pPr>
        <w:spacing w:before="120" w:after="120"/>
        <w:jc w:val="both"/>
      </w:pPr>
      <w:r w:rsidRPr="0080123B">
        <w:t>— On est ainsi conduit à l’attitude à l’égard du Canada. Or, c’est peut-être sur ce plan qu’est apparue la modification la plus fondame</w:t>
      </w:r>
      <w:r w:rsidRPr="0080123B">
        <w:t>n</w:t>
      </w:r>
      <w:r w:rsidRPr="0080123B">
        <w:t>tale. Pour les premiers indépendantistes, on le sait, le Canada c’est le pays étranger, ennemi, colonisateur, qui a imposé sa domination sur le Québec et dont il faut se libérer. Or, cette vision du Canada est mai</w:t>
      </w:r>
      <w:r w:rsidRPr="0080123B">
        <w:t>n</w:t>
      </w:r>
      <w:r w:rsidRPr="0080123B">
        <w:t>tenant totalement absente du mouvement actuel. Il n’y a aucune att</w:t>
      </w:r>
      <w:r w:rsidRPr="0080123B">
        <w:t>i</w:t>
      </w:r>
      <w:r w:rsidRPr="0080123B">
        <w:t>tude anti</w:t>
      </w:r>
      <w:r>
        <w:t>-</w:t>
      </w:r>
      <w:r w:rsidRPr="0080123B">
        <w:t>canadienne, il n’y a aucune stratégie anti</w:t>
      </w:r>
      <w:r>
        <w:t>-</w:t>
      </w:r>
      <w:r w:rsidRPr="0080123B">
        <w:t>canadienne. On ne s’attaque pas, on ne s’attaque plus au Canada. Pas même sur le plan de la symbolique : alors qu’au début, on s’attaquait à ce qui symbol</w:t>
      </w:r>
      <w:r w:rsidRPr="0080123B">
        <w:t>i</w:t>
      </w:r>
      <w:r w:rsidRPr="0080123B">
        <w:t>sait la domination canadienne (Union Jack, Red Ensign, Postes roy</w:t>
      </w:r>
      <w:r w:rsidRPr="0080123B">
        <w:t>a</w:t>
      </w:r>
      <w:r w:rsidRPr="0080123B">
        <w:t xml:space="preserve">les...), aujourd’hui, la seule idée que l’on puisse s’attaquer à </w:t>
      </w:r>
      <w:r w:rsidRPr="0080123B">
        <w:rPr>
          <w:i/>
          <w:iCs/>
        </w:rPr>
        <w:t>VO C</w:t>
      </w:r>
      <w:r w:rsidRPr="0080123B">
        <w:rPr>
          <w:i/>
          <w:iCs/>
        </w:rPr>
        <w:t>a</w:t>
      </w:r>
      <w:r w:rsidRPr="0080123B">
        <w:rPr>
          <w:i/>
          <w:iCs/>
        </w:rPr>
        <w:t>nada</w:t>
      </w:r>
      <w:r w:rsidRPr="0080123B">
        <w:t xml:space="preserve"> ou à l’Unifolié paraît saugrenue, et surtout impolitique. Et enc</w:t>
      </w:r>
      <w:r w:rsidRPr="0080123B">
        <w:t>o</w:t>
      </w:r>
      <w:r w:rsidRPr="0080123B">
        <w:t>re moins n’attaque-t-on sur le plan de la propagande, ou sur celui de l’affrontement électoral. Il est vrai que nous ne sommes plus à l’époque de Diefenbaker, mais à celle de Trudeau qui, au fil des ans, n’a cessé d’affirmer son emprise sur les cœurs et sur les esprits, sans que le Parti québécois cherchât même à l’en empêcher.</w:t>
      </w:r>
    </w:p>
    <w:p w14:paraId="4C3C6ACA" w14:textId="77777777" w:rsidR="00D3244D" w:rsidRPr="0080123B" w:rsidRDefault="00D3244D" w:rsidP="00D3244D">
      <w:pPr>
        <w:spacing w:before="120" w:after="120"/>
        <w:jc w:val="both"/>
      </w:pPr>
      <w:r w:rsidRPr="0080123B">
        <w:t>Vis-à-vis du Canada, on est ainsi passé, en vingt ans, d’une morale de rupture à une morale d’association, et d’une morale de conflit à une morale d’entente. Cela se reflète principalement dans l’idée de l’association économique introduite en 1967. Cela se reflète aussi dans l’évolution à l’égard de l’O.T.A.N. et du N.O.R.A.D., du Co</w:t>
      </w:r>
      <w:r w:rsidRPr="0080123B">
        <w:t>m</w:t>
      </w:r>
      <w:r w:rsidRPr="0080123B">
        <w:t>monwealth britannique, et du régime parlementaire : sur tous ces plans, hier, on voulait rompre ; sur tous ces plans, aujourd’hui, on veut maintenir.</w:t>
      </w:r>
    </w:p>
    <w:p w14:paraId="44D99409" w14:textId="77777777" w:rsidR="00D3244D" w:rsidRPr="0080123B" w:rsidRDefault="00D3244D" w:rsidP="00D3244D">
      <w:pPr>
        <w:pStyle w:val="c"/>
      </w:pPr>
      <w:r w:rsidRPr="0080123B">
        <w:t>*</w:t>
      </w:r>
      <w:r>
        <w:br/>
        <w:t>*    *</w:t>
      </w:r>
    </w:p>
    <w:p w14:paraId="6A10F023" w14:textId="77777777" w:rsidR="00D3244D" w:rsidRPr="0080123B" w:rsidRDefault="00D3244D" w:rsidP="00D3244D">
      <w:pPr>
        <w:spacing w:before="120" w:after="120"/>
        <w:jc w:val="both"/>
      </w:pPr>
      <w:r w:rsidRPr="0080123B">
        <w:t>Dans sa première phase, le mouvement indépendantiste définit une doctrine pure et dure, mais n’obtient aucun succès sur le plan de la conquête électorale du pouvoir. Dans sa deuxième phase, le mouv</w:t>
      </w:r>
      <w:r w:rsidRPr="0080123B">
        <w:t>e</w:t>
      </w:r>
      <w:r w:rsidRPr="0080123B">
        <w:t>ment accède au pouvoir, mais sa doctrine n’est plus ce qu’elle était. Dans nos systèmes politiques, la dilution des idées n’est-elle pas la rançon à payer pour le succès électoral ? C’est, en tout cas, l’interrogation que nous</w:t>
      </w:r>
      <w:r>
        <w:t xml:space="preserve"> [64] </w:t>
      </w:r>
      <w:r w:rsidRPr="0080123B">
        <w:t>posions au lendemain même de la diss</w:t>
      </w:r>
      <w:r w:rsidRPr="0080123B">
        <w:t>o</w:t>
      </w:r>
      <w:r w:rsidRPr="0080123B">
        <w:t>lution du R.I.N. au profit du Parti québécois :</w:t>
      </w:r>
    </w:p>
    <w:p w14:paraId="26D96ADF" w14:textId="77777777" w:rsidR="00D3244D" w:rsidRDefault="00D3244D" w:rsidP="00D3244D">
      <w:pPr>
        <w:pStyle w:val="Grillecouleur-Accent1"/>
      </w:pPr>
    </w:p>
    <w:p w14:paraId="7DE5C606" w14:textId="77777777" w:rsidR="00D3244D" w:rsidRDefault="00D3244D" w:rsidP="00D3244D">
      <w:pPr>
        <w:pStyle w:val="Grillecouleur-Accent1"/>
      </w:pPr>
      <w:r w:rsidRPr="0080123B">
        <w:t>C’est vers le centre que le mouvement nationaliste se trouve porté. C’est au centre que ce dernier croit trouver le pouvoir. Trouvera-t-il ég</w:t>
      </w:r>
      <w:r w:rsidRPr="0080123B">
        <w:t>a</w:t>
      </w:r>
      <w:r w:rsidRPr="0080123B">
        <w:t>lement l’indépendance ? Le M.S.A., inspirateur direct du Parti québécois, avait, dès sa naissance, apporté certaines atténuations à l’idée de l'ind</w:t>
      </w:r>
      <w:r w:rsidRPr="0080123B">
        <w:t>é</w:t>
      </w:r>
      <w:r w:rsidRPr="0080123B">
        <w:t>pendance. Aujourd’hui, les rinistes acceptent de composer avec le P.Q. Si les att</w:t>
      </w:r>
      <w:r w:rsidRPr="0080123B">
        <w:t>é</w:t>
      </w:r>
      <w:r w:rsidRPr="0080123B">
        <w:t>nuations et les compromis doivent se multiplier, comme on peut l’attendre d’un parti engagé dans l’action électorale, au bout du compte (et après combien d’élections générales ?) le mouvement nationaliste sera-t-il enc</w:t>
      </w:r>
      <w:r w:rsidRPr="0080123B">
        <w:t>o</w:t>
      </w:r>
      <w:r w:rsidRPr="0080123B">
        <w:t xml:space="preserve">re indépendantiste ? </w:t>
      </w:r>
      <w:r w:rsidRPr="0080123B">
        <w:rPr>
          <w:i/>
          <w:iCs/>
        </w:rPr>
        <w:t>(le Devoir,</w:t>
      </w:r>
      <w:r w:rsidRPr="0080123B">
        <w:t xml:space="preserve"> 2 novembre 1968.)</w:t>
      </w:r>
    </w:p>
    <w:p w14:paraId="72EACC49" w14:textId="77777777" w:rsidR="00D3244D" w:rsidRPr="0080123B" w:rsidRDefault="00D3244D" w:rsidP="00D3244D">
      <w:pPr>
        <w:pStyle w:val="Grillecouleur-Accent1"/>
      </w:pPr>
    </w:p>
    <w:p w14:paraId="34AC1351" w14:textId="77777777" w:rsidR="00D3244D" w:rsidRPr="0080123B" w:rsidRDefault="00D3244D" w:rsidP="00D3244D">
      <w:pPr>
        <w:spacing w:before="120" w:after="120"/>
        <w:jc w:val="both"/>
      </w:pPr>
      <w:r w:rsidRPr="0080123B">
        <w:t>Le Parti québécois, qui a donné le ton à cette deuxième phase, r</w:t>
      </w:r>
      <w:r w:rsidRPr="0080123B">
        <w:t>e</w:t>
      </w:r>
      <w:r w:rsidRPr="0080123B">
        <w:t>flète bien le peuple du Québec. Il en porte les espoirs de libération, mais il en reflète aussi les inquiétudes, les faiblesses et les attirances contradictoires. Les indépendantistes de la première heure l’ont, du reste, assez bien compris : sauf quelques anachorètes politiques, ils ont, pour l’essentiel, accepté la démarche du Parti québécois.</w:t>
      </w:r>
    </w:p>
    <w:p w14:paraId="486DDB93" w14:textId="77777777" w:rsidR="00D3244D" w:rsidRDefault="00D3244D" w:rsidP="00D3244D">
      <w:pPr>
        <w:spacing w:before="120" w:after="120"/>
        <w:jc w:val="both"/>
      </w:pPr>
      <w:r w:rsidRPr="0080123B">
        <w:t xml:space="preserve">Tout commence par une mystique et tout finit par de la politique, disait Péguy. Et, sans doute, constatait-il là une loi sociologique. Mais Péguy ajoutait aussi que l’essentiel c’est que </w:t>
      </w:r>
      <w:r w:rsidRPr="0080123B">
        <w:rPr>
          <w:i/>
          <w:iCs/>
        </w:rPr>
        <w:t>la mystique ne soit point dévorée par la politique à laquelle elle a donné naissance.</w:t>
      </w:r>
      <w:r w:rsidRPr="0080123B">
        <w:t xml:space="preserve"> Pour l’avenir du Québec, c’est bien là, en effet, la question essentielle.</w:t>
      </w:r>
    </w:p>
    <w:p w14:paraId="398D6561" w14:textId="77777777" w:rsidR="00D3244D" w:rsidRDefault="00D3244D" w:rsidP="00D3244D">
      <w:pPr>
        <w:spacing w:before="120" w:after="120"/>
        <w:ind w:firstLine="0"/>
      </w:pPr>
      <w:r>
        <w:br w:type="page"/>
        <w:t>[65]</w:t>
      </w:r>
    </w:p>
    <w:p w14:paraId="0076FEF4" w14:textId="77777777" w:rsidR="00D3244D" w:rsidRPr="00E07116" w:rsidRDefault="00D3244D" w:rsidP="00D3244D">
      <w:pPr>
        <w:jc w:val="both"/>
      </w:pPr>
    </w:p>
    <w:p w14:paraId="701F7968" w14:textId="77777777" w:rsidR="00D3244D" w:rsidRDefault="00D3244D" w:rsidP="00D3244D">
      <w:pPr>
        <w:jc w:val="both"/>
      </w:pPr>
    </w:p>
    <w:p w14:paraId="02816F6A" w14:textId="77777777" w:rsidR="00D3244D" w:rsidRPr="00E07116" w:rsidRDefault="00D3244D" w:rsidP="00D3244D">
      <w:pPr>
        <w:jc w:val="both"/>
      </w:pPr>
    </w:p>
    <w:p w14:paraId="3A9BF26D" w14:textId="77777777" w:rsidR="00D3244D" w:rsidRPr="00764522" w:rsidRDefault="00D3244D" w:rsidP="00D3244D">
      <w:pPr>
        <w:ind w:firstLine="0"/>
        <w:jc w:val="center"/>
        <w:rPr>
          <w:i/>
          <w:sz w:val="24"/>
        </w:rPr>
      </w:pPr>
      <w:bookmarkStart w:id="5" w:name="Quebec_pays_incertain_texte_03"/>
      <w:r w:rsidRPr="00764522">
        <w:rPr>
          <w:b/>
          <w:color w:val="000080"/>
          <w:sz w:val="24"/>
        </w:rPr>
        <w:t>Québec: un pays incertain</w:t>
      </w:r>
      <w:r w:rsidRPr="00764522">
        <w:rPr>
          <w:color w:val="000080"/>
          <w:sz w:val="24"/>
        </w:rPr>
        <w:t>.</w:t>
      </w:r>
      <w:r w:rsidRPr="00764522">
        <w:rPr>
          <w:color w:val="000080"/>
          <w:sz w:val="24"/>
        </w:rPr>
        <w:br/>
      </w:r>
      <w:r w:rsidRPr="00764522">
        <w:rPr>
          <w:i/>
          <w:sz w:val="24"/>
        </w:rPr>
        <w:t>Réflexions sur le Québec post-référendaire</w:t>
      </w:r>
      <w:r w:rsidRPr="00764522">
        <w:rPr>
          <w:color w:val="000080"/>
          <w:sz w:val="24"/>
        </w:rPr>
        <w:t>.</w:t>
      </w:r>
    </w:p>
    <w:p w14:paraId="0BB00CEE" w14:textId="77777777" w:rsidR="00D3244D" w:rsidRPr="00D53D46" w:rsidRDefault="00D3244D" w:rsidP="00D3244D">
      <w:pPr>
        <w:pStyle w:val="Titreniveau2"/>
      </w:pPr>
      <w:r w:rsidRPr="00D53D46">
        <w:t>“</w:t>
      </w:r>
      <w:r>
        <w:t>À deux contre un :</w:t>
      </w:r>
      <w:r>
        <w:br/>
        <w:t>Les jeux de la campagne</w:t>
      </w:r>
      <w:r>
        <w:br/>
        <w:t>réf</w:t>
      </w:r>
      <w:r>
        <w:t>é</w:t>
      </w:r>
      <w:r>
        <w:t>rendaire et de la révision</w:t>
      </w:r>
      <w:r>
        <w:br/>
        <w:t>con</w:t>
      </w:r>
      <w:r>
        <w:t>s</w:t>
      </w:r>
      <w:r>
        <w:t>titutionnelle</w:t>
      </w:r>
      <w:r w:rsidRPr="00D53D46">
        <w:t>.”</w:t>
      </w:r>
    </w:p>
    <w:bookmarkEnd w:id="5"/>
    <w:p w14:paraId="7BECBBF5" w14:textId="77777777" w:rsidR="00D3244D" w:rsidRPr="00E07116" w:rsidRDefault="00D3244D" w:rsidP="00D3244D">
      <w:pPr>
        <w:jc w:val="both"/>
        <w:rPr>
          <w:szCs w:val="36"/>
        </w:rPr>
      </w:pPr>
    </w:p>
    <w:p w14:paraId="43F39A5E" w14:textId="77777777" w:rsidR="00D3244D" w:rsidRPr="00E07116" w:rsidRDefault="00D3244D" w:rsidP="00D3244D">
      <w:pPr>
        <w:pStyle w:val="auteur"/>
      </w:pPr>
      <w:r>
        <w:t>Edward CLOUTIER</w:t>
      </w:r>
    </w:p>
    <w:p w14:paraId="7375E56E" w14:textId="77777777" w:rsidR="00D3244D" w:rsidRPr="00E07116" w:rsidRDefault="00D3244D" w:rsidP="00D3244D">
      <w:pPr>
        <w:jc w:val="both"/>
      </w:pPr>
    </w:p>
    <w:p w14:paraId="0CEFB2A3" w14:textId="77777777" w:rsidR="00D3244D" w:rsidRPr="00E07116" w:rsidRDefault="00D3244D" w:rsidP="00D3244D">
      <w:pPr>
        <w:jc w:val="both"/>
      </w:pPr>
    </w:p>
    <w:p w14:paraId="62A4CC7D" w14:textId="77777777" w:rsidR="00D3244D" w:rsidRPr="00E07116" w:rsidRDefault="00D3244D" w:rsidP="00D3244D">
      <w:pPr>
        <w:jc w:val="both"/>
      </w:pPr>
    </w:p>
    <w:p w14:paraId="6745B6DE" w14:textId="77777777" w:rsidR="00D3244D" w:rsidRPr="00384B20" w:rsidRDefault="00D3244D" w:rsidP="00D3244D">
      <w:pPr>
        <w:ind w:right="90" w:firstLine="0"/>
        <w:jc w:val="both"/>
        <w:rPr>
          <w:sz w:val="20"/>
        </w:rPr>
      </w:pPr>
      <w:hyperlink w:anchor="tdm" w:history="1">
        <w:r w:rsidRPr="00384B20">
          <w:rPr>
            <w:rStyle w:val="Hyperlien"/>
            <w:sz w:val="20"/>
          </w:rPr>
          <w:t>Retour à la table des matières</w:t>
        </w:r>
      </w:hyperlink>
    </w:p>
    <w:p w14:paraId="78854C38" w14:textId="77777777" w:rsidR="00D3244D" w:rsidRDefault="00D3244D" w:rsidP="00D3244D">
      <w:pPr>
        <w:spacing w:before="120" w:after="120"/>
        <w:ind w:firstLine="0"/>
        <w:rPr>
          <w:szCs w:val="42"/>
        </w:rPr>
      </w:pPr>
    </w:p>
    <w:p w14:paraId="2CC9FDED" w14:textId="77777777" w:rsidR="00D3244D" w:rsidRDefault="00D3244D" w:rsidP="00D3244D">
      <w:pPr>
        <w:spacing w:before="120" w:after="120"/>
        <w:ind w:firstLine="0"/>
        <w:rPr>
          <w:szCs w:val="42"/>
        </w:rPr>
      </w:pPr>
    </w:p>
    <w:p w14:paraId="5C1F310E" w14:textId="77777777" w:rsidR="00D3244D" w:rsidRDefault="00D3244D" w:rsidP="00D3244D">
      <w:pPr>
        <w:spacing w:before="120" w:after="120"/>
        <w:ind w:firstLine="0"/>
        <w:rPr>
          <w:szCs w:val="42"/>
        </w:rPr>
      </w:pPr>
      <w:r>
        <w:rPr>
          <w:szCs w:val="42"/>
        </w:rPr>
        <w:t>[66]</w:t>
      </w:r>
    </w:p>
    <w:p w14:paraId="33A9DCA0" w14:textId="77777777" w:rsidR="00D3244D" w:rsidRPr="00B502CE" w:rsidRDefault="00D3244D" w:rsidP="00D3244D">
      <w:pPr>
        <w:pStyle w:val="p"/>
      </w:pPr>
      <w:r w:rsidRPr="00B502CE">
        <w:br w:type="page"/>
      </w:r>
      <w:r>
        <w:t>[67]</w:t>
      </w:r>
    </w:p>
    <w:p w14:paraId="1681A73E" w14:textId="77777777" w:rsidR="00D3244D" w:rsidRDefault="00D3244D" w:rsidP="00D3244D">
      <w:pPr>
        <w:spacing w:before="120" w:after="120"/>
        <w:jc w:val="both"/>
        <w:rPr>
          <w:b/>
          <w:bCs/>
          <w:szCs w:val="26"/>
        </w:rPr>
      </w:pPr>
    </w:p>
    <w:p w14:paraId="06F9A315" w14:textId="77777777" w:rsidR="00D3244D" w:rsidRDefault="00D3244D" w:rsidP="00D3244D">
      <w:pPr>
        <w:spacing w:before="120" w:after="120"/>
        <w:jc w:val="both"/>
        <w:rPr>
          <w:b/>
          <w:bCs/>
          <w:szCs w:val="26"/>
        </w:rPr>
      </w:pPr>
    </w:p>
    <w:p w14:paraId="31F220E4" w14:textId="77777777" w:rsidR="00D3244D" w:rsidRPr="00775721" w:rsidRDefault="00D3244D" w:rsidP="00D3244D">
      <w:pPr>
        <w:spacing w:before="120" w:after="120"/>
        <w:ind w:left="1440"/>
        <w:jc w:val="both"/>
        <w:rPr>
          <w:sz w:val="24"/>
          <w:szCs w:val="26"/>
        </w:rPr>
      </w:pPr>
      <w:r w:rsidRPr="00775721">
        <w:rPr>
          <w:b/>
          <w:bCs/>
          <w:sz w:val="24"/>
          <w:szCs w:val="26"/>
        </w:rPr>
        <w:t>« </w:t>
      </w:r>
      <w:r w:rsidRPr="00775721">
        <w:rPr>
          <w:b/>
          <w:bCs/>
          <w:color w:val="000090"/>
          <w:sz w:val="24"/>
          <w:szCs w:val="26"/>
        </w:rPr>
        <w:t>Y’a quèq’chose dans cet’ affaire qui est pas comme ça d</w:t>
      </w:r>
      <w:r w:rsidRPr="00775721">
        <w:rPr>
          <w:b/>
          <w:bCs/>
          <w:color w:val="000090"/>
          <w:sz w:val="24"/>
          <w:szCs w:val="26"/>
        </w:rPr>
        <w:t>e</w:t>
      </w:r>
      <w:r w:rsidRPr="00775721">
        <w:rPr>
          <w:b/>
          <w:bCs/>
          <w:color w:val="000090"/>
          <w:sz w:val="24"/>
          <w:szCs w:val="26"/>
        </w:rPr>
        <w:t>vrait</w:t>
      </w:r>
      <w:r w:rsidRPr="00775721">
        <w:rPr>
          <w:b/>
          <w:bCs/>
          <w:sz w:val="24"/>
          <w:szCs w:val="26"/>
        </w:rPr>
        <w:t>. »</w:t>
      </w:r>
    </w:p>
    <w:p w14:paraId="30E49083" w14:textId="77777777" w:rsidR="00D3244D" w:rsidRPr="00775721" w:rsidRDefault="00D3244D" w:rsidP="00D3244D">
      <w:pPr>
        <w:spacing w:before="120" w:after="120"/>
        <w:ind w:left="1440"/>
        <w:jc w:val="center"/>
        <w:rPr>
          <w:sz w:val="24"/>
        </w:rPr>
      </w:pPr>
      <w:r w:rsidRPr="00775721">
        <w:rPr>
          <w:sz w:val="24"/>
        </w:rPr>
        <w:t>Zachary Richard</w:t>
      </w:r>
    </w:p>
    <w:p w14:paraId="4B88C895" w14:textId="77777777" w:rsidR="00D3244D" w:rsidRDefault="00D3244D" w:rsidP="00D3244D">
      <w:pPr>
        <w:spacing w:before="120" w:after="120"/>
        <w:jc w:val="both"/>
        <w:rPr>
          <w:szCs w:val="24"/>
        </w:rPr>
      </w:pPr>
    </w:p>
    <w:p w14:paraId="5983D18C" w14:textId="77777777" w:rsidR="00D3244D" w:rsidRPr="00B502CE" w:rsidRDefault="00D3244D" w:rsidP="00D3244D">
      <w:pPr>
        <w:spacing w:before="120" w:after="120"/>
        <w:jc w:val="both"/>
        <w:rPr>
          <w:szCs w:val="24"/>
        </w:rPr>
      </w:pPr>
      <w:r w:rsidRPr="00B502CE">
        <w:rPr>
          <w:szCs w:val="24"/>
        </w:rPr>
        <w:t>Le 15 avril 1980, le premier ministre du Québec, René Lévesque, annonçait à P Assemblée nationale que ses travaux étaient ajournés jusqu'au 3 juin et que débutait officiellement la campagne référendaire qui allait décider du sort de la question adoptée par elle le 20 mars précédent. Commençait alors l’étape terminale d’un jeu politique dont l’objectif consistait à déterminer la proportion des citoyens du Québec qui appuyaient le gouvernement dans sa démarche pour modifier le statut constitutionnel de la province.</w:t>
      </w:r>
    </w:p>
    <w:p w14:paraId="310AC466" w14:textId="77777777" w:rsidR="00D3244D" w:rsidRDefault="00D3244D" w:rsidP="00D3244D">
      <w:pPr>
        <w:spacing w:before="120" w:after="120"/>
        <w:jc w:val="both"/>
      </w:pPr>
    </w:p>
    <w:p w14:paraId="051D3D0C" w14:textId="77777777" w:rsidR="00D3244D" w:rsidRPr="00B502CE" w:rsidRDefault="00D3244D" w:rsidP="00D3244D">
      <w:pPr>
        <w:pStyle w:val="a"/>
      </w:pPr>
      <w:r w:rsidRPr="00B502CE">
        <w:t>Le jeu référendaire</w:t>
      </w:r>
    </w:p>
    <w:p w14:paraId="4DBBAD7B" w14:textId="77777777" w:rsidR="00D3244D" w:rsidRDefault="00D3244D" w:rsidP="00D3244D">
      <w:pPr>
        <w:spacing w:before="120" w:after="120"/>
        <w:jc w:val="both"/>
        <w:rPr>
          <w:szCs w:val="24"/>
        </w:rPr>
      </w:pPr>
    </w:p>
    <w:p w14:paraId="33FB2366" w14:textId="77777777" w:rsidR="00D3244D" w:rsidRPr="00B502CE" w:rsidRDefault="00D3244D" w:rsidP="00D3244D">
      <w:pPr>
        <w:spacing w:before="120" w:after="120"/>
        <w:jc w:val="both"/>
        <w:rPr>
          <w:szCs w:val="24"/>
        </w:rPr>
      </w:pPr>
      <w:r w:rsidRPr="00B502CE">
        <w:rPr>
          <w:szCs w:val="24"/>
        </w:rPr>
        <w:t>Tous les jeux mettent en rapport des joueurs qui acceptent de su</w:t>
      </w:r>
      <w:r w:rsidRPr="00B502CE">
        <w:rPr>
          <w:szCs w:val="24"/>
        </w:rPr>
        <w:t>i</w:t>
      </w:r>
      <w:r w:rsidRPr="00B502CE">
        <w:rPr>
          <w:szCs w:val="24"/>
        </w:rPr>
        <w:t>vre des règles. En général, ces règles définissent les joueurs (qui peut jouer ?), les enjeux (qu’y a-t-il à gagner ou à perdre ?), l’utilisation des ressources (de quoi peuvent se servir les joueurs et comment ils peuvent s’en servir) et, enfin, l’objectif du jeu (qu’est-ce que g</w:t>
      </w:r>
      <w:r w:rsidRPr="00B502CE">
        <w:rPr>
          <w:szCs w:val="24"/>
        </w:rPr>
        <w:t>a</w:t>
      </w:r>
      <w:r w:rsidRPr="00B502CE">
        <w:rPr>
          <w:szCs w:val="24"/>
        </w:rPr>
        <w:t>gner ?). Pour bien comprendre le jeu référendaire, il importe tout d’abord d’en analyser les principales règles, lesquelles avaient été m</w:t>
      </w:r>
      <w:r w:rsidRPr="00B502CE">
        <w:rPr>
          <w:szCs w:val="24"/>
        </w:rPr>
        <w:t>i</w:t>
      </w:r>
      <w:r w:rsidRPr="00B502CE">
        <w:rPr>
          <w:szCs w:val="24"/>
        </w:rPr>
        <w:t>ses en place presque deux ans auparavant quand l’Assemblée nation</w:t>
      </w:r>
      <w:r w:rsidRPr="00B502CE">
        <w:rPr>
          <w:szCs w:val="24"/>
        </w:rPr>
        <w:t>a</w:t>
      </w:r>
      <w:r w:rsidRPr="00B502CE">
        <w:rPr>
          <w:szCs w:val="24"/>
        </w:rPr>
        <w:t>le avait adopté (juin 1978) la Loi sur les consultations populaires (loi 92).</w:t>
      </w:r>
    </w:p>
    <w:p w14:paraId="4489C01E" w14:textId="77777777" w:rsidR="00D3244D" w:rsidRPr="00B502CE" w:rsidRDefault="00D3244D" w:rsidP="00D3244D">
      <w:pPr>
        <w:spacing w:before="120" w:after="120"/>
        <w:jc w:val="both"/>
      </w:pPr>
      <w:r w:rsidRPr="00B502CE">
        <w:rPr>
          <w:szCs w:val="24"/>
        </w:rPr>
        <w:t>Cette loi stipulait que le gouvernement pouvait initier le jeu</w:t>
      </w:r>
      <w:r>
        <w:rPr>
          <w:szCs w:val="24"/>
        </w:rPr>
        <w:t xml:space="preserve"> [68] </w:t>
      </w:r>
      <w:r w:rsidRPr="00B502CE">
        <w:t>en proposant une question à F Assemblée nationale. Cette que</w:t>
      </w:r>
      <w:r w:rsidRPr="00B502CE">
        <w:t>s</w:t>
      </w:r>
      <w:r w:rsidRPr="00B502CE">
        <w:t>tion, une fois adoptée par l’Assemblée au terme d’un débat prioritaire de trente-cinq heures, définissait l’objectif du jeu : déterminer dans quelle pr</w:t>
      </w:r>
      <w:r w:rsidRPr="00B502CE">
        <w:t>o</w:t>
      </w:r>
      <w:r w:rsidRPr="00B502CE">
        <w:t>portion les citoyens l’appuieraient. Puis, les membres de l’Assemblée constituaient les deux joueurs initiaux, les comités du oui et du non, avant que ne s’engage la partie référendaire à proprement parler, soit la campagne elle-même. Durant cette campagne, seuls les deux joueurs officiels étaient autorisés à effectuer des dépenses pour r</w:t>
      </w:r>
      <w:r w:rsidRPr="00B502CE">
        <w:t>e</w:t>
      </w:r>
      <w:r w:rsidRPr="00B502CE">
        <w:t>cueillir l’appui des citoyens, dépenses limitées pour chaque joueur à cinquante cents par électeur et défrayées en partie par l’État. Enfin, un arbitre était nommé, le Conseil du référendum, qui statuerait sur tout problème qui lui serait soumis relatif à l’application des règles du jeu. Nous omettons ici les importantes règles relatives à l’établissement de la liste des électeurs, à la cueillette des voix et à leur décompte car elles n’étaient pas propres au jeu référendaire.</w:t>
      </w:r>
    </w:p>
    <w:p w14:paraId="739C2459" w14:textId="77777777" w:rsidR="00D3244D" w:rsidRPr="00B502CE" w:rsidRDefault="00D3244D" w:rsidP="00D3244D">
      <w:pPr>
        <w:spacing w:before="120" w:after="120"/>
        <w:jc w:val="both"/>
      </w:pPr>
      <w:r w:rsidRPr="00B502CE">
        <w:t>Ces règles du jeu visaient essentiellement à garantir une égalité des chances aux deux camps en limitant les dépenses à environ deux mi</w:t>
      </w:r>
      <w:r w:rsidRPr="00B502CE">
        <w:t>l</w:t>
      </w:r>
      <w:r w:rsidRPr="00B502CE">
        <w:t>lions de dollars par joueur officiel, empêchant ainsi que l’un d’entre eux ne tire profit de ressources supérieures à celles de l’autre et, du même coup, que l’électorat ne se trouve submergé sous une avalanche de sollicitations.</w:t>
      </w:r>
    </w:p>
    <w:p w14:paraId="482B6849" w14:textId="77777777" w:rsidR="00D3244D" w:rsidRPr="00B502CE" w:rsidRDefault="00D3244D" w:rsidP="00D3244D">
      <w:pPr>
        <w:spacing w:before="120" w:after="120"/>
        <w:jc w:val="both"/>
      </w:pPr>
      <w:r w:rsidRPr="00B502CE">
        <w:t>La poursuite de cette égalité des chances dans les dépenses impl</w:t>
      </w:r>
      <w:r w:rsidRPr="00B502CE">
        <w:t>i</w:t>
      </w:r>
      <w:r w:rsidRPr="00B502CE">
        <w:t>quait automatiquement que le nombre de joueurs officiels serait réduit à deux, le oui et le non, incitant de la sorte la formation de coalitions temporaires et obligeant ceux qui ne pouvaient rallier ces coalitions à renoncer à tout moyen d’intervention efficace puisqu’ils n’étaient pas autorisés par la loi à effectuer des dépenses importantes durant la campagne.</w:t>
      </w:r>
    </w:p>
    <w:p w14:paraId="444C9F65" w14:textId="77777777" w:rsidR="00D3244D" w:rsidRPr="00B502CE" w:rsidRDefault="00D3244D" w:rsidP="00D3244D">
      <w:pPr>
        <w:spacing w:before="120" w:after="120"/>
        <w:jc w:val="both"/>
      </w:pPr>
      <w:r w:rsidRPr="00B502CE">
        <w:t>Par contre, les règles du jeu conféraient certains avantages au go</w:t>
      </w:r>
      <w:r w:rsidRPr="00B502CE">
        <w:t>u</w:t>
      </w:r>
      <w:r w:rsidRPr="00B502CE">
        <w:t>vernement. Premièrement, en tant qu’initiateur du processus, il po</w:t>
      </w:r>
      <w:r w:rsidRPr="00B502CE">
        <w:t>u</w:t>
      </w:r>
      <w:r w:rsidRPr="00B502CE">
        <w:t>vait choisir le moment qui lui convenait le mieux pour engager les procédures. Deuxièmement, il lui revenait de décider quand le scrutin aurait lieu et, par conséquent, combien longtemps durerait la camp</w:t>
      </w:r>
      <w:r w:rsidRPr="00B502CE">
        <w:t>a</w:t>
      </w:r>
      <w:r w:rsidRPr="00B502CE">
        <w:t>gne officielle. Troisièmement, le gouvernement étant par définition majoritaire à la Chambre, il pouvait jouir d’un temps de parole plus important durant le débat sur l’adoption de la question. Quatrièm</w:t>
      </w:r>
      <w:r w:rsidRPr="00B502CE">
        <w:t>e</w:t>
      </w:r>
      <w:r w:rsidRPr="00B502CE">
        <w:t>ment, il pouvait</w:t>
      </w:r>
      <w:r>
        <w:t xml:space="preserve"> [69] </w:t>
      </w:r>
      <w:r w:rsidRPr="00B502CE">
        <w:t>tirer profit du prestige général dévolu à un go</w:t>
      </w:r>
      <w:r w:rsidRPr="00B502CE">
        <w:t>u</w:t>
      </w:r>
      <w:r w:rsidRPr="00B502CE">
        <w:t>vernement en exercice durant la campagne référendaire, ce qui co</w:t>
      </w:r>
      <w:r w:rsidRPr="00B502CE">
        <w:t>m</w:t>
      </w:r>
      <w:r w:rsidRPr="00B502CE">
        <w:t>porte, entre autres choses, l’utilisation des titres (premier ministre, ministres). Enfin, il lui revenait de mettre au point l’énoncé de la question. Il ne faut toutefois pas s’imaginer que ces avantages perme</w:t>
      </w:r>
      <w:r w:rsidRPr="00B502CE">
        <w:t>t</w:t>
      </w:r>
      <w:r w:rsidRPr="00B502CE">
        <w:t>taient au gouvernement de s’accorder toutes les libertés dans les cinq matières citées, car le rôle qu’il était appelé à jouer concurremment dans d’autres jeux contribuait à limiter sa liberté d’action dans le jeu du référendum.</w:t>
      </w:r>
    </w:p>
    <w:p w14:paraId="4A8BCE97" w14:textId="77777777" w:rsidR="00D3244D" w:rsidRDefault="00D3244D" w:rsidP="00D3244D">
      <w:pPr>
        <w:spacing w:before="120" w:after="120"/>
        <w:jc w:val="both"/>
      </w:pPr>
    </w:p>
    <w:p w14:paraId="70815C15" w14:textId="77777777" w:rsidR="00D3244D" w:rsidRPr="00B502CE" w:rsidRDefault="00D3244D" w:rsidP="00D3244D">
      <w:pPr>
        <w:pStyle w:val="a"/>
      </w:pPr>
      <w:r w:rsidRPr="00B502CE">
        <w:t>Les autres jeux politiques simultanés</w:t>
      </w:r>
    </w:p>
    <w:p w14:paraId="2DB67AAE" w14:textId="77777777" w:rsidR="00D3244D" w:rsidRDefault="00D3244D" w:rsidP="00D3244D">
      <w:pPr>
        <w:spacing w:before="120" w:after="120"/>
        <w:jc w:val="both"/>
      </w:pPr>
    </w:p>
    <w:p w14:paraId="4C8D3229" w14:textId="77777777" w:rsidR="00D3244D" w:rsidRPr="00B502CE" w:rsidRDefault="00D3244D" w:rsidP="00D3244D">
      <w:pPr>
        <w:spacing w:before="120" w:after="120"/>
        <w:jc w:val="both"/>
      </w:pPr>
      <w:r w:rsidRPr="00B502CE">
        <w:t>Avant de poursuivre cette analyse du jeu référendaire, il importe d’examiner certains de ces autres jeux dont nous venons de parler, auxquels devaient participer les joueurs du jeu référendaire en même temps qu’à celui-ci ; car les jeux sociaux se différencient des jeux de société en ce qu’ils sont souvent interreliés les uns aux autres, de sorte que le comportement d’un joueur dans un jeu est influencé par les r</w:t>
      </w:r>
      <w:r w:rsidRPr="00B502CE">
        <w:t>è</w:t>
      </w:r>
      <w:r w:rsidRPr="00B502CE">
        <w:t>gles d’un autre jeu dont il est également partie prenante. Prenons l’exemple du jeu électoral fédéral. Il saute aux yeux que la présence de P.E. Trudeau ou de J. Clark à la direction du Canada importait beaucoup aux joueurs du jeu référendaire. Le gouvernement Lévesque préférait Clark à Trudeau dont il craignait l’intransigeance. Aussi, d</w:t>
      </w:r>
      <w:r w:rsidRPr="00B502CE">
        <w:t>e</w:t>
      </w:r>
      <w:r w:rsidRPr="00B502CE">
        <w:t>vait-il attendre que Trudeau déclenche des élections dans l’espoir de le voir remplacé par Clark avant de mettre en marche le jeu référe</w:t>
      </w:r>
      <w:r w:rsidRPr="00B502CE">
        <w:t>n</w:t>
      </w:r>
      <w:r w:rsidRPr="00B502CE">
        <w:t>daire. De la sorte, un des avantages dévolus au gouvernement Léve</w:t>
      </w:r>
      <w:r w:rsidRPr="00B502CE">
        <w:t>s</w:t>
      </w:r>
      <w:r w:rsidRPr="00B502CE">
        <w:t>que, celui de décider du moment de la campagne référendaire, se trouvait limité par une liberté qu’il appartenait à un autre joueur de faire intervenir dans un autre jeu. Heureusement pour lui, les règles du jeu électoral provincial permettaient à René Lévesque, puisqu’il avait été élu après P.E. Trudeau, d’attendre que ce dernier se décide.</w:t>
      </w:r>
    </w:p>
    <w:p w14:paraId="5FCA3DA3" w14:textId="77777777" w:rsidR="00D3244D" w:rsidRPr="00B502CE" w:rsidRDefault="00D3244D" w:rsidP="00D3244D">
      <w:pPr>
        <w:spacing w:before="120" w:after="120"/>
        <w:jc w:val="both"/>
      </w:pPr>
      <w:r w:rsidRPr="00B502CE">
        <w:t>Autre exemple qui illustre l’interrelation entre les deux mêmes jeux. En plus d’attendre que l’électorat canadien ne désigne un chef de gouvernement, c’est-à-dire de faire un jeu passif, le gouvernement Lévesque avait le choix d’intervenir activement dans le jeu électoral fédéral pour tenter de faire perdre des sièges à P.E. Trudeau et ainsi diminuer ses chances d’accéder à la direction du Canada durant la p</w:t>
      </w:r>
      <w:r w:rsidRPr="00B502CE">
        <w:t>é</w:t>
      </w:r>
      <w:r w:rsidRPr="00B502CE">
        <w:t>riode référendaire.</w:t>
      </w:r>
      <w:r>
        <w:t xml:space="preserve"> [70]</w:t>
      </w:r>
      <w:r w:rsidRPr="00B502CE">
        <w:t xml:space="preserve"> Une de ces interventions fut d’appuyer Fabien Roy du Crédit social lors des élections fédérales de juin 1979, appui qui avait incité Fabien Roy à quitter son siège à l’Assemblée nation</w:t>
      </w:r>
      <w:r w:rsidRPr="00B502CE">
        <w:t>a</w:t>
      </w:r>
      <w:r w:rsidRPr="00B502CE">
        <w:t>le, ce qui eut pour conséquence non négligeable dans le jeu référe</w:t>
      </w:r>
      <w:r w:rsidRPr="00B502CE">
        <w:t>n</w:t>
      </w:r>
      <w:r w:rsidRPr="00B502CE">
        <w:t>daire de pr</w:t>
      </w:r>
      <w:r w:rsidRPr="00B502CE">
        <w:t>i</w:t>
      </w:r>
      <w:r w:rsidRPr="00B502CE">
        <w:t>ver le gouvernement Lévesque d’un appui presque assuré à l’Assemblée n</w:t>
      </w:r>
      <w:r w:rsidRPr="00B502CE">
        <w:t>a</w:t>
      </w:r>
      <w:r w:rsidRPr="00B502CE">
        <w:t>tionale sur la question constitutionnelle.</w:t>
      </w:r>
    </w:p>
    <w:p w14:paraId="6CAB81E2" w14:textId="77777777" w:rsidR="00D3244D" w:rsidRPr="00B502CE" w:rsidRDefault="00D3244D" w:rsidP="00D3244D">
      <w:pPr>
        <w:spacing w:before="120" w:after="120"/>
        <w:jc w:val="both"/>
      </w:pPr>
      <w:r w:rsidRPr="00B502CE">
        <w:t>Considérons brièvement d’autres jeux auxquels participaient les deux joueurs du jeu référendaire. Le jeu électoral provincial vient immédiatement à l’esprit. Les résultats du référendum devaient avoir un effet déterminant sur le prochain scrutin au Québec. De même, le comportement des chefs politiques durant la campagne référendaire risquait-il d’influer sur leur image à l’approche de ce scrutin. Ainsi, Claude Ryan devait à tout prix éviter de paraître inféodé à P.E. Tr</w:t>
      </w:r>
      <w:r w:rsidRPr="00B502CE">
        <w:t>u</w:t>
      </w:r>
      <w:r w:rsidRPr="00B502CE">
        <w:t>deau durant la campagne référendaire afin qu’une telle image, nuisible pour un aspirant premier ministre du Québec, ne lui reste pas accolée. D’une certaine manière, la campagne référendaire constituait une r</w:t>
      </w:r>
      <w:r w:rsidRPr="00B502CE">
        <w:t>é</w:t>
      </w:r>
      <w:r w:rsidRPr="00B502CE">
        <w:t>pétition générale pour la prochaine élection provinciale, et ce pour les deux chefs provinciaux.</w:t>
      </w:r>
    </w:p>
    <w:p w14:paraId="0AA2BBFB" w14:textId="77777777" w:rsidR="00D3244D" w:rsidRPr="00B502CE" w:rsidRDefault="00D3244D" w:rsidP="00D3244D">
      <w:pPr>
        <w:spacing w:before="120" w:after="120"/>
        <w:jc w:val="both"/>
      </w:pPr>
      <w:r w:rsidRPr="00B502CE">
        <w:t>On pense ensuite au grand jeu politique général impliquant tous les groupes constitués au Québec dont les intérêts étaient mis en cause tant par la proposition constitutionnelle du gouvernement Lévesque que par ses législations antérieures ou prévues. Ces groupes seraient portés à intervenir pour tenter d’influencer le scrutin référendaire tout en ayant en tête le scrutin électoral à venir.</w:t>
      </w:r>
    </w:p>
    <w:p w14:paraId="20124FD9" w14:textId="77777777" w:rsidR="00D3244D" w:rsidRPr="00B502CE" w:rsidRDefault="00D3244D" w:rsidP="00D3244D">
      <w:pPr>
        <w:spacing w:before="120" w:after="120"/>
        <w:jc w:val="both"/>
      </w:pPr>
      <w:r w:rsidRPr="00B502CE">
        <w:t>Le jeu constitutionnel canadien coiffait en quelque sorte le jeu r</w:t>
      </w:r>
      <w:r w:rsidRPr="00B502CE">
        <w:t>é</w:t>
      </w:r>
      <w:r w:rsidRPr="00B502CE">
        <w:t>férendaire, car ce dernier y était par définition étroitement imbriqué dans la mesure où il devait mener à des négociations constitutionne</w:t>
      </w:r>
      <w:r w:rsidRPr="00B502CE">
        <w:t>l</w:t>
      </w:r>
      <w:r w:rsidRPr="00B502CE">
        <w:t>les, quel qu’en soit le résultat. À ce titre, les deux joueurs référenda</w:t>
      </w:r>
      <w:r w:rsidRPr="00B502CE">
        <w:t>i</w:t>
      </w:r>
      <w:r w:rsidRPr="00B502CE">
        <w:t>res devaient tenir compte de leurs autres partenaires dans la réforme constitutionnelle canadienne qu’étaient le gouvernement fédéral et les neuf autres gouvernements provinciaux.</w:t>
      </w:r>
    </w:p>
    <w:p w14:paraId="798DEC21" w14:textId="77777777" w:rsidR="00D3244D" w:rsidRPr="00B502CE" w:rsidRDefault="00D3244D" w:rsidP="00D3244D">
      <w:pPr>
        <w:spacing w:before="120" w:after="120"/>
        <w:jc w:val="both"/>
      </w:pPr>
      <w:r w:rsidRPr="00B502CE">
        <w:t>Mentionnons, enfin, le grand jeu politique canadien impliquant les groupes constitués sur l’ensemble du territoire, puis le jeu internati</w:t>
      </w:r>
      <w:r w:rsidRPr="00B502CE">
        <w:t>o</w:t>
      </w:r>
      <w:r w:rsidRPr="00B502CE">
        <w:t>nal dans la mesure où d’autres États</w:t>
      </w:r>
      <w:r>
        <w:t xml:space="preserve"> [71] </w:t>
      </w:r>
      <w:r w:rsidRPr="00B502CE">
        <w:t>voyaient leurs intérêts mis en cause par les projets de restructuration constitutionnelle des deux pr</w:t>
      </w:r>
      <w:r w:rsidRPr="00B502CE">
        <w:t>o</w:t>
      </w:r>
      <w:r w:rsidRPr="00B502CE">
        <w:t>tagonistes référendaires.</w:t>
      </w:r>
    </w:p>
    <w:p w14:paraId="54A8A5F3" w14:textId="77777777" w:rsidR="00D3244D" w:rsidRPr="00B502CE" w:rsidRDefault="00D3244D" w:rsidP="00D3244D">
      <w:pPr>
        <w:spacing w:before="120" w:after="120"/>
        <w:jc w:val="both"/>
      </w:pPr>
      <w:r w:rsidRPr="00B502CE">
        <w:t>Il faudrait donc tenir compte de tous ces jeux simultanés pour an</w:t>
      </w:r>
      <w:r w:rsidRPr="00B502CE">
        <w:t>a</w:t>
      </w:r>
      <w:r w:rsidRPr="00B502CE">
        <w:t>lyser correctement le jeu référendaire. Il faudrait aussi considérer que, si celui-ci débutait officiellement le 15 avril 1980, il avait déjà donné lieu à de nombreux matchs préparatoires dont les résultats devaient influencer les comités affectés au oui et au non. On pense ici à l’élaboration des positions constitutionnelles des deux joueurs réf</w:t>
      </w:r>
      <w:r w:rsidRPr="00B502CE">
        <w:t>é</w:t>
      </w:r>
      <w:r w:rsidRPr="00B502CE">
        <w:t>rendaires, aux élections partielles de l’automne</w:t>
      </w:r>
      <w:r>
        <w:t> </w:t>
      </w:r>
      <w:r w:rsidRPr="00B502CE">
        <w:t>1979, aux négoci</w:t>
      </w:r>
      <w:r w:rsidRPr="00B502CE">
        <w:t>a</w:t>
      </w:r>
      <w:r w:rsidRPr="00B502CE">
        <w:t>tions avec le Front commun à la même époque et aux campagnes p</w:t>
      </w:r>
      <w:r w:rsidRPr="00B502CE">
        <w:t>u</w:t>
      </w:r>
      <w:r w:rsidRPr="00B502CE">
        <w:t>blicitaires préréférendaires.</w:t>
      </w:r>
    </w:p>
    <w:p w14:paraId="64F32DC5" w14:textId="77777777" w:rsidR="00D3244D" w:rsidRDefault="00D3244D" w:rsidP="00D3244D">
      <w:pPr>
        <w:spacing w:before="120" w:after="120"/>
        <w:jc w:val="both"/>
      </w:pPr>
    </w:p>
    <w:p w14:paraId="602FDE3E" w14:textId="77777777" w:rsidR="00D3244D" w:rsidRPr="00B502CE" w:rsidRDefault="00D3244D" w:rsidP="00D3244D">
      <w:pPr>
        <w:pStyle w:val="a"/>
      </w:pPr>
      <w:r w:rsidRPr="00B502CE">
        <w:t>Les principaux joueurs</w:t>
      </w:r>
    </w:p>
    <w:p w14:paraId="276DDE25" w14:textId="77777777" w:rsidR="00D3244D" w:rsidRDefault="00D3244D" w:rsidP="00D3244D">
      <w:pPr>
        <w:spacing w:before="120" w:after="120"/>
        <w:jc w:val="both"/>
      </w:pPr>
    </w:p>
    <w:p w14:paraId="3CF00151" w14:textId="77777777" w:rsidR="00D3244D" w:rsidRPr="00B502CE" w:rsidRDefault="00D3244D" w:rsidP="00D3244D">
      <w:pPr>
        <w:spacing w:before="120" w:after="120"/>
        <w:jc w:val="both"/>
      </w:pPr>
      <w:r w:rsidRPr="00B502CE">
        <w:t>Il est cependant impossible, dans une analyse aussi succincte, de tenir compte de tous les joueurs impliqués dans toutes les parties que nous avons identifiées. Aussi, allons-nous centrer l’analyse sur les principaux joueurs référendaires et constitutionnels pour ne mentio</w:t>
      </w:r>
      <w:r w:rsidRPr="00B502CE">
        <w:t>n</w:t>
      </w:r>
      <w:r w:rsidRPr="00B502CE">
        <w:t>ner qu’à l’occasion les autres joueurs. Quels sont ces joueurs princ</w:t>
      </w:r>
      <w:r w:rsidRPr="00B502CE">
        <w:t>i</w:t>
      </w:r>
      <w:r w:rsidRPr="00B502CE">
        <w:t>paux ? Selon la Loi sur les consultations populaires, il en existait deux : les comités du oui et du non. En fait il y en eut un troisième, soit le gouvernement fédéral qui s’est pleinement impliqué dans la campagne référendaire. Dans la mesure où le jeu référendaire québ</w:t>
      </w:r>
      <w:r w:rsidRPr="00B502CE">
        <w:t>é</w:t>
      </w:r>
      <w:r w:rsidRPr="00B502CE">
        <w:t>cois devait trouver son aboutissement dans celui de la réforme const</w:t>
      </w:r>
      <w:r w:rsidRPr="00B502CE">
        <w:t>i</w:t>
      </w:r>
      <w:r w:rsidRPr="00B502CE">
        <w:t>tutionnelle canadienne, il était inévitable qu’il en fût ainsi. Seul le d</w:t>
      </w:r>
      <w:r w:rsidRPr="00B502CE">
        <w:t>e</w:t>
      </w:r>
      <w:r w:rsidRPr="00B502CE">
        <w:t>gré d’implication du gouvernement fédéral était appelé à varier selon les circonstances.</w:t>
      </w:r>
    </w:p>
    <w:p w14:paraId="5E6F4C07" w14:textId="77777777" w:rsidR="00D3244D" w:rsidRPr="00B502CE" w:rsidRDefault="00D3244D" w:rsidP="00D3244D">
      <w:pPr>
        <w:spacing w:before="120" w:after="120"/>
        <w:jc w:val="both"/>
      </w:pPr>
      <w:r w:rsidRPr="00B502CE">
        <w:t>Il convient donc d’examiner de plus près le jeu constitutionnel c</w:t>
      </w:r>
      <w:r w:rsidRPr="00B502CE">
        <w:t>a</w:t>
      </w:r>
      <w:r w:rsidRPr="00B502CE">
        <w:t>nadien. Il comporte essentiellement onze joueurs, le gouvernement fédéral et les dix gouvernements provinciaux. À ceux-là s’ajoutent ceux qui ont exprimé le désir de jouer officiellement, soit les représe</w:t>
      </w:r>
      <w:r>
        <w:t>n</w:t>
      </w:r>
      <w:r>
        <w:t>tants des Territoires du Nord-</w:t>
      </w:r>
      <w:r w:rsidRPr="00B502CE">
        <w:t>Ouest et ceux des diverses nations a</w:t>
      </w:r>
      <w:r w:rsidRPr="00B502CE">
        <w:t>u</w:t>
      </w:r>
      <w:r w:rsidRPr="00B502CE">
        <w:t>tochtones qui habitent le territoire canadien. Notons tout de suite que ce désir n’a reçu l’assentiment d’aucun des onze autres joueurs const</w:t>
      </w:r>
      <w:r w:rsidRPr="00B502CE">
        <w:t>i</w:t>
      </w:r>
      <w:r w:rsidRPr="00B502CE">
        <w:t>tutionnels. Le jeu constitutionnel n’a pas de règles précises, car il n’existe pas de formule générale d’amendement de la constitution c</w:t>
      </w:r>
      <w:r w:rsidRPr="00B502CE">
        <w:t>a</w:t>
      </w:r>
      <w:r w:rsidRPr="00B502CE">
        <w:t>nadienne. En d’autres termes, le jeu consiste, en partie, à établir les</w:t>
      </w:r>
      <w:r>
        <w:t xml:space="preserve"> [72] </w:t>
      </w:r>
      <w:r w:rsidRPr="00B502CE">
        <w:t>règles du jeu. Il consiste, en totalité, à déterminer les institutions qui gouverneront le Canada et à partager les divers pouvoirs entre e</w:t>
      </w:r>
      <w:r w:rsidRPr="00B502CE">
        <w:t>l</w:t>
      </w:r>
      <w:r w:rsidRPr="00B502CE">
        <w:t>les. Au moment de la campagne référendaire, les objectifs poursuivis par les joueurs étaient nombreux et partiellement opposés. Le référe</w:t>
      </w:r>
      <w:r w:rsidRPr="00B502CE">
        <w:t>n</w:t>
      </w:r>
      <w:r w:rsidRPr="00B502CE">
        <w:t>dum québécois, cependant, ne mettait directement en cause qu’une seule de ces oppositions : le gouvernement québécois voulait que le lien fédéral entre le Québec et le Canada soit remplacé par un lien confédéral où le pouvoir aurait résidé essentiellement auprès du go</w:t>
      </w:r>
      <w:r w:rsidRPr="00B502CE">
        <w:t>u</w:t>
      </w:r>
      <w:r w:rsidRPr="00B502CE">
        <w:t>vernement du Québec. Les dix autres gouvernements s’y opposaient. Le référendum devait servir au gouvernement du Québec à démontrer qu’il possédait l’appui de sa population sur ce point, ce qui lui aurait permis de négocier à partir d’une position plus forte face aux dix a</w:t>
      </w:r>
      <w:r w:rsidRPr="00B502CE">
        <w:t>u</w:t>
      </w:r>
      <w:r w:rsidRPr="00B502CE">
        <w:t>tres joueurs, lesquels avaient donc intérêt à encourager le camp du non.</w:t>
      </w:r>
    </w:p>
    <w:p w14:paraId="6EC48CF2" w14:textId="77777777" w:rsidR="00D3244D" w:rsidRDefault="00D3244D" w:rsidP="00D3244D">
      <w:pPr>
        <w:spacing w:before="120" w:after="120"/>
        <w:jc w:val="both"/>
      </w:pPr>
    </w:p>
    <w:p w14:paraId="0560090B" w14:textId="77777777" w:rsidR="00D3244D" w:rsidRPr="00B502CE" w:rsidRDefault="00D3244D" w:rsidP="00D3244D">
      <w:pPr>
        <w:pStyle w:val="a"/>
      </w:pPr>
      <w:r w:rsidRPr="00B502CE">
        <w:t>Les deux joueurs officiels</w:t>
      </w:r>
    </w:p>
    <w:p w14:paraId="5047987A" w14:textId="77777777" w:rsidR="00D3244D" w:rsidRDefault="00D3244D" w:rsidP="00D3244D">
      <w:pPr>
        <w:spacing w:before="120" w:after="120"/>
        <w:jc w:val="both"/>
      </w:pPr>
    </w:p>
    <w:p w14:paraId="65B163F9" w14:textId="77777777" w:rsidR="00D3244D" w:rsidRPr="00B502CE" w:rsidRDefault="00D3244D" w:rsidP="00D3244D">
      <w:pPr>
        <w:spacing w:before="120" w:after="120"/>
        <w:jc w:val="both"/>
      </w:pPr>
      <w:r w:rsidRPr="00B502CE">
        <w:t>Le Regroupement national pour le oui, dont le nom préfigurait de la stratégie adoptée, ne pouvait réunir de représentants officiels de partis politiques, seul le Parti québécois ayant opté pour le oui. Aussi, s’efforça-t-il de laisser autant de place que possible à toutes les pe</w:t>
      </w:r>
      <w:r w:rsidRPr="00B502CE">
        <w:t>r</w:t>
      </w:r>
      <w:r w:rsidRPr="00B502CE">
        <w:t>sonnalités d’autres partis. Ces personnalités comprenaient un polit</w:t>
      </w:r>
      <w:r w:rsidRPr="00B502CE">
        <w:t>i</w:t>
      </w:r>
      <w:r w:rsidRPr="00B502CE">
        <w:t>cien en exercice, soit Rodrigue Biron qui venait de quitter la direction de l’Union nationale, et un grand nombre d’ex-ministres ou d’ex-députés du Parti libéral du Québec, du Parti libéral du Canada, du Pa</w:t>
      </w:r>
      <w:r w:rsidRPr="00B502CE">
        <w:t>r</w:t>
      </w:r>
      <w:r w:rsidRPr="00B502CE">
        <w:t>ti progressiste-conservateur du Canada, de l’Union nationale et du Parti créditiste du Canada. De plus, on retrouvait peu de péquistes à la présidence des comités du oui au niveau des comtés.</w:t>
      </w:r>
    </w:p>
    <w:p w14:paraId="6155379F" w14:textId="77777777" w:rsidR="00D3244D" w:rsidRPr="00B502CE" w:rsidRDefault="00D3244D" w:rsidP="00D3244D">
      <w:pPr>
        <w:spacing w:before="120" w:after="120"/>
        <w:jc w:val="both"/>
      </w:pPr>
      <w:r w:rsidRPr="00B502CE">
        <w:t>Contrairement au comité du non, le regroupement vendit des cartes de membre à deux dollars, recueillant ainsi environ $300</w:t>
      </w:r>
      <w:r>
        <w:t> </w:t>
      </w:r>
      <w:r w:rsidRPr="00B502CE">
        <w:t>000, ce qui constitua 15% de ses revenus référendaires.</w:t>
      </w:r>
    </w:p>
    <w:p w14:paraId="1D43CBBF" w14:textId="77777777" w:rsidR="00D3244D" w:rsidRPr="00B502CE" w:rsidRDefault="00D3244D" w:rsidP="00D3244D">
      <w:pPr>
        <w:spacing w:before="120" w:after="120"/>
        <w:jc w:val="both"/>
      </w:pPr>
      <w:r w:rsidRPr="00B502CE">
        <w:t>Dès le début de la campagne, le comité du oui mit l’accent sur la formation de regroupements locaux. Ces regroupements pouvaient être de diverses natures : amis, employés d’une entreprise, clients d’un restaurant, membres d’une famille, etc. Ces regroupements étaient r</w:t>
      </w:r>
      <w:r w:rsidRPr="00B502CE">
        <w:t>e</w:t>
      </w:r>
      <w:r w:rsidRPr="00B502CE">
        <w:t>connus par le Regroupement national et un certificat leur était émis.</w:t>
      </w:r>
    </w:p>
    <w:p w14:paraId="4CEC10F6" w14:textId="77777777" w:rsidR="00D3244D" w:rsidRPr="00B502CE" w:rsidRDefault="00D3244D" w:rsidP="00D3244D">
      <w:pPr>
        <w:spacing w:before="120" w:after="120"/>
        <w:jc w:val="both"/>
      </w:pPr>
      <w:r>
        <w:t>[73]</w:t>
      </w:r>
    </w:p>
    <w:p w14:paraId="17539E83" w14:textId="77777777" w:rsidR="00D3244D" w:rsidRPr="00B502CE" w:rsidRDefault="00D3244D" w:rsidP="00D3244D">
      <w:pPr>
        <w:spacing w:before="120" w:after="120"/>
        <w:jc w:val="both"/>
      </w:pPr>
      <w:r w:rsidRPr="00B502CE">
        <w:t>Ces regroupements avaient plusieurs fonctions : dépéquiser le oui, créer un sentiment d’appartenance chez ses partisans et les impliquer concrètement dans l’action référendaire puis, par le témoignage qu’ils projetaient, produire un effet d’entraînement auprès de la population. Au fur et à mesure que la campagne progressait, se constituèrent des regroupements régionaux, puis nationaux, basés sur l’occupation ou la profession des gens (travailleurs de l’agriculture, des chantiers mar</w:t>
      </w:r>
      <w:r w:rsidRPr="00B502CE">
        <w:t>i</w:t>
      </w:r>
      <w:r w:rsidRPr="00B502CE">
        <w:t>times, de la construction, fonctionnaires, avocats, économistes, etc.). En tant que président du Regroupement, René Lévesque effectuait des tournées régionales et, à l’occasion de chaque assemblée, remettait des certificats aux divers regroupements en présence des media. Que</w:t>
      </w:r>
      <w:r w:rsidRPr="00B502CE">
        <w:t>l</w:t>
      </w:r>
      <w:r w:rsidRPr="00B502CE">
        <w:t>que 8 000 regroupements furent créés à travers le Québec, soit 75 en moyenne par comté.</w:t>
      </w:r>
    </w:p>
    <w:p w14:paraId="7DF4C5B4" w14:textId="77777777" w:rsidR="00D3244D" w:rsidRPr="00B502CE" w:rsidRDefault="00D3244D" w:rsidP="00D3244D">
      <w:pPr>
        <w:spacing w:before="120" w:after="120"/>
        <w:jc w:val="both"/>
      </w:pPr>
      <w:r w:rsidRPr="00B502CE">
        <w:t>Le Comité des Québécois pour le non, dirigé par Claude Ryan, était formé de représentants autorisés des différents partis politiques qui prônaient le non : Gérard-D. Lévesque pour le Parti libéral du Québec, Michel Le Moignan pour l’Union nationale, Camil Samson pour le Parti démocrate (ex-créditiste) et Jean Chrétien pour le Parti libéral du Canada. Le Parti progressiste-conservateur du Canada nomma son représentant plus tard alors que le Nouveau parti dém</w:t>
      </w:r>
      <w:r w:rsidRPr="00B502CE">
        <w:t>o</w:t>
      </w:r>
      <w:r w:rsidRPr="00B502CE">
        <w:t>cratique du Canada refusa d’adhérer au comité du non tout en s’opposant à la souveraineté-association.</w:t>
      </w:r>
    </w:p>
    <w:p w14:paraId="32517A7C" w14:textId="77777777" w:rsidR="00D3244D" w:rsidRPr="00B502CE" w:rsidRDefault="00D3244D" w:rsidP="00D3244D">
      <w:pPr>
        <w:spacing w:before="120" w:after="120"/>
        <w:jc w:val="both"/>
      </w:pPr>
      <w:r w:rsidRPr="00B502CE">
        <w:t>On aurait pu croire que les divisions traditionnelles entre ces partis eussent créé un problème d’unité au sein de ce comité. Il n’en fut rien, car les deux membres forts du comité, représentant les deux partis l</w:t>
      </w:r>
      <w:r w:rsidRPr="00B502CE">
        <w:t>i</w:t>
      </w:r>
      <w:r w:rsidRPr="00B502CE">
        <w:t>béraux, avaient établi depuis plusieurs mois leur mode de coopération. Quant aux autres, ils avaient peu de poids au Québec. Le plus impo</w:t>
      </w:r>
      <w:r w:rsidRPr="00B502CE">
        <w:t>r</w:t>
      </w:r>
      <w:r w:rsidRPr="00B502CE">
        <w:t>tant d’entre eux, l’Union nationale, venait de perdre son chef qui était passé dans le camp du oui et n’était pas d’humeur à soulever des pr</w:t>
      </w:r>
      <w:r w:rsidRPr="00B502CE">
        <w:t>o</w:t>
      </w:r>
      <w:r w:rsidRPr="00B502CE">
        <w:t xml:space="preserve">blèmes. Signalons, toutefois, qu’au milieu de la campagne, Michel Le Moignan accordait une entrevue exclusive à </w:t>
      </w:r>
      <w:r w:rsidRPr="00B502CE">
        <w:rPr>
          <w:i/>
          <w:iCs/>
        </w:rPr>
        <w:t>la Presse</w:t>
      </w:r>
      <w:r w:rsidRPr="00B502CE">
        <w:t xml:space="preserve"> dans laquelle il demandait à P.E. Trudeau de fournir des garanties sérieuses sur le r</w:t>
      </w:r>
      <w:r w:rsidRPr="00B502CE">
        <w:t>e</w:t>
      </w:r>
      <w:r w:rsidRPr="00B502CE">
        <w:t>nouvellement du fédéralisme, s’inquiétait du peu de racines auton</w:t>
      </w:r>
      <w:r w:rsidRPr="00B502CE">
        <w:t>o</w:t>
      </w:r>
      <w:r w:rsidRPr="00B502CE">
        <w:t>mistes de Claude Ryan et se disait blessé par l’attitude de ce dernier à l’égard de l’Union nationale durant la campagne. L’entrevue n’eut aucun rebondissement public.</w:t>
      </w:r>
    </w:p>
    <w:p w14:paraId="7AD4B6B1" w14:textId="77777777" w:rsidR="00D3244D" w:rsidRPr="00B502CE" w:rsidRDefault="00D3244D" w:rsidP="00D3244D">
      <w:pPr>
        <w:spacing w:before="120" w:after="120"/>
        <w:jc w:val="both"/>
      </w:pPr>
      <w:r w:rsidRPr="00B502CE">
        <w:t>La présence de Jean Chrétien à ce comité était capitale</w:t>
      </w:r>
      <w:r>
        <w:t xml:space="preserve"> [74] </w:t>
      </w:r>
      <w:r w:rsidRPr="00B502CE">
        <w:t>pui</w:t>
      </w:r>
      <w:r w:rsidRPr="00B502CE">
        <w:t>s</w:t>
      </w:r>
      <w:r w:rsidRPr="00B502CE">
        <w:t>qu’il dirigeait en même temps la campagne référendaire féd</w:t>
      </w:r>
      <w:r w:rsidRPr="00B502CE">
        <w:t>é</w:t>
      </w:r>
      <w:r w:rsidRPr="00B502CE">
        <w:t>rale. Son rôle consistait donc à assurer une étroite collaboration entre cette de</w:t>
      </w:r>
      <w:r w:rsidRPr="00B502CE">
        <w:t>r</w:t>
      </w:r>
      <w:r w:rsidRPr="00B502CE">
        <w:t>nière et la campagne du comité du non. Il était appuyé en cela par ce</w:t>
      </w:r>
      <w:r w:rsidRPr="00B502CE">
        <w:t>r</w:t>
      </w:r>
      <w:r w:rsidRPr="00B502CE">
        <w:t>tains organisateurs politiques du Parti libéral du Canada, dont Léonce Mercier qui était chargé de coordonner les interventions des députés fédéraux. Il faut aussi se rappeler que le chef de cabinet de Ryan, Pie</w:t>
      </w:r>
      <w:r w:rsidRPr="00B502CE">
        <w:t>r</w:t>
      </w:r>
      <w:r w:rsidRPr="00B502CE">
        <w:t>re Pettigrew, avait déjà rempli les mêmes fonctions auprès du ministre fédéral, André Ouellet. Somme toute, la coordination entre les camp</w:t>
      </w:r>
      <w:r w:rsidRPr="00B502CE">
        <w:t>a</w:t>
      </w:r>
      <w:r w:rsidRPr="00B502CE">
        <w:t>gnes provinciale et fédérale du non se fit au plus haut niveau entre personnes qui se connaissaient bien.</w:t>
      </w:r>
    </w:p>
    <w:p w14:paraId="4D71A7B9" w14:textId="77777777" w:rsidR="00D3244D" w:rsidRDefault="00D3244D" w:rsidP="00D3244D">
      <w:pPr>
        <w:spacing w:before="120" w:after="120"/>
        <w:jc w:val="both"/>
      </w:pPr>
    </w:p>
    <w:p w14:paraId="1C3C5520" w14:textId="77777777" w:rsidR="00D3244D" w:rsidRPr="00B502CE" w:rsidRDefault="00D3244D" w:rsidP="00D3244D">
      <w:pPr>
        <w:pStyle w:val="a"/>
      </w:pPr>
      <w:r w:rsidRPr="00B502CE">
        <w:t>Assemblées et media</w:t>
      </w:r>
    </w:p>
    <w:p w14:paraId="519A7C33" w14:textId="77777777" w:rsidR="00D3244D" w:rsidRDefault="00D3244D" w:rsidP="00D3244D">
      <w:pPr>
        <w:spacing w:before="120" w:after="120"/>
        <w:jc w:val="both"/>
      </w:pPr>
    </w:p>
    <w:p w14:paraId="2E9B869F" w14:textId="77777777" w:rsidR="00D3244D" w:rsidRPr="00B502CE" w:rsidRDefault="00D3244D" w:rsidP="00D3244D">
      <w:pPr>
        <w:spacing w:before="120" w:after="120"/>
        <w:jc w:val="both"/>
      </w:pPr>
      <w:r w:rsidRPr="00B502CE">
        <w:t>Les partisans provinciaux du non avaient largement perdu le débat sur l’adoption de la question à P Assemblée nationale. Avant le début de la campagne référendaire, toutefois, ils avaient remporté d’importants succès de foules et d’organisation avec des assemblées publiques où les femmes fédéralistes, pour la plupart libérales, prote</w:t>
      </w:r>
      <w:r w:rsidRPr="00B502CE">
        <w:t>s</w:t>
      </w:r>
      <w:r w:rsidRPr="00B502CE">
        <w:t>tèrent à la fois contre l’image qu’avait projetée d’elles le ministre Lise Payette (femmes soumises et dépassées) et le projet de souveraineté du gouvernement Lévesque qui, selon elles, mettait en danger le C</w:t>
      </w:r>
      <w:r w:rsidRPr="00B502CE">
        <w:t>a</w:t>
      </w:r>
      <w:r w:rsidRPr="00B502CE">
        <w:t>nada. Ces événements indiquèrent au comité du non à la fois la diff</w:t>
      </w:r>
      <w:r w:rsidRPr="00B502CE">
        <w:t>i</w:t>
      </w:r>
      <w:r w:rsidRPr="00B502CE">
        <w:t>culté que leurs porte-parole avaient de bien passer en direct à la télév</w:t>
      </w:r>
      <w:r w:rsidRPr="00B502CE">
        <w:t>i</w:t>
      </w:r>
      <w:r w:rsidRPr="00B502CE">
        <w:t>sion et la facilité d’utiliser les assemblées comme moyen de rasse</w:t>
      </w:r>
      <w:r w:rsidRPr="00B502CE">
        <w:t>m</w:t>
      </w:r>
      <w:r w:rsidRPr="00B502CE">
        <w:t>blement des partisans et de diffusion du message. Aussi ce comité r</w:t>
      </w:r>
      <w:r w:rsidRPr="00B502CE">
        <w:t>é</w:t>
      </w:r>
      <w:r w:rsidRPr="00B502CE">
        <w:t>solut-il de ne pas mettre l’accent sur les media et d’organiser plutôt de grandes assemblées régionales dès le début de la campagne. Ces a</w:t>
      </w:r>
      <w:r w:rsidRPr="00B502CE">
        <w:t>s</w:t>
      </w:r>
      <w:r w:rsidRPr="00B502CE">
        <w:t>semblées, où la parole était donnée à de nombreux orateurs, dont les membres de la direction du comité du non et des ministres fédéraux importants, prirent durant les deux premières semaines de la camp</w:t>
      </w:r>
      <w:r w:rsidRPr="00B502CE">
        <w:t>a</w:t>
      </w:r>
      <w:r w:rsidRPr="00B502CE">
        <w:t>gne un ton assez alarmiste : la proposition constitutionnelle du go</w:t>
      </w:r>
      <w:r w:rsidRPr="00B502CE">
        <w:t>u</w:t>
      </w:r>
      <w:r w:rsidRPr="00B502CE">
        <w:t>vernement Lévesque mettait en danger non seulement l’existence du Canada, mais aussi la sécurité économique et le régime démocratique de liberté et de tolérance dont jouissaient les habitants du Québec. Pendant ce temps, les mêmes thèmes étaient repris — et télévisés en direct et en entier — à la Chambre des Communes.</w:t>
      </w:r>
    </w:p>
    <w:p w14:paraId="1F88504A" w14:textId="77777777" w:rsidR="00D3244D" w:rsidRPr="00B502CE" w:rsidRDefault="00D3244D" w:rsidP="00D3244D">
      <w:pPr>
        <w:spacing w:before="120" w:after="120"/>
        <w:jc w:val="both"/>
      </w:pPr>
      <w:r w:rsidRPr="00B502CE">
        <w:t>À compter du début de mai, le ton agressif baissa et l’attention fut portée principalement sur les interventions que fit</w:t>
      </w:r>
      <w:r>
        <w:t xml:space="preserve"> [75] </w:t>
      </w:r>
      <w:r w:rsidRPr="00B502CE">
        <w:t>P.E. Trudeau d’abord à la Chambre de commerce de Montréal (2 mai), puis lors de deux grandes assemblées du comité du non tenues à Québec (7 mai) et Montréal (14 mai). J. Clark participa aussi à une assemblée du non à Rimouski.</w:t>
      </w:r>
    </w:p>
    <w:p w14:paraId="4B7CE825" w14:textId="77777777" w:rsidR="00D3244D" w:rsidRPr="00B502CE" w:rsidRDefault="00D3244D" w:rsidP="00D3244D">
      <w:pPr>
        <w:spacing w:before="120" w:after="120"/>
        <w:jc w:val="both"/>
      </w:pPr>
      <w:r w:rsidRPr="00B502CE">
        <w:t>Du côté du oui, peu de grandes assemblées eurent lieu au début de la campagne. On préféra s’en tenir à des assemblées plus modestes tenues hors des centres régionaux et axées autour des regroupements. À compter du début de mai, cependant, les assemblées devinrent gr</w:t>
      </w:r>
      <w:r w:rsidRPr="00B502CE">
        <w:t>a</w:t>
      </w:r>
      <w:r w:rsidRPr="00B502CE">
        <w:t>duellement plus importantes, pour cumuler, entre le 7 et le 16 mai, en de grandes assemblées tenues dans les régions de Montréal (7), de Québec (2), de la Mauricie (2) et de l’Estrie (1). Ces grandes asse</w:t>
      </w:r>
      <w:r w:rsidRPr="00B502CE">
        <w:t>m</w:t>
      </w:r>
      <w:r w:rsidRPr="00B502CE">
        <w:t>blées, où René Lévesque était accompagné des principaux porte-parole du oui (Lise Payette, Thérèse Baron, J.-P. L’Allier, K. Dru</w:t>
      </w:r>
      <w:r w:rsidRPr="00B502CE">
        <w:t>m</w:t>
      </w:r>
      <w:r w:rsidRPr="00B502CE">
        <w:t>mond, R. Biron, C. Charron) et de nombreux artistes, devaient servir de points culminants aux campagnes des milliers de regroupements pour le oui qui avaient été formés jusque-là. Quelques fois aussi, elles constituaient le point d’aboutissement de tournées comme celle qu’une centaine d’artistes entreprirent sur le Chemin du Roy et qui se termina à Québec.</w:t>
      </w:r>
    </w:p>
    <w:p w14:paraId="11E2B54D" w14:textId="77777777" w:rsidR="00D3244D" w:rsidRPr="00B502CE" w:rsidRDefault="00D3244D" w:rsidP="00D3244D">
      <w:pPr>
        <w:spacing w:before="120" w:after="120"/>
        <w:jc w:val="both"/>
      </w:pPr>
      <w:r w:rsidRPr="00B502CE">
        <w:t>À ce survol des grandes assemblées, il faut ajouter des centaines d’assemblées plus restreintes, généralement peu couvertes par les m</w:t>
      </w:r>
      <w:r w:rsidRPr="00B502CE">
        <w:t>e</w:t>
      </w:r>
      <w:r w:rsidRPr="00B502CE">
        <w:t>dia, auxquelles participèrent les dirigeants du oui et du non accomp</w:t>
      </w:r>
      <w:r w:rsidRPr="00B502CE">
        <w:t>a</w:t>
      </w:r>
      <w:r w:rsidRPr="00B502CE">
        <w:t>gnés d’élites politiques régionales, municipales et scolaires, de dép</w:t>
      </w:r>
      <w:r w:rsidRPr="00B502CE">
        <w:t>u</w:t>
      </w:r>
      <w:r w:rsidRPr="00B502CE">
        <w:t>tés fédéraux (côté du non) et d’artistes (côté du oui).</w:t>
      </w:r>
    </w:p>
    <w:p w14:paraId="415206FE" w14:textId="77777777" w:rsidR="00D3244D" w:rsidRDefault="00D3244D" w:rsidP="00D3244D">
      <w:pPr>
        <w:spacing w:before="120" w:after="120"/>
        <w:jc w:val="both"/>
      </w:pPr>
    </w:p>
    <w:p w14:paraId="02E304B6" w14:textId="77777777" w:rsidR="00D3244D" w:rsidRPr="00B502CE" w:rsidRDefault="00D3244D" w:rsidP="00D3244D">
      <w:pPr>
        <w:pStyle w:val="a"/>
      </w:pPr>
      <w:r w:rsidRPr="00B502CE">
        <w:t>Publicité</w:t>
      </w:r>
    </w:p>
    <w:p w14:paraId="5A3863B3" w14:textId="77777777" w:rsidR="00D3244D" w:rsidRDefault="00D3244D" w:rsidP="00D3244D">
      <w:pPr>
        <w:spacing w:before="120" w:after="120"/>
        <w:jc w:val="both"/>
      </w:pPr>
    </w:p>
    <w:p w14:paraId="4055C2F7" w14:textId="77777777" w:rsidR="00D3244D" w:rsidRPr="00B502CE" w:rsidRDefault="00D3244D" w:rsidP="00D3244D">
      <w:pPr>
        <w:spacing w:before="120" w:after="120"/>
        <w:jc w:val="both"/>
      </w:pPr>
      <w:r w:rsidRPr="00B502CE">
        <w:t>Bien que les deux comités aient disposé d’un budget référendaire à peu près identique ($2,1 millions), celui du oui consacra environ $850</w:t>
      </w:r>
      <w:r>
        <w:t> </w:t>
      </w:r>
      <w:r w:rsidRPr="00B502CE">
        <w:t>000 aux media et celui du non environ $1</w:t>
      </w:r>
      <w:r>
        <w:t> </w:t>
      </w:r>
      <w:r w:rsidRPr="00B502CE">
        <w:t>100</w:t>
      </w:r>
      <w:r>
        <w:t> </w:t>
      </w:r>
      <w:r w:rsidRPr="00B502CE">
        <w:t>000. Ces deux sommes se répartirent à peu près en deux, la première moitié allant aux media électroniques (télévision et radio) et la seconde aux me</w:t>
      </w:r>
      <w:r>
        <w:t>dia écrits (journaux, panneaux-</w:t>
      </w:r>
      <w:r w:rsidRPr="00B502CE">
        <w:t>réclame, panneaux-autobus, affiches, ba</w:t>
      </w:r>
      <w:r w:rsidRPr="00B502CE">
        <w:t>n</w:t>
      </w:r>
      <w:r w:rsidRPr="00B502CE">
        <w:t>deroles, macarons, dépliants).</w:t>
      </w:r>
    </w:p>
    <w:p w14:paraId="35254EA7" w14:textId="77777777" w:rsidR="00D3244D" w:rsidRPr="00B502CE" w:rsidRDefault="00D3244D" w:rsidP="00D3244D">
      <w:pPr>
        <w:spacing w:before="120" w:after="120"/>
        <w:jc w:val="both"/>
      </w:pPr>
      <w:r w:rsidRPr="00B502CE">
        <w:t>De chaque côté, on peut dire qu’il y eut deux étapes à la campagne de media. Jusqu’au début de mai, les deux comités</w:t>
      </w:r>
      <w:r>
        <w:t xml:space="preserve"> [76] </w:t>
      </w:r>
      <w:r w:rsidRPr="00B502CE">
        <w:t>firent le lien avec leur campagne pré</w:t>
      </w:r>
      <w:r>
        <w:t>-</w:t>
      </w:r>
      <w:r w:rsidRPr="00B502CE">
        <w:t>référendaire en consolidant des thèmes déjà établis. Du côté du non, aux slogans « Non merci » et « Mon non est québécois », s’ajouta le « Plus j’y pense, plus c’est non », dont l’objectif était de confirmer dans leur tendance les indécis déjà enclins à la négative (catégorie la plus nombreuse). Sur le plan visuel (télév</w:t>
      </w:r>
      <w:r w:rsidRPr="00B502CE">
        <w:t>i</w:t>
      </w:r>
      <w:r w:rsidRPr="00B502CE">
        <w:t>sion et journaux), le non illustra sa thèse des dangers du séparatisme en utilisant une paire de ciseaux qui détachaient le Qu</w:t>
      </w:r>
      <w:r w:rsidRPr="00B502CE">
        <w:t>é</w:t>
      </w:r>
      <w:r w:rsidRPr="00B502CE">
        <w:t>bec du Canada et le château de cartes qui menaçait de s’écrouler à tout instant. Cette première partie de la campagne du non était essentiell</w:t>
      </w:r>
      <w:r w:rsidRPr="00B502CE">
        <w:t>e</w:t>
      </w:r>
      <w:r w:rsidRPr="00B502CE">
        <w:t>ment négative : elle attaquait la souveraineté-association, ce qui co</w:t>
      </w:r>
      <w:r w:rsidRPr="00B502CE">
        <w:t>r</w:t>
      </w:r>
      <w:r w:rsidRPr="00B502CE">
        <w:t>respondait au ton de la campagne que le non menait en dehors des media. Du côté du oui, s’ajouta au « Oui » une campagne visuelle (t</w:t>
      </w:r>
      <w:r w:rsidRPr="00B502CE">
        <w:t>é</w:t>
      </w:r>
      <w:r w:rsidRPr="00B502CE">
        <w:t>lévision, journaux, dépliants) axée sur le thème de l’égalité qui util</w:t>
      </w:r>
      <w:r w:rsidRPr="00B502CE">
        <w:t>i</w:t>
      </w:r>
      <w:r w:rsidRPr="00B502CE">
        <w:t>sait une balance dont l’équilibre était rétabli quand un oui était posé dans le plateau le plus léger symbolisant le Québec. Cette campagne, douce et rassurante, soutenait la souveraineté-association. Parallèl</w:t>
      </w:r>
      <w:r w:rsidRPr="00B502CE">
        <w:t>e</w:t>
      </w:r>
      <w:r w:rsidRPr="00B502CE">
        <w:t>ment, une campagne d’adhésion au regroupement animait les ondes et se prolongeait par une distribution de dépliants de porte en porte.</w:t>
      </w:r>
    </w:p>
    <w:p w14:paraId="73473D19" w14:textId="77777777" w:rsidR="00D3244D" w:rsidRPr="00B502CE" w:rsidRDefault="00D3244D" w:rsidP="00D3244D">
      <w:pPr>
        <w:spacing w:before="120" w:after="120"/>
        <w:jc w:val="both"/>
      </w:pPr>
      <w:r w:rsidRPr="00B502CE">
        <w:t>Puis vint la seconde étape. Le non lui donna un caractère positif en illustrant les richesses du Canada dont les Québécois pouvaient bén</w:t>
      </w:r>
      <w:r w:rsidRPr="00B502CE">
        <w:t>é</w:t>
      </w:r>
      <w:r w:rsidRPr="00B502CE">
        <w:t>ficier. À la télévision et dans les journaux, une main déposait des symboles de ces richesses sur le Canada, y compris le Québec. À la radio, une voix bien connue (celle d’Émile Genest) s’entretenait de ces richesses avec un enfant. Dans la dernière semaine de la campagne parut le slogan final, « Réglons ça maintenant », qui invitait la popul</w:t>
      </w:r>
      <w:r w:rsidRPr="00B502CE">
        <w:t>a</w:t>
      </w:r>
      <w:r w:rsidRPr="00B502CE">
        <w:t>tion à écarter une fois pour toutes la solution souverainiste.</w:t>
      </w:r>
    </w:p>
    <w:p w14:paraId="0EFFDF85" w14:textId="77777777" w:rsidR="00D3244D" w:rsidRPr="00B502CE" w:rsidRDefault="00D3244D" w:rsidP="00D3244D">
      <w:pPr>
        <w:spacing w:before="120" w:after="120"/>
        <w:jc w:val="both"/>
      </w:pPr>
      <w:r w:rsidRPr="00B502CE">
        <w:t>Le oui finit la première étape par un</w:t>
      </w:r>
      <w:r>
        <w:t>e campagne d’affichage (ba</w:t>
      </w:r>
      <w:r>
        <w:t>n</w:t>
      </w:r>
      <w:r>
        <w:t>dero</w:t>
      </w:r>
      <w:r w:rsidRPr="00B502CE">
        <w:t>les, pancartes, macarons) dont l’objectif était de créer un effet d’entraînement vers le oui. Puis, en même temps qu’était lancée à la télévision une campagne de témoignages de différentes personnalités artistiques (Jean Duceppe, Dominique Michel) et politiques (J.-P. L’Allier, Kevin Drummond et Thérèse Baron) pour accréditer le sens modéré du oui (l’égalité et non la séparation ; un mandat avec second référendum et non un geste irréversible), apparaissait un nouveau sl</w:t>
      </w:r>
      <w:r w:rsidRPr="00B502CE">
        <w:t>o</w:t>
      </w:r>
      <w:r w:rsidRPr="00B502CE">
        <w:t>gan, « Tout bien réfléchi, c’est oui », qui visait un but identique au « Plus j’y pense, plus c’est non », et une campagne d’imprimés (jou</w:t>
      </w:r>
      <w:r w:rsidRPr="00B502CE">
        <w:t>r</w:t>
      </w:r>
      <w:r w:rsidRPr="00B502CE">
        <w:t>naux,</w:t>
      </w:r>
      <w:r>
        <w:t xml:space="preserve"> [77] </w:t>
      </w:r>
      <w:r w:rsidRPr="00B502CE">
        <w:t>dépliants distribués aux portes) dest</w:t>
      </w:r>
      <w:r>
        <w:t>inée à faire ressortir l’inef</w:t>
      </w:r>
      <w:r w:rsidRPr="00B502CE">
        <w:t>ficacité d’un non dans les négociations constitutionnelles : « Si on dit non merci, on n’aura rien merci. » Enfin, dans les derniers jours de la campagne, parurent dans les journaux une lettre de René Léve</w:t>
      </w:r>
      <w:r w:rsidRPr="00B502CE">
        <w:t>s</w:t>
      </w:r>
      <w:r w:rsidRPr="00B502CE">
        <w:t>que à ses concitoyens et un message d’espoir « Et si demain, on disait oui... ».</w:t>
      </w:r>
    </w:p>
    <w:p w14:paraId="092EB97A" w14:textId="77777777" w:rsidR="00D3244D" w:rsidRPr="00B502CE" w:rsidRDefault="00D3244D" w:rsidP="00D3244D">
      <w:pPr>
        <w:spacing w:before="120" w:after="120"/>
        <w:jc w:val="both"/>
      </w:pPr>
      <w:r w:rsidRPr="00B502CE">
        <w:t>Soulignons quelques traits marquants de toute cette publicité. Pr</w:t>
      </w:r>
      <w:r w:rsidRPr="00B502CE">
        <w:t>e</w:t>
      </w:r>
      <w:r w:rsidRPr="00B502CE">
        <w:t>mièrement, le non en fit un peu plus que le oui ($1,1 million à 0,8 mi</w:t>
      </w:r>
      <w:r w:rsidRPr="00B502CE">
        <w:t>l</w:t>
      </w:r>
      <w:r w:rsidRPr="00B502CE">
        <w:t>lion), en sus de l’avalanche fédérale en ce domaine. Deuxièmement, la publicité du non s’harmonisa parfaitement avec celle du fédéral, me</w:t>
      </w:r>
      <w:r w:rsidRPr="00B502CE">
        <w:t>t</w:t>
      </w:r>
      <w:r w:rsidRPr="00B502CE">
        <w:t>tant l’accent sur les aspects positifs du Canada. Troisièmement, la p</w:t>
      </w:r>
      <w:r w:rsidRPr="00B502CE">
        <w:t>u</w:t>
      </w:r>
      <w:r w:rsidRPr="00B502CE">
        <w:t>blicité du non ne fit pas usage du chef, Claude Ryan, dont la popular</w:t>
      </w:r>
      <w:r w:rsidRPr="00B502CE">
        <w:t>i</w:t>
      </w:r>
      <w:r w:rsidRPr="00B502CE">
        <w:t>té était moins grande que la cause qu’il défendait, alors que celle du oui utilisa l’image de René Lévesque, mais dans la seconde étape de la campagne seulement. Quatrièmement, les deux options de base, le fédéralisme renouvelé et la souveraineté-association, occupèrent peu d’espace dans la publicité positive de chacun des deux camps, le oui mettant l’accent sur le mandat de négocier l’égalité, et le non sur la nécessité de préserver l’intégrité du Canada.</w:t>
      </w:r>
    </w:p>
    <w:p w14:paraId="608E2DB9" w14:textId="77777777" w:rsidR="00D3244D" w:rsidRDefault="00D3244D" w:rsidP="00D3244D">
      <w:pPr>
        <w:spacing w:before="120" w:after="120"/>
        <w:jc w:val="both"/>
      </w:pPr>
    </w:p>
    <w:p w14:paraId="497CF915" w14:textId="77777777" w:rsidR="00D3244D" w:rsidRPr="00B502CE" w:rsidRDefault="00D3244D" w:rsidP="00D3244D">
      <w:pPr>
        <w:pStyle w:val="a"/>
      </w:pPr>
      <w:r w:rsidRPr="00B502CE">
        <w:t>Le joueur fédéral</w:t>
      </w:r>
    </w:p>
    <w:p w14:paraId="5A6C8387" w14:textId="77777777" w:rsidR="00D3244D" w:rsidRDefault="00D3244D" w:rsidP="00D3244D">
      <w:pPr>
        <w:spacing w:before="120" w:after="120"/>
        <w:jc w:val="both"/>
      </w:pPr>
    </w:p>
    <w:p w14:paraId="0FFEB746" w14:textId="77777777" w:rsidR="00D3244D" w:rsidRPr="00B502CE" w:rsidRDefault="00D3244D" w:rsidP="00D3244D">
      <w:pPr>
        <w:spacing w:before="120" w:after="120"/>
        <w:jc w:val="both"/>
      </w:pPr>
      <w:r w:rsidRPr="00B502CE">
        <w:t>Devant le succès remporté par le gouvernement Lévesque lors du débat sur l’adoption de la question référendaire à l’Assemblée nati</w:t>
      </w:r>
      <w:r w:rsidRPr="00B502CE">
        <w:t>o</w:t>
      </w:r>
      <w:r w:rsidRPr="00B502CE">
        <w:t>nale, le gouvernement Trudeau entreprit de lui répliquer systémat</w:t>
      </w:r>
      <w:r w:rsidRPr="00B502CE">
        <w:t>i</w:t>
      </w:r>
      <w:r w:rsidRPr="00B502CE">
        <w:t>quement à la Chambre des Communes. Le jour même où s’ouvrait la campagne référendaire, les députés de la chambre fédérale engagèrent un débat sur l’unité canadienne centré essentiellement sur la question du Québec. Le Parti libéral prépara ce débat en imitant la stratégie du Parti québécois : un comité spécial du parti prépara les interventions (documentées par le Centre d’information sur l’unité canadienne) et assigna à divers ministres et députés des rôles bien précis. Ainsi, pe</w:t>
      </w:r>
      <w:r w:rsidRPr="00B502CE">
        <w:t>n</w:t>
      </w:r>
      <w:r w:rsidRPr="00B502CE">
        <w:t>dant deux semaines, les ministres Lalonde, Ouellet, Bégin, de Bané, Fox et Chrétien se chargèrent de dénoncer la proposition du gouve</w:t>
      </w:r>
      <w:r w:rsidRPr="00B502CE">
        <w:t>r</w:t>
      </w:r>
      <w:r w:rsidRPr="00B502CE">
        <w:t>nement Lévesque sur les plans de l’énergie, de l’agriculture, du dév</w:t>
      </w:r>
      <w:r w:rsidRPr="00B502CE">
        <w:t>e</w:t>
      </w:r>
      <w:r w:rsidRPr="00B502CE">
        <w:t>loppement économique, des affaires sociales, de la culture, etc. C’est aussi dans le cadre de ce débat que</w:t>
      </w:r>
      <w:r>
        <w:t xml:space="preserve"> [78] </w:t>
      </w:r>
      <w:r w:rsidRPr="00B502CE">
        <w:t>P.E. Trudeau fit sa première grande intervention dans la campagne référendaire à titre de premier ministre du Canada.</w:t>
      </w:r>
    </w:p>
    <w:p w14:paraId="39C9BB1E" w14:textId="77777777" w:rsidR="00D3244D" w:rsidRPr="00B502CE" w:rsidRDefault="00D3244D" w:rsidP="00D3244D">
      <w:pPr>
        <w:spacing w:before="120" w:after="120"/>
        <w:jc w:val="both"/>
      </w:pPr>
      <w:r w:rsidRPr="00B502CE">
        <w:t>Sur le plan de la stratégie référendaire fédérale, ce débat revêtait une importance certaine. Le fait qu’il soit télévisé en direct, comme l’avait été le débat à l’Assemblée nationale, permettait au message fédéraliste de parvenir aux électeurs québécois sans être découpé et filtré par les media. De plus, dans le contexte référendaire, les media ne pouvaient manquer d’y accorder une très large couverture. Mais fait encore plus important, ce débat conférait au gouvernement fédéral deux avantages de poids. Premièrement, il ne se trouvait personne pour soutenir la proposition québécoise et le débat fut à sens unique, toutes les interventions constituant autant de modulations de fréque</w:t>
      </w:r>
      <w:r w:rsidRPr="00B502CE">
        <w:t>n</w:t>
      </w:r>
      <w:r w:rsidRPr="00B502CE">
        <w:t>ces sur la nécessité</w:t>
      </w:r>
      <w:r>
        <w:t xml:space="preserve"> de dire non à la souveraineté-</w:t>
      </w:r>
      <w:r w:rsidRPr="00B502CE">
        <w:t>association et oui au fédéralisme renouvelé. Devant le succès écrasant qu’avait remporté le Parti libéral du Canada dans les circonscriptions du Québec lors des récentes (février) élections fédérales, les autres partis jouèrent les s</w:t>
      </w:r>
      <w:r w:rsidRPr="00B502CE">
        <w:t>e</w:t>
      </w:r>
      <w:r w:rsidRPr="00B502CE">
        <w:t>conds violons dociles. Seuls quelques députés osèrent exprimer des réserves sur le fédéralisme renouvelé : Oberle (P.-C.), Fulton (N.P.D.) et Waddel (N.P.D.) de la Colombie-Britannique, et La Salle (P.-C.) du Québec. Deuxième avantage : ce débat eut lieu au moment où le go</w:t>
      </w:r>
      <w:r w:rsidRPr="00B502CE">
        <w:t>u</w:t>
      </w:r>
      <w:r w:rsidRPr="00B502CE">
        <w:t>vernement Lévesque était privé d’un avantage comparable puisque P Assemblée nationale avait ajourné ses travaux, ne siégeant pas durant la campagne référendaire en conformité avec l’esprit de la loi</w:t>
      </w:r>
      <w:r>
        <w:t> </w:t>
      </w:r>
      <w:r w:rsidRPr="00B502CE">
        <w:t>92.</w:t>
      </w:r>
    </w:p>
    <w:p w14:paraId="0B1C3AB4" w14:textId="77777777" w:rsidR="00D3244D" w:rsidRPr="00B502CE" w:rsidRDefault="00D3244D" w:rsidP="00D3244D">
      <w:pPr>
        <w:spacing w:before="120" w:after="120"/>
        <w:jc w:val="both"/>
      </w:pPr>
      <w:r w:rsidRPr="00B502CE">
        <w:t>Au bout de deux semaines, ce débat ayant perdu de son intérêt et la date du scrutin référendaire approchant, la Chambre convint, avec l’assentiment des partis d’opposition, de ralentir considérablement ses travaux pour permettre à ses membres de participer pleinement à la campagne référendaire. Comme la plupart des membres intéressés à le faire étaient des députés libéraux du Québec et qu’ils représentaient une large proportion des voix majoritaires du gouvernement Trudeau en Chambre, les partis d’opposition consentirent même à appliquer systématiquement le « pairage » des députés (en vertu duquel, pour chaque député libéral absent, un député de l’opposition s’abstenait de voter) et à ne pas demander de vote les lundis et les vendredis. Ces deux arrangements permettaient aux députés libéraux du Québec de participer pleinement à la campagne</w:t>
      </w:r>
      <w:r>
        <w:t xml:space="preserve"> [79] </w:t>
      </w:r>
      <w:r w:rsidRPr="00B502CE">
        <w:t>référendaire tout en évitant que le gouvernement ne soit renversé en Chambre.</w:t>
      </w:r>
    </w:p>
    <w:p w14:paraId="5504C5D5" w14:textId="77777777" w:rsidR="00D3244D" w:rsidRPr="00B502CE" w:rsidRDefault="00D3244D" w:rsidP="00D3244D">
      <w:pPr>
        <w:spacing w:before="120" w:after="120"/>
        <w:jc w:val="both"/>
      </w:pPr>
      <w:r w:rsidRPr="00B502CE">
        <w:t>Le débat continuait toutefois sans éclat en l’absence des principaux ténors québécois du gouvernement. Des membres firent alors deux suggestions pour impliquer davantage la Chambre dans le débat réf</w:t>
      </w:r>
      <w:r w:rsidRPr="00B502CE">
        <w:t>é</w:t>
      </w:r>
      <w:r w:rsidRPr="00B502CE">
        <w:t>rendaire : faire siéger la Chambre à Montréal pendant la campagne référendaire et voter une proposition affirmant la volonté des Co</w:t>
      </w:r>
      <w:r w:rsidRPr="00B502CE">
        <w:t>m</w:t>
      </w:r>
      <w:r w:rsidRPr="00B502CE">
        <w:t>munes de rapatrier la constitution canadienne. La première suggestion ne fut pas adoptée parce qu’elle fut jugée impraticable. Quant à la s</w:t>
      </w:r>
      <w:r w:rsidRPr="00B502CE">
        <w:t>e</w:t>
      </w:r>
      <w:r w:rsidRPr="00B502CE">
        <w:t>conde, P.E. Trudeau, qui avait paru la recevoir avec un certain intérêt, s’empressa de la rejeter quelques jours plus tard, quand les présidents des comités du oui et du non émirent de sérieuses inquiétudes à son sujet.</w:t>
      </w:r>
    </w:p>
    <w:p w14:paraId="3326704B" w14:textId="77777777" w:rsidR="00D3244D" w:rsidRDefault="00D3244D" w:rsidP="00D3244D">
      <w:pPr>
        <w:spacing w:before="120" w:after="120"/>
        <w:jc w:val="both"/>
      </w:pPr>
    </w:p>
    <w:p w14:paraId="64AEC702" w14:textId="77777777" w:rsidR="00D3244D" w:rsidRPr="00B502CE" w:rsidRDefault="00D3244D" w:rsidP="00D3244D">
      <w:pPr>
        <w:pStyle w:val="a"/>
      </w:pPr>
      <w:r w:rsidRPr="00B502CE">
        <w:t>La publicité fédérale</w:t>
      </w:r>
    </w:p>
    <w:p w14:paraId="201588CC" w14:textId="77777777" w:rsidR="00D3244D" w:rsidRDefault="00D3244D" w:rsidP="00D3244D">
      <w:pPr>
        <w:spacing w:before="120" w:after="120"/>
        <w:jc w:val="both"/>
      </w:pPr>
    </w:p>
    <w:p w14:paraId="752DB141" w14:textId="77777777" w:rsidR="00D3244D" w:rsidRPr="00B502CE" w:rsidRDefault="00D3244D" w:rsidP="00D3244D">
      <w:pPr>
        <w:spacing w:before="120" w:after="120"/>
        <w:jc w:val="both"/>
      </w:pPr>
      <w:r w:rsidRPr="00B502CE">
        <w:t>Le gouvernement fédéral avait commencé sa campagne publicita</w:t>
      </w:r>
      <w:r w:rsidRPr="00B502CE">
        <w:t>i</w:t>
      </w:r>
      <w:r w:rsidRPr="00B502CE">
        <w:t>re bien avant le référendum. De façon indirecte, tout d’abord, en su</w:t>
      </w:r>
      <w:r w:rsidRPr="00B502CE">
        <w:t>b</w:t>
      </w:r>
      <w:r w:rsidRPr="00B502CE">
        <w:t>ventionnant un grand nombre d’organismes voués à la défense de l’unité canadienne, lesquels s’empressaient ensuite de faire de la p</w:t>
      </w:r>
      <w:r w:rsidRPr="00B502CE">
        <w:t>u</w:t>
      </w:r>
      <w:r w:rsidRPr="00B502CE">
        <w:t>blicité au Québec ou de propager celle qu’avait préparée le Centre d’information sur l’unité canadienne (C.I.U.C.). Puis, plus direct</w:t>
      </w:r>
      <w:r w:rsidRPr="00B502CE">
        <w:t>e</w:t>
      </w:r>
      <w:r w:rsidRPr="00B502CE">
        <w:t>ment, par une distribution systématique dans tous les bureaux de poste fédéraux de dossiers préparés par le C.I.U.C., et par les nombreux messages télévisés vantant les mérites de l’un ou l’autre service du gouvernement du Canada. Enfin, dans les semaines qui ont précédé la campagne référendaire, il y eut un envoi massif (plus de deux millions d’exemplaires) par la poste de lettres de députés fédéraux à leurs éle</w:t>
      </w:r>
      <w:r w:rsidRPr="00B502CE">
        <w:t>c</w:t>
      </w:r>
      <w:r w:rsidRPr="00B502CE">
        <w:t xml:space="preserve">teurs québécois. Ce à quoi s’ajoutaient diverses promotions préparées et payées par le C.I.U.C., tel le film </w:t>
      </w:r>
      <w:r w:rsidRPr="00B502CE">
        <w:rPr>
          <w:i/>
          <w:iCs/>
        </w:rPr>
        <w:t>Ce pays-là</w:t>
      </w:r>
      <w:r w:rsidRPr="00B502CE">
        <w:t>, diffusé sur les ondes de six centres régionaux du Québec, les 6 et 7 avril.</w:t>
      </w:r>
    </w:p>
    <w:p w14:paraId="74F5FED3" w14:textId="77777777" w:rsidR="00D3244D" w:rsidRPr="00B502CE" w:rsidRDefault="00D3244D" w:rsidP="00D3244D">
      <w:pPr>
        <w:spacing w:before="120" w:after="120"/>
        <w:jc w:val="both"/>
      </w:pPr>
      <w:r w:rsidRPr="00B502CE">
        <w:t>Après l’ouverture de la campagne référendaire, les envois colle</w:t>
      </w:r>
      <w:r w:rsidRPr="00B502CE">
        <w:t>c</w:t>
      </w:r>
      <w:r w:rsidRPr="00B502CE">
        <w:t>tifs par la poste cessèrent pour être remplacés par des envois indiv</w:t>
      </w:r>
      <w:r w:rsidRPr="00B502CE">
        <w:t>i</w:t>
      </w:r>
      <w:r w:rsidRPr="00B502CE">
        <w:t>duels des députés. C’est alors que déferla sur le Québec, francophone surtout, une véritable marée de publicité coordonnée par le C.I.U.C., sous la direction du ministre Jean Chrétien. Cette publicité engloba tous les media : radio, journaux</w:t>
      </w:r>
      <w:r>
        <w:t xml:space="preserve"> [80] </w:t>
      </w:r>
      <w:r w:rsidRPr="00B502CE">
        <w:t>(aussi bien quotidiens qu’hebdomadaires), télévision, kiosques sédentaires et ambulants (c</w:t>
      </w:r>
      <w:r w:rsidRPr="00B502CE">
        <w:t>a</w:t>
      </w:r>
      <w:r w:rsidRPr="00B502CE">
        <w:t>ravanes), panneaux-réclame et poste. Dans ce dernier cas, plus de six millions de chèques d’allocations familiales et de pensions de vieille</w:t>
      </w:r>
      <w:r w:rsidRPr="00B502CE">
        <w:t>s</w:t>
      </w:r>
      <w:r w:rsidRPr="00B502CE">
        <w:t>se furent expédiés par le ministre de la Santé et du Bien-être qui po</w:t>
      </w:r>
      <w:r w:rsidRPr="00B502CE">
        <w:t>r</w:t>
      </w:r>
      <w:r w:rsidRPr="00B502CE">
        <w:t>taient le slogan « Non, merci... ça se dit bien ». À cette publicité dire</w:t>
      </w:r>
      <w:r w:rsidRPr="00B502CE">
        <w:t>c</w:t>
      </w:r>
      <w:r w:rsidRPr="00B502CE">
        <w:t>tement référendaire, il convient d’ajouter les messages fédéraux véh</w:t>
      </w:r>
      <w:r w:rsidRPr="00B502CE">
        <w:t>i</w:t>
      </w:r>
      <w:r w:rsidRPr="00B502CE">
        <w:t>culés par les quotidiens concernant les reto</w:t>
      </w:r>
      <w:r w:rsidRPr="00B502CE">
        <w:t>m</w:t>
      </w:r>
      <w:r w:rsidRPr="00B502CE">
        <w:t>bées bienfaisantes, « pour le Canada et pour le Québec », du contrat que venait d’accorder le gouvernement canadien pour la construction des avions militaires F-18. Il est impossible pour le moment d’établir combien cette camp</w:t>
      </w:r>
      <w:r w:rsidRPr="00B502CE">
        <w:t>a</w:t>
      </w:r>
      <w:r w:rsidRPr="00B502CE">
        <w:t>gne aura coûté au Trésor fédéral, mais les est</w:t>
      </w:r>
      <w:r w:rsidRPr="00B502CE">
        <w:t>i</w:t>
      </w:r>
      <w:r w:rsidRPr="00B502CE">
        <w:t>mations la chiffrent à environ $5 millions, ce qui constitue un montant deux fois et demie supérieur à ce que les deux comités officiels d</w:t>
      </w:r>
      <w:r w:rsidRPr="00B502CE">
        <w:t>é</w:t>
      </w:r>
      <w:r w:rsidRPr="00B502CE">
        <w:t>pensèrent au total en publicité durant toute la campagne référendaire ($2 millions). À moins d’être complètement isolé, l’électeur québécois ne pouvait éviter de voir ou d’entendre le message pro</w:t>
      </w:r>
      <w:r>
        <w:t>-</w:t>
      </w:r>
      <w:r w:rsidRPr="00B502CE">
        <w:t>canadien au moins une vingtaine de fois par semaine.</w:t>
      </w:r>
    </w:p>
    <w:p w14:paraId="1C3DDA5E" w14:textId="77777777" w:rsidR="00D3244D" w:rsidRPr="00B502CE" w:rsidRDefault="00D3244D" w:rsidP="00D3244D">
      <w:pPr>
        <w:spacing w:before="120" w:after="120"/>
        <w:jc w:val="both"/>
      </w:pPr>
      <w:r w:rsidRPr="00B502CE">
        <w:t>Il importe de bien saisir, aussi, que le directeur réel de cette ca</w:t>
      </w:r>
      <w:r w:rsidRPr="00B502CE">
        <w:t>m</w:t>
      </w:r>
      <w:r w:rsidRPr="00B502CE">
        <w:t>pagne massive, Jean Chrétien, siégeait à la direction du Comité des Québécois pour le non, de sorte que la publicité fédérale non seul</w:t>
      </w:r>
      <w:r w:rsidRPr="00B502CE">
        <w:t>e</w:t>
      </w:r>
      <w:r w:rsidRPr="00B502CE">
        <w:t>ment s’ajoutait à celle de ce comité, mais y était coordonnée à son plus haut niveau.</w:t>
      </w:r>
    </w:p>
    <w:p w14:paraId="0BEF096A" w14:textId="77777777" w:rsidR="00D3244D" w:rsidRPr="00B502CE" w:rsidRDefault="00D3244D" w:rsidP="00D3244D">
      <w:pPr>
        <w:spacing w:before="120" w:after="120"/>
        <w:jc w:val="both"/>
      </w:pPr>
      <w:r w:rsidRPr="00B502CE">
        <w:t>Le comité pour le oui réagit à la campagne de publicité référenda</w:t>
      </w:r>
      <w:r w:rsidRPr="00B502CE">
        <w:t>i</w:t>
      </w:r>
      <w:r w:rsidRPr="00B502CE">
        <w:t>re fédérale en portant plainte auprès de M. Boucher, directeur général du financement des partis politiques au Québec, à qui il revenait de voir à la correcte application de la Loi sur les consultations populaires en ce qui a trait aux dépenses de nature référendaire. M. Boucher d</w:t>
      </w:r>
      <w:r w:rsidRPr="00B502CE">
        <w:t>e</w:t>
      </w:r>
      <w:r w:rsidRPr="00B502CE">
        <w:t>manda à la Cour supérieure d’interdire la publicité fédérale en que</w:t>
      </w:r>
      <w:r w:rsidRPr="00B502CE">
        <w:t>s</w:t>
      </w:r>
      <w:r w:rsidRPr="00B502CE">
        <w:t>tion. Cette dernière se désista en alléguant que ce litige relevait de la compétence du Conseil du référendum. M. Boucher porta alors sa r</w:t>
      </w:r>
      <w:r w:rsidRPr="00B502CE">
        <w:t>e</w:t>
      </w:r>
      <w:r w:rsidRPr="00B502CE">
        <w:t>quête devant ce conseil, lequel rendit sa décision quelques jours se</w:t>
      </w:r>
      <w:r w:rsidRPr="00B502CE">
        <w:t>u</w:t>
      </w:r>
      <w:r w:rsidRPr="00B502CE">
        <w:t>lement avant le référendum : le gouvernement fédéral, n’étant pas a</w:t>
      </w:r>
      <w:r w:rsidRPr="00B502CE">
        <w:t>s</w:t>
      </w:r>
      <w:r w:rsidRPr="00B502CE">
        <w:t>sujetti à une loi votée par un parlement provincial, pouvait continuer sa campagne publicitaire comme il l’entendait. Ainsi se trouvaient confirmés non seulement la volonté manifeste du fédéral de contrev</w:t>
      </w:r>
      <w:r w:rsidRPr="00B502CE">
        <w:t>e</w:t>
      </w:r>
      <w:r w:rsidRPr="00B502CE">
        <w:t>nir aux intentions équitables de la réglementation référendaire québ</w:t>
      </w:r>
      <w:r w:rsidRPr="00B502CE">
        <w:t>é</w:t>
      </w:r>
      <w:r w:rsidRPr="00B502CE">
        <w:t>coise, mais aussi — ce qui importe encore plus — le bon droit d’agir ainsi, la constitution</w:t>
      </w:r>
      <w:r>
        <w:t xml:space="preserve"> [81] </w:t>
      </w:r>
      <w:r w:rsidRPr="00B502CE">
        <w:t>canadienne permettant au gouvernement f</w:t>
      </w:r>
      <w:r w:rsidRPr="00B502CE">
        <w:t>é</w:t>
      </w:r>
      <w:r w:rsidRPr="00B502CE">
        <w:t>déral de contrevenir à une telle loi provinciale à son gré. Le jugement du Conseil du référe</w:t>
      </w:r>
      <w:r w:rsidRPr="00B502CE">
        <w:t>n</w:t>
      </w:r>
      <w:r w:rsidRPr="00B502CE">
        <w:t>dum, conforme en tout point à la jurisprudence constitutionnelle canadienne, illustrait de très nette façon, premièr</w:t>
      </w:r>
      <w:r w:rsidRPr="00B502CE">
        <w:t>e</w:t>
      </w:r>
      <w:r w:rsidRPr="00B502CE">
        <w:t>ment, que le fédéralisme canadien plaç</w:t>
      </w:r>
      <w:r>
        <w:t>ait le gouvernement fédéral au-</w:t>
      </w:r>
      <w:r w:rsidRPr="00B502CE">
        <w:t>dessus des gouvern</w:t>
      </w:r>
      <w:r w:rsidRPr="00B502CE">
        <w:t>e</w:t>
      </w:r>
      <w:r w:rsidRPr="00B502CE">
        <w:t>ments provinciaux et, deuxièmement, la grande difficulté — pour ne pas dire la contradiction fondamentale — inh</w:t>
      </w:r>
      <w:r w:rsidRPr="00B502CE">
        <w:t>é</w:t>
      </w:r>
      <w:r w:rsidRPr="00B502CE">
        <w:t>rente à une stratégie qui visait à rendre le gouvernement provincial égal au gouvernement f</w:t>
      </w:r>
      <w:r w:rsidRPr="00B502CE">
        <w:t>é</w:t>
      </w:r>
      <w:r w:rsidRPr="00B502CE">
        <w:t>déral tout en respectant intégralement une constitution de nature fédérative où le gouvernement fédéral est esse</w:t>
      </w:r>
      <w:r w:rsidRPr="00B502CE">
        <w:t>n</w:t>
      </w:r>
      <w:r w:rsidRPr="00B502CE">
        <w:t>tiellement supérieur au gouvernement provincial.</w:t>
      </w:r>
    </w:p>
    <w:p w14:paraId="6C48E300" w14:textId="77777777" w:rsidR="00D3244D" w:rsidRDefault="00D3244D" w:rsidP="00D3244D">
      <w:pPr>
        <w:spacing w:before="120" w:after="120"/>
        <w:jc w:val="both"/>
      </w:pPr>
    </w:p>
    <w:p w14:paraId="43395962" w14:textId="77777777" w:rsidR="00D3244D" w:rsidRDefault="00D3244D" w:rsidP="00D3244D">
      <w:pPr>
        <w:spacing w:before="120" w:after="120"/>
        <w:jc w:val="both"/>
      </w:pPr>
    </w:p>
    <w:p w14:paraId="0A26CB1D" w14:textId="77777777" w:rsidR="00D3244D" w:rsidRPr="00B502CE" w:rsidRDefault="00D3244D" w:rsidP="00D3244D">
      <w:pPr>
        <w:pStyle w:val="a"/>
      </w:pPr>
      <w:r w:rsidRPr="00B502CE">
        <w:t>Autres activités du gouvernement fédéral</w:t>
      </w:r>
    </w:p>
    <w:p w14:paraId="0D4AC818" w14:textId="77777777" w:rsidR="00D3244D" w:rsidRDefault="00D3244D" w:rsidP="00D3244D">
      <w:pPr>
        <w:spacing w:before="120" w:after="120"/>
        <w:jc w:val="both"/>
      </w:pPr>
    </w:p>
    <w:p w14:paraId="08EAE8CF" w14:textId="77777777" w:rsidR="00D3244D" w:rsidRPr="00B502CE" w:rsidRDefault="00D3244D" w:rsidP="00D3244D">
      <w:pPr>
        <w:spacing w:before="120" w:after="120"/>
        <w:jc w:val="both"/>
      </w:pPr>
      <w:r w:rsidRPr="00B502CE">
        <w:t>Il importe de souligner deux déclarations à incidences constit</w:t>
      </w:r>
      <w:r w:rsidRPr="00B502CE">
        <w:t>u</w:t>
      </w:r>
      <w:r w:rsidRPr="00B502CE">
        <w:t>tionnelles émises par le gouvernement Trudeau durant la campagne référendaire. Les deux remettaient en cause des politiques de déce</w:t>
      </w:r>
      <w:r w:rsidRPr="00B502CE">
        <w:t>n</w:t>
      </w:r>
      <w:r w:rsidRPr="00B502CE">
        <w:t>tralisation du fédéralisme mises au point par le gouvernement Clark. La première annonçait que l’entente en vertu de laquelle le gouvern</w:t>
      </w:r>
      <w:r w:rsidRPr="00B502CE">
        <w:t>e</w:t>
      </w:r>
      <w:r w:rsidRPr="00B502CE">
        <w:t>ment fédéral se retirait du secteur des loteries pour laisser le champ libre aux provinces en ce domaine serait réétudiée. La seconde expr</w:t>
      </w:r>
      <w:r w:rsidRPr="00B502CE">
        <w:t>i</w:t>
      </w:r>
      <w:r w:rsidRPr="00B502CE">
        <w:t>mait l’intention de louer les terres inutilisées que le gouvernement f</w:t>
      </w:r>
      <w:r w:rsidRPr="00B502CE">
        <w:t>é</w:t>
      </w:r>
      <w:r w:rsidRPr="00B502CE">
        <w:t>déral avait expropriées en trop lors de l’établissement de l’aéroport de Mirabel, plutôt que de les céder au gouvernement du Québec, comme se proposait de le faire le précédent gouvernement conservateur. Ces déclarations, qui donnaient de bonnes indications sur certains aspects de la réforme constitutionnelle voulue par P.E. Trudeau, ne soulev</w:t>
      </w:r>
      <w:r w:rsidRPr="00B502CE">
        <w:t>è</w:t>
      </w:r>
      <w:r w:rsidRPr="00B502CE">
        <w:t>rent aucun intérêt notable.</w:t>
      </w:r>
    </w:p>
    <w:p w14:paraId="36F2077F" w14:textId="77777777" w:rsidR="00D3244D" w:rsidRPr="00B502CE" w:rsidRDefault="00D3244D" w:rsidP="00D3244D">
      <w:pPr>
        <w:spacing w:before="120" w:after="120"/>
        <w:jc w:val="both"/>
      </w:pPr>
      <w:r w:rsidRPr="00B502CE">
        <w:t>Notons aussi qu’une des tactiques habituellement utilisées par les gouvernements en campagne électorale, soit l’annonce de subventions ou de contrats importants, ne fut que rarement employée, exception faite d'un contrat possible à Bombardier qui créerait plusieurs centa</w:t>
      </w:r>
      <w:r w:rsidRPr="00B502CE">
        <w:t>i</w:t>
      </w:r>
      <w:r w:rsidRPr="00B502CE">
        <w:t>nes d’emplois en Estrie. Peut-être faut-il attribuer ce fait aux coûts élevés de tels contrats en une période où les finances fédérales ne pouvaient supporter davantage d’endettement.</w:t>
      </w:r>
    </w:p>
    <w:p w14:paraId="7E1652BF" w14:textId="77777777" w:rsidR="00D3244D" w:rsidRPr="00B502CE" w:rsidRDefault="00D3244D" w:rsidP="00D3244D">
      <w:pPr>
        <w:spacing w:before="120" w:after="120"/>
        <w:jc w:val="both"/>
      </w:pPr>
      <w:r w:rsidRPr="00B502CE">
        <w:t>Enfin, mentionnons qu’une des agences du gouvernement fédéral sur laquelle le gouvernement n’a que peu de contrôle, le</w:t>
      </w:r>
      <w:r>
        <w:t xml:space="preserve"> [82] </w:t>
      </w:r>
      <w:r w:rsidRPr="00B502CE">
        <w:t>Co</w:t>
      </w:r>
      <w:r w:rsidRPr="00B502CE">
        <w:t>m</w:t>
      </w:r>
      <w:r w:rsidRPr="00B502CE">
        <w:t>missariat aux langues officielles, a déposé son rapport annuel pendant la campagne référendaire. Le commissaire Max Yalden y n</w:t>
      </w:r>
      <w:r w:rsidRPr="00B502CE">
        <w:t>o</w:t>
      </w:r>
      <w:r w:rsidRPr="00B502CE">
        <w:t>tait, comme son prédécesseur Keith Spicer l’avait déjà fait plusieurs fois avant lui, que si des progrès avaient été accomplis au cours de l’année écoulée, il en restait encore beaucoup à faire avant que ne soient a</w:t>
      </w:r>
      <w:r w:rsidRPr="00B502CE">
        <w:t>t</w:t>
      </w:r>
      <w:r w:rsidRPr="00B502CE">
        <w:t>teints les objectifs de « bilinguisation » inscrits dans la Loi sur les langues officielles que le gouvernement Trudeau avait fait adoptée, après beaucoup de réticences, onze années plus tôt. Le co</w:t>
      </w:r>
      <w:r w:rsidRPr="00B502CE">
        <w:t>m</w:t>
      </w:r>
      <w:r w:rsidRPr="00B502CE">
        <w:t>missaire Yalden ajoutait même que tous les instruments étaient en place pour poursuivre ces objectifs, mais qu’il y manquait une volonté politique ferme. Comme il s’agissait là de la pierre angulaire de la r</w:t>
      </w:r>
      <w:r w:rsidRPr="00B502CE">
        <w:t>é</w:t>
      </w:r>
      <w:r w:rsidRPr="00B502CE">
        <w:t>forme du fédéralisme que Trudeau avait accomplie au cours de la décennie pr</w:t>
      </w:r>
      <w:r w:rsidRPr="00B502CE">
        <w:t>é</w:t>
      </w:r>
      <w:r w:rsidRPr="00B502CE">
        <w:t>cédente, il est étonnant que personne ne se soit intéressé davantage aux propos du commissaire Yalden. Il est vrai que la cha</w:t>
      </w:r>
      <w:r w:rsidRPr="00B502CE">
        <w:t>n</w:t>
      </w:r>
      <w:r w:rsidRPr="00B502CE">
        <w:t>son n’était pas nouvelle.</w:t>
      </w:r>
    </w:p>
    <w:p w14:paraId="397171C2" w14:textId="77777777" w:rsidR="00D3244D" w:rsidRDefault="00D3244D" w:rsidP="00D3244D">
      <w:pPr>
        <w:spacing w:before="120" w:after="120"/>
        <w:jc w:val="both"/>
      </w:pPr>
    </w:p>
    <w:p w14:paraId="5025E96E" w14:textId="77777777" w:rsidR="00D3244D" w:rsidRPr="00B502CE" w:rsidRDefault="00D3244D" w:rsidP="00D3244D">
      <w:pPr>
        <w:pStyle w:val="a"/>
      </w:pPr>
      <w:r>
        <w:t>Les autres joueurs fédéraux :</w:t>
      </w:r>
      <w:r>
        <w:br/>
      </w:r>
      <w:r w:rsidRPr="00B502CE">
        <w:t>les provinces</w:t>
      </w:r>
    </w:p>
    <w:p w14:paraId="59790583" w14:textId="77777777" w:rsidR="00D3244D" w:rsidRDefault="00D3244D" w:rsidP="00D3244D">
      <w:pPr>
        <w:spacing w:before="120" w:after="120"/>
        <w:jc w:val="both"/>
      </w:pPr>
    </w:p>
    <w:p w14:paraId="12D569A7" w14:textId="77777777" w:rsidR="00D3244D" w:rsidRPr="00B502CE" w:rsidRDefault="00D3244D" w:rsidP="00D3244D">
      <w:pPr>
        <w:spacing w:before="120" w:after="120"/>
        <w:jc w:val="both"/>
      </w:pPr>
      <w:r w:rsidRPr="00B502CE">
        <w:t>Dès la parution du livre blanc dans lequel le gouvernement Léve</w:t>
      </w:r>
      <w:r w:rsidRPr="00B502CE">
        <w:t>s</w:t>
      </w:r>
      <w:r w:rsidRPr="00B502CE">
        <w:t>que exposait son projet de souveraineté-association (novembre 1979), les premiers ministres de chacune des neuf autres provinces firent s</w:t>
      </w:r>
      <w:r w:rsidRPr="00B502CE">
        <w:t>a</w:t>
      </w:r>
      <w:r w:rsidRPr="00B502CE">
        <w:t>voir qu’ils</w:t>
      </w:r>
      <w:r>
        <w:t xml:space="preserve"> rejetaient et la souveraineté-</w:t>
      </w:r>
      <w:r w:rsidRPr="00B502CE">
        <w:t xml:space="preserve">association et le </w:t>
      </w:r>
      <w:r w:rsidRPr="00B502CE">
        <w:rPr>
          <w:i/>
          <w:iCs/>
        </w:rPr>
        <w:t>statu quo,</w:t>
      </w:r>
      <w:r w:rsidRPr="00B502CE">
        <w:t xml:space="preserve"> qu’ils étaient prêts à renouveler le fédéralisme, et plusieurs ajoutèrent qu’ils refuseraient de négocier la souveraineté-association, même si la proposition québécoise obtenait un assentiment majoritaire lors du référendum. Ce message, ils le répétèrent à toutes les fois que l’occasion se présenta. L’Ontario fut l’une des provinces les plus ass</w:t>
      </w:r>
      <w:r w:rsidRPr="00B502CE">
        <w:t>i</w:t>
      </w:r>
      <w:r w:rsidRPr="00B502CE">
        <w:t>dues à le faire, le premier ministre, W. Davis, indiquant même à pl</w:t>
      </w:r>
      <w:r w:rsidRPr="00B502CE">
        <w:t>u</w:t>
      </w:r>
      <w:r w:rsidRPr="00B502CE">
        <w:t>sieurs reprises son intérêt à participer à la campagne référendaire au Québec.</w:t>
      </w:r>
    </w:p>
    <w:p w14:paraId="2042F733" w14:textId="77777777" w:rsidR="00D3244D" w:rsidRPr="00B502CE" w:rsidRDefault="00D3244D" w:rsidP="00D3244D">
      <w:pPr>
        <w:spacing w:before="120" w:after="120"/>
        <w:jc w:val="both"/>
      </w:pPr>
      <w:r w:rsidRPr="00B502CE">
        <w:t>Claude Ryan décida de ne pas inviter les premiers ministres des autres provinces à participer à la campagne référendaire sous les au</w:t>
      </w:r>
      <w:r w:rsidRPr="00B502CE">
        <w:t>s</w:t>
      </w:r>
      <w:r w:rsidRPr="00B502CE">
        <w:t xml:space="preserve">pices du comité pour le non. Le Montreal Board of Trade se chargea de recevoir deux d’entre eux comme conférenciers : B. Bennett, de la Colombie britannique, et W. Davis, de l’Ontario. Ce dernier accorda également une entrevue exclusive au journal </w:t>
      </w:r>
      <w:r w:rsidRPr="00B502CE">
        <w:rPr>
          <w:i/>
          <w:iCs/>
        </w:rPr>
        <w:t>la Presse</w:t>
      </w:r>
      <w:r w:rsidRPr="00B502CE">
        <w:t xml:space="preserve"> à l’invitation de son rédacteur en chef,</w:t>
      </w:r>
      <w:r>
        <w:t xml:space="preserve"> [83] </w:t>
      </w:r>
      <w:r w:rsidRPr="00B502CE">
        <w:t>Roger Lemelin. Tant dans les confére</w:t>
      </w:r>
      <w:r w:rsidRPr="00B502CE">
        <w:t>n</w:t>
      </w:r>
      <w:r w:rsidRPr="00B502CE">
        <w:t>ces que dans l’entrevue, le ton fut très ferme : il n’était pas question de négocier la souveraineté-association, même advenant une victoire du oui au référendum.</w:t>
      </w:r>
    </w:p>
    <w:p w14:paraId="4412169A" w14:textId="77777777" w:rsidR="00D3244D" w:rsidRPr="00B502CE" w:rsidRDefault="00D3244D" w:rsidP="00D3244D">
      <w:pPr>
        <w:spacing w:before="120" w:after="120"/>
        <w:jc w:val="both"/>
      </w:pPr>
      <w:r w:rsidRPr="00B502CE">
        <w:t>Les quatre premiers ministres des provinces de l’Ouest donnèrent une conférence de presse conjointe pour réitérer leur opposition à la souveraineté-association et leur intention de ne pas la négocier. B. Peckford, de Terre-Neuve, reconnut toutefois qu’il faudrait négocier dans un tel cas. Il profita aussi de l’occasion référendaire pour inviter le gouvernement fédéral à intervenir dans le conflit qui opposait sa province et le Québec à propos des droits de cheminement de l’électricité produite à Churchill Palis, ce que Trudeau déclina de fa</w:t>
      </w:r>
      <w:r w:rsidRPr="00B502CE">
        <w:t>i</w:t>
      </w:r>
      <w:r w:rsidRPr="00B502CE">
        <w:t>re.</w:t>
      </w:r>
    </w:p>
    <w:p w14:paraId="04F9D8D5" w14:textId="77777777" w:rsidR="00D3244D" w:rsidRPr="00B502CE" w:rsidRDefault="00D3244D" w:rsidP="00D3244D">
      <w:pPr>
        <w:spacing w:before="120" w:after="120"/>
        <w:jc w:val="both"/>
      </w:pPr>
      <w:r w:rsidRPr="00B502CE">
        <w:t>En plus de ces diverses déclarations, il fut tenu pendant la camp</w:t>
      </w:r>
      <w:r w:rsidRPr="00B502CE">
        <w:t>a</w:t>
      </w:r>
      <w:r w:rsidRPr="00B502CE">
        <w:t>gne référendaire des débats sur l’unité canadienne aux parlements de trois provinces de l’Ouest (Saskatchewan, Alberta et Colombie br</w:t>
      </w:r>
      <w:r w:rsidRPr="00B502CE">
        <w:t>i</w:t>
      </w:r>
      <w:r w:rsidRPr="00B502CE">
        <w:t xml:space="preserve">tannique) et à celui de l’Ontario. Dans l’ensemble, presque tous les députés reprirent les quatre thèmes mentionnés plus haut : non à la souveraineté-association, non à la négociation de la souveraineté-association, non au </w:t>
      </w:r>
      <w:r w:rsidRPr="00B502CE">
        <w:rPr>
          <w:i/>
          <w:iCs/>
        </w:rPr>
        <w:t xml:space="preserve">statu quo, </w:t>
      </w:r>
      <w:r w:rsidRPr="00B502CE">
        <w:t>oui au renouvellement du fédéralisme. Une exception notable : Renwick, spécialiste constitutionnel du N.P.D. au parlement ontarien, a estimé qu’il faudrait négocier, quel que soit le résultat du référendum. On notera que cette position concordait avec la position adoptée par le chef du N.P.D. canadien, Ed. Broadbent.</w:t>
      </w:r>
    </w:p>
    <w:p w14:paraId="0000106A" w14:textId="77777777" w:rsidR="00D3244D" w:rsidRPr="00B502CE" w:rsidRDefault="00D3244D" w:rsidP="00D3244D">
      <w:pPr>
        <w:spacing w:before="120" w:after="120"/>
        <w:jc w:val="both"/>
      </w:pPr>
      <w:r w:rsidRPr="00B502CE">
        <w:t>Mentionnons enfin qu’un organisme gouvernemental provincial, le Conseil économique des provinces de l’Atlantique, émit des opinions à caractère constitutionnel durant la campagne référendaire. Selon son président (Doucet), le Conseil rejetait la souveraineté-association et se disait intéressé à l’idée d’un renouvellement de la constitution. Le président sortant (Smith) ajouta, cependant, qu’il était difficile d’imaginer qu’une nouvelle constitution puisse être plus profitable aux provinces de l’Atlantique que la présente, étant donné que leurs économies n’étaient pas viables sans les subventions fédérales. Un conseiller de l’organisme, M. Winter, crut indiqué de souligner que de bons arguments pouvaient être évoqués en faveur d’une solution « impensable » : une union entre les provinces de l’Atlantique et</w:t>
      </w:r>
      <w:r>
        <w:t xml:space="preserve"> [84] </w:t>
      </w:r>
      <w:r w:rsidRPr="00B502CE">
        <w:t>le Québec, si jamais ce dernier se retirait de la fédération can</w:t>
      </w:r>
      <w:r w:rsidRPr="00B502CE">
        <w:t>a</w:t>
      </w:r>
      <w:r w:rsidRPr="00B502CE">
        <w:t>dienne. Ces propos ne soulevèrent aucun écho, probablement à cause de leur caractère semi-officiel.</w:t>
      </w:r>
    </w:p>
    <w:p w14:paraId="1D826C5B" w14:textId="77777777" w:rsidR="00D3244D" w:rsidRPr="00B502CE" w:rsidRDefault="00D3244D" w:rsidP="00D3244D">
      <w:pPr>
        <w:spacing w:before="120" w:after="120"/>
        <w:jc w:val="both"/>
      </w:pPr>
      <w:r w:rsidRPr="00B502CE">
        <w:t>De façon générale, le comportement des provinces a consisté à r</w:t>
      </w:r>
      <w:r w:rsidRPr="00B502CE">
        <w:t>e</w:t>
      </w:r>
      <w:r w:rsidRPr="00B502CE">
        <w:t>pousser toute idée de souveraineté-association, les provinces de l’Ouest et l’Ontario mettant plus d’emphase à le faire. Notons que le refus des premiers ministres des provinces à négocier sur la base de la souveraineté-association fournit un argument de poids à Trudeau pour étayer sa thèse maintes fois répétée selon laquelle un vote majorita</w:t>
      </w:r>
      <w:r w:rsidRPr="00B502CE">
        <w:t>i</w:t>
      </w:r>
      <w:r w:rsidRPr="00B502CE">
        <w:t>rement positif au référendum mènerait à un cul-de-sac, puisque pe</w:t>
      </w:r>
      <w:r w:rsidRPr="00B502CE">
        <w:t>r</w:t>
      </w:r>
      <w:r w:rsidRPr="00B502CE">
        <w:t>sonne ne voudrait alors négocier avec le Québec.</w:t>
      </w:r>
    </w:p>
    <w:p w14:paraId="2F839B3B" w14:textId="77777777" w:rsidR="00D3244D" w:rsidRDefault="00D3244D" w:rsidP="00D3244D">
      <w:pPr>
        <w:spacing w:before="120" w:after="120"/>
        <w:jc w:val="both"/>
      </w:pPr>
    </w:p>
    <w:p w14:paraId="66E6E239" w14:textId="77777777" w:rsidR="00D3244D" w:rsidRPr="00B502CE" w:rsidRDefault="00D3244D" w:rsidP="00D3244D">
      <w:pPr>
        <w:pStyle w:val="a"/>
      </w:pPr>
      <w:r w:rsidRPr="00B502CE">
        <w:t>Conclusion</w:t>
      </w:r>
    </w:p>
    <w:p w14:paraId="4281A2F6" w14:textId="77777777" w:rsidR="00D3244D" w:rsidRDefault="00D3244D" w:rsidP="00D3244D">
      <w:pPr>
        <w:spacing w:before="120" w:after="120"/>
        <w:jc w:val="both"/>
      </w:pPr>
    </w:p>
    <w:p w14:paraId="025593AF" w14:textId="77777777" w:rsidR="00D3244D" w:rsidRPr="00B502CE" w:rsidRDefault="00D3244D" w:rsidP="00D3244D">
      <w:pPr>
        <w:spacing w:before="120" w:after="120"/>
        <w:jc w:val="both"/>
      </w:pPr>
      <w:r w:rsidRPr="00B502CE">
        <w:t>Les règles du jeu référendaire n’ont pas été respectées. Ce qui d</w:t>
      </w:r>
      <w:r w:rsidRPr="00B502CE">
        <w:t>e</w:t>
      </w:r>
      <w:r w:rsidRPr="00B502CE">
        <w:t>vait être un combat à un contre un est en fait devenu un combat à deux contre un. Le gouvernement Lévesque, en respectant les règles, s’était pourtant privé d’avantages certains. Il avait suspendu les travaux de F Assemblée nationale, se départissant ainsi de la principale voie par laquelle il pouvait communiquer directement et de façon prolongée avec la population du Québec, voie qui était nécessaire à la correcte et rapide diffusion d’une option aussi compliquée que celle de la souv</w:t>
      </w:r>
      <w:r w:rsidRPr="00B502CE">
        <w:t>e</w:t>
      </w:r>
      <w:r w:rsidRPr="00B502CE">
        <w:t>raineté-association. Pendant ce temps, les assemblées des gouvern</w:t>
      </w:r>
      <w:r w:rsidRPr="00B502CE">
        <w:t>e</w:t>
      </w:r>
      <w:r w:rsidRPr="00B502CE">
        <w:t>ments du Canada et de quatre provinces siégeaient et diffusaient, sans opposition, le message canadien.</w:t>
      </w:r>
    </w:p>
    <w:p w14:paraId="280F4BA9" w14:textId="77777777" w:rsidR="00D3244D" w:rsidRPr="00B502CE" w:rsidRDefault="00D3244D" w:rsidP="00D3244D">
      <w:pPr>
        <w:spacing w:before="120" w:after="120"/>
        <w:jc w:val="both"/>
      </w:pPr>
      <w:r w:rsidRPr="00B502CE">
        <w:t>Mise à part la publication du texte de la question référendaire — ce qui était tout à fait légitime de sa part — le gouvernement Lévesque s’abstint de faire de la publicité référendaire et de jouir ainsi de l’impact qu’une telle publicité officielle aurait pu avoir. Pendant ce temps, le gouvernement du Canada fit de la publicité référendaire sans ménagement.</w:t>
      </w:r>
    </w:p>
    <w:p w14:paraId="6DD656E1" w14:textId="77777777" w:rsidR="00D3244D" w:rsidRPr="00B502CE" w:rsidRDefault="00D3244D" w:rsidP="00D3244D">
      <w:pPr>
        <w:spacing w:before="120" w:after="120"/>
        <w:jc w:val="both"/>
      </w:pPr>
      <w:r w:rsidRPr="00B502CE">
        <w:t>Le premier ministre Lévesque s’en tint à son rôle de président du Regroupement national pour le oui, évitant d’intervenir dans le débat référendaire en tant que chef du gouvernement du Québec. Pendant ce temps, les chefs du gouvernement du Canada et des autres provinces canadiennes intervenaient à leur guise.</w:t>
      </w:r>
    </w:p>
    <w:p w14:paraId="52CFE754" w14:textId="77777777" w:rsidR="00D3244D" w:rsidRPr="00B502CE" w:rsidRDefault="00D3244D" w:rsidP="00D3244D">
      <w:pPr>
        <w:spacing w:before="120" w:after="120"/>
        <w:jc w:val="both"/>
      </w:pPr>
      <w:r>
        <w:t>[85]</w:t>
      </w:r>
    </w:p>
    <w:p w14:paraId="0CEA6972" w14:textId="77777777" w:rsidR="00D3244D" w:rsidRPr="00B502CE" w:rsidRDefault="00D3244D" w:rsidP="00D3244D">
      <w:pPr>
        <w:spacing w:before="120" w:after="120"/>
        <w:jc w:val="both"/>
      </w:pPr>
      <w:r w:rsidRPr="00B502CE">
        <w:t>Somme toute, les principaux</w:t>
      </w:r>
      <w:r>
        <w:t xml:space="preserve"> promoteurs de la souveraineté-</w:t>
      </w:r>
      <w:r w:rsidRPr="00B502CE">
        <w:t>association se sont cantonnés dans les limites équitables du comité du oui, alors que ceux du fédéralisme, tout en respectant légalement ces limites, ont joui de l’appui des dix autres gouvernements du Canada dont les ressources non seulement étaient amples, mais échappaient à tout contrôle québécois. Le combat référendaire a donc ressemblé étrangement à ces matchs de lutte où l’un des lutteurs s’en tient scr</w:t>
      </w:r>
      <w:r w:rsidRPr="00B502CE">
        <w:t>u</w:t>
      </w:r>
      <w:r w:rsidRPr="00B502CE">
        <w:t>puleusement aux règles du jeu pendant que l’autre les enfreint à v</w:t>
      </w:r>
      <w:r w:rsidRPr="00B502CE">
        <w:t>o</w:t>
      </w:r>
      <w:r w:rsidRPr="00B502CE">
        <w:t>lonté sous le regard manifeste d’un arbitre impuissant. Dans un tel contexte, les stratégies respectives des deux protagonistes référenda</w:t>
      </w:r>
      <w:r w:rsidRPr="00B502CE">
        <w:t>i</w:t>
      </w:r>
      <w:r w:rsidRPr="00B502CE">
        <w:t>res (utilisation des media, choix des messages, comportements des chefs et organisation des troupes) ont eu une influence très secondaire sur l’issue du combat.</w:t>
      </w:r>
    </w:p>
    <w:p w14:paraId="17DBEB6C" w14:textId="77777777" w:rsidR="00D3244D" w:rsidRDefault="00D3244D" w:rsidP="00D3244D">
      <w:pPr>
        <w:spacing w:before="120" w:after="120"/>
        <w:jc w:val="both"/>
      </w:pPr>
    </w:p>
    <w:p w14:paraId="6AE339C4" w14:textId="77777777" w:rsidR="00D3244D" w:rsidRDefault="00D3244D" w:rsidP="00D3244D">
      <w:pPr>
        <w:spacing w:before="120" w:after="120"/>
        <w:jc w:val="both"/>
      </w:pPr>
    </w:p>
    <w:p w14:paraId="2A2C0280" w14:textId="77777777" w:rsidR="00D3244D" w:rsidRPr="00B502CE" w:rsidRDefault="00D3244D" w:rsidP="00D3244D">
      <w:pPr>
        <w:pStyle w:val="p"/>
      </w:pPr>
      <w:r>
        <w:t>[86]</w:t>
      </w:r>
    </w:p>
    <w:p w14:paraId="7568AA5C" w14:textId="77777777" w:rsidR="00D3244D" w:rsidRPr="00B502CE" w:rsidRDefault="00D3244D" w:rsidP="00D3244D">
      <w:pPr>
        <w:pStyle w:val="p"/>
        <w:rPr>
          <w:szCs w:val="28"/>
        </w:rPr>
      </w:pPr>
      <w:r w:rsidRPr="00B502CE">
        <w:br w:type="page"/>
      </w:r>
      <w:r>
        <w:t>[87]</w:t>
      </w:r>
    </w:p>
    <w:p w14:paraId="4B5C7EA9" w14:textId="77777777" w:rsidR="00D3244D" w:rsidRPr="00E07116" w:rsidRDefault="00D3244D" w:rsidP="00D3244D">
      <w:pPr>
        <w:jc w:val="both"/>
      </w:pPr>
    </w:p>
    <w:p w14:paraId="36740152" w14:textId="77777777" w:rsidR="00D3244D" w:rsidRDefault="00D3244D" w:rsidP="00D3244D">
      <w:pPr>
        <w:jc w:val="both"/>
      </w:pPr>
    </w:p>
    <w:p w14:paraId="1B637E28" w14:textId="77777777" w:rsidR="00D3244D" w:rsidRPr="00E07116" w:rsidRDefault="00D3244D" w:rsidP="00D3244D">
      <w:pPr>
        <w:jc w:val="both"/>
      </w:pPr>
    </w:p>
    <w:p w14:paraId="52EB966D" w14:textId="77777777" w:rsidR="00D3244D" w:rsidRPr="00764522" w:rsidRDefault="00D3244D" w:rsidP="00D3244D">
      <w:pPr>
        <w:ind w:firstLine="0"/>
        <w:jc w:val="center"/>
        <w:rPr>
          <w:i/>
          <w:sz w:val="24"/>
        </w:rPr>
      </w:pPr>
      <w:bookmarkStart w:id="6" w:name="Quebec_pays_incertain_texte_04"/>
      <w:r w:rsidRPr="00764522">
        <w:rPr>
          <w:b/>
          <w:color w:val="000080"/>
          <w:sz w:val="24"/>
        </w:rPr>
        <w:t>Québec: un pays incertain</w:t>
      </w:r>
      <w:r w:rsidRPr="00764522">
        <w:rPr>
          <w:color w:val="000080"/>
          <w:sz w:val="24"/>
        </w:rPr>
        <w:t>.</w:t>
      </w:r>
      <w:r w:rsidRPr="00764522">
        <w:rPr>
          <w:color w:val="000080"/>
          <w:sz w:val="24"/>
        </w:rPr>
        <w:br/>
      </w:r>
      <w:r w:rsidRPr="00764522">
        <w:rPr>
          <w:i/>
          <w:sz w:val="24"/>
        </w:rPr>
        <w:t>Réflexions sur le Québec post-référendaire</w:t>
      </w:r>
      <w:r w:rsidRPr="00764522">
        <w:rPr>
          <w:color w:val="000080"/>
          <w:sz w:val="24"/>
        </w:rPr>
        <w:t>.</w:t>
      </w:r>
    </w:p>
    <w:p w14:paraId="32F6C1E5" w14:textId="77777777" w:rsidR="00D3244D" w:rsidRPr="00D53D46" w:rsidRDefault="00D3244D" w:rsidP="00D3244D">
      <w:pPr>
        <w:pStyle w:val="Titreniveau2"/>
      </w:pPr>
      <w:r w:rsidRPr="00D53D46">
        <w:t>“</w:t>
      </w:r>
      <w:r>
        <w:t>Deux discours</w:t>
      </w:r>
      <w:r>
        <w:br/>
        <w:t>pour le choix d’un pays :</w:t>
      </w:r>
      <w:r>
        <w:br/>
        <w:t>les propagandes</w:t>
      </w:r>
      <w:r w:rsidRPr="00D53D46">
        <w:t>.”</w:t>
      </w:r>
    </w:p>
    <w:bookmarkEnd w:id="6"/>
    <w:p w14:paraId="3F79300E" w14:textId="77777777" w:rsidR="00D3244D" w:rsidRPr="00E07116" w:rsidRDefault="00D3244D" w:rsidP="00D3244D">
      <w:pPr>
        <w:jc w:val="both"/>
        <w:rPr>
          <w:szCs w:val="36"/>
        </w:rPr>
      </w:pPr>
    </w:p>
    <w:p w14:paraId="273555F7" w14:textId="77777777" w:rsidR="00D3244D" w:rsidRPr="00E07116" w:rsidRDefault="00D3244D" w:rsidP="00D3244D">
      <w:pPr>
        <w:pStyle w:val="auteur"/>
      </w:pPr>
      <w:r>
        <w:t>Denis MONIÈRE</w:t>
      </w:r>
    </w:p>
    <w:p w14:paraId="442FA625" w14:textId="77777777" w:rsidR="00D3244D" w:rsidRPr="00E07116" w:rsidRDefault="00D3244D" w:rsidP="00D3244D">
      <w:pPr>
        <w:jc w:val="both"/>
      </w:pPr>
    </w:p>
    <w:p w14:paraId="7305A2DE" w14:textId="77777777" w:rsidR="00D3244D" w:rsidRDefault="00D3244D" w:rsidP="00D3244D">
      <w:pPr>
        <w:jc w:val="both"/>
      </w:pPr>
    </w:p>
    <w:p w14:paraId="3A461F27" w14:textId="77777777" w:rsidR="00D3244D" w:rsidRDefault="00D3244D" w:rsidP="00D3244D">
      <w:pPr>
        <w:jc w:val="both"/>
      </w:pPr>
    </w:p>
    <w:p w14:paraId="2F25E26D" w14:textId="77777777" w:rsidR="00D3244D" w:rsidRPr="00E07116" w:rsidRDefault="00D3244D" w:rsidP="00D3244D">
      <w:pPr>
        <w:jc w:val="both"/>
      </w:pPr>
    </w:p>
    <w:p w14:paraId="5B6C3F78" w14:textId="77777777" w:rsidR="00D3244D" w:rsidRPr="00E07116" w:rsidRDefault="00D3244D" w:rsidP="00D3244D">
      <w:pPr>
        <w:jc w:val="both"/>
      </w:pPr>
    </w:p>
    <w:p w14:paraId="62CBD08F" w14:textId="77777777" w:rsidR="00D3244D" w:rsidRPr="00384B20" w:rsidRDefault="00D3244D" w:rsidP="00D3244D">
      <w:pPr>
        <w:ind w:right="90" w:firstLine="0"/>
        <w:jc w:val="both"/>
        <w:rPr>
          <w:sz w:val="20"/>
        </w:rPr>
      </w:pPr>
      <w:hyperlink w:anchor="tdm" w:history="1">
        <w:r w:rsidRPr="00384B20">
          <w:rPr>
            <w:rStyle w:val="Hyperlien"/>
            <w:sz w:val="20"/>
          </w:rPr>
          <w:t>Retour à la table des matières</w:t>
        </w:r>
      </w:hyperlink>
    </w:p>
    <w:p w14:paraId="400CE25A" w14:textId="77777777" w:rsidR="00D3244D" w:rsidRDefault="00D3244D" w:rsidP="00D3244D">
      <w:pPr>
        <w:jc w:val="both"/>
      </w:pPr>
    </w:p>
    <w:p w14:paraId="49547FD2" w14:textId="77777777" w:rsidR="00D3244D" w:rsidRDefault="00D3244D" w:rsidP="00D3244D">
      <w:pPr>
        <w:spacing w:before="120" w:after="120"/>
        <w:ind w:firstLine="0"/>
        <w:jc w:val="both"/>
        <w:rPr>
          <w:szCs w:val="42"/>
        </w:rPr>
      </w:pPr>
    </w:p>
    <w:p w14:paraId="49B86F0F" w14:textId="77777777" w:rsidR="00D3244D" w:rsidRDefault="00D3244D" w:rsidP="00D3244D">
      <w:pPr>
        <w:spacing w:before="120" w:after="120"/>
        <w:ind w:firstLine="0"/>
        <w:jc w:val="both"/>
        <w:rPr>
          <w:szCs w:val="42"/>
        </w:rPr>
      </w:pPr>
    </w:p>
    <w:p w14:paraId="43896F23" w14:textId="77777777" w:rsidR="00D3244D" w:rsidRDefault="00D3244D" w:rsidP="00D3244D">
      <w:pPr>
        <w:spacing w:before="120" w:after="120"/>
        <w:ind w:firstLine="0"/>
        <w:jc w:val="both"/>
        <w:rPr>
          <w:szCs w:val="42"/>
        </w:rPr>
      </w:pPr>
      <w:r>
        <w:rPr>
          <w:szCs w:val="42"/>
        </w:rPr>
        <w:t>[88]</w:t>
      </w:r>
    </w:p>
    <w:p w14:paraId="0A795FA5" w14:textId="77777777" w:rsidR="00D3244D" w:rsidRPr="00B502CE" w:rsidRDefault="00D3244D" w:rsidP="00D3244D">
      <w:pPr>
        <w:pStyle w:val="p"/>
      </w:pPr>
      <w:r w:rsidRPr="00B502CE">
        <w:rPr>
          <w:szCs w:val="42"/>
        </w:rPr>
        <w:br w:type="page"/>
      </w:r>
      <w:r>
        <w:rPr>
          <w:rFonts w:eastAsia="Arial"/>
        </w:rPr>
        <w:t>[89]</w:t>
      </w:r>
    </w:p>
    <w:p w14:paraId="6D56ECD1" w14:textId="77777777" w:rsidR="00D3244D" w:rsidRDefault="00D3244D" w:rsidP="00D3244D">
      <w:pPr>
        <w:spacing w:before="120" w:after="120"/>
        <w:jc w:val="both"/>
        <w:rPr>
          <w:szCs w:val="26"/>
        </w:rPr>
      </w:pPr>
    </w:p>
    <w:p w14:paraId="3AC810C0" w14:textId="77777777" w:rsidR="00D3244D" w:rsidRDefault="00D3244D" w:rsidP="00D3244D">
      <w:pPr>
        <w:spacing w:before="120" w:after="120"/>
        <w:jc w:val="both"/>
        <w:rPr>
          <w:szCs w:val="26"/>
        </w:rPr>
      </w:pPr>
    </w:p>
    <w:p w14:paraId="28377549" w14:textId="77777777" w:rsidR="00D3244D" w:rsidRDefault="00D3244D" w:rsidP="00D3244D">
      <w:pPr>
        <w:spacing w:before="120" w:after="120"/>
        <w:jc w:val="both"/>
        <w:rPr>
          <w:szCs w:val="26"/>
        </w:rPr>
      </w:pPr>
    </w:p>
    <w:p w14:paraId="729B3BB2" w14:textId="77777777" w:rsidR="00D3244D" w:rsidRPr="00B502CE" w:rsidRDefault="00D3244D" w:rsidP="00D3244D">
      <w:pPr>
        <w:spacing w:before="120" w:after="120"/>
        <w:jc w:val="both"/>
        <w:rPr>
          <w:szCs w:val="26"/>
        </w:rPr>
      </w:pPr>
    </w:p>
    <w:p w14:paraId="484E151F" w14:textId="77777777" w:rsidR="00D3244D" w:rsidRPr="00B502CE" w:rsidRDefault="00D3244D" w:rsidP="00D3244D">
      <w:pPr>
        <w:spacing w:before="120" w:after="120"/>
        <w:jc w:val="both"/>
      </w:pPr>
      <w:r w:rsidRPr="00B502CE">
        <w:t>En prenant le pouvoir en 1976, le gouvernement du Parti québécois savait que son option souverainiste ne ralliait pas une majorité de Québécois. Il comptait sur l’efficacité de sa gestion des affaires publ</w:t>
      </w:r>
      <w:r w:rsidRPr="00B502CE">
        <w:t>i</w:t>
      </w:r>
      <w:r w:rsidRPr="00B502CE">
        <w:t>ques pour c</w:t>
      </w:r>
      <w:r>
        <w:t>onvaincre les citoyens du bien-</w:t>
      </w:r>
      <w:r w:rsidRPr="00B502CE">
        <w:t>fondé de son option. Mais l’approche pédagogique du bon gouvernement ne donna pas tous les fruits escomptés. Les échecs successifs aux élections partielles et les divers sondages laissaient peu d’espoir de victoire des souverainistes au référendum. On a donc cherché à différer le choix définitif sur le statut politique du Québec en circonscrivant l’objet du référendum à un mandat de négocier et en annonçant la tenue d’un second référe</w:t>
      </w:r>
      <w:r w:rsidRPr="00B502CE">
        <w:t>n</w:t>
      </w:r>
      <w:r w:rsidRPr="00B502CE">
        <w:t>dum pour entériner les résultats des négociations visant à réaliser l’égalité politique des peuples québécois et canadien. On demandait aux Québécois d’ouvrir la porte à un changement de régime politique et de soutenir le renforcement du pouvoir québécois.</w:t>
      </w:r>
    </w:p>
    <w:p w14:paraId="768D3108" w14:textId="77777777" w:rsidR="00D3244D" w:rsidRPr="00B502CE" w:rsidRDefault="00D3244D" w:rsidP="00D3244D">
      <w:pPr>
        <w:spacing w:before="120" w:after="120"/>
        <w:jc w:val="both"/>
      </w:pPr>
      <w:r w:rsidRPr="00B502CE">
        <w:t>Or, cette démarche pour un changement progressif a été contrée par les partisans du non qui ont réussi à convaincre les Québécois que l’enjeu du référendum était la séparation immédiate du Québec et la destruction du Canada. Ainsi la propagande du non a réussi à imposer son interprétation du sens à donner à la question, alors que les forces pour le oui n’ont pas su faire accepter leur démarche constitutionnelle. Comme le notait le premier ministre, René Lévesque, dans son anal</w:t>
      </w:r>
      <w:r w:rsidRPr="00B502CE">
        <w:t>y</w:t>
      </w:r>
      <w:r w:rsidRPr="00B502CE">
        <w:t>se des résultats : le 20 mai on a voté sur le deuxième référendum et non sur le premier. Un militant péquiste de la région de Montréal e</w:t>
      </w:r>
      <w:r w:rsidRPr="00B502CE">
        <w:t>x</w:t>
      </w:r>
      <w:r w:rsidRPr="00B502CE">
        <w:t xml:space="preserve">pliquait ainsi la défaite du oui : « Le post-mortem de la campagne nous porte à croire qu’il y a eu une faiblesse du côté du contenu de notre message mais peu sur le plan organisationnel » </w:t>
      </w:r>
      <w:r w:rsidRPr="00B502CE">
        <w:rPr>
          <w:i/>
          <w:iCs/>
        </w:rPr>
        <w:t xml:space="preserve">(le Devoir, </w:t>
      </w:r>
      <w:r w:rsidRPr="00B502CE">
        <w:t>18 juin 1980). Ces deux interprétations</w:t>
      </w:r>
      <w:r>
        <w:t xml:space="preserve"> [90] </w:t>
      </w:r>
      <w:r w:rsidRPr="00B502CE">
        <w:t>signifient que la propagande politique a joué un rôle important dans cette campagne référendaire.</w:t>
      </w:r>
    </w:p>
    <w:p w14:paraId="219EF9E4" w14:textId="77777777" w:rsidR="00D3244D" w:rsidRPr="00B502CE" w:rsidRDefault="00D3244D" w:rsidP="00D3244D">
      <w:pPr>
        <w:spacing w:before="120" w:after="120"/>
        <w:jc w:val="both"/>
      </w:pPr>
      <w:r w:rsidRPr="00B502CE">
        <w:t>L’efficacité de la propagande du non n’explique pas tellement l’échec du oui, mais davantage l’amplitude de l’écart entre les oui et les non. Le bien-fondé de cette hypothèse est en partie justifié par une des caractéristiques de cette campagne mise en relief par les sond</w:t>
      </w:r>
      <w:r w:rsidRPr="00B502CE">
        <w:t>a</w:t>
      </w:r>
      <w:r w:rsidRPr="00B502CE">
        <w:t>ges : l’oscillation de l’opinion publique sur la question posée par le gouvernement. En juin 1979, le sondage Cloutier établissait qu’il y avait une majorité favorable au mandat de négocier. En février 1980, après l’élection fédérale qui reportait les libéraux au pouvoir, le pr</w:t>
      </w:r>
      <w:r w:rsidRPr="00B502CE">
        <w:t>e</w:t>
      </w:r>
      <w:r w:rsidRPr="00B502CE">
        <w:t>mier sondage C.R.O.P. révélait qu’il y avait une forte majorité en f</w:t>
      </w:r>
      <w:r w:rsidRPr="00B502CE">
        <w:t>a</w:t>
      </w:r>
      <w:r w:rsidRPr="00B502CE">
        <w:t>veur du non. Puis après le débat à ('Assemblée nationale, le pendule se déplaça en direction du oui. Enfin, avec l’intensification de l’effort de propagande du non et l’entrée en scène des fédéraux qui utilisèrent les fonds publics de l’État fédéral pour faire valoir le Canada, le non r</w:t>
      </w:r>
      <w:r w:rsidRPr="00B502CE">
        <w:t>e</w:t>
      </w:r>
      <w:r w:rsidRPr="00B502CE">
        <w:t>prit le dessus, puis conserva et élargit son avance. Pour ce faire, il fa</w:t>
      </w:r>
      <w:r w:rsidRPr="00B502CE">
        <w:t>l</w:t>
      </w:r>
      <w:r w:rsidRPr="00B502CE">
        <w:t>lait attirer le soutien des hésitants et des indécis. Ceux-ci furent s</w:t>
      </w:r>
      <w:r w:rsidRPr="00B502CE">
        <w:t>é</w:t>
      </w:r>
      <w:r w:rsidRPr="00B502CE">
        <w:t xml:space="preserve">duits par le discours fédéraliste et basculèrent presque tous dans le camp du non. Il faut dire que l’inertie des convictions allait dans le sens du non. Les thèses fédéralistes étaient plus faciles à faire accepter car, selon Gérard Bergeron </w:t>
      </w:r>
      <w:r w:rsidRPr="00B502CE">
        <w:rPr>
          <w:i/>
          <w:iCs/>
        </w:rPr>
        <w:t>(le Devoir,</w:t>
      </w:r>
      <w:r w:rsidRPr="00B502CE">
        <w:t xml:space="preserve"> 5 mai 1980), elles n’offraient pas de surprises désagréables. Elles éta</w:t>
      </w:r>
      <w:r>
        <w:t>ient plus rassurantes, ne sous-</w:t>
      </w:r>
      <w:r w:rsidRPr="00B502CE">
        <w:t>tendant aucun changement de structures.</w:t>
      </w:r>
    </w:p>
    <w:p w14:paraId="6AE56E93" w14:textId="77777777" w:rsidR="00D3244D" w:rsidRPr="00B502CE" w:rsidRDefault="00D3244D" w:rsidP="00D3244D">
      <w:pPr>
        <w:spacing w:before="120" w:after="120"/>
        <w:jc w:val="both"/>
      </w:pPr>
      <w:r w:rsidRPr="00B502CE">
        <w:t>Il faut aussi tenir compte du fait que le camp du non pouvait com</w:t>
      </w:r>
      <w:r w:rsidRPr="00B502CE">
        <w:t>p</w:t>
      </w:r>
      <w:r w:rsidRPr="00B502CE">
        <w:t>ter sur un capital idéologique accumulé depuis plus d’un siècle par la propagande fédéraliste. Les nationalistes canadiens-français, dans le passé, ont toujours proclamé leur appartenance au Canada. Même les plus ardents défenseurs des Canadiens français, comme Lionel Groulx, n’ont jamais prêché l’indépendance du Québec. Le nation</w:t>
      </w:r>
      <w:r w:rsidRPr="00B502CE">
        <w:t>a</w:t>
      </w:r>
      <w:r w:rsidRPr="00B502CE">
        <w:t>lisme québécois, quoiqu’il soit en expansion, est relativement jeune. Il n’a que vingt ans. Même s’il a réussi à socialiser et à mobiliser les énergies des forces vives de la société québécoise, il a encore du ch</w:t>
      </w:r>
      <w:r w:rsidRPr="00B502CE">
        <w:t>e</w:t>
      </w:r>
      <w:r w:rsidRPr="00B502CE">
        <w:t>min à faire. Beaucoup de Québécois se définissent comme Canadiens français et se reconnaissent comme Canadiens par atavisme culturel. Il faudra tenir compte de cette dimension dans l’analyse de la propaga</w:t>
      </w:r>
      <w:r w:rsidRPr="00B502CE">
        <w:t>n</w:t>
      </w:r>
      <w:r w:rsidRPr="00B502CE">
        <w:t>de référendaire.</w:t>
      </w:r>
    </w:p>
    <w:p w14:paraId="7ECFF9EE" w14:textId="77777777" w:rsidR="00D3244D" w:rsidRPr="00B502CE" w:rsidRDefault="00D3244D" w:rsidP="00D3244D">
      <w:pPr>
        <w:spacing w:before="120" w:after="120"/>
        <w:jc w:val="both"/>
      </w:pPr>
      <w:r w:rsidRPr="00B502CE">
        <w:t>Une campagne référendaire est donc une occasion propice à l’analyse de l’influence de la propagande politique. L’observation</w:t>
      </w:r>
      <w:r>
        <w:t xml:space="preserve"> [91]</w:t>
      </w:r>
      <w:r w:rsidRPr="00B502CE">
        <w:t xml:space="preserve"> est plus facile que lors d’une élection où il y a multipl</w:t>
      </w:r>
      <w:r w:rsidRPr="00B502CE">
        <w:t>i</w:t>
      </w:r>
      <w:r w:rsidRPr="00B502CE">
        <w:t>cité des acteurs, des programmes et des thèmes qui varient aussi selon les r</w:t>
      </w:r>
      <w:r w:rsidRPr="00B502CE">
        <w:t>é</w:t>
      </w:r>
      <w:r w:rsidRPr="00B502CE">
        <w:t>gions et la personnalité des candidats. Un référendum permet de mieux apprécier le rendement d’une propagande politique car il porte sur un seul thème et le nombre des acteurs est plus restreint, de sorte qu’il y a moins de facteurs susceptibles d’influencer l’opinion publ</w:t>
      </w:r>
      <w:r w:rsidRPr="00B502CE">
        <w:t>i</w:t>
      </w:r>
      <w:r w:rsidRPr="00B502CE">
        <w:t>que.</w:t>
      </w:r>
    </w:p>
    <w:p w14:paraId="0BB41B79" w14:textId="77777777" w:rsidR="00D3244D" w:rsidRPr="00B502CE" w:rsidRDefault="00D3244D" w:rsidP="00D3244D">
      <w:pPr>
        <w:spacing w:before="120" w:after="120"/>
        <w:jc w:val="both"/>
      </w:pPr>
      <w:r w:rsidRPr="00B502CE">
        <w:t>L’intérêt d’une telle étude est de mettre en relief les arguments ut</w:t>
      </w:r>
      <w:r w:rsidRPr="00B502CE">
        <w:t>i</w:t>
      </w:r>
      <w:r w:rsidRPr="00B502CE">
        <w:t>lisés par les forces en présence pour faire valoir leur option. Ce qui nous intéressera ici, c’est d’étudier la propagande comme reflet de l’idéologie des classes et des partis en lutte. La propagande peut servir d’indicateur pour déceler quelles sont les valeurs dominantes dans une société. En effet, de par sa logique même, la propagande pour réussir doit identifier et refléter ces valeurs. La propagande n’est pas que pure manipulation. Les forces politiques ne peuvent s’en remettre uniqu</w:t>
      </w:r>
      <w:r w:rsidRPr="00B502CE">
        <w:t>e</w:t>
      </w:r>
      <w:r w:rsidRPr="00B502CE">
        <w:t>ment aux techniques de la communication et de la persuasion, au viol des foules, pour imposer leur vision du monde et prendre le pouvoir. On ne viole pas le public, on le séduit. Certes, la propagande est gén</w:t>
      </w:r>
      <w:r w:rsidRPr="00B502CE">
        <w:t>é</w:t>
      </w:r>
      <w:r w:rsidRPr="00B502CE">
        <w:t>ralement définie comme la gestion des attitudes collectives par la m</w:t>
      </w:r>
      <w:r w:rsidRPr="00B502CE">
        <w:t>a</w:t>
      </w:r>
      <w:r w:rsidRPr="00B502CE">
        <w:t>nipulation relativement délibérée de la pensée et de l’action des autres par l’utilisation des symboles politiques (voir l’</w:t>
      </w:r>
      <w:r w:rsidRPr="00B502CE">
        <w:rPr>
          <w:i/>
          <w:iCs/>
        </w:rPr>
        <w:t>International Encycl</w:t>
      </w:r>
      <w:r w:rsidRPr="00B502CE">
        <w:rPr>
          <w:i/>
          <w:iCs/>
        </w:rPr>
        <w:t>o</w:t>
      </w:r>
      <w:r w:rsidRPr="00B502CE">
        <w:rPr>
          <w:i/>
          <w:iCs/>
        </w:rPr>
        <w:t>pedia of Social Sciences,</w:t>
      </w:r>
      <w:r w:rsidRPr="00B502CE">
        <w:t xml:space="preserve"> vol.</w:t>
      </w:r>
      <w:r>
        <w:t> </w:t>
      </w:r>
      <w:r w:rsidRPr="00B502CE">
        <w:t>12, p. 579 et suivantes). Mais un prop</w:t>
      </w:r>
      <w:r w:rsidRPr="00B502CE">
        <w:t>a</w:t>
      </w:r>
      <w:r w:rsidRPr="00B502CE">
        <w:t>gandiste ne peut pas faire accepter n’importe quel symbole, idée ou image. Puisqu’il cherche l’identification du plus grand nombre aux thèses proposées, cela implique que l’image suggérée doit correspo</w:t>
      </w:r>
      <w:r w:rsidRPr="00B502CE">
        <w:t>n</w:t>
      </w:r>
      <w:r w:rsidRPr="00B502CE">
        <w:t>dre à la perception propre du citoyen. C’est en partant des idées ou des valeurs déjà présentes chez sa clientèle cible qu’il peut orienter les choix. Sa réussite dépend donc de sa perception des attentes cachées ou informulées du récepteur du message.</w:t>
      </w:r>
    </w:p>
    <w:p w14:paraId="178E95C0" w14:textId="77777777" w:rsidR="00D3244D" w:rsidRDefault="00D3244D" w:rsidP="00D3244D">
      <w:pPr>
        <w:spacing w:before="120" w:after="120"/>
        <w:jc w:val="both"/>
      </w:pPr>
      <w:r w:rsidRPr="00B502CE">
        <w:t>La stratégie de l’émetteur est d’orienter à son profit la subjectivité du récepteur en engourdissant les réactions négatives et en activant celles qui sont positives. Une des conditions du succès de cette strat</w:t>
      </w:r>
      <w:r w:rsidRPr="00B502CE">
        <w:t>é</w:t>
      </w:r>
      <w:r w:rsidRPr="00B502CE">
        <w:t>gie, c’est que l’émetteur persuade le récepteur de sa propre soumi</w:t>
      </w:r>
      <w:r w:rsidRPr="00B502CE">
        <w:t>s</w:t>
      </w:r>
      <w:r w:rsidRPr="00B502CE">
        <w:t>sion aux désirs, aux besoins de celui qu’il cherche en fait à soumettre par la conviction. L’émetteur doit dissimuler le fait que ce qu’il pr</w:t>
      </w:r>
      <w:r w:rsidRPr="00B502CE">
        <w:t>o</w:t>
      </w:r>
      <w:r w:rsidRPr="00B502CE">
        <w:t>met comme satisfaction des intérêts des récepteurs sert en réalité ses propres intérêts.</w:t>
      </w:r>
    </w:p>
    <w:p w14:paraId="5413A158" w14:textId="77777777" w:rsidR="00D3244D" w:rsidRPr="00B502CE" w:rsidRDefault="00D3244D" w:rsidP="00D3244D">
      <w:pPr>
        <w:spacing w:before="120" w:after="120"/>
        <w:jc w:val="both"/>
      </w:pPr>
      <w:r>
        <w:t>[92]</w:t>
      </w:r>
    </w:p>
    <w:p w14:paraId="10218876" w14:textId="77777777" w:rsidR="00D3244D" w:rsidRPr="00B502CE" w:rsidRDefault="00D3244D" w:rsidP="00D3244D">
      <w:pPr>
        <w:spacing w:before="120" w:after="120"/>
        <w:jc w:val="both"/>
      </w:pPr>
      <w:r w:rsidRPr="00B502CE">
        <w:t>Il y a donc une relation de réciprocité asymétrique entre le prop</w:t>
      </w:r>
      <w:r w:rsidRPr="00B502CE">
        <w:t>a</w:t>
      </w:r>
      <w:r w:rsidRPr="00B502CE">
        <w:t>gandiste et l’opinion publique, le premier jouant un rôle actif, struct</w:t>
      </w:r>
      <w:r w:rsidRPr="00B502CE">
        <w:t>u</w:t>
      </w:r>
      <w:r w:rsidRPr="00B502CE">
        <w:t>ré, mais surtout structurant, alors que la dimension structurante est plus faible pour l’opinion publique qui est, en dernière instance, non pas le résultat arbitraire de l’addition d’une multitude de volontés i</w:t>
      </w:r>
      <w:r w:rsidRPr="00B502CE">
        <w:t>n</w:t>
      </w:r>
      <w:r w:rsidRPr="00B502CE">
        <w:t>dividuelles, mais plutôt un construit modelé par les appareils idéol</w:t>
      </w:r>
      <w:r w:rsidRPr="00B502CE">
        <w:t>o</w:t>
      </w:r>
      <w:r w:rsidRPr="00B502CE">
        <w:t>giques ou, autrement dit, par la propagande des divers pouvoirs. Dans cette relation structurelle, la puissance financière constitue aussi un facteur déterminant de l’influence politique.</w:t>
      </w:r>
    </w:p>
    <w:p w14:paraId="717CC206" w14:textId="77777777" w:rsidR="00D3244D" w:rsidRDefault="00D3244D" w:rsidP="00D3244D">
      <w:pPr>
        <w:spacing w:before="120" w:after="120"/>
        <w:jc w:val="both"/>
      </w:pPr>
      <w:r w:rsidRPr="00B502CE">
        <w:t>Nous essaierons par cette modeste contribution analytique de mieux comprendre la société québécoise et les forces qui l’animent, en examinant à travers la propagande pour le oui et pour le non le ra</w:t>
      </w:r>
      <w:r w:rsidRPr="00B502CE">
        <w:t>p</w:t>
      </w:r>
      <w:r w:rsidRPr="00B502CE">
        <w:t>port ou le mouvement entre la société québécoise et ses idéologies, et la représentation qu’en donnent les discours politiques. Nous analys</w:t>
      </w:r>
      <w:r w:rsidRPr="00B502CE">
        <w:t>e</w:t>
      </w:r>
      <w:r w:rsidRPr="00B502CE">
        <w:t>rons donc les prises de position des principaux acteurs de la campagne référendaire afin de dégager les deux thématiques en conflit et d’évaluer leur pertinence pour les diverses classes sociales.</w:t>
      </w:r>
    </w:p>
    <w:p w14:paraId="5A2C51FF" w14:textId="77777777" w:rsidR="00D3244D" w:rsidRPr="00B502CE" w:rsidRDefault="00D3244D" w:rsidP="00D3244D">
      <w:pPr>
        <w:spacing w:before="120" w:after="120"/>
        <w:jc w:val="both"/>
      </w:pPr>
    </w:p>
    <w:p w14:paraId="71527A2D" w14:textId="77777777" w:rsidR="00D3244D" w:rsidRPr="00B502CE" w:rsidRDefault="00D3244D" w:rsidP="00D3244D">
      <w:pPr>
        <w:pStyle w:val="a"/>
      </w:pPr>
      <w:r w:rsidRPr="00B502CE">
        <w:t>« O Canada, mon pays, mes amours »</w:t>
      </w:r>
    </w:p>
    <w:p w14:paraId="042608B0" w14:textId="77777777" w:rsidR="00D3244D" w:rsidRDefault="00D3244D" w:rsidP="00D3244D">
      <w:pPr>
        <w:spacing w:before="120" w:after="120"/>
        <w:ind w:left="1440"/>
        <w:jc w:val="both"/>
        <w:rPr>
          <w:i/>
          <w:iCs/>
          <w:sz w:val="24"/>
        </w:rPr>
      </w:pPr>
    </w:p>
    <w:p w14:paraId="4227F0A0" w14:textId="77777777" w:rsidR="00D3244D" w:rsidRPr="00235888" w:rsidRDefault="00D3244D" w:rsidP="00D3244D">
      <w:pPr>
        <w:spacing w:before="120" w:after="120"/>
        <w:ind w:left="1440"/>
        <w:jc w:val="both"/>
        <w:rPr>
          <w:sz w:val="24"/>
        </w:rPr>
      </w:pPr>
      <w:r w:rsidRPr="00235888">
        <w:rPr>
          <w:i/>
          <w:iCs/>
          <w:sz w:val="24"/>
        </w:rPr>
        <w:t>« </w:t>
      </w:r>
      <w:r w:rsidRPr="00235888">
        <w:rPr>
          <w:i/>
          <w:iCs/>
          <w:color w:val="000090"/>
          <w:sz w:val="24"/>
        </w:rPr>
        <w:t>Nous autres</w:t>
      </w:r>
      <w:r w:rsidRPr="00235888">
        <w:rPr>
          <w:color w:val="000090"/>
          <w:sz w:val="24"/>
        </w:rPr>
        <w:t xml:space="preserve"> dit couramment ce peuple à propos de lui-même marquant ainsi d’un mot l’intime ambiguïté de son identité</w:t>
      </w:r>
      <w:r w:rsidRPr="00235888">
        <w:rPr>
          <w:sz w:val="24"/>
        </w:rPr>
        <w:t>. »</w:t>
      </w:r>
    </w:p>
    <w:p w14:paraId="1146F5CE" w14:textId="77777777" w:rsidR="00D3244D" w:rsidRPr="00235888" w:rsidRDefault="00D3244D" w:rsidP="00D3244D">
      <w:pPr>
        <w:spacing w:before="120" w:after="120"/>
        <w:ind w:left="1440"/>
        <w:jc w:val="both"/>
        <w:rPr>
          <w:sz w:val="24"/>
        </w:rPr>
      </w:pPr>
      <w:r w:rsidRPr="00235888">
        <w:rPr>
          <w:smallCaps/>
          <w:sz w:val="24"/>
        </w:rPr>
        <w:t>Michèle Lalonde</w:t>
      </w:r>
      <w:r w:rsidRPr="00235888">
        <w:rPr>
          <w:sz w:val="24"/>
        </w:rPr>
        <w:t xml:space="preserve"> (1979, p. 53)</w:t>
      </w:r>
    </w:p>
    <w:p w14:paraId="6A50A4D8" w14:textId="77777777" w:rsidR="00D3244D" w:rsidRDefault="00D3244D" w:rsidP="00D3244D">
      <w:pPr>
        <w:spacing w:before="120" w:after="120"/>
        <w:jc w:val="both"/>
      </w:pPr>
    </w:p>
    <w:p w14:paraId="32D0D779" w14:textId="77777777" w:rsidR="00D3244D" w:rsidRPr="00B502CE" w:rsidRDefault="00D3244D" w:rsidP="00D3244D">
      <w:pPr>
        <w:spacing w:before="120" w:after="120"/>
        <w:jc w:val="both"/>
      </w:pPr>
      <w:r w:rsidRPr="00B502CE">
        <w:t>Les francophones à travers leur histoire ont toujours eu un probl</w:t>
      </w:r>
      <w:r w:rsidRPr="00B502CE">
        <w:t>è</w:t>
      </w:r>
      <w:r w:rsidRPr="00B502CE">
        <w:t>me d’identité. Leur sentiment d’appartenance à une communauté n</w:t>
      </w:r>
      <w:r w:rsidRPr="00B502CE">
        <w:t>a</w:t>
      </w:r>
      <w:r w:rsidRPr="00B502CE">
        <w:t>tionale a été incertain, d’où les nombreuses variations dans leur aut</w:t>
      </w:r>
      <w:r w:rsidRPr="00B502CE">
        <w:t>o</w:t>
      </w:r>
      <w:r w:rsidRPr="00B502CE">
        <w:t>définition : Canayens, Canadiens français, Québécois. Cette appart</w:t>
      </w:r>
      <w:r w:rsidRPr="00B502CE">
        <w:t>e</w:t>
      </w:r>
      <w:r w:rsidRPr="00B502CE">
        <w:t>nance ambiguë s’est traduite par deux formes de nationalisme qui se sont côtoyés et entremêlés, l’un plus canadien, l’autre plus québécois. Cette ambivalence chronique de notre sens de la communauté reflète notre statut de nation minoritaire et notre volonté d’affirmation colle</w:t>
      </w:r>
      <w:r w:rsidRPr="00B502CE">
        <w:t>c</w:t>
      </w:r>
      <w:r w:rsidRPr="00B502CE">
        <w:t>tive à l’intérieur d’une structure politique que nous ne contrôlons pas et dont nous dépendons.</w:t>
      </w:r>
    </w:p>
    <w:p w14:paraId="10E7111B" w14:textId="77777777" w:rsidR="00D3244D" w:rsidRPr="00B502CE" w:rsidRDefault="00D3244D" w:rsidP="00D3244D">
      <w:pPr>
        <w:spacing w:before="120" w:after="120"/>
        <w:jc w:val="both"/>
      </w:pPr>
      <w:r w:rsidRPr="00B502CE">
        <w:t xml:space="preserve">Tout en accusant de façon démagogique le nationalisme québécois d’être source d’ambivalence </w:t>
      </w:r>
      <w:r w:rsidRPr="00B502CE">
        <w:rPr>
          <w:i/>
          <w:iCs/>
        </w:rPr>
        <w:t>(le Devoir</w:t>
      </w:r>
      <w:r w:rsidRPr="00B502CE">
        <w:t>, 10 mai 1980), Claude Ryan déclarait sans sourciller le 19 mai 1980 : « Le</w:t>
      </w:r>
      <w:r>
        <w:t xml:space="preserve"> [93] </w:t>
      </w:r>
      <w:r w:rsidRPr="00B502CE">
        <w:t>Québécois de 1980 est celui que je retrouve rempli de fierté à l’endroit de sa double a</w:t>
      </w:r>
      <w:r w:rsidRPr="00B502CE">
        <w:t>p</w:t>
      </w:r>
      <w:r w:rsidRPr="00B502CE">
        <w:t xml:space="preserve">partenance au Québec et au Canada » </w:t>
      </w:r>
      <w:r w:rsidRPr="00B502CE">
        <w:rPr>
          <w:i/>
          <w:iCs/>
        </w:rPr>
        <w:t>(le Devoir).</w:t>
      </w:r>
      <w:r w:rsidRPr="00B502CE">
        <w:t xml:space="preserve"> Si cette double d</w:t>
      </w:r>
      <w:r w:rsidRPr="00B502CE">
        <w:t>é</w:t>
      </w:r>
      <w:r w:rsidRPr="00B502CE">
        <w:t>claration n’est pas une fourberie, c’est du moins de la confusion sciemment entretenue. Il est de bonne guerre de reprocher à ses adve</w:t>
      </w:r>
      <w:r w:rsidRPr="00B502CE">
        <w:t>r</w:t>
      </w:r>
      <w:r w:rsidRPr="00B502CE">
        <w:t>saires ce qu’on pratique soi-même.</w:t>
      </w:r>
    </w:p>
    <w:p w14:paraId="0B87EB9D" w14:textId="77777777" w:rsidR="00D3244D" w:rsidRPr="00B502CE" w:rsidRDefault="00D3244D" w:rsidP="00D3244D">
      <w:pPr>
        <w:spacing w:before="120" w:after="120"/>
        <w:jc w:val="both"/>
      </w:pPr>
      <w:r w:rsidRPr="00B502CE">
        <w:t>Une accusation ne coûte rien. Mais elle est une arme de propaga</w:t>
      </w:r>
      <w:r w:rsidRPr="00B502CE">
        <w:t>n</w:t>
      </w:r>
      <w:r w:rsidRPr="00B502CE">
        <w:t>de efficace car elle oblige l’adversaire à se défendre, à répondre ; ce dernier donne ainsi l’impression d’avoir quelque chose à se reprocher parce qu’il cherche à se justifier. Cette tactique de contre-propagande consiste à utiliser les points forts de l’adversaire et à les retourner contre lui. Il s’agit de transformer la force en faiblesse en accusant l’autre de faire ce que l’on fait. Ceci a pour effet d’occulter les diff</w:t>
      </w:r>
      <w:r w:rsidRPr="00B502CE">
        <w:t>é</w:t>
      </w:r>
      <w:r w:rsidRPr="00B502CE">
        <w:t>rences entre les forces en présence. La dévalorisation de l’autre qui en résulte permet par la suite de faire valoir ses propres arguments.</w:t>
      </w:r>
    </w:p>
    <w:p w14:paraId="78669F5A" w14:textId="77777777" w:rsidR="00D3244D" w:rsidRPr="00B502CE" w:rsidRDefault="00D3244D" w:rsidP="00D3244D">
      <w:pPr>
        <w:spacing w:before="120" w:after="120"/>
        <w:jc w:val="both"/>
      </w:pPr>
      <w:r w:rsidRPr="00B502CE">
        <w:t>La propagande opère toujours sur un substrat préexistant. Elle ne part pas du néant et ne peut imposer n’importe quoi aux masses. Elle doit se rattacher à l’attitude de base du public. Elle doit donc partir de ce qu’il ressent pour l’amadouer et l’amener sur son propre terrain. Pour infléchir une opinion dans une direction il ne faut pas l’affronter. Il faut commencer par se déclarer d’accord avec l’opinion la plus r</w:t>
      </w:r>
      <w:r w:rsidRPr="00B502CE">
        <w:t>é</w:t>
      </w:r>
      <w:r w:rsidRPr="00B502CE">
        <w:t>pandue afin de l’exploiter à son profit. Voilà en quoi consiste le pr</w:t>
      </w:r>
      <w:r w:rsidRPr="00B502CE">
        <w:t>o</w:t>
      </w:r>
      <w:r w:rsidRPr="00B502CE">
        <w:t>cessus de détournement idéologique q</w:t>
      </w:r>
      <w:r>
        <w:t>ui est l’objectif de la contre-</w:t>
      </w:r>
      <w:r w:rsidRPr="00B502CE">
        <w:t>propagande.</w:t>
      </w:r>
    </w:p>
    <w:p w14:paraId="13FC3E2D" w14:textId="77777777" w:rsidR="00D3244D" w:rsidRPr="00B502CE" w:rsidRDefault="00D3244D" w:rsidP="00D3244D">
      <w:pPr>
        <w:spacing w:before="120" w:after="120"/>
        <w:jc w:val="both"/>
      </w:pPr>
      <w:r w:rsidRPr="00B502CE">
        <w:t>La propagande du non a donc cherché, dans un premier temps, à enlever aux souverainistes le monopole de l’identité québécoise. Avec la Révolution tranquille, le Canadien français a eu tendance à se do</w:t>
      </w:r>
      <w:r w:rsidRPr="00B502CE">
        <w:t>n</w:t>
      </w:r>
      <w:r w:rsidRPr="00B502CE">
        <w:t>ner une nouvelle identité québécoise. Le sentiment d’appartenance au Québec a accompagné la croissance des fonctions de l’État du Québec et s’est imposé grâce à la montée des mouvements indépendantistes, au travail des créateurs culturels et, enfin, grâce à l’image projetée par les divers partis qui ont assumé la gouverne politique. Cet acquis culturel ne pouvait être attaqué de front ou négligé par les partisans du non. Les fédéralistes ne pouvaient opposer directement à l’identité québécoise qui risquait de favoriser les souverainistes, l’appartenance au Canada qui a toujours eu une légitimité beaucoup plus économique qu’affective. Les stratèges</w:t>
      </w:r>
      <w:r>
        <w:t xml:space="preserve"> [94] </w:t>
      </w:r>
      <w:r w:rsidRPr="00B502CE">
        <w:t>du non devaient désamorcer l’efficacité idé</w:t>
      </w:r>
      <w:r>
        <w:t>ologique de la québé</w:t>
      </w:r>
      <w:r w:rsidRPr="00B502CE">
        <w:t>c</w:t>
      </w:r>
      <w:r w:rsidRPr="00B502CE">
        <w:t>i</w:t>
      </w:r>
      <w:r w:rsidRPr="00B502CE">
        <w:t>tude et, si possible, la récupérer au profit de l’identité canadienne. Il fallait transformer ce qui avait toujours été considéré comme une a</w:t>
      </w:r>
      <w:r w:rsidRPr="00B502CE">
        <w:t>f</w:t>
      </w:r>
      <w:r w:rsidRPr="00B502CE">
        <w:t xml:space="preserve">faire d’argent — le fédéralisme canadien — en une affaire de cœur. Pour ce faire, l’ancien directeur du </w:t>
      </w:r>
      <w:r w:rsidRPr="00B502CE">
        <w:rPr>
          <w:i/>
          <w:iCs/>
        </w:rPr>
        <w:t xml:space="preserve">Devoir </w:t>
      </w:r>
      <w:r w:rsidRPr="00B502CE">
        <w:t>modernisa le credo nationaliste d’Henri Bourassa, fond</w:t>
      </w:r>
      <w:r w:rsidRPr="00B502CE">
        <w:t>a</w:t>
      </w:r>
      <w:r w:rsidRPr="00B502CE">
        <w:t>teur dudit journal, en proposant une hiérarchie de sentiments patriot</w:t>
      </w:r>
      <w:r w:rsidRPr="00B502CE">
        <w:t>i</w:t>
      </w:r>
      <w:r w:rsidRPr="00B502CE">
        <w:t>ques à l’intérieur de laquelle l’identité québécoise se subordonnait à l’identité canadienne. Il fut épaulé en cela par les chants d’amour pr</w:t>
      </w:r>
      <w:r w:rsidRPr="00B502CE">
        <w:t>o</w:t>
      </w:r>
      <w:r w:rsidRPr="00B502CE">
        <w:t>venant du Canada anglais.</w:t>
      </w:r>
    </w:p>
    <w:p w14:paraId="4EEA0F33" w14:textId="77777777" w:rsidR="00D3244D" w:rsidRPr="00B502CE" w:rsidRDefault="00D3244D" w:rsidP="00D3244D">
      <w:pPr>
        <w:spacing w:before="120" w:after="120"/>
        <w:jc w:val="both"/>
      </w:pPr>
      <w:r w:rsidRPr="00B502CE">
        <w:t>Cette entreprise de détournement du sens de l’identité collective fut amorcée par le lancement du slogan « Mon non est québécois », lors du congrès d’orientation du Parti libéral qui consacrait le statut provincial du Québec dans le projet de réforme constitutionnelle de ce parti. On délaissait allègrement les revendications traditionnelles du Québec en matière de partage des pouvoirs, allant même jusqu’à env</w:t>
      </w:r>
      <w:r w:rsidRPr="00B502CE">
        <w:t>i</w:t>
      </w:r>
      <w:r w:rsidRPr="00B502CE">
        <w:t>sager l’abandon des pouvoirs de taxation. Et du même souffle, on pr</w:t>
      </w:r>
      <w:r w:rsidRPr="00B502CE">
        <w:t>o</w:t>
      </w:r>
      <w:r w:rsidRPr="00B502CE">
        <w:t>clamait sa fierté d’être Québécois. Le choix au référendum devait être québécois. Il s’agissait de choisir que le Québec reste une province comme les autres, c’est-à-dire un niveau de pouvoir subordonné et dépendant, jouant un rôle fonctionnel de courroie de transmission des décisions importantes lesquelles devaient relever du pouvoir central à Ottawa. Dans cette perspective, « Mon non est québécois » pouvait se transformer ultérieurement en « Le Canada est mon pays ». Il s’agissait ainsi de rendre le Québec impossible comme pays tout en faisant croire que cette inexistence était profitable et préférable à l’émancipation politique et à la souveraineté. Le Québec des libéraux n’a rien de comparable à celui qui est défini par les nationalistes qu</w:t>
      </w:r>
      <w:r w:rsidRPr="00B502CE">
        <w:t>é</w:t>
      </w:r>
      <w:r w:rsidRPr="00B502CE">
        <w:t xml:space="preserve">bécois. C’est le Québec du </w:t>
      </w:r>
      <w:r w:rsidRPr="00B502CE">
        <w:rPr>
          <w:i/>
          <w:iCs/>
        </w:rPr>
        <w:t>statu quo</w:t>
      </w:r>
      <w:r w:rsidRPr="00B502CE">
        <w:t xml:space="preserve"> politique. C’est le Québec défini essentiellement comme une entité culturelle, dépourvu de pouvoirs réels, minoritaire et dépendant. C’est, en somme, le Québec d’antan, tel que l’avaient conçu les nationalistes traditionnels qui, comme He</w:t>
      </w:r>
      <w:r w:rsidRPr="00B502CE">
        <w:t>n</w:t>
      </w:r>
      <w:r w:rsidRPr="00B502CE">
        <w:t>ri Bourassa, Lionel Groulx et Maurice Duplessis, mais avec des ton</w:t>
      </w:r>
      <w:r w:rsidRPr="00B502CE">
        <w:t>a</w:t>
      </w:r>
      <w:r w:rsidRPr="00B502CE">
        <w:t>lités différentes, ont toujours prêché l’appartenance du Québec au C</w:t>
      </w:r>
      <w:r w:rsidRPr="00B502CE">
        <w:t>a</w:t>
      </w:r>
      <w:r w:rsidRPr="00B502CE">
        <w:t>nada et défendu la constitution canadienne.</w:t>
      </w:r>
    </w:p>
    <w:p w14:paraId="045602FA" w14:textId="77777777" w:rsidR="00D3244D" w:rsidRPr="00B502CE" w:rsidRDefault="00D3244D" w:rsidP="00D3244D">
      <w:pPr>
        <w:spacing w:before="120" w:after="120"/>
        <w:jc w:val="both"/>
      </w:pPr>
      <w:r w:rsidRPr="00B502CE">
        <w:t>L’appel à la double appartenance a surtout réveillé la sensibilité nationaliste de ceux dont la socialisation politique s’est déroulée entre 1920 et 1960. Il ne faut pas oublier que, dans</w:t>
      </w:r>
      <w:r>
        <w:t xml:space="preserve"> [95] </w:t>
      </w:r>
      <w:r w:rsidRPr="00B502CE">
        <w:t>le champ des idé</w:t>
      </w:r>
      <w:r w:rsidRPr="00B502CE">
        <w:t>o</w:t>
      </w:r>
      <w:r w:rsidRPr="00B502CE">
        <w:t>logies au Québec, le nationalisme a contenu pe</w:t>
      </w:r>
      <w:r w:rsidRPr="00B502CE">
        <w:t>n</w:t>
      </w:r>
      <w:r w:rsidRPr="00B502CE">
        <w:t xml:space="preserve">dant longtemps une dimension messianique pancanadienne et que l’hymne </w:t>
      </w:r>
      <w:r w:rsidRPr="00B502CE">
        <w:rPr>
          <w:i/>
          <w:iCs/>
        </w:rPr>
        <w:t>Ô Canada</w:t>
      </w:r>
      <w:r w:rsidRPr="00B502CE">
        <w:t xml:space="preserve"> a conservé pour beaucoup de gens une valeur de symbole. La prop</w:t>
      </w:r>
      <w:r w:rsidRPr="00B502CE">
        <w:t>a</w:t>
      </w:r>
      <w:r w:rsidRPr="00B502CE">
        <w:t>gande fédéraliste a exploité avec succès cette d</w:t>
      </w:r>
      <w:r w:rsidRPr="00B502CE">
        <w:t>i</w:t>
      </w:r>
      <w:r w:rsidRPr="00B502CE">
        <w:t>mension latente de notre conscience collective où le rêve messianique de reconquérir le Canada n’a pas été abandonné.</w:t>
      </w:r>
    </w:p>
    <w:p w14:paraId="72BCF66D" w14:textId="77777777" w:rsidR="00D3244D" w:rsidRPr="00B502CE" w:rsidRDefault="00D3244D" w:rsidP="00D3244D">
      <w:pPr>
        <w:spacing w:before="120" w:after="120"/>
        <w:jc w:val="both"/>
      </w:pPr>
      <w:r w:rsidRPr="00B502CE">
        <w:t xml:space="preserve">Alors qu’il y a un siècle, notre mission était de porter le flambeau de la civilisation et de la chrétienté, aujourd’hui, selon les chantres du fédéralisme, notre mission serait de conserver l’héritage fictif laissé par nos pères, le fédéralisme canadien et la grandeur du Canada </w:t>
      </w:r>
      <w:r w:rsidRPr="00B502CE">
        <w:rPr>
          <w:i/>
          <w:iCs/>
        </w:rPr>
        <w:t>(le Devoir</w:t>
      </w:r>
      <w:r w:rsidRPr="00B502CE">
        <w:t xml:space="preserve">, 9 et 17 avril 1980). « Il est interdit, déclarait Jeanne Sauvé aux Yvettes, de trahir ceux qui ont autrefois ouvert le chemin de l’Ouest » </w:t>
      </w:r>
      <w:r w:rsidRPr="00B502CE">
        <w:rPr>
          <w:i/>
          <w:iCs/>
        </w:rPr>
        <w:t>(le Devoir</w:t>
      </w:r>
      <w:r w:rsidRPr="00B502CE">
        <w:t>, 9 avril 1980). Encore une fois, la mythologie des pionniers, l’argument de la perte de l’héritage touchait la corde sens</w:t>
      </w:r>
      <w:r w:rsidRPr="00B502CE">
        <w:t>i</w:t>
      </w:r>
      <w:r w:rsidRPr="00B502CE">
        <w:t xml:space="preserve">ble des personnes âgées. Selon P.E. Trudeau, il fallait « dire non à ceux qui veulent démolir la maison, nous enlever notre héritage, nous priver du territoire canadien » </w:t>
      </w:r>
      <w:r w:rsidRPr="00B502CE">
        <w:rPr>
          <w:i/>
          <w:iCs/>
        </w:rPr>
        <w:t>(le Devoir,</w:t>
      </w:r>
      <w:r w:rsidRPr="00B502CE">
        <w:t xml:space="preserve"> 8 avril 1980). Ainsi, les souverainistes portaient la responsabilité de ce qui avait été réalisé en pratique il y a deux siècles par la colonisation britannique. Bel exe</w:t>
      </w:r>
      <w:r w:rsidRPr="00B502CE">
        <w:t>m</w:t>
      </w:r>
      <w:r w:rsidRPr="00B502CE">
        <w:t>ple d’inversion de l’histoire.</w:t>
      </w:r>
    </w:p>
    <w:p w14:paraId="5646A9FC" w14:textId="77777777" w:rsidR="00D3244D" w:rsidRPr="00B502CE" w:rsidRDefault="00D3244D" w:rsidP="00D3244D">
      <w:pPr>
        <w:spacing w:before="120" w:after="120"/>
        <w:jc w:val="both"/>
      </w:pPr>
      <w:r w:rsidRPr="00B502CE">
        <w:t>Progressivement, au cours de la campagne référendaire, on mettra de plus en plus l’accent sur l’identité canadienne et on insistera moins sur l’identité québécoise. Pour ce faire, on fera appel à la grandeur géographique du Canada, à la beauté de ses paysages, à la richesse de ses ressources. Sur un ton apocalyptique, on incitera les Québécois à voter non s’ils veulent demeurer copropriétaires des montagnes R</w:t>
      </w:r>
      <w:r w:rsidRPr="00B502CE">
        <w:t>o</w:t>
      </w:r>
      <w:r w:rsidRPr="00B502CE">
        <w:t>cheuses et des puits de pétrole de l’Alberta. Certains analystes ont fait ressortir à cet égard que le mythe de « nos Rocheuses » répondait en particulier au besoin d’évasion chez les femmes âgées cantonnées dans leurs foyers. En plus, il offrait une image neutre et positive.</w:t>
      </w:r>
    </w:p>
    <w:p w14:paraId="6FF40215" w14:textId="77777777" w:rsidR="00D3244D" w:rsidRPr="00B502CE" w:rsidRDefault="00D3244D" w:rsidP="00D3244D">
      <w:pPr>
        <w:spacing w:before="120" w:after="120"/>
        <w:jc w:val="both"/>
      </w:pPr>
      <w:r w:rsidRPr="00B502CE">
        <w:t xml:space="preserve">« Le Canada j’y suis, j’y reste pour ma liberté, ma sécurité, ma prospérité. » « Le Canada est l’un des pays au monde où le niveau de vie est le plus élevé » (C. Ryan, </w:t>
      </w:r>
      <w:r w:rsidRPr="00B502CE">
        <w:rPr>
          <w:i/>
          <w:iCs/>
        </w:rPr>
        <w:t>le Devoir,</w:t>
      </w:r>
      <w:r w:rsidRPr="00B502CE">
        <w:t xml:space="preserve"> 12 mai 1980). « Dire non au repli sur soi prêché par les péquistes pour pouvoir dire oui au r</w:t>
      </w:r>
      <w:r w:rsidRPr="00B502CE">
        <w:t>e</w:t>
      </w:r>
      <w:r w:rsidRPr="00B502CE">
        <w:t>nouvellement de la fédération canadienne deviendra dès lors une que</w:t>
      </w:r>
      <w:r w:rsidRPr="00B502CE">
        <w:t>s</w:t>
      </w:r>
      <w:r w:rsidRPr="00B502CE">
        <w:t xml:space="preserve">tion de fierté et d’affirmation de soi » (P.E. Trudeau, </w:t>
      </w:r>
      <w:r w:rsidRPr="00B502CE">
        <w:rPr>
          <w:i/>
          <w:iCs/>
        </w:rPr>
        <w:t>le Devoir,</w:t>
      </w:r>
      <w:r w:rsidRPr="00B502CE">
        <w:t xml:space="preserve"> 29 avril 1980). « Non parce que le Canada est</w:t>
      </w:r>
      <w:r>
        <w:t xml:space="preserve"> [96] </w:t>
      </w:r>
      <w:r w:rsidRPr="00B502CE">
        <w:t xml:space="preserve">mon pays et j’en suis fier » (J. Lesage, </w:t>
      </w:r>
      <w:r w:rsidRPr="00B502CE">
        <w:rPr>
          <w:i/>
          <w:iCs/>
        </w:rPr>
        <w:t>le Devoir</w:t>
      </w:r>
      <w:r w:rsidRPr="00B502CE">
        <w:t>, 18 avril 1980). Ainsi s’opéra la transmutation du nationalisme québécois en nation</w:t>
      </w:r>
      <w:r w:rsidRPr="00B502CE">
        <w:t>a</w:t>
      </w:r>
      <w:r w:rsidRPr="00B502CE">
        <w:t>lisme canadien, ce dernier étant plus vertueux et plus respectable, pa</w:t>
      </w:r>
      <w:r w:rsidRPr="00B502CE">
        <w:t>r</w:t>
      </w:r>
      <w:r w:rsidRPr="00B502CE">
        <w:t>ce que conforme aux intérêts dominants.</w:t>
      </w:r>
    </w:p>
    <w:p w14:paraId="7F00E227" w14:textId="77777777" w:rsidR="00D3244D" w:rsidRDefault="00D3244D" w:rsidP="00D3244D">
      <w:pPr>
        <w:spacing w:before="120" w:after="120"/>
        <w:jc w:val="both"/>
      </w:pPr>
      <w:r>
        <w:br w:type="page"/>
      </w:r>
    </w:p>
    <w:p w14:paraId="5FF0DC31" w14:textId="77777777" w:rsidR="00D3244D" w:rsidRPr="00B502CE" w:rsidRDefault="00D3244D" w:rsidP="00D3244D">
      <w:pPr>
        <w:pStyle w:val="a"/>
      </w:pPr>
      <w:r w:rsidRPr="00B502CE">
        <w:t>Prendre un non pour un oui</w:t>
      </w:r>
      <w:r>
        <w:br/>
      </w:r>
      <w:r w:rsidRPr="00B502CE">
        <w:t>ou des vessies pour des lanternes</w:t>
      </w:r>
    </w:p>
    <w:p w14:paraId="363C1E8A" w14:textId="77777777" w:rsidR="00D3244D" w:rsidRDefault="00D3244D" w:rsidP="00D3244D">
      <w:pPr>
        <w:spacing w:before="120" w:after="120"/>
        <w:jc w:val="both"/>
      </w:pPr>
    </w:p>
    <w:p w14:paraId="3B6C6CB3" w14:textId="77777777" w:rsidR="00D3244D" w:rsidRPr="00B502CE" w:rsidRDefault="00D3244D" w:rsidP="00D3244D">
      <w:pPr>
        <w:spacing w:before="120" w:after="120"/>
        <w:jc w:val="both"/>
      </w:pPr>
      <w:r w:rsidRPr="00B502CE">
        <w:t>Le deuxième objectif de la propagande fédéraliste consistait à convertir une négation en affirmation. Les stratèges fédéralistes étaient conscients des dangers d’une argumentation essentiellement négative parce que les réponses positives ont tendance à l’emporter plus souvent que les réponses négatives. Ainsi, les dirigeants du Parti libéral déclaraient en juillet 1979 qu’ils ne soumettraient pas de projet de réforme constitutionnelle, mais ils se ravisèrent en cours de route et élaborèrent le livre beige afin de présenter une solution de rechange au livre blanc du gouvernement. Par la suite, durant la campagne pr</w:t>
      </w:r>
      <w:r w:rsidRPr="00B502CE">
        <w:t>o</w:t>
      </w:r>
      <w:r w:rsidRPr="00B502CE">
        <w:t>prement dite, on assista à un chassé-croisé de non — oui et de oui — non qui constitue un autre bel exemple de détournement idéologique.</w:t>
      </w:r>
    </w:p>
    <w:p w14:paraId="4992DD54" w14:textId="77777777" w:rsidR="00D3244D" w:rsidRPr="00B502CE" w:rsidRDefault="00D3244D" w:rsidP="00D3244D">
      <w:pPr>
        <w:spacing w:before="120" w:after="120"/>
        <w:jc w:val="both"/>
      </w:pPr>
      <w:r w:rsidRPr="00B502CE">
        <w:t>Mais avant d’expliquer le sens de la réponse, les partisans du non attaquèrent le contenu de la question afin d’en modifier l’enjeu aux yeux de l’opinion publique. Cette bataille d’interprétation de la que</w:t>
      </w:r>
      <w:r w:rsidRPr="00B502CE">
        <w:t>s</w:t>
      </w:r>
      <w:r w:rsidRPr="00B502CE">
        <w:t>tion fut décisive dans la campagne référendaire car elle mit en évide</w:t>
      </w:r>
      <w:r w:rsidRPr="00B502CE">
        <w:t>n</w:t>
      </w:r>
      <w:r w:rsidRPr="00B502CE">
        <w:t>ce une des faiblesses de la stratégie souverainiste : la complexité de la démarche pour le changement de statut politique du Québec, à laque</w:t>
      </w:r>
      <w:r w:rsidRPr="00B502CE">
        <w:t>l</w:t>
      </w:r>
      <w:r w:rsidRPr="00B502CE">
        <w:t>le les fédéralistes opposèrent la simplicité et la clarté de leur option. On assista alors à une autre entreprise de détournement idéologique. Ce fut la plus belle réussite de la propagande fédéraliste, car elle me</w:t>
      </w:r>
      <w:r w:rsidRPr="00B502CE">
        <w:t>t</w:t>
      </w:r>
      <w:r w:rsidRPr="00B502CE">
        <w:t>tait les souverainistes sur la défensive et jetait des doutes dans l’esprit du public sur la bonne foi du gouvernement qui était insidieusement accusé de manipuler l’opinion publique et de vouloir la tromper. C’était atteindre le sublime dans l’art de la mystification.</w:t>
      </w:r>
    </w:p>
    <w:p w14:paraId="2241B23D" w14:textId="77777777" w:rsidR="00D3244D" w:rsidRPr="00B502CE" w:rsidRDefault="00D3244D" w:rsidP="00D3244D">
      <w:pPr>
        <w:spacing w:before="120" w:after="120"/>
        <w:jc w:val="both"/>
      </w:pPr>
      <w:r w:rsidRPr="00B502CE">
        <w:t>Les leaders fédéralistes martelèrent l’opinion publique de déclar</w:t>
      </w:r>
      <w:r w:rsidRPr="00B502CE">
        <w:t>a</w:t>
      </w:r>
      <w:r w:rsidRPr="00B502CE">
        <w:t>tions taxant la formulation de la question de malhonnête, confuse et ambiguë. Ils s’attaquèrent même à la validité du référendum qui r</w:t>
      </w:r>
      <w:r w:rsidRPr="00B502CE">
        <w:t>e</w:t>
      </w:r>
      <w:r w:rsidRPr="00B502CE">
        <w:t>présentait, à leurs yeux, une fraude intellectuelle</w:t>
      </w:r>
      <w:r>
        <w:t xml:space="preserve"> [97]</w:t>
      </w:r>
      <w:r w:rsidRPr="00B502CE">
        <w:t xml:space="preserve"> parce que la question dissimulait l’objectif réel du Parti québécois : la séparation du Québec du reste du Canada (C. Ryan, </w:t>
      </w:r>
      <w:r w:rsidRPr="00B502CE">
        <w:rPr>
          <w:i/>
          <w:iCs/>
        </w:rPr>
        <w:t>le Devoir</w:t>
      </w:r>
      <w:r w:rsidRPr="00B502CE">
        <w:t>, 5 mai 1980). Un oui au référendum allait être un oui à l’indépendance du Québec. Puisque le gouvernement demandait un mandat pour négocier la so</w:t>
      </w:r>
      <w:r w:rsidRPr="00B502CE">
        <w:t>u</w:t>
      </w:r>
      <w:r w:rsidRPr="00B502CE">
        <w:t>veraineté-association, et puisque personne dans le reste du Canada n’acceptait de négocier, dès lors la question n’avait pas beaucoup de crédibilité. En conséquence, la campagne du camp fédéraliste se concentra non pas sur la mise en marche d’une nouvelle entente entre le Québec et le Canada, mais sur l’aboutissement du processus : la souveraineté du Québec. L’intensité de l’effort de propagande portant sur cet aspect du débat contrait la stratégie des souverainistes qui comptaient attirer le soutien des Qu</w:t>
      </w:r>
      <w:r w:rsidRPr="00B502CE">
        <w:t>é</w:t>
      </w:r>
      <w:r w:rsidRPr="00B502CE">
        <w:t>bécois non encore souverainistes, mais favorables à l’extension des pouvoirs du Québec. Ces votes str</w:t>
      </w:r>
      <w:r w:rsidRPr="00B502CE">
        <w:t>a</w:t>
      </w:r>
      <w:r w:rsidRPr="00B502CE">
        <w:t>tégiques, qui voulaient renforcer la position de négociation du Qu</w:t>
      </w:r>
      <w:r w:rsidRPr="00B502CE">
        <w:t>é</w:t>
      </w:r>
      <w:r w:rsidRPr="00B502CE">
        <w:t>bec, étaient acculés au pied du mur par la propagande du non qui a</w:t>
      </w:r>
      <w:r w:rsidRPr="00B502CE">
        <w:t>s</w:t>
      </w:r>
      <w:r w:rsidRPr="00B502CE">
        <w:t>sociait le oui à la séparation du Québec, réduisant à néant leur marge de manœuvre et leur capacité d’influencer les Québécois indécis mais désireux d’obtenir des cha</w:t>
      </w:r>
      <w:r w:rsidRPr="00B502CE">
        <w:t>n</w:t>
      </w:r>
      <w:r w:rsidRPr="00B502CE">
        <w:t>gements constitutionnels. Ce groupe de Québécois était la cible strat</w:t>
      </w:r>
      <w:r w:rsidRPr="00B502CE">
        <w:t>é</w:t>
      </w:r>
      <w:r w:rsidRPr="00B502CE">
        <w:t>gique de la campagne référendaire, car de son soutien dépendait la victoire ou l’échec des partisans du oui ou du non. Tous les sondages avaient montré qu’il y avait une large m</w:t>
      </w:r>
      <w:r w:rsidRPr="00B502CE">
        <w:t>a</w:t>
      </w:r>
      <w:r w:rsidRPr="00B502CE">
        <w:t>jorité de Québécois acquis à l’idée de la nécessité urgente de chang</w:t>
      </w:r>
      <w:r w:rsidRPr="00B502CE">
        <w:t>e</w:t>
      </w:r>
      <w:r w:rsidRPr="00B502CE">
        <w:t>ments constitutionnels. Les souverainistes tentèrent de les convaincre de voter oui pour débloquer les négociations qui stagnaient depuis vingt ans et pour donner plus de force de négociation au Québec, sans nécessairement opter pour la souveraineté. Il s’agissait en votant oui d’ouvrir la porte au chang</w:t>
      </w:r>
      <w:r w:rsidRPr="00B502CE">
        <w:t>e</w:t>
      </w:r>
      <w:r w:rsidRPr="00B502CE">
        <w:t>ment et de donner au Québec le pouvoir de marchandage nécessaire pour maximiser ses gains. De toute façon, les Québécois resteraient maîtres de la décision finale concernant le statut politique du Québec, car les résultats des négociations devaient être sanctionnés par un a</w:t>
      </w:r>
      <w:r w:rsidRPr="00B502CE">
        <w:t>u</w:t>
      </w:r>
      <w:r w:rsidRPr="00B502CE">
        <w:t>tre référendum. La porte pouvait toujours être refermée.</w:t>
      </w:r>
    </w:p>
    <w:p w14:paraId="4D5F9604" w14:textId="77777777" w:rsidR="00D3244D" w:rsidRPr="00B502CE" w:rsidRDefault="00D3244D" w:rsidP="00D3244D">
      <w:pPr>
        <w:spacing w:before="120" w:after="120"/>
        <w:jc w:val="both"/>
      </w:pPr>
      <w:r w:rsidRPr="00B502CE">
        <w:t>Cette dialectique était habile par sa prudence et sa pondération, mais difficile à manœuvrer dans les discours de propagande qui, par définition, doivent viser la simplicité de l’argumentation. On pouvait dire oui pour plusieurs raisons en ayant des objectifs politiques diff</w:t>
      </w:r>
      <w:r w:rsidRPr="00B502CE">
        <w:t>é</w:t>
      </w:r>
      <w:r w:rsidRPr="00B502CE">
        <w:t>rents.</w:t>
      </w:r>
    </w:p>
    <w:p w14:paraId="670AF8B5" w14:textId="77777777" w:rsidR="00D3244D" w:rsidRPr="00B502CE" w:rsidRDefault="00D3244D" w:rsidP="00D3244D">
      <w:pPr>
        <w:spacing w:before="120" w:after="120"/>
        <w:jc w:val="both"/>
      </w:pPr>
      <w:r>
        <w:t>[98]</w:t>
      </w:r>
    </w:p>
    <w:p w14:paraId="2AF42F1E" w14:textId="77777777" w:rsidR="00D3244D" w:rsidRPr="00B502CE" w:rsidRDefault="00D3244D" w:rsidP="00D3244D">
      <w:pPr>
        <w:spacing w:before="120" w:after="120"/>
        <w:jc w:val="both"/>
      </w:pPr>
      <w:r w:rsidRPr="00B502CE">
        <w:t xml:space="preserve">Les stratèges du non exploitèrent avec succès ce point sensible en diffusant un seul mot d’ordre : « Plus j’y pense plus c’est non. » « Non à la séparation, à la division. » « Il faut choisir l’indépendance ou le fédéralisme renouvelé. Si je vote oui, je donne un coup de ciseau et à bien y penser, un coup de ciseau de trop » </w:t>
      </w:r>
      <w:r w:rsidRPr="00B502CE">
        <w:rPr>
          <w:i/>
          <w:iCs/>
        </w:rPr>
        <w:t>{le Devoir,</w:t>
      </w:r>
      <w:r w:rsidRPr="00B502CE">
        <w:t xml:space="preserve"> 21, 23, 25 avril 1980 ; </w:t>
      </w:r>
      <w:r w:rsidRPr="00B502CE">
        <w:rPr>
          <w:i/>
          <w:iCs/>
        </w:rPr>
        <w:t>la Presse,</w:t>
      </w:r>
      <w:r w:rsidRPr="00B502CE">
        <w:t xml:space="preserve"> 19 avril). « Si jamais le P.Q. obtenait un oui au référendum, ce serait le début d’une crise majeure au Canada, parce que le P.Q. tenterait de réaliser la séparation totale » (C. Ryan, </w:t>
      </w:r>
      <w:r w:rsidRPr="00B502CE">
        <w:rPr>
          <w:i/>
          <w:iCs/>
        </w:rPr>
        <w:t>le D</w:t>
      </w:r>
      <w:r w:rsidRPr="00B502CE">
        <w:rPr>
          <w:i/>
          <w:iCs/>
        </w:rPr>
        <w:t>e</w:t>
      </w:r>
      <w:r w:rsidRPr="00B502CE">
        <w:rPr>
          <w:i/>
          <w:iCs/>
        </w:rPr>
        <w:t>voir,</w:t>
      </w:r>
      <w:r w:rsidRPr="00B502CE">
        <w:t xml:space="preserve"> 14 avril 1980). Voter oui n’est pas une solution pour ceux qui veulent des changements car « un oui au référendum signifiera en r</w:t>
      </w:r>
      <w:r w:rsidRPr="00B502CE">
        <w:t>é</w:t>
      </w:r>
      <w:r w:rsidRPr="00B502CE">
        <w:t xml:space="preserve">alité un vote pour le </w:t>
      </w:r>
      <w:r w:rsidRPr="00B502CE">
        <w:rPr>
          <w:i/>
          <w:iCs/>
        </w:rPr>
        <w:t>statu quo</w:t>
      </w:r>
      <w:r w:rsidRPr="00B502CE">
        <w:t xml:space="preserve"> et mènera à une impasse puisque les autres provinces ont affirmé qu’elles ne nég</w:t>
      </w:r>
      <w:r>
        <w:t>ocieraient pas la souvera</w:t>
      </w:r>
      <w:r>
        <w:t>i</w:t>
      </w:r>
      <w:r>
        <w:t>neté-</w:t>
      </w:r>
      <w:r w:rsidRPr="00B502CE">
        <w:t xml:space="preserve">association » (J. Chrétien, </w:t>
      </w:r>
      <w:r w:rsidRPr="00B502CE">
        <w:rPr>
          <w:i/>
          <w:iCs/>
        </w:rPr>
        <w:t>le Devoir,</w:t>
      </w:r>
      <w:r w:rsidRPr="00B502CE">
        <w:t xml:space="preserve"> 1</w:t>
      </w:r>
      <w:r w:rsidRPr="00B502CE">
        <w:rPr>
          <w:vertAlign w:val="superscript"/>
        </w:rPr>
        <w:t>er</w:t>
      </w:r>
      <w:r>
        <w:t> </w:t>
      </w:r>
      <w:r w:rsidRPr="00B502CE">
        <w:t>avril 1980, C. Ryan, 14 avril 1980, P.E. Trudeau, 16 avril 1980). Pour éviter le cul-de-sac, il faut voter non, parce qu’un non massif signifiera un oui au fédérali</w:t>
      </w:r>
      <w:r w:rsidRPr="00B502CE">
        <w:t>s</w:t>
      </w:r>
      <w:r w:rsidRPr="00B502CE">
        <w:t xml:space="preserve">me renouvelé (R. Bourassa, </w:t>
      </w:r>
      <w:r w:rsidRPr="00B502CE">
        <w:rPr>
          <w:i/>
          <w:iCs/>
        </w:rPr>
        <w:t>le Devoir,</w:t>
      </w:r>
      <w:r w:rsidRPr="00B502CE">
        <w:t xml:space="preserve"> 18 avril 1980). « Les fédérali</w:t>
      </w:r>
      <w:r w:rsidRPr="00B502CE">
        <w:t>s</w:t>
      </w:r>
      <w:r w:rsidRPr="00B502CE">
        <w:t xml:space="preserve">tes sincères qui voteront oui pour donner du pouvoir de marchandage au gouvernement péquiste jouent avec le feu et prennent d’énormes risques politiques » </w:t>
      </w:r>
      <w:r>
        <w:t>(</w:t>
      </w:r>
      <w:r w:rsidRPr="00B502CE">
        <w:rPr>
          <w:i/>
          <w:iCs/>
        </w:rPr>
        <w:t>le Devoir,</w:t>
      </w:r>
      <w:r w:rsidRPr="00B502CE">
        <w:t xml:space="preserve"> 14 avril 1980).</w:t>
      </w:r>
    </w:p>
    <w:p w14:paraId="74C052EF" w14:textId="77777777" w:rsidR="00D3244D" w:rsidRPr="00B502CE" w:rsidRDefault="00D3244D" w:rsidP="00D3244D">
      <w:pPr>
        <w:spacing w:before="120" w:after="120"/>
        <w:jc w:val="both"/>
      </w:pPr>
      <w:r w:rsidRPr="00B502CE">
        <w:t>Dire non, c’est dire oui au changement : « Dire non au projet du gouvernement, ce sera un oui profond, un oui intense à ce qu’il y a de mieux dans notre tradition québécoise, à ce qu’il y a de mieux dans la grande tradition canadienne, un oui au défi plus large, au défi plus p</w:t>
      </w:r>
      <w:r w:rsidRPr="00B502CE">
        <w:t>o</w:t>
      </w:r>
      <w:r w:rsidRPr="00B502CE">
        <w:t xml:space="preserve">sitif, au défi plus généreux que nous propose le Canada d’aujourd’hui et, encore bien davantage le Canada de demain » (C. Ryan, </w:t>
      </w:r>
      <w:r w:rsidRPr="00B502CE">
        <w:rPr>
          <w:i/>
          <w:iCs/>
        </w:rPr>
        <w:t>le Devoir,</w:t>
      </w:r>
      <w:r w:rsidRPr="00B502CE">
        <w:t xml:space="preserve"> 16 et 17 avril 1980). Mais, au-delà de cette promesse de changement qui n’est d’ailleurs pas nouvelle, on ne propose aucun engagement précis. Le contenu du fédéralisme renouvelé, qui aurait pu et aurait dû être défini pendant les dix-sept années de pouvoir des libéraux, n’est pas précisé, et surtout le livre beige n’est presque pas invoqué comme solution de rechange durant la campagne. D’ailleurs, cette absence de contenu était la condition de l’unité fragile des forces fédéralistes.</w:t>
      </w:r>
    </w:p>
    <w:p w14:paraId="113A8E24" w14:textId="77777777" w:rsidR="00D3244D" w:rsidRPr="00B502CE" w:rsidRDefault="00D3244D" w:rsidP="00D3244D">
      <w:pPr>
        <w:spacing w:before="120" w:after="120"/>
        <w:jc w:val="both"/>
      </w:pPr>
      <w:r w:rsidRPr="00B502CE">
        <w:t>Le secret du succès de la propagande du non a été un savant dos</w:t>
      </w:r>
      <w:r w:rsidRPr="00B502CE">
        <w:t>a</w:t>
      </w:r>
      <w:r w:rsidRPr="00B502CE">
        <w:t>ge de menaces, de peur et d’espoir, ces ingrédients étant liés par une image idyllique du Canada, pays d’anges et de merveilles. La prop</w:t>
      </w:r>
      <w:r w:rsidRPr="00B502CE">
        <w:t>a</w:t>
      </w:r>
      <w:r w:rsidRPr="00B502CE">
        <w:t>gande du non a surtout joué sur deux ressorts psychologiques : la peur et l’exaltation, en les faisant alterner et</w:t>
      </w:r>
      <w:r>
        <w:t xml:space="preserve"> [99] </w:t>
      </w:r>
      <w:r w:rsidRPr="00B502CE">
        <w:t>en identifiant le oui au risque, à l’incertitude, et le non à la beauté et aux avantages du Can</w:t>
      </w:r>
      <w:r w:rsidRPr="00B502CE">
        <w:t>a</w:t>
      </w:r>
      <w:r w:rsidRPr="00B502CE">
        <w:t>da.</w:t>
      </w:r>
    </w:p>
    <w:p w14:paraId="0E6BC38A" w14:textId="77777777" w:rsidR="00D3244D" w:rsidRPr="00B502CE" w:rsidRDefault="00D3244D" w:rsidP="00D3244D">
      <w:pPr>
        <w:spacing w:before="120" w:after="120"/>
        <w:jc w:val="both"/>
      </w:pPr>
      <w:r w:rsidRPr="00B502CE">
        <w:t>Canada, grand pays que nous avons découvert, exploré, défriché, pays qui nous appartient, terre d’avenir où il y a abondance de riche</w:t>
      </w:r>
      <w:r w:rsidRPr="00B502CE">
        <w:t>s</w:t>
      </w:r>
      <w:r w:rsidRPr="00B502CE">
        <w:t xml:space="preserve">ses partagées entre les provinces, pays de stabilité et de prospérité grâce au fédéralisme qui garantit la liberté et la sécurité (C. Ryan, </w:t>
      </w:r>
      <w:r w:rsidRPr="00B502CE">
        <w:rPr>
          <w:i/>
          <w:iCs/>
        </w:rPr>
        <w:t>le Devoir,</w:t>
      </w:r>
      <w:r w:rsidRPr="00B502CE">
        <w:t xml:space="preserve"> 19 mai 1980). Comment pouvait-on ne pas choisir le paradis fédéraliste ? Pourquoi dire oui et descendre aux enfers ?</w:t>
      </w:r>
    </w:p>
    <w:p w14:paraId="57392B0C" w14:textId="77777777" w:rsidR="00D3244D" w:rsidRDefault="00D3244D" w:rsidP="00D3244D">
      <w:pPr>
        <w:spacing w:before="120" w:after="120"/>
        <w:jc w:val="both"/>
      </w:pPr>
    </w:p>
    <w:p w14:paraId="473541C0" w14:textId="77777777" w:rsidR="00D3244D" w:rsidRPr="00B502CE" w:rsidRDefault="00D3244D" w:rsidP="00D3244D">
      <w:pPr>
        <w:pStyle w:val="a"/>
      </w:pPr>
      <w:r w:rsidRPr="00B502CE">
        <w:t>Comment unir les humbles aux puissants ?</w:t>
      </w:r>
    </w:p>
    <w:p w14:paraId="61284D25" w14:textId="77777777" w:rsidR="00D3244D" w:rsidRDefault="00D3244D" w:rsidP="00D3244D">
      <w:pPr>
        <w:spacing w:before="120" w:after="120"/>
        <w:jc w:val="both"/>
      </w:pPr>
    </w:p>
    <w:p w14:paraId="622481F2" w14:textId="77777777" w:rsidR="00D3244D" w:rsidRPr="00B502CE" w:rsidRDefault="00D3244D" w:rsidP="00D3244D">
      <w:pPr>
        <w:spacing w:before="120" w:after="120"/>
        <w:jc w:val="both"/>
      </w:pPr>
      <w:r w:rsidRPr="00B502CE">
        <w:t>Par le terrorisme économique. La bourgeoisie canadienne sentant que ses intérêts pouvaient être affectés par une nouvelle entente Qu</w:t>
      </w:r>
      <w:r w:rsidRPr="00B502CE">
        <w:t>é</w:t>
      </w:r>
      <w:r w:rsidRPr="00B502CE">
        <w:t>bec-Canada s’est engagée à fond dans la campagne référendaire en soutenant financièrement et idéologiquement le camp fédéraliste. Pa</w:t>
      </w:r>
      <w:r w:rsidRPr="00B502CE">
        <w:t>r</w:t>
      </w:r>
      <w:r w:rsidRPr="00B502CE">
        <w:t>ce qu’elle contrôle le pouvoir économique, ses prises de position avaient une influence considérable sur l’opinion publique et visaient surtout à atteindre les citoyens les plus fragiles de la société. Cette propagande associait l’option souverainiste à l’insécurité économique, à l’appauvrissement des Québécois, en insinuant que sans le Canada, le Québec était voué à la dégradation de son économie, alors que, dans le cadre du fédéralisme, la prospérité était assurée. Pour assurer son hégémonie, la bourgeoisie avait besoin de l’appui des classes popula</w:t>
      </w:r>
      <w:r w:rsidRPr="00B502CE">
        <w:t>i</w:t>
      </w:r>
      <w:r w:rsidRPr="00B502CE">
        <w:t>res et, pour arriver à ses fins, elle capitalisa sur la situation de dépe</w:t>
      </w:r>
      <w:r w:rsidRPr="00B502CE">
        <w:t>n</w:t>
      </w:r>
      <w:r w:rsidRPr="00B502CE">
        <w:t>dance des catégories de citoyens les plus démunis économiquement.</w:t>
      </w:r>
    </w:p>
    <w:p w14:paraId="2D9A0445" w14:textId="77777777" w:rsidR="00D3244D" w:rsidRPr="00B502CE" w:rsidRDefault="00D3244D" w:rsidP="00D3244D">
      <w:pPr>
        <w:spacing w:before="120" w:after="120"/>
        <w:jc w:val="both"/>
      </w:pPr>
      <w:r w:rsidRPr="00B502CE">
        <w:t>En plus de financer la campagne publicitaire du non par l’intermédiaire de la Fondation Pro-Canada, les hommes d’affaires canadiens diffusèrent par le biais de leurs organisations patronales ou par des déclarations publiques des prises de position alarmistes sur l’avenir d’un Québec souverain. Ainsi, le 9 avril, le Conseil du patr</w:t>
      </w:r>
      <w:r w:rsidRPr="00B502CE">
        <w:t>o</w:t>
      </w:r>
      <w:r w:rsidRPr="00B502CE">
        <w:t>nat du Québec prophétisait qu’un Québec souverain ne pourrait pas faire face à ses engagements financiers ni assumer ses responsabilités dans le domaine de la sécurité sociale. Il ne pourrait non plus éviter d’augmenter les impôts.</w:t>
      </w:r>
    </w:p>
    <w:p w14:paraId="08A29F5D" w14:textId="77777777" w:rsidR="00D3244D" w:rsidRPr="00B502CE" w:rsidRDefault="00D3244D" w:rsidP="00D3244D">
      <w:pPr>
        <w:spacing w:before="120" w:after="120"/>
        <w:jc w:val="both"/>
      </w:pPr>
      <w:r>
        <w:t>[100]</w:t>
      </w:r>
    </w:p>
    <w:p w14:paraId="61C87385" w14:textId="77777777" w:rsidR="00D3244D" w:rsidRPr="00B502CE" w:rsidRDefault="00D3244D" w:rsidP="00D3244D">
      <w:pPr>
        <w:spacing w:before="120" w:after="120"/>
        <w:jc w:val="both"/>
      </w:pPr>
      <w:r w:rsidRPr="00B502CE">
        <w:t>Cet argument de faillite financière et de l’augmentation des impôts sera repris systématiquement par les leaders du non. Selon Jean Les</w:t>
      </w:r>
      <w:r w:rsidRPr="00B502CE">
        <w:t>a</w:t>
      </w:r>
      <w:r w:rsidRPr="00B502CE">
        <w:t xml:space="preserve">ge, un Québec souverain devrait augmenter le fardeau fiscal des contribuables de 20 à 30% </w:t>
      </w:r>
      <w:r w:rsidRPr="00B502CE">
        <w:rPr>
          <w:i/>
          <w:iCs/>
        </w:rPr>
        <w:t>(le Devoir</w:t>
      </w:r>
      <w:r w:rsidRPr="00B502CE">
        <w:t xml:space="preserve">, 19 mai 1980) s’il voulait être en mesure de continuer à payer les allocations familiales. Selon Marc Lalonde, « Un Québec indépendant aurait un déficit énergétique de $16,6 milliards » </w:t>
      </w:r>
      <w:r w:rsidRPr="00B502CE">
        <w:rPr>
          <w:i/>
          <w:iCs/>
        </w:rPr>
        <w:t xml:space="preserve">(le Devoir, </w:t>
      </w:r>
      <w:r w:rsidRPr="00B502CE">
        <w:t>17 avril). « Par exemple, une famille possédant une maison, une automobile et consommant normalement se verrait imposer un fardeau supplémentaire annuel de $1</w:t>
      </w:r>
      <w:r>
        <w:t> </w:t>
      </w:r>
      <w:r w:rsidRPr="00B502CE">
        <w:t xml:space="preserve">250 » </w:t>
      </w:r>
      <w:r w:rsidRPr="00B502CE">
        <w:rPr>
          <w:i/>
          <w:iCs/>
        </w:rPr>
        <w:t xml:space="preserve">(le Devoir, </w:t>
      </w:r>
      <w:r w:rsidRPr="00B502CE">
        <w:t>23 avril 1980, p. 10). L’alternative est nette : progresser avec les richesses énergétiques du Canada ou reculer avec le projet souv</w:t>
      </w:r>
      <w:r w:rsidRPr="00B502CE">
        <w:t>e</w:t>
      </w:r>
      <w:r w:rsidRPr="00B502CE">
        <w:t>rainiste. Selon André Ouellet, un Québec souverain ne pourrait ass</w:t>
      </w:r>
      <w:r w:rsidRPr="00B502CE">
        <w:t>u</w:t>
      </w:r>
      <w:r w:rsidRPr="00B502CE">
        <w:t xml:space="preserve">rer les mêmes services sociaux même si les impôts payés à Ottawa par les Québécois revenaient au gouvernement du Québec </w:t>
      </w:r>
      <w:r w:rsidRPr="00B502CE">
        <w:rPr>
          <w:i/>
          <w:iCs/>
        </w:rPr>
        <w:t>(le Devoir,</w:t>
      </w:r>
      <w:r w:rsidRPr="00B502CE">
        <w:t xml:space="preserve"> 23 avril 1980). Selon Monique Bégin, dans un régime de souveraineté-association, le gouvernement québécois ne pourrait continuer à payer les pensions de vieillesse et les mesures de bien-être social sans hau</w:t>
      </w:r>
      <w:r w:rsidRPr="00B502CE">
        <w:t>s</w:t>
      </w:r>
      <w:r w:rsidRPr="00B502CE">
        <w:t xml:space="preserve">ser sensiblement les impôts </w:t>
      </w:r>
      <w:r w:rsidRPr="00B502CE">
        <w:rPr>
          <w:i/>
          <w:iCs/>
        </w:rPr>
        <w:t>(le Devoir,</w:t>
      </w:r>
      <w:r w:rsidRPr="00B502CE">
        <w:t xml:space="preserve"> 18 avril 1980). Enfin, Claude Ryan reprit le même argument le 23 avril. Ces menaces étaient répe</w:t>
      </w:r>
      <w:r w:rsidRPr="00B502CE">
        <w:t>r</w:t>
      </w:r>
      <w:r w:rsidRPr="00B502CE">
        <w:t>cutées dans les centres d’accueil pour personnes âgées et rappelées insidieusement avec l’envoi des chèques de pension de vieillesse.</w:t>
      </w:r>
    </w:p>
    <w:p w14:paraId="6204B31F" w14:textId="77777777" w:rsidR="00D3244D" w:rsidRPr="00B502CE" w:rsidRDefault="00D3244D" w:rsidP="00D3244D">
      <w:pPr>
        <w:spacing w:before="120" w:after="120"/>
        <w:jc w:val="both"/>
      </w:pPr>
      <w:r w:rsidRPr="00B502CE">
        <w:t>Ces prophéties de malheur, de crises économiques sont indémo</w:t>
      </w:r>
      <w:r w:rsidRPr="00B502CE">
        <w:t>n</w:t>
      </w:r>
      <w:r w:rsidRPr="00B502CE">
        <w:t>trables, mais elles ont une grande efficacité persuasive sur ceux dont la situation économique est précaire. Elles suscitent des craintes, des peurs qu’aucune argumentation rationnelle ne peut effacer, de sorte que les partisans du oui seront incapables de faire valoir leur point de vue sur les avantages économiques de la souveraineté-association. Ils dénonçaient les effets négatifs de la dépendance politique et économ</w:t>
      </w:r>
      <w:r w:rsidRPr="00B502CE">
        <w:t>i</w:t>
      </w:r>
      <w:r w:rsidRPr="00B502CE">
        <w:t>que du Québec. Mais cette critique demeurait abstraite dans la mesure où elle portait sur des aspects structurels, sur des problèmes qui ne sont pas immédiatement visibles et sensibles dans la vie de tous les jours. À l’inverse, les tenants du non pouvaient invoquer les avantages matériels à court terme du fédéralisme, comme les paiements de tran</w:t>
      </w:r>
      <w:r w:rsidRPr="00B502CE">
        <w:t>s</w:t>
      </w:r>
      <w:r w:rsidRPr="00B502CE">
        <w:t>fert aux individus, la péréquation, le prix du pétrole qui avaient des incidences directes et concrètes pour les citoyens. Leurs arguments avaient plus de crédibilité parce qu’ils faisaient appel à des politiques connues, concrètes, même si celles-ci étaient conjoncturelles, éphém</w:t>
      </w:r>
      <w:r w:rsidRPr="00B502CE">
        <w:t>è</w:t>
      </w:r>
      <w:r w:rsidRPr="00B502CE">
        <w:t>res et camouflaient des inégalités de développement résultant de la structure de dépendance</w:t>
      </w:r>
      <w:r>
        <w:t xml:space="preserve"> [101] </w:t>
      </w:r>
      <w:r w:rsidRPr="00B502CE">
        <w:t>entretenue par le fédéralisme. On po</w:t>
      </w:r>
      <w:r w:rsidRPr="00B502CE">
        <w:t>u</w:t>
      </w:r>
      <w:r w:rsidRPr="00B502CE">
        <w:t>vait ainsi faire croire aux agriculteurs, aux chômeurs, aux assistés s</w:t>
      </w:r>
      <w:r w:rsidRPr="00B502CE">
        <w:t>o</w:t>
      </w:r>
      <w:r w:rsidRPr="00B502CE">
        <w:t>ciaux, aux mères de famille, aux retraités qu’ils allaient être défavor</w:t>
      </w:r>
      <w:r w:rsidRPr="00B502CE">
        <w:t>i</w:t>
      </w:r>
      <w:r w:rsidRPr="00B502CE">
        <w:t>sés et appauvris s’ils v</w:t>
      </w:r>
      <w:r w:rsidRPr="00B502CE">
        <w:t>o</w:t>
      </w:r>
      <w:r w:rsidRPr="00B502CE">
        <w:t>taient oui au référendum. La propagande du non jouait sur les effets de la dépossession et de l’aliénation en faisant miroiter les intérêts immédiats des individus, alors que celle du oui mettait en évidence les causes structurelles de notre situation et insi</w:t>
      </w:r>
      <w:r w:rsidRPr="00B502CE">
        <w:t>s</w:t>
      </w:r>
      <w:r w:rsidRPr="00B502CE">
        <w:t>tait sur les intérêts de la collectivité dans une perspective de dévelo</w:t>
      </w:r>
      <w:r w:rsidRPr="00B502CE">
        <w:t>p</w:t>
      </w:r>
      <w:r w:rsidRPr="00B502CE">
        <w:t>pement à long terme.</w:t>
      </w:r>
    </w:p>
    <w:p w14:paraId="69588520" w14:textId="77777777" w:rsidR="00D3244D" w:rsidRDefault="00D3244D" w:rsidP="00D3244D">
      <w:pPr>
        <w:spacing w:before="120" w:after="120"/>
        <w:jc w:val="both"/>
      </w:pPr>
    </w:p>
    <w:p w14:paraId="03F806CD" w14:textId="77777777" w:rsidR="00D3244D" w:rsidRPr="00B502CE" w:rsidRDefault="00D3244D" w:rsidP="00D3244D">
      <w:pPr>
        <w:pStyle w:val="a"/>
      </w:pPr>
      <w:r w:rsidRPr="00B502CE">
        <w:t xml:space="preserve">Solidarité, continuité, égalité </w:t>
      </w:r>
      <w:r>
        <w:t>=</w:t>
      </w:r>
      <w:r w:rsidRPr="00B502CE">
        <w:t xml:space="preserve"> souveraineté</w:t>
      </w:r>
    </w:p>
    <w:p w14:paraId="5D29A8B5" w14:textId="77777777" w:rsidR="00D3244D" w:rsidRDefault="00D3244D" w:rsidP="00D3244D">
      <w:pPr>
        <w:spacing w:before="120" w:after="120"/>
        <w:jc w:val="both"/>
      </w:pPr>
    </w:p>
    <w:p w14:paraId="223A1779" w14:textId="77777777" w:rsidR="00D3244D" w:rsidRPr="00B502CE" w:rsidRDefault="00D3244D" w:rsidP="00D3244D">
      <w:pPr>
        <w:spacing w:before="120" w:after="120"/>
        <w:jc w:val="both"/>
      </w:pPr>
      <w:r w:rsidRPr="00B502CE">
        <w:t>Toute propagande se heurte à de très grandes difficultés dès qu’elle vise à changer et non simplement à confirmer les opinions ou les comportements de son audience. Conscients de cette réalité, les str</w:t>
      </w:r>
      <w:r w:rsidRPr="00B502CE">
        <w:t>a</w:t>
      </w:r>
      <w:r w:rsidRPr="00B502CE">
        <w:t>tèges du oui ont tenté de réduire l’effet de la peur devant le chang</w:t>
      </w:r>
      <w:r w:rsidRPr="00B502CE">
        <w:t>e</w:t>
      </w:r>
      <w:r w:rsidRPr="00B502CE">
        <w:t>ment. Pour ce faire, ils ont limité la portée de la question et fait appel à des thèmes très généraux et abstraits comme la continuité, la solid</w:t>
      </w:r>
      <w:r w:rsidRPr="00B502CE">
        <w:t>a</w:t>
      </w:r>
      <w:r w:rsidRPr="00B502CE">
        <w:t>rité et l’égalité, pensant ainsi dédramatiser l’enjeu et obtenir un large appui populaire. Cette approche digne, sereine et confiante contrastait fortement avec celle du non qui était agressive, furibonde et virulente.</w:t>
      </w:r>
    </w:p>
    <w:p w14:paraId="29A35021" w14:textId="77777777" w:rsidR="00D3244D" w:rsidRPr="00B502CE" w:rsidRDefault="00D3244D" w:rsidP="00D3244D">
      <w:pPr>
        <w:spacing w:before="120" w:after="120"/>
        <w:jc w:val="both"/>
      </w:pPr>
      <w:r w:rsidRPr="00B502CE">
        <w:t>On a surtout misé sur le sens de l’identité collective des Québécois, sur leur sentiment d’appartenance au Québec. On a fait appel à la tr</w:t>
      </w:r>
      <w:r w:rsidRPr="00B502CE">
        <w:t>a</w:t>
      </w:r>
      <w:r w:rsidRPr="00B502CE">
        <w:t>dition des luttes autonomistes. On a fait valoir la nécessité de la so</w:t>
      </w:r>
      <w:r w:rsidRPr="00B502CE">
        <w:t>u</w:t>
      </w:r>
      <w:r w:rsidRPr="00B502CE">
        <w:t>veraineté-association pour garantir l’avenir. Le thème de la solidarité fut à la base non seulement du discours politique des partisans du oui, mais il servit aussi à structurer l’organisation de la campagne qui fut axée sur les prises de position et l’adhésion d’individus et de groupes provenant de tous les milieux. Il s’agissait de favoriser la multiplic</w:t>
      </w:r>
      <w:r w:rsidRPr="00B502CE">
        <w:t>a</w:t>
      </w:r>
      <w:r w:rsidRPr="00B502CE">
        <w:t>tion des regroupements pour le oui à tous les niveaux de la société et provenant de tous les horizons politiques afin de rendre tangible ce mouvement de solidarité sur lequel devait reposer la construction de l’avenir du Québec.</w:t>
      </w:r>
    </w:p>
    <w:p w14:paraId="7945CD4A" w14:textId="77777777" w:rsidR="00D3244D" w:rsidRPr="00B502CE" w:rsidRDefault="00D3244D" w:rsidP="00D3244D">
      <w:pPr>
        <w:spacing w:before="120" w:after="120"/>
        <w:jc w:val="both"/>
      </w:pPr>
      <w:r w:rsidRPr="00B502CE">
        <w:t>Du Regroupement national pour le oui au regroupement des amis de Jocelyne pour le oui, en passant par les regroupements de rues, de quartiers, de travailleurs de tel syndicat, d’étudiants, d’artistes, de pr</w:t>
      </w:r>
      <w:r w:rsidRPr="00B502CE">
        <w:t>o</w:t>
      </w:r>
      <w:r w:rsidRPr="00B502CE">
        <w:t>fessionnels, etc., tous ces témoignages</w:t>
      </w:r>
      <w:r>
        <w:t xml:space="preserve"> [102]</w:t>
      </w:r>
      <w:r w:rsidRPr="00B502CE">
        <w:t xml:space="preserve"> de solidarité et d’adhésion au principe de l'égalité p</w:t>
      </w:r>
      <w:r w:rsidRPr="00B502CE">
        <w:t>o</w:t>
      </w:r>
      <w:r w:rsidRPr="00B502CE">
        <w:t>litique entre les peuples devaient avoir des effets d’entraînement à la base, provoquer la contagion, la confiance et la fierté, et faire ainsi pénétrer le message dans la popul</w:t>
      </w:r>
      <w:r w:rsidRPr="00B502CE">
        <w:t>a</w:t>
      </w:r>
      <w:r w:rsidRPr="00B502CE">
        <w:t>tion. On estimait qu’une approche personn</w:t>
      </w:r>
      <w:r w:rsidRPr="00B502CE">
        <w:t>a</w:t>
      </w:r>
      <w:r w:rsidRPr="00B502CE">
        <w:t>lisée serait plus rassurante, et que le fait de voir des gens connus ou des proches dans le milieu de travail, dans le quartier ou dans les organisations locales s’afficher pour le oui, réussirait à do</w:t>
      </w:r>
      <w:r w:rsidRPr="00B502CE">
        <w:t>n</w:t>
      </w:r>
      <w:r w:rsidRPr="00B502CE">
        <w:t>ner confiance aux indécis ou aux hésitants et les persuaderait du bien-fondé de la souveraineté-association. Il s’agissait de convaincre par l’influence des gens du milieu et de créer un vaste mouvement, une vague pop</w:t>
      </w:r>
      <w:r w:rsidRPr="00B502CE">
        <w:t>u</w:t>
      </w:r>
      <w:r w:rsidRPr="00B502CE">
        <w:t>laire en faveur du oui.</w:t>
      </w:r>
    </w:p>
    <w:p w14:paraId="05E17EC8" w14:textId="77777777" w:rsidR="00D3244D" w:rsidRPr="00B502CE" w:rsidRDefault="00D3244D" w:rsidP="00D3244D">
      <w:pPr>
        <w:spacing w:before="120" w:after="120"/>
        <w:jc w:val="both"/>
      </w:pPr>
      <w:r w:rsidRPr="00B502CE">
        <w:t>Cette stratégie échoua non pas en raison du manque de regroup</w:t>
      </w:r>
      <w:r w:rsidRPr="00B502CE">
        <w:t>e</w:t>
      </w:r>
      <w:r w:rsidRPr="00B502CE">
        <w:t>ments pour le oui, car il y en eut plus de huit mille qui se constituèrent dans un court laps de temps, ce qui en soi représente un phénomène unique dans l’histoire politique du Québec. On sentit effectivement monter un courant de solidarité à travers le Québec, mais il n’engendra pas l’effet d’entraînement escompté. Pourquoi ? Pour deux raisons principales.</w:t>
      </w:r>
    </w:p>
    <w:p w14:paraId="36C96B8A" w14:textId="77777777" w:rsidR="00D3244D" w:rsidRPr="00B502CE" w:rsidRDefault="00D3244D" w:rsidP="00D3244D">
      <w:pPr>
        <w:spacing w:before="120" w:after="120"/>
        <w:jc w:val="both"/>
      </w:pPr>
      <w:r w:rsidRPr="00B502CE">
        <w:t>D’abord, l’efficacité de cette stratégie dépendait d’une variable aléatoire, le rôle des media d’information qui devaient répercuter dans le public ces adhésions. Ceci était crucial, car l’effet de persuasion attendu était fonction de la diffusion des adhésions.' Il semble que, dan</w:t>
      </w:r>
      <w:r>
        <w:t>s une région comme le Saguenay—</w:t>
      </w:r>
      <w:r w:rsidRPr="00B502CE">
        <w:t>Lac-Saint-Jean, les media jou</w:t>
      </w:r>
      <w:r w:rsidRPr="00B502CE">
        <w:t>è</w:t>
      </w:r>
      <w:r w:rsidRPr="00B502CE">
        <w:t>rent le rôle de courroie de transmission de façon efficace, mais ce ne fut pas le cas ailleurs. Ainsi, dans la région de Montréal, la formation des regroupements passa presque inaperçue, les journalistes ne se re</w:t>
      </w:r>
      <w:r w:rsidRPr="00B502CE">
        <w:t>n</w:t>
      </w:r>
      <w:r w:rsidRPr="00B502CE">
        <w:t>dant pas aux conférences de presse. Par exemple, la formation du R</w:t>
      </w:r>
      <w:r w:rsidRPr="00B502CE">
        <w:t>e</w:t>
      </w:r>
      <w:r w:rsidRPr="00B502CE">
        <w:t xml:space="preserve">groupement des Montréalais pour le oui eut peu d’écho dans </w:t>
      </w:r>
      <w:r w:rsidRPr="00B502CE">
        <w:rPr>
          <w:i/>
          <w:iCs/>
        </w:rPr>
        <w:t>la Pre</w:t>
      </w:r>
      <w:r w:rsidRPr="00B502CE">
        <w:rPr>
          <w:i/>
          <w:iCs/>
        </w:rPr>
        <w:t>s</w:t>
      </w:r>
      <w:r w:rsidRPr="00B502CE">
        <w:rPr>
          <w:i/>
          <w:iCs/>
        </w:rPr>
        <w:t>se, le Devoir</w:t>
      </w:r>
      <w:r w:rsidRPr="00B502CE">
        <w:t xml:space="preserve"> et dans les media électroniques, en dépit de la convoc</w:t>
      </w:r>
      <w:r w:rsidRPr="00B502CE">
        <w:t>a</w:t>
      </w:r>
      <w:r w:rsidRPr="00B502CE">
        <w:t>tion de deux conférences de presse. La couverture de ces événements fut insuffisante pour leur assurer un rayonnement efficace.</w:t>
      </w:r>
    </w:p>
    <w:p w14:paraId="682F5F67" w14:textId="77777777" w:rsidR="00D3244D" w:rsidRPr="00B502CE" w:rsidRDefault="00D3244D" w:rsidP="00D3244D">
      <w:pPr>
        <w:spacing w:before="120" w:after="120"/>
        <w:jc w:val="both"/>
      </w:pPr>
      <w:r w:rsidRPr="00B502CE">
        <w:t xml:space="preserve">De plus, à cause de la structure de l’information qui favorise le </w:t>
      </w:r>
      <w:r w:rsidRPr="00B502CE">
        <w:rPr>
          <w:i/>
          <w:iCs/>
        </w:rPr>
        <w:t>star System,</w:t>
      </w:r>
      <w:r w:rsidRPr="00B502CE">
        <w:t xml:space="preserve"> la « couverture » de la campagne par les media a attiré l’attention du public sur le combat des chefs, allant à l’encontre de la stratégie de dispersion et de pénétration en profondeur qu’on avait encouragée par la multiplication des adhésions individuelles et colle</w:t>
      </w:r>
      <w:r w:rsidRPr="00B502CE">
        <w:t>c</w:t>
      </w:r>
      <w:r w:rsidRPr="00B502CE">
        <w:t>tives.</w:t>
      </w:r>
    </w:p>
    <w:p w14:paraId="7C6BDD30" w14:textId="77777777" w:rsidR="00D3244D" w:rsidRPr="00B502CE" w:rsidRDefault="00D3244D" w:rsidP="00D3244D">
      <w:pPr>
        <w:spacing w:before="120" w:after="120"/>
        <w:jc w:val="both"/>
      </w:pPr>
      <w:r>
        <w:t>[103]</w:t>
      </w:r>
    </w:p>
    <w:p w14:paraId="5111746C" w14:textId="77777777" w:rsidR="00D3244D" w:rsidRPr="00B502CE" w:rsidRDefault="00D3244D" w:rsidP="00D3244D">
      <w:pPr>
        <w:spacing w:before="120" w:after="120"/>
        <w:jc w:val="both"/>
      </w:pPr>
      <w:r w:rsidRPr="00B502CE">
        <w:t>L’autre raison de cet échec est à chercher dans l’attitude des dir</w:t>
      </w:r>
      <w:r w:rsidRPr="00B502CE">
        <w:t>i</w:t>
      </w:r>
      <w:r w:rsidRPr="00B502CE">
        <w:t>geants du Parti québécois qui, malgré leurs prétentions à « départisaner » la campagne, refusèrent d’ouvrir le cercle des respo</w:t>
      </w:r>
      <w:r w:rsidRPr="00B502CE">
        <w:t>n</w:t>
      </w:r>
      <w:r w:rsidRPr="00B502CE">
        <w:t>sabilités. Le bureau du Premier ministre a gardé un contrôle jaloux sur l’orientation de la campagne. Il n’y eut pas de véritable décentralis</w:t>
      </w:r>
      <w:r w:rsidRPr="00B502CE">
        <w:t>a</w:t>
      </w:r>
      <w:r w:rsidRPr="00B502CE">
        <w:t>tion des prises de décision. Les thèmes et les mots d’ordre étaient fixés par quelques éminences grises et les organisations de comté du parti et les regroupements pour le oui n’avaient qu’à les répercuter. Cette façon de procéder assurait certes la cohésion de l’action, mais elle était frustrante pour les militants qui devenaient de simples exéc</w:t>
      </w:r>
      <w:r w:rsidRPr="00B502CE">
        <w:t>u</w:t>
      </w:r>
      <w:r w:rsidRPr="00B502CE">
        <w:t>tants bénévoles sans capacité d’initiatives. Ce rapport d’autorité e</w:t>
      </w:r>
      <w:r w:rsidRPr="00B502CE">
        <w:t>x</w:t>
      </w:r>
      <w:r w:rsidRPr="00B502CE">
        <w:t>plique en partie la mobilisation tiède des militants souverainistes qui ne furent pas aussi « contagieux » qu’on l’espérait en haut lieu. Le mot d’ordre « Soyez contagieux &gt;&gt; n’a pas fonctionné. En réalité, les divers regroupements pour le oui ne servaient qu’à accumuler des s</w:t>
      </w:r>
      <w:r w:rsidRPr="00B502CE">
        <w:t>i</w:t>
      </w:r>
      <w:r w:rsidRPr="00B502CE">
        <w:t>gnatures et à obtenir des adhésions de témoignage. On n’encourageait pas l’engagement actif. Il s’agissait de regroupements potiches et non de groupes de militants orientés vers l’action. Il n’y avait rien à faire sinon témoigner et, une fois ce geste accompli, on avait plutôt tenda</w:t>
      </w:r>
      <w:r w:rsidRPr="00B502CE">
        <w:t>n</w:t>
      </w:r>
      <w:r w:rsidRPr="00B502CE">
        <w:t>ce à rester chez soi ou à se retrouver entre convaincus de sorte que l’effet d’entraînement fut limité. Mis à part les cadres du Parti québ</w:t>
      </w:r>
      <w:r w:rsidRPr="00B502CE">
        <w:t>é</w:t>
      </w:r>
      <w:r w:rsidRPr="00B502CE">
        <w:t>cois, beaucoup d’énergie resta inemployée. Il est certain que la rési</w:t>
      </w:r>
      <w:r w:rsidRPr="00B502CE">
        <w:t>s</w:t>
      </w:r>
      <w:r w:rsidRPr="00B502CE">
        <w:t>tance au changement et la crainte de l’inconnu sont les principaux fa</w:t>
      </w:r>
      <w:r w:rsidRPr="00B502CE">
        <w:t>c</w:t>
      </w:r>
      <w:r w:rsidRPr="00B502CE">
        <w:t>teurs qui expliquent la défaite du oui, mais la stratégie des regroup</w:t>
      </w:r>
      <w:r w:rsidRPr="00B502CE">
        <w:t>e</w:t>
      </w:r>
      <w:r w:rsidRPr="00B502CE">
        <w:t>ments aurait pu atténuer leurs effets négatifs si on lui avait attribué un autre rôle que la simple figuration.</w:t>
      </w:r>
    </w:p>
    <w:p w14:paraId="25AC21FC" w14:textId="77777777" w:rsidR="00D3244D" w:rsidRPr="00B502CE" w:rsidRDefault="00D3244D" w:rsidP="00D3244D">
      <w:pPr>
        <w:spacing w:before="120" w:after="120"/>
        <w:jc w:val="both"/>
      </w:pPr>
      <w:r w:rsidRPr="00B502CE">
        <w:t>En somme, la campagne du oui, malgré les bonnes intentions, a r</w:t>
      </w:r>
      <w:r w:rsidRPr="00B502CE">
        <w:t>e</w:t>
      </w:r>
      <w:r w:rsidRPr="00B502CE">
        <w:t>posé sur la performance des leaders. Paradoxalement, à l’occasion de ce choix historique, ce qui a été par le passé la force du mouvement souverainiste, c’est-à-dire la participation, l’ardeur et la ténacité des militants, ne s’est pas manifesté et n’a pas été stimulé par les struct</w:t>
      </w:r>
      <w:r w:rsidRPr="00B502CE">
        <w:t>u</w:t>
      </w:r>
      <w:r w:rsidRPr="00B502CE">
        <w:t>res de l’action. La machine du Parti québécois n’a pas tourné à plein régime. Après trois ans de pouvoir, on a pris la mauvaise habitude de regarder les dirigeants agir et de les soutenir moralement. On s’est assoupi. C’est peut-être une conséquence inattendue de la mise en veilleuse du parti depuis 1976 au profit des spécialistes en marketing politique.</w:t>
      </w:r>
    </w:p>
    <w:p w14:paraId="57A096B7" w14:textId="77777777" w:rsidR="00D3244D" w:rsidRPr="00B502CE" w:rsidRDefault="00D3244D" w:rsidP="00D3244D">
      <w:pPr>
        <w:spacing w:before="120" w:after="120"/>
        <w:jc w:val="both"/>
      </w:pPr>
      <w:r w:rsidRPr="00B502CE">
        <w:t>La propagande souverainiste avait aussi un long retard à</w:t>
      </w:r>
      <w:r>
        <w:t xml:space="preserve"> [104] </w:t>
      </w:r>
      <w:r w:rsidRPr="00B502CE">
        <w:t>ra</w:t>
      </w:r>
      <w:r w:rsidRPr="00B502CE">
        <w:t>t</w:t>
      </w:r>
      <w:r w:rsidRPr="00B502CE">
        <w:t>traper, car pendant trois ans on s’est fié à la pédagogie du bon gouve</w:t>
      </w:r>
      <w:r w:rsidRPr="00B502CE">
        <w:t>r</w:t>
      </w:r>
      <w:r w:rsidRPr="00B502CE">
        <w:t>nement pour convaincre les Québécois de la nécessité de la souvera</w:t>
      </w:r>
      <w:r w:rsidRPr="00B502CE">
        <w:t>i</w:t>
      </w:r>
      <w:r w:rsidRPr="00B502CE">
        <w:t>neté en leur parlant le moins possible du contenu de la souv</w:t>
      </w:r>
      <w:r w:rsidRPr="00B502CE">
        <w:t>e</w:t>
      </w:r>
      <w:r w:rsidRPr="00B502CE">
        <w:t>raineté-association qui n’a été défini qu’à la toute dernière minute dans le l</w:t>
      </w:r>
      <w:r w:rsidRPr="00B502CE">
        <w:t>i</w:t>
      </w:r>
      <w:r w:rsidRPr="00B502CE">
        <w:t>vre blanc. Cette approche était à la limite antinomique, car comment déduire la nécessité de la souveraineté de l’exercice du bon gouve</w:t>
      </w:r>
      <w:r w:rsidRPr="00B502CE">
        <w:t>r</w:t>
      </w:r>
      <w:r w:rsidRPr="00B502CE">
        <w:t>nement et de la défense des intérêts du Québec dans le cadre du féd</w:t>
      </w:r>
      <w:r w:rsidRPr="00B502CE">
        <w:t>é</w:t>
      </w:r>
      <w:r w:rsidRPr="00B502CE">
        <w:t xml:space="preserve">ralisme ? Les fédéralistes ne manqueront d’ailleurs pas d’exploiter cette ambiguïté (voir C. Ryan, </w:t>
      </w:r>
      <w:r w:rsidRPr="00B502CE">
        <w:rPr>
          <w:i/>
          <w:iCs/>
        </w:rPr>
        <w:t>le Devoir,</w:t>
      </w:r>
      <w:r w:rsidRPr="00B502CE">
        <w:t xml:space="preserve"> 21 avril 1980). Cette façon indirecte d’aborder le problème du Québec en dissociant le projet p</w:t>
      </w:r>
      <w:r w:rsidRPr="00B502CE">
        <w:t>o</w:t>
      </w:r>
      <w:r w:rsidRPr="00B502CE">
        <w:t>litique du Parti québécois de l’exercice du pouvoir était certes efficace électoralement, mais ne servait pas le projet souvera</w:t>
      </w:r>
      <w:r w:rsidRPr="00B502CE">
        <w:t>i</w:t>
      </w:r>
      <w:r w:rsidRPr="00B502CE">
        <w:t>niste. Elle avait plutôt pour effet de le minimiser sinon de le faire oublier. Il était t</w:t>
      </w:r>
      <w:r w:rsidRPr="00B502CE">
        <w:t>é</w:t>
      </w:r>
      <w:r w:rsidRPr="00B502CE">
        <w:t>méraire de penser que trois mois de débats référendaires seraient su</w:t>
      </w:r>
      <w:r w:rsidRPr="00B502CE">
        <w:t>f</w:t>
      </w:r>
      <w:r w:rsidRPr="00B502CE">
        <w:t>fisants pour rattraper le temps perdu, d’autant plus que, pendant tout ce temps, les forces fédéralistes étaient sur un pied de guerre et ne se gênaient pas pour utiliser leurs positions de pouvoir afin de convai</w:t>
      </w:r>
      <w:r w:rsidRPr="00B502CE">
        <w:t>n</w:t>
      </w:r>
      <w:r w:rsidRPr="00B502CE">
        <w:t>cre les Québécois des avantages du fédéralisme, ce qui rendait le combat inégal, étant donné les ressources à la disposition des deux ordres de gouvernement.</w:t>
      </w:r>
    </w:p>
    <w:p w14:paraId="46C2BFF9" w14:textId="77777777" w:rsidR="00D3244D" w:rsidRPr="00B502CE" w:rsidRDefault="00D3244D" w:rsidP="00D3244D">
      <w:pPr>
        <w:spacing w:before="120" w:after="120"/>
        <w:jc w:val="both"/>
      </w:pPr>
      <w:r w:rsidRPr="00B502CE">
        <w:t>Contrairement à la propagande du non qui, dans son argument</w:t>
      </w:r>
      <w:r w:rsidRPr="00B502CE">
        <w:t>a</w:t>
      </w:r>
      <w:r w:rsidRPr="00B502CE">
        <w:t>tion, cherchait à atteindre des groupes précis aux intérêts particuliers, la propagande du oui s’adressait à l’ensemble de la nation et faisait appel à la fierté d’être Québécois. La force de la solidarité collective était évoquée par divers slogans : « Et si ensemble on disait oui. » « Le Québec a besoin de tous les siens. » « Choisir notre avenir à tous. » « Mercredi, on sera fier... d’avoir voté avec confiance en pe</w:t>
      </w:r>
      <w:r w:rsidRPr="00B502CE">
        <w:t>n</w:t>
      </w:r>
      <w:r w:rsidRPr="00B502CE">
        <w:t xml:space="preserve">sant au Québec d’abord » </w:t>
      </w:r>
      <w:r w:rsidRPr="00B502CE">
        <w:rPr>
          <w:i/>
          <w:iCs/>
        </w:rPr>
        <w:t xml:space="preserve">(le Devoir, </w:t>
      </w:r>
      <w:r w:rsidRPr="00B502CE">
        <w:t>19 mai 1980). René Lévesque dans une lettre adressée à tous les Québécois faisait appel à cette sol</w:t>
      </w:r>
      <w:r w:rsidRPr="00B502CE">
        <w:t>i</w:t>
      </w:r>
      <w:r w:rsidRPr="00B502CE">
        <w:t>darité et à cette identité québécoise : « C’est par la solidarité de toutes les Québécoises et de tous les Québécois que nous pourrons avancer pour de bon dans cette voie de l’égalité. Une solidarité faite de confiance en nous et d’espoir pour nos enfants. Une solidarité à l</w:t>
      </w:r>
      <w:r w:rsidRPr="00B502CE">
        <w:t>a</w:t>
      </w:r>
      <w:r w:rsidRPr="00B502CE">
        <w:t xml:space="preserve">quelle je vous invite à participer en votant oui mardi prochain » </w:t>
      </w:r>
      <w:r w:rsidRPr="00B502CE">
        <w:rPr>
          <w:i/>
          <w:iCs/>
        </w:rPr>
        <w:t>(le Devoir, la Presse,</w:t>
      </w:r>
      <w:r w:rsidRPr="00B502CE">
        <w:t xml:space="preserve"> 17 mai 1980). Ce thème sera aussi diffusé par la Société Saint-Jean-Baptiste de Montréal qui conclura ainsi une page publicitaire : « Unis, c’est nous qui allons décider du sort du Québec. Divisés, c’est les autres qui le</w:t>
      </w:r>
      <w:r>
        <w:t xml:space="preserve"> [105] </w:t>
      </w:r>
      <w:r w:rsidRPr="00B502CE">
        <w:t xml:space="preserve">feront à notre place » </w:t>
      </w:r>
      <w:r w:rsidRPr="00B502CE">
        <w:rPr>
          <w:i/>
          <w:iCs/>
        </w:rPr>
        <w:t>{le Devoir,</w:t>
      </w:r>
      <w:r w:rsidRPr="00B502CE">
        <w:t xml:space="preserve"> 16 mai 1980). L’effet mobilisant de ce thème central de la campagne du oui touchait surtout ceux qui avaient l’expérience des luttes colle</w:t>
      </w:r>
      <w:r w:rsidRPr="00B502CE">
        <w:t>c</w:t>
      </w:r>
      <w:r w:rsidRPr="00B502CE">
        <w:t>tives ou qui participaient à des groupes organisés comme les syndicats ou les associations de c</w:t>
      </w:r>
      <w:r w:rsidRPr="00B502CE">
        <w:t>i</w:t>
      </w:r>
      <w:r w:rsidRPr="00B502CE">
        <w:t>toyens. Mais les citoyens isolés furent moins sensibles à cette thém</w:t>
      </w:r>
      <w:r w:rsidRPr="00B502CE">
        <w:t>a</w:t>
      </w:r>
      <w:r w:rsidRPr="00B502CE">
        <w:t>tique abstraite.</w:t>
      </w:r>
    </w:p>
    <w:p w14:paraId="384B96F6" w14:textId="77777777" w:rsidR="00D3244D" w:rsidRPr="00B502CE" w:rsidRDefault="00D3244D" w:rsidP="00D3244D">
      <w:pPr>
        <w:spacing w:before="120" w:after="120"/>
        <w:jc w:val="both"/>
      </w:pPr>
      <w:r w:rsidRPr="00B502CE">
        <w:t>Dans le cadre des sociétés développées, on ne peut pas susciter un soutien politique significatif uniquement en faisant appel à la solidar</w:t>
      </w:r>
      <w:r w:rsidRPr="00B502CE">
        <w:t>i</w:t>
      </w:r>
      <w:r w:rsidRPr="00B502CE">
        <w:t>té nationale, parce que la société est fractionnée. Elle se compose d’une grande diversité de groupes qui connaissent des conditions s</w:t>
      </w:r>
      <w:r w:rsidRPr="00B502CE">
        <w:t>o</w:t>
      </w:r>
      <w:r w:rsidRPr="00B502CE">
        <w:t>cio-économiques différentes et qui vivent des sentiments d’appartenance diversifiés de même que des allégeances croisées. Les citoyens sont plus sensibles aux solidarités immédiates qu’à la solid</w:t>
      </w:r>
      <w:r w:rsidRPr="00B502CE">
        <w:t>a</w:t>
      </w:r>
      <w:r w:rsidRPr="00B502CE">
        <w:t>rité collective. Ils sont plus réceptifs à un message à contenu partiel qui se réfère plus directement à leurs intérêts particuliers. La con</w:t>
      </w:r>
      <w:r w:rsidRPr="00B502CE">
        <w:t>s</w:t>
      </w:r>
      <w:r w:rsidRPr="00B502CE">
        <w:t>cience du tout existe, mais elle est inerte. Elle est insuffisante comme motivation. Elle est plus facile à mobiliser pour des objectifs de conservation qu’elle ne l’est pour des objectifs d’innovation. Elle ne peut être activée qu’en situation de crise, mais l’appel à l’urgence n</w:t>
      </w:r>
      <w:r w:rsidRPr="00B502CE">
        <w:t>a</w:t>
      </w:r>
      <w:r w:rsidRPr="00B502CE">
        <w:t>tionale était peu compatible avec la perspective dédramatisante de la démarche péquiste. Dès lors, l’effet d’entraînement ne pouvait qu’être limité.</w:t>
      </w:r>
    </w:p>
    <w:p w14:paraId="46EB3D99" w14:textId="77777777" w:rsidR="00D3244D" w:rsidRPr="00B502CE" w:rsidRDefault="00D3244D" w:rsidP="00D3244D">
      <w:pPr>
        <w:spacing w:before="120" w:after="120"/>
        <w:jc w:val="both"/>
      </w:pPr>
      <w:r w:rsidRPr="00B502CE">
        <w:t>L’affirmation et la consolidation de l’identité québécoise furent aussi invoquées comme arguments pour voter oui. On fit appel à l’histoire, à la continuité du combat québécois pour légitimer le projet souverainiste. On peut remarquer, à cet égard, que le discours des pa</w:t>
      </w:r>
      <w:r w:rsidRPr="00B502CE">
        <w:t>r</w:t>
      </w:r>
      <w:r w:rsidRPr="00B502CE">
        <w:t>tisans du oui, hormis quelques variantes de circonstances, a été mod</w:t>
      </w:r>
      <w:r w:rsidRPr="00B502CE">
        <w:t>e</w:t>
      </w:r>
      <w:r w:rsidRPr="00B502CE">
        <w:t>lé sur la structure du livre blanc et développait trois lignes d’argumentation : la continuité, la critique du fédéralisme et le</w:t>
      </w:r>
      <w:r>
        <w:t>s ava</w:t>
      </w:r>
      <w:r>
        <w:t>n</w:t>
      </w:r>
      <w:r>
        <w:t>tages de la souveraineté-</w:t>
      </w:r>
      <w:r w:rsidRPr="00B502CE">
        <w:t>association pour le développement du Qu</w:t>
      </w:r>
      <w:r w:rsidRPr="00B502CE">
        <w:t>é</w:t>
      </w:r>
      <w:r w:rsidRPr="00B502CE">
        <w:t xml:space="preserve">bec. Cette structure se retrouve presque immanquablement dans tous les discours des ténors du oui, ce qui confirme le caractère centralisé et directif de l’organisation référendaire pour le oui (voir à cet égard le catalogue du vendeur de la souveraineté-association, </w:t>
      </w:r>
      <w:r w:rsidRPr="00B502CE">
        <w:rPr>
          <w:i/>
          <w:iCs/>
        </w:rPr>
        <w:t>Toute la question est là).</w:t>
      </w:r>
    </w:p>
    <w:p w14:paraId="49A6F571" w14:textId="77777777" w:rsidR="00D3244D" w:rsidRPr="00B502CE" w:rsidRDefault="00D3244D" w:rsidP="00D3244D">
      <w:pPr>
        <w:spacing w:before="120" w:after="120"/>
        <w:jc w:val="both"/>
      </w:pPr>
      <w:r w:rsidRPr="00B502CE">
        <w:t>Pour les souverainistes, le seul héritage que nous a laissé l’expérience canadienne, c’est une tradition de résistance à l’assimilation et de lutte pour reconquérir l’égalité politique.</w:t>
      </w:r>
      <w:r>
        <w:t xml:space="preserve"> [106] </w:t>
      </w:r>
      <w:r w:rsidRPr="00B502CE">
        <w:t>L’affirmation politique du Québec est une constante de notre vie co</w:t>
      </w:r>
      <w:r w:rsidRPr="00B502CE">
        <w:t>l</w:t>
      </w:r>
      <w:r w:rsidRPr="00B502CE">
        <w:t>lective, et cette marche vers l’égalité s’est accélérée depuis 1920 avec les Taschereau, Duplessis, Lesage, Johnson et Bourassa qui n’ont ce</w:t>
      </w:r>
      <w:r w:rsidRPr="00B502CE">
        <w:t>s</w:t>
      </w:r>
      <w:r w:rsidRPr="00B502CE">
        <w:t>sé de faire valoir les droits prioritaires du Québec. « La souverain</w:t>
      </w:r>
      <w:r w:rsidRPr="00B502CE">
        <w:t>e</w:t>
      </w:r>
      <w:r w:rsidRPr="00B502CE">
        <w:t>té-association s’inscrit maintenant dans le prolongement des dema</w:t>
      </w:r>
      <w:r w:rsidRPr="00B502CE">
        <w:t>n</w:t>
      </w:r>
      <w:r w:rsidRPr="00B502CE">
        <w:t xml:space="preserve">des traditionnelles du Québec » (Camille Laurin, </w:t>
      </w:r>
      <w:r w:rsidRPr="00B502CE">
        <w:rPr>
          <w:i/>
          <w:iCs/>
        </w:rPr>
        <w:t>le Devoir,</w:t>
      </w:r>
      <w:r w:rsidRPr="00B502CE">
        <w:t xml:space="preserve"> 21 avril 1980). Selon René Lévesque, non seulement cette idée de l’égalité collective est profondément enracinée au Québec, mais elle est aussi conforme à un courant de plus en plus universel qui est la reconnai</w:t>
      </w:r>
      <w:r w:rsidRPr="00B502CE">
        <w:t>s</w:t>
      </w:r>
      <w:r w:rsidRPr="00B502CE">
        <w:t>sance de l’égalité entre les peuples. On a donc axé la campagne sur la légitimité et la nécessité de l’égalité, la souveraineté étant présentée comme la réalisation politique de ce principe. Ainsi, en faisant appel à la solidarité, à la continuité et à l’égalité, on pensait dédramatiser l’enjeu du référendum et favoriser l’ouverture au changement. Il s’agissait, par cette approche, de désamorcer le terrorisme psychol</w:t>
      </w:r>
      <w:r w:rsidRPr="00B502CE">
        <w:t>o</w:t>
      </w:r>
      <w:r w:rsidRPr="00B502CE">
        <w:t>gique de la propagande fédéraliste.</w:t>
      </w:r>
    </w:p>
    <w:p w14:paraId="2522C83E" w14:textId="77777777" w:rsidR="00D3244D" w:rsidRPr="00B502CE" w:rsidRDefault="00D3244D" w:rsidP="00D3244D">
      <w:pPr>
        <w:spacing w:before="120" w:after="120"/>
        <w:jc w:val="both"/>
      </w:pPr>
      <w:r w:rsidRPr="00B502CE">
        <w:t>La critique du fédéralisme porte essentiellement sur la structure d’inégalité qu’entretient ce régime politique qui favorise les intérêts du Canada anglais au détriment de ceux du Québec. Ce régime est source d’injustices pour les Québécois et ne peut répondre aux besoins de développement de la société québécoise. On illustre cette thèse par une kyrielle d’exemples. Les budgets de ('Agence canadienne de d</w:t>
      </w:r>
      <w:r w:rsidRPr="00B502CE">
        <w:t>é</w:t>
      </w:r>
      <w:r w:rsidRPr="00B502CE">
        <w:t>veloppement international ne favorisent pas les agriculteurs québ</w:t>
      </w:r>
      <w:r w:rsidRPr="00B502CE">
        <w:t>é</w:t>
      </w:r>
      <w:r w:rsidRPr="00B502CE">
        <w:t xml:space="preserve">cois. Le Québec s’est fait littéralement rouler dans le choix de l’avion de combat F-18 </w:t>
      </w:r>
      <w:r w:rsidRPr="00B502CE">
        <w:rPr>
          <w:i/>
          <w:iCs/>
        </w:rPr>
        <w:t>(le Devoir,</w:t>
      </w:r>
      <w:r w:rsidRPr="00B502CE">
        <w:t xml:space="preserve"> 17 avril 1980). Le refus fédéral de fina</w:t>
      </w:r>
      <w:r w:rsidRPr="00B502CE">
        <w:t>n</w:t>
      </w:r>
      <w:r w:rsidRPr="00B502CE">
        <w:t>cer le développement des mines de sel des îles de la Madeleine montre que les intérêts du Québec ne sont pas prioritaires à Ottawa. Pou</w:t>
      </w:r>
      <w:r w:rsidRPr="00B502CE">
        <w:t>r</w:t>
      </w:r>
      <w:r w:rsidRPr="00B502CE">
        <w:t>quoi ? Parce que nous sommes minoritaires en tant que collectivité et que nous le serons de plus en plus à l’avenir. De plus, avec l’inéluctable processus de centralisation des pouvoirs au niveau de l’État fédéral, le Québec sera de moins en moins en mesure de maîtr</w:t>
      </w:r>
      <w:r w:rsidRPr="00B502CE">
        <w:t>i</w:t>
      </w:r>
      <w:r w:rsidRPr="00B502CE">
        <w:t>ser les leviers de développement social et économique. Enfin, le rég</w:t>
      </w:r>
      <w:r w:rsidRPr="00B502CE">
        <w:t>i</w:t>
      </w:r>
      <w:r w:rsidRPr="00B502CE">
        <w:t>me fédéral est coûteux et inefficace, et il entretient des tensions inut</w:t>
      </w:r>
      <w:r w:rsidRPr="00B502CE">
        <w:t>i</w:t>
      </w:r>
      <w:r w:rsidRPr="00B502CE">
        <w:t xml:space="preserve">les surtout à cause des chevauchements de juridictions qu’il implique (C. Morin, </w:t>
      </w:r>
      <w:r w:rsidRPr="00B502CE">
        <w:rPr>
          <w:i/>
          <w:iCs/>
        </w:rPr>
        <w:t xml:space="preserve">le Devoir, </w:t>
      </w:r>
      <w:r w:rsidRPr="00B502CE">
        <w:t>14 mai 1980). « Le régime fédéral signifie tute</w:t>
      </w:r>
      <w:r w:rsidRPr="00B502CE">
        <w:t>l</w:t>
      </w:r>
      <w:r w:rsidRPr="00B502CE">
        <w:t>le, subordination, chevauchement des juridictions, conflits ince</w:t>
      </w:r>
      <w:r w:rsidRPr="00B502CE">
        <w:t>s</w:t>
      </w:r>
      <w:r w:rsidRPr="00B502CE">
        <w:t xml:space="preserve">sants... entraves au développement » (C. Laurin, </w:t>
      </w:r>
      <w:r w:rsidRPr="00B502CE">
        <w:rPr>
          <w:i/>
          <w:iCs/>
        </w:rPr>
        <w:t>le Devoir,</w:t>
      </w:r>
      <w:r w:rsidRPr="00B502CE">
        <w:t xml:space="preserve"> 11 avril 1980). Tous ces problèmes sont connus depuis longtemps, ayant fait l’objet de</w:t>
      </w:r>
      <w:r>
        <w:t xml:space="preserve"> [107] </w:t>
      </w:r>
      <w:r w:rsidRPr="00B502CE">
        <w:t>nombreuses commissions d’enquête. Mais rien n’a été fait pour reconnaître la dualité des nations au Canada, et aucune r</w:t>
      </w:r>
      <w:r w:rsidRPr="00B502CE">
        <w:t>é</w:t>
      </w:r>
      <w:r w:rsidRPr="00B502CE">
        <w:t>forme de la constitution ne pourra satisfaire les intérêts du Québec. Les multiples conférences constitutionnelles en sont la preuve.</w:t>
      </w:r>
    </w:p>
    <w:p w14:paraId="4268C458" w14:textId="77777777" w:rsidR="00D3244D" w:rsidRPr="00B502CE" w:rsidRDefault="00D3244D" w:rsidP="00D3244D">
      <w:pPr>
        <w:spacing w:before="120" w:after="120"/>
        <w:jc w:val="both"/>
      </w:pPr>
      <w:r w:rsidRPr="00B502CE">
        <w:t>Le Québec a besoin de la souveraineté pour se développer. Le Québec est arrivé à maturité. Il a la créativité, le dynamisme, les re</w:t>
      </w:r>
      <w:r w:rsidRPr="00B502CE">
        <w:t>s</w:t>
      </w:r>
      <w:r w:rsidRPr="00B502CE">
        <w:t>sources et les compétences pour assumer son destin. À cette étape du discours, les tenants du oui faisaient valoir les nombreuses réalisations du gouvernement depuis trois ans. Mais cet esprit d’initiative, ce d</w:t>
      </w:r>
      <w:r w:rsidRPr="00B502CE">
        <w:t>y</w:t>
      </w:r>
      <w:r w:rsidRPr="00B502CE">
        <w:t>namisme ne peut s’épanouir pleinement car il lui manque les leviers de commande indispensables. « Le pouvoir exclusif de faire ses lois et de contrôler ses impôts est essentiel au Québec s’il veut asseoir sur son immense potentiel économique toutes les dimensions de son dév</w:t>
      </w:r>
      <w:r w:rsidRPr="00B502CE">
        <w:t>e</w:t>
      </w:r>
      <w:r w:rsidRPr="00B502CE">
        <w:t xml:space="preserve">loppement » (C. Laurin, </w:t>
      </w:r>
      <w:r w:rsidRPr="00B502CE">
        <w:rPr>
          <w:i/>
          <w:iCs/>
        </w:rPr>
        <w:t>le Devoir</w:t>
      </w:r>
      <w:r w:rsidRPr="00B502CE">
        <w:t>, 11 avril 1980).</w:t>
      </w:r>
    </w:p>
    <w:p w14:paraId="48414B4B" w14:textId="77777777" w:rsidR="00D3244D" w:rsidRPr="00B502CE" w:rsidRDefault="00D3244D" w:rsidP="00D3244D">
      <w:pPr>
        <w:spacing w:before="120" w:after="120"/>
        <w:jc w:val="both"/>
      </w:pPr>
      <w:r w:rsidRPr="00B502CE">
        <w:t>À l’argument du pétrole de l’Ouest, non renouvelable, on opposait l’immense potentiel hydro-électrique, renouvelable celui-là. La souv</w:t>
      </w:r>
      <w:r w:rsidRPr="00B502CE">
        <w:t>e</w:t>
      </w:r>
      <w:r w:rsidRPr="00B502CE">
        <w:t>raineté sera donc un instrument efficace de prospérité, car elle ram</w:t>
      </w:r>
      <w:r w:rsidRPr="00B502CE">
        <w:t>è</w:t>
      </w:r>
      <w:r w:rsidRPr="00B502CE">
        <w:t>nera les centres de décisions au Québec. Les Québécois seront maîtres chez eux s’ils votent oui au référendum. Il ne s’agit pas de détruire le Canada, mais de négocier un nouveau contrat qui instituera le principe de l’égalité entre les deux peuples fondateurs et maintiendra avec le reste du Canada une association économique étroite comportant l’usage de la même monnaie.</w:t>
      </w:r>
    </w:p>
    <w:p w14:paraId="0BF26899" w14:textId="77777777" w:rsidR="00D3244D" w:rsidRPr="00B502CE" w:rsidRDefault="00D3244D" w:rsidP="00D3244D">
      <w:pPr>
        <w:spacing w:before="120" w:after="120"/>
        <w:jc w:val="both"/>
      </w:pPr>
      <w:r w:rsidRPr="00B502CE">
        <w:t>Cette nouvelle entente est indispensable à la survie et à l’épanouissement de la communauté francophone en Amérique du Nord. Dire oui, c’était confier au futur État du Québec la responsabil</w:t>
      </w:r>
      <w:r w:rsidRPr="00B502CE">
        <w:t>i</w:t>
      </w:r>
      <w:r w:rsidRPr="00B502CE">
        <w:t>té d’être le maître d’œuvre de notre avenir collectif en rapatriant les centres d’autorité. C’était non seulement accepter le changement de structure politique, mais aussi cautionner implicitement un projet de développement socio-économique.</w:t>
      </w:r>
    </w:p>
    <w:p w14:paraId="6DA35BB8" w14:textId="77777777" w:rsidR="00D3244D" w:rsidRPr="00B502CE" w:rsidRDefault="00D3244D" w:rsidP="00D3244D">
      <w:pPr>
        <w:spacing w:before="120" w:after="120"/>
        <w:jc w:val="both"/>
      </w:pPr>
      <w:r w:rsidRPr="00B502CE">
        <w:t>La propagande du oui a donc fait appel à des valeurs dynamiques orientées vers le changement, en continuité avec la perspective amo</w:t>
      </w:r>
      <w:r w:rsidRPr="00B502CE">
        <w:t>r</w:t>
      </w:r>
      <w:r w:rsidRPr="00B502CE">
        <w:t>cée par la Révolution tranquille. Intérêt, contrôle, pouvoir, décision, compétence, responsabilité, changement, développement, égalité, sont des notions abstraites qui foi</w:t>
      </w:r>
      <w:r>
        <w:t xml:space="preserve"> [108] </w:t>
      </w:r>
      <w:r w:rsidRPr="00B502CE">
        <w:t>sonnent dans le discours souvera</w:t>
      </w:r>
      <w:r w:rsidRPr="00B502CE">
        <w:t>i</w:t>
      </w:r>
      <w:r w:rsidRPr="00B502CE">
        <w:t>niste, celui-ci suivant une logique analytique et critique de l’ordre p</w:t>
      </w:r>
      <w:r w:rsidRPr="00B502CE">
        <w:t>o</w:t>
      </w:r>
      <w:r w:rsidRPr="00B502CE">
        <w:t>litique établi. II développe une l</w:t>
      </w:r>
      <w:r w:rsidRPr="00B502CE">
        <w:t>o</w:t>
      </w:r>
      <w:r w:rsidRPr="00B502CE">
        <w:t>gique du manque, de l’absence, de la dépossession des pouvoirs pour justifier ses appels au changement. À l’inverse, le discours fédéraliste fait appel à la logique de la présence dans le système et fait valoir les acquis tangibles qu’elle permet. Il semble bien que la portée de la cr</w:t>
      </w:r>
      <w:r w:rsidRPr="00B502CE">
        <w:t>é</w:t>
      </w:r>
      <w:r w:rsidRPr="00B502CE">
        <w:t>dibilité de l’acquis soit plus grande que celle du possible, surtout lor</w:t>
      </w:r>
      <w:r w:rsidRPr="00B502CE">
        <w:t>s</w:t>
      </w:r>
      <w:r w:rsidRPr="00B502CE">
        <w:t>que le manque est collectif et qu’il n’affecte qu’indirectement la vie des individus. La conscience de l’intérêt immédiat prime sur la con</w:t>
      </w:r>
      <w:r w:rsidRPr="00B502CE">
        <w:t>s</w:t>
      </w:r>
      <w:r w:rsidRPr="00B502CE">
        <w:t>cience de l’intérêt stratégique.</w:t>
      </w:r>
    </w:p>
    <w:p w14:paraId="2F028D24" w14:textId="77777777" w:rsidR="00D3244D" w:rsidRDefault="00D3244D" w:rsidP="00D3244D">
      <w:pPr>
        <w:spacing w:before="120" w:after="120"/>
        <w:jc w:val="both"/>
      </w:pPr>
    </w:p>
    <w:p w14:paraId="0FED7C1E" w14:textId="77777777" w:rsidR="00D3244D" w:rsidRPr="00B502CE" w:rsidRDefault="00D3244D" w:rsidP="00D3244D">
      <w:pPr>
        <w:pStyle w:val="a"/>
      </w:pPr>
      <w:r w:rsidRPr="00B502CE">
        <w:t>La victoire des grands pouvoirs</w:t>
      </w:r>
    </w:p>
    <w:p w14:paraId="24BF3CCD" w14:textId="77777777" w:rsidR="00D3244D" w:rsidRDefault="00D3244D" w:rsidP="00D3244D">
      <w:pPr>
        <w:spacing w:before="120" w:after="120"/>
        <w:jc w:val="both"/>
      </w:pPr>
    </w:p>
    <w:p w14:paraId="578C5D43" w14:textId="77777777" w:rsidR="00D3244D" w:rsidRPr="00B502CE" w:rsidRDefault="00D3244D" w:rsidP="00D3244D">
      <w:pPr>
        <w:spacing w:before="120" w:after="120"/>
        <w:jc w:val="both"/>
      </w:pPr>
      <w:r w:rsidRPr="00B502CE">
        <w:t>Si on exclut l’appel à la fierté d’être Québécois, le discours souv</w:t>
      </w:r>
      <w:r w:rsidRPr="00B502CE">
        <w:t>e</w:t>
      </w:r>
      <w:r w:rsidRPr="00B502CE">
        <w:t>rainiste fait surtout référence à des valeurs froides, abstraites, conce</w:t>
      </w:r>
      <w:r w:rsidRPr="00B502CE">
        <w:t>p</w:t>
      </w:r>
      <w:r w:rsidRPr="00B502CE">
        <w:t>tuelles qui n’ont pas de rapport direct avec le vécu immédiat des ind</w:t>
      </w:r>
      <w:r w:rsidRPr="00B502CE">
        <w:t>i</w:t>
      </w:r>
      <w:r w:rsidRPr="00B502CE">
        <w:t>vidus. La réceptivité de ce message est liée au raisonnement parce qu’elle implique la conscience d’un rapport d’inégalité entre le fédéral et le provincial, entre la majorité anglophone et la minorité franc</w:t>
      </w:r>
      <w:r w:rsidRPr="00B502CE">
        <w:t>o</w:t>
      </w:r>
      <w:r w:rsidRPr="00B502CE">
        <w:t>phone et entre le système économique et le système politique. Elle suppose une compréhension des relations de pouvoir et donc une log</w:t>
      </w:r>
      <w:r w:rsidRPr="00B502CE">
        <w:t>i</w:t>
      </w:r>
      <w:r w:rsidRPr="00B502CE">
        <w:t>que relationnelle visant la saisie de la globalité et valorisant le colle</w:t>
      </w:r>
      <w:r w:rsidRPr="00B502CE">
        <w:t>c</w:t>
      </w:r>
      <w:r w:rsidRPr="00B502CE">
        <w:t>tif. Sa force de conviction est fonction du taux de scolarisation et de l’éducation politique, car elle fait appel aux connaissances historiques, sociologiques et économiques pour justifier ses conclusions et ses pr</w:t>
      </w:r>
      <w:r w:rsidRPr="00B502CE">
        <w:t>o</w:t>
      </w:r>
      <w:r w:rsidRPr="00B502CE">
        <w:t>jets. Son champ de mobilisation s’étend aux couches sociales en a</w:t>
      </w:r>
      <w:r w:rsidRPr="00B502CE">
        <w:t>s</w:t>
      </w:r>
      <w:r w:rsidRPr="00B502CE">
        <w:t>cension qui pratiquent l’action collective, qui éprouvent plus direct</w:t>
      </w:r>
      <w:r w:rsidRPr="00B502CE">
        <w:t>e</w:t>
      </w:r>
      <w:r w:rsidRPr="00B502CE">
        <w:t>ment la contradiction entre leurs capacités et les limites que leur i</w:t>
      </w:r>
      <w:r w:rsidRPr="00B502CE">
        <w:t>m</w:t>
      </w:r>
      <w:r w:rsidRPr="00B502CE">
        <w:t>pose la structure du pouvoir, et qui lient leur situation personnelle à celle de leur groupe d’appartenance. C’est une pensée consciente des effets de structure sur le plan social et politique. Ces couches n’ont pas encore réussi à faire accepter leur direction par l’ensemble de la société. Elles sont bloquées par la résistance des élites traditionnelles qui, grâce à la division des pouvoirs dans le système fédéral, conse</w:t>
      </w:r>
      <w:r w:rsidRPr="00B502CE">
        <w:t>r</w:t>
      </w:r>
      <w:r w:rsidRPr="00B502CE">
        <w:t>vent des ressources politiques et une légitimité suffisantes pour mai</w:t>
      </w:r>
      <w:r w:rsidRPr="00B502CE">
        <w:t>n</w:t>
      </w:r>
      <w:r w:rsidRPr="00B502CE">
        <w:t>tenir leur hégémonie. Leur position dominante dépend donc de la pe</w:t>
      </w:r>
      <w:r w:rsidRPr="00B502CE">
        <w:t>r</w:t>
      </w:r>
      <w:r w:rsidRPr="00B502CE">
        <w:t>sistance de la structure de dépendance et de leur présence dans ce sy</w:t>
      </w:r>
      <w:r w:rsidRPr="00B502CE">
        <w:t>s</w:t>
      </w:r>
      <w:r w:rsidRPr="00B502CE">
        <w:t>tème.</w:t>
      </w:r>
    </w:p>
    <w:p w14:paraId="3EE2B68C" w14:textId="77777777" w:rsidR="00D3244D" w:rsidRPr="00B502CE" w:rsidRDefault="00D3244D" w:rsidP="00D3244D">
      <w:pPr>
        <w:spacing w:before="120" w:after="120"/>
        <w:jc w:val="both"/>
      </w:pPr>
      <w:r>
        <w:t>[109]</w:t>
      </w:r>
    </w:p>
    <w:p w14:paraId="1A81DF38" w14:textId="77777777" w:rsidR="00D3244D" w:rsidRPr="00B502CE" w:rsidRDefault="00D3244D" w:rsidP="00D3244D">
      <w:pPr>
        <w:spacing w:before="120" w:after="120"/>
        <w:jc w:val="both"/>
      </w:pPr>
      <w:r w:rsidRPr="00B502CE">
        <w:t>Le résultat du 20 mai n’a pas dissipé l’équivoque de notre situ</w:t>
      </w:r>
      <w:r w:rsidRPr="00B502CE">
        <w:t>a</w:t>
      </w:r>
      <w:r w:rsidRPr="00B502CE">
        <w:t>tion. Les Québécois n’ont pas choisi de s’affirmer comme majorité souveraine parce qu’ils ont intériorisé les réflexes du minoritaire qui consent à la raison du plus fort. Un peuple menacé, incertain de son avenir, n’a pas l’habitude de prendre des risques, d’explorer de no</w:t>
      </w:r>
      <w:r w:rsidRPr="00B502CE">
        <w:t>u</w:t>
      </w:r>
      <w:r w:rsidRPr="00B502CE">
        <w:t>velles avenues. Il préfère croire aux apparences de l’éphémère, aux avantages à court terme. Il fait confiance au système, lui accorde le bénéfice du doute, en espérant que le pouvoir lui sera reconnaissant de cette docilité.</w:t>
      </w:r>
    </w:p>
    <w:p w14:paraId="035D3054" w14:textId="77777777" w:rsidR="00D3244D" w:rsidRPr="00B502CE" w:rsidRDefault="00D3244D" w:rsidP="00D3244D">
      <w:pPr>
        <w:spacing w:before="120" w:after="120"/>
        <w:jc w:val="both"/>
      </w:pPr>
      <w:r w:rsidRPr="00B502CE">
        <w:t>Le 20 mai, c’est la raison du plus fort qui l’a emporté. Le résultat du référendum reflète l’écart de capacité hégémonique ou la différe</w:t>
      </w:r>
      <w:r w:rsidRPr="00B502CE">
        <w:t>n</w:t>
      </w:r>
      <w:r w:rsidRPr="00B502CE">
        <w:t>ce de force de conviction entre deux ordres de pouvoirs inégaux. La dépendance structurée, instituée, a été plus forte que le désir d’émancipation. Ce choix est le prolongement de l’impact colonial et du nationalisme traditionnel qui depuis deux siècles ont déployé des énergies considérables pour aménager le plus rentablement possible notre minorisation. La politique coloniale a porté ses fruits : faire a</w:t>
      </w:r>
      <w:r w:rsidRPr="00B502CE">
        <w:t>c</w:t>
      </w:r>
      <w:r w:rsidRPr="00B502CE">
        <w:t>cepter l’inégalité politique comme source de liberté et de prospérité.</w:t>
      </w:r>
    </w:p>
    <w:p w14:paraId="2913B6D9" w14:textId="77777777" w:rsidR="00D3244D" w:rsidRPr="00B502CE" w:rsidRDefault="00D3244D" w:rsidP="00D3244D">
      <w:pPr>
        <w:spacing w:before="120" w:after="120"/>
        <w:jc w:val="both"/>
      </w:pPr>
      <w:r w:rsidRPr="00B502CE">
        <w:t>Le référendum a démontré qu’un processus de colonisation équil</w:t>
      </w:r>
      <w:r w:rsidRPr="00B502CE">
        <w:t>i</w:t>
      </w:r>
      <w:r w:rsidRPr="00B502CE">
        <w:t>bré pouvait réussir à faire consentir un peuple à sa propre subordin</w:t>
      </w:r>
      <w:r w:rsidRPr="00B502CE">
        <w:t>a</w:t>
      </w:r>
      <w:r w:rsidRPr="00B502CE">
        <w:t>tion. De la dépendance imposée par un rapport de force nous sommes passés collectivement à la dépendance volontaire. Deux siècles de s</w:t>
      </w:r>
      <w:r w:rsidRPr="00B502CE">
        <w:t>u</w:t>
      </w:r>
      <w:r w:rsidRPr="00B502CE">
        <w:t>jétion laissent des marques que deux décennies d’espoir émancipateur sont insuffisantes à effacer. En dépit de l’ambiguïté de notre situation collective, la résistance à la résignation s’est développée à travers le néonationalisme qui a régénéré la conscience nationale de la moitié de la population francophone du Québec. Le 20 mai, une majorité de Québécois a choisi de faire un détour. Il se pourrait que ce détour plein d’embûches solidifie la solidarité québécoise et rende possible dans un proche avenir un large consensus pour revenir sur la voie de notre émancipation.</w:t>
      </w:r>
    </w:p>
    <w:p w14:paraId="745A5C60" w14:textId="77777777" w:rsidR="00D3244D" w:rsidRDefault="00D3244D" w:rsidP="00D3244D">
      <w:pPr>
        <w:spacing w:before="120" w:after="120"/>
        <w:jc w:val="both"/>
      </w:pPr>
    </w:p>
    <w:p w14:paraId="4996BBE5" w14:textId="77777777" w:rsidR="00D3244D" w:rsidRDefault="00D3244D" w:rsidP="00D3244D">
      <w:pPr>
        <w:pStyle w:val="p"/>
      </w:pPr>
      <w:r>
        <w:t>[110]</w:t>
      </w:r>
    </w:p>
    <w:p w14:paraId="36B3251F" w14:textId="77777777" w:rsidR="00D3244D" w:rsidRPr="00B502CE" w:rsidRDefault="00D3244D" w:rsidP="00D3244D">
      <w:pPr>
        <w:spacing w:before="120" w:after="120"/>
        <w:ind w:firstLine="0"/>
        <w:jc w:val="both"/>
      </w:pPr>
      <w:r w:rsidRPr="00B502CE">
        <w:br w:type="page"/>
      </w:r>
      <w:r>
        <w:t>[111]</w:t>
      </w:r>
    </w:p>
    <w:p w14:paraId="11A3E371" w14:textId="77777777" w:rsidR="00D3244D" w:rsidRPr="00E07116" w:rsidRDefault="00D3244D" w:rsidP="00D3244D">
      <w:pPr>
        <w:jc w:val="both"/>
      </w:pPr>
    </w:p>
    <w:p w14:paraId="57591CF9" w14:textId="77777777" w:rsidR="00D3244D" w:rsidRDefault="00D3244D" w:rsidP="00D3244D">
      <w:pPr>
        <w:jc w:val="both"/>
      </w:pPr>
    </w:p>
    <w:p w14:paraId="10B95BC5" w14:textId="77777777" w:rsidR="00D3244D" w:rsidRPr="00E07116" w:rsidRDefault="00D3244D" w:rsidP="00D3244D">
      <w:pPr>
        <w:jc w:val="both"/>
      </w:pPr>
    </w:p>
    <w:p w14:paraId="320249D7" w14:textId="77777777" w:rsidR="00D3244D" w:rsidRPr="00764522" w:rsidRDefault="00D3244D" w:rsidP="00D3244D">
      <w:pPr>
        <w:ind w:firstLine="0"/>
        <w:jc w:val="center"/>
        <w:rPr>
          <w:i/>
          <w:sz w:val="24"/>
        </w:rPr>
      </w:pPr>
      <w:bookmarkStart w:id="7" w:name="Quebec_pays_incertain_texte_05"/>
      <w:r w:rsidRPr="00764522">
        <w:rPr>
          <w:b/>
          <w:color w:val="000080"/>
          <w:sz w:val="24"/>
        </w:rPr>
        <w:t>Québec: un pays incertain</w:t>
      </w:r>
      <w:r w:rsidRPr="00764522">
        <w:rPr>
          <w:color w:val="000080"/>
          <w:sz w:val="24"/>
        </w:rPr>
        <w:t>.</w:t>
      </w:r>
      <w:r w:rsidRPr="00764522">
        <w:rPr>
          <w:color w:val="000080"/>
          <w:sz w:val="24"/>
        </w:rPr>
        <w:br/>
      </w:r>
      <w:r w:rsidRPr="00764522">
        <w:rPr>
          <w:i/>
          <w:sz w:val="24"/>
        </w:rPr>
        <w:t>Réflexions sur le Québec post-référendaire</w:t>
      </w:r>
      <w:r w:rsidRPr="00764522">
        <w:rPr>
          <w:color w:val="000080"/>
          <w:sz w:val="24"/>
        </w:rPr>
        <w:t>.</w:t>
      </w:r>
    </w:p>
    <w:p w14:paraId="1CD79C91" w14:textId="77777777" w:rsidR="00D3244D" w:rsidRPr="00D53D46" w:rsidRDefault="00D3244D" w:rsidP="00D3244D">
      <w:pPr>
        <w:pStyle w:val="Titreniveau2"/>
      </w:pPr>
      <w:r w:rsidRPr="00D53D46">
        <w:t>“</w:t>
      </w:r>
      <w:r>
        <w:t>Les aspects</w:t>
      </w:r>
      <w:r>
        <w:br/>
        <w:t>économiques du débat :</w:t>
      </w:r>
      <w:r>
        <w:br/>
        <w:t xml:space="preserve"> un dialogue de sourds</w:t>
      </w:r>
      <w:r w:rsidRPr="00D53D46">
        <w:t>.”</w:t>
      </w:r>
      <w:r>
        <w:t> </w:t>
      </w:r>
      <w:r>
        <w:rPr>
          <w:rStyle w:val="Appelnotedebasdep"/>
        </w:rPr>
        <w:footnoteReference w:customMarkFollows="1" w:id="2"/>
        <w:t>*</w:t>
      </w:r>
    </w:p>
    <w:bookmarkEnd w:id="7"/>
    <w:p w14:paraId="169E29E4" w14:textId="77777777" w:rsidR="00D3244D" w:rsidRPr="00E07116" w:rsidRDefault="00D3244D" w:rsidP="00D3244D">
      <w:pPr>
        <w:jc w:val="both"/>
        <w:rPr>
          <w:szCs w:val="36"/>
        </w:rPr>
      </w:pPr>
    </w:p>
    <w:p w14:paraId="4CB9C0AE" w14:textId="77777777" w:rsidR="00D3244D" w:rsidRPr="00E07116" w:rsidRDefault="00D3244D" w:rsidP="00D3244D">
      <w:pPr>
        <w:pStyle w:val="auteur"/>
      </w:pPr>
      <w:r>
        <w:t>Gérald BERNIER</w:t>
      </w:r>
    </w:p>
    <w:p w14:paraId="0D21BD8A" w14:textId="77777777" w:rsidR="00D3244D" w:rsidRPr="00E07116" w:rsidRDefault="00D3244D" w:rsidP="00D3244D">
      <w:pPr>
        <w:jc w:val="both"/>
      </w:pPr>
    </w:p>
    <w:p w14:paraId="627100F1" w14:textId="77777777" w:rsidR="00D3244D" w:rsidRPr="00E07116" w:rsidRDefault="00D3244D" w:rsidP="00D3244D">
      <w:pPr>
        <w:jc w:val="both"/>
      </w:pPr>
    </w:p>
    <w:p w14:paraId="243E0507" w14:textId="77777777" w:rsidR="00D3244D" w:rsidRPr="00E07116" w:rsidRDefault="00D3244D" w:rsidP="00D3244D">
      <w:pPr>
        <w:jc w:val="both"/>
      </w:pPr>
    </w:p>
    <w:p w14:paraId="7A53B176" w14:textId="77777777" w:rsidR="00D3244D" w:rsidRPr="00384B20" w:rsidRDefault="00D3244D" w:rsidP="00D3244D">
      <w:pPr>
        <w:ind w:right="90" w:firstLine="0"/>
        <w:jc w:val="both"/>
        <w:rPr>
          <w:sz w:val="20"/>
        </w:rPr>
      </w:pPr>
      <w:hyperlink w:anchor="tdm" w:history="1">
        <w:r w:rsidRPr="00384B20">
          <w:rPr>
            <w:rStyle w:val="Hyperlien"/>
            <w:sz w:val="20"/>
          </w:rPr>
          <w:t>Retour à la table des matières</w:t>
        </w:r>
      </w:hyperlink>
    </w:p>
    <w:p w14:paraId="77CBE67D" w14:textId="77777777" w:rsidR="00D3244D" w:rsidRDefault="00D3244D" w:rsidP="00D3244D">
      <w:pPr>
        <w:spacing w:before="120" w:after="120"/>
        <w:jc w:val="both"/>
      </w:pPr>
    </w:p>
    <w:p w14:paraId="64563588" w14:textId="77777777" w:rsidR="00D3244D" w:rsidRDefault="00D3244D" w:rsidP="00D3244D">
      <w:pPr>
        <w:spacing w:before="120" w:after="120"/>
        <w:jc w:val="both"/>
      </w:pPr>
    </w:p>
    <w:p w14:paraId="5A508071" w14:textId="77777777" w:rsidR="00D3244D" w:rsidRDefault="00D3244D" w:rsidP="00D3244D">
      <w:pPr>
        <w:spacing w:before="120" w:after="120"/>
        <w:jc w:val="both"/>
      </w:pPr>
    </w:p>
    <w:p w14:paraId="5D5C4751" w14:textId="77777777" w:rsidR="00D3244D" w:rsidRDefault="00D3244D" w:rsidP="00D3244D">
      <w:pPr>
        <w:spacing w:before="120" w:after="120"/>
        <w:jc w:val="both"/>
      </w:pPr>
    </w:p>
    <w:p w14:paraId="3828C737" w14:textId="77777777" w:rsidR="00D3244D" w:rsidRDefault="00D3244D" w:rsidP="00D3244D">
      <w:pPr>
        <w:pStyle w:val="p"/>
      </w:pPr>
      <w:r>
        <w:t>[112]</w:t>
      </w:r>
    </w:p>
    <w:p w14:paraId="0F6F6C30" w14:textId="77777777" w:rsidR="00D3244D" w:rsidRPr="00B502CE" w:rsidRDefault="00D3244D" w:rsidP="00D3244D">
      <w:pPr>
        <w:pStyle w:val="p"/>
      </w:pPr>
      <w:r w:rsidRPr="00B502CE">
        <w:br w:type="page"/>
      </w:r>
      <w:r>
        <w:t>[113]</w:t>
      </w:r>
    </w:p>
    <w:p w14:paraId="409633CC" w14:textId="77777777" w:rsidR="00D3244D" w:rsidRPr="00B502CE" w:rsidRDefault="00D3244D" w:rsidP="00D3244D">
      <w:pPr>
        <w:spacing w:before="120" w:after="120"/>
        <w:jc w:val="both"/>
      </w:pPr>
    </w:p>
    <w:p w14:paraId="5D4DE217" w14:textId="77777777" w:rsidR="00D3244D" w:rsidRDefault="00D3244D" w:rsidP="00D3244D">
      <w:pPr>
        <w:spacing w:before="120" w:after="120"/>
        <w:jc w:val="both"/>
      </w:pPr>
    </w:p>
    <w:p w14:paraId="0FE7630D" w14:textId="77777777" w:rsidR="00D3244D" w:rsidRDefault="00D3244D" w:rsidP="00D3244D">
      <w:pPr>
        <w:spacing w:before="120" w:after="120"/>
        <w:jc w:val="both"/>
      </w:pPr>
    </w:p>
    <w:p w14:paraId="3ACFA345" w14:textId="77777777" w:rsidR="00D3244D" w:rsidRDefault="00D3244D" w:rsidP="00D3244D">
      <w:pPr>
        <w:spacing w:before="120" w:after="120"/>
        <w:jc w:val="both"/>
      </w:pPr>
    </w:p>
    <w:p w14:paraId="4AB754B9" w14:textId="77777777" w:rsidR="00D3244D" w:rsidRPr="00B502CE" w:rsidRDefault="00D3244D" w:rsidP="00D3244D">
      <w:pPr>
        <w:spacing w:before="120" w:after="120"/>
        <w:jc w:val="both"/>
      </w:pPr>
      <w:r w:rsidRPr="00B502CE">
        <w:t>La période de débat sur la question à ['Assemblée nationale et la campagne référendaire ont permis la discussion de certaines questions d’ordre économique. Dans l’ensemble, cependant, cet aspect du débat fut superficiel et très ponctuel. La première partie de ce texte entr</w:t>
      </w:r>
      <w:r w:rsidRPr="00B502CE">
        <w:t>e</w:t>
      </w:r>
      <w:r w:rsidRPr="00B502CE">
        <w:t>prend d’en revoir les principales étapes. Quels ont été les grands th</w:t>
      </w:r>
      <w:r w:rsidRPr="00B502CE">
        <w:t>è</w:t>
      </w:r>
      <w:r w:rsidRPr="00B502CE">
        <w:t>mes ? Comment ont-ils été traités par les tenants des deux options ?</w:t>
      </w:r>
    </w:p>
    <w:p w14:paraId="763A220F" w14:textId="77777777" w:rsidR="00D3244D" w:rsidRDefault="00D3244D" w:rsidP="00D3244D">
      <w:pPr>
        <w:spacing w:before="120" w:after="120"/>
        <w:jc w:val="both"/>
      </w:pPr>
      <w:r w:rsidRPr="00B502CE">
        <w:t>Par ailleurs, plusieurs problèmes importants ont été laissés de côté, notamment ceux qui touchent à la structure même de l’économie qu</w:t>
      </w:r>
      <w:r w:rsidRPr="00B502CE">
        <w:t>é</w:t>
      </w:r>
      <w:r w:rsidRPr="00B502CE">
        <w:t>bécoise. La seconde partie relève quelques-uns de ces non-thèmes et soulève un certain nombre de questions qui devront trouver réponse avant la tenue d’une nouvelle consultation populaire.</w:t>
      </w:r>
    </w:p>
    <w:p w14:paraId="2F398606" w14:textId="77777777" w:rsidR="00D3244D" w:rsidRPr="00B502CE" w:rsidRDefault="00D3244D" w:rsidP="00D3244D">
      <w:pPr>
        <w:spacing w:before="120" w:after="120"/>
        <w:jc w:val="both"/>
      </w:pPr>
    </w:p>
    <w:p w14:paraId="4CD74F4C" w14:textId="77777777" w:rsidR="00D3244D" w:rsidRPr="00B502CE" w:rsidRDefault="00D3244D" w:rsidP="00D3244D">
      <w:pPr>
        <w:pStyle w:val="planche"/>
      </w:pPr>
      <w:r w:rsidRPr="00B502CE">
        <w:t>LES GRANDS THÈMES ÉCONOMIQUES</w:t>
      </w:r>
      <w:r>
        <w:br/>
      </w:r>
      <w:r w:rsidRPr="00B502CE">
        <w:t>DE</w:t>
      </w:r>
      <w:r>
        <w:t xml:space="preserve"> </w:t>
      </w:r>
      <w:r w:rsidRPr="00B502CE">
        <w:t>LA CAMPAGNE RÉFÉRENDAIRE</w:t>
      </w:r>
    </w:p>
    <w:p w14:paraId="7B09FC82" w14:textId="77777777" w:rsidR="00D3244D" w:rsidRDefault="00D3244D" w:rsidP="00D3244D">
      <w:pPr>
        <w:spacing w:before="120" w:after="120"/>
        <w:jc w:val="both"/>
      </w:pPr>
    </w:p>
    <w:p w14:paraId="492908A1" w14:textId="77777777" w:rsidR="00D3244D" w:rsidRPr="00B502CE" w:rsidRDefault="00D3244D" w:rsidP="00D3244D">
      <w:pPr>
        <w:spacing w:before="120" w:after="120"/>
        <w:jc w:val="both"/>
      </w:pPr>
      <w:r w:rsidRPr="00B502CE">
        <w:t>On ne peut nier que les thèmes économiques ont été abordés à pr</w:t>
      </w:r>
      <w:r w:rsidRPr="00B502CE">
        <w:t>o</w:t>
      </w:r>
      <w:r w:rsidRPr="00B502CE">
        <w:t>fusion durant la campagne référendaire. Le dossier de presse cons</w:t>
      </w:r>
      <w:r w:rsidRPr="00B502CE">
        <w:t>i</w:t>
      </w:r>
      <w:r w:rsidRPr="00B502CE">
        <w:t>gnant les diverses interventions en ce domaine est des plus volum</w:t>
      </w:r>
      <w:r w:rsidRPr="00B502CE">
        <w:t>i</w:t>
      </w:r>
      <w:r w:rsidRPr="00B502CE">
        <w:t>neux. Mais en cette matière comme en toute autre, quantité n’est pas forcément synonyme de qualité. L’essentiel c’est de savoir si les vér</w:t>
      </w:r>
      <w:r w:rsidRPr="00B502CE">
        <w:t>i</w:t>
      </w:r>
      <w:r w:rsidRPr="00B502CE">
        <w:t>tables problèmes économiques de la société québécoise et ceux aff</w:t>
      </w:r>
      <w:r w:rsidRPr="00B502CE">
        <w:t>é</w:t>
      </w:r>
      <w:r w:rsidRPr="00B502CE">
        <w:t>rents aux deux options en présence ont été réellement débattus ou si l’opinion publique n’a pas surtout été mise en présence d’éléments périphériques et, parfois même, secondaires. Face à un enjeu aussi important que celui de l’avenir d’une société, il est tentant de couper au plus</w:t>
      </w:r>
      <w:r>
        <w:t xml:space="preserve"> [114] </w:t>
      </w:r>
      <w:r w:rsidRPr="00B502CE">
        <w:t xml:space="preserve">court dans les raisonnements, d’en avancer d’autres où les </w:t>
      </w:r>
      <w:r w:rsidRPr="00B502CE">
        <w:rPr>
          <w:i/>
          <w:iCs/>
        </w:rPr>
        <w:t xml:space="preserve">effets </w:t>
      </w:r>
      <w:r w:rsidRPr="00B502CE">
        <w:t xml:space="preserve">sont pris pour la </w:t>
      </w:r>
      <w:r w:rsidRPr="00B502CE">
        <w:rPr>
          <w:i/>
          <w:iCs/>
        </w:rPr>
        <w:t>cause</w:t>
      </w:r>
      <w:r w:rsidRPr="00B502CE">
        <w:t xml:space="preserve"> ou encore de concentrer l’attention sur ce qui est plus spectaculaire (les comptes nationaux pour ne pre</w:t>
      </w:r>
      <w:r w:rsidRPr="00B502CE">
        <w:t>n</w:t>
      </w:r>
      <w:r w:rsidRPr="00B502CE">
        <w:t>dre qu’un exemple).</w:t>
      </w:r>
    </w:p>
    <w:p w14:paraId="463CD6A3" w14:textId="77777777" w:rsidR="00D3244D" w:rsidRPr="00B502CE" w:rsidRDefault="00D3244D" w:rsidP="00D3244D">
      <w:pPr>
        <w:spacing w:before="120" w:after="120"/>
        <w:jc w:val="both"/>
      </w:pPr>
      <w:r>
        <w:t xml:space="preserve">Il </w:t>
      </w:r>
      <w:r w:rsidRPr="00B502CE">
        <w:t>s’est trouvé peu de commentateurs pour souligner ces carences du débat référendaire. Cependant, ceux qui se sont intéressés à la question l’ont fait en des termes éloquents et incisifs :</w:t>
      </w:r>
    </w:p>
    <w:p w14:paraId="2703165D" w14:textId="77777777" w:rsidR="00D3244D" w:rsidRDefault="00D3244D" w:rsidP="00D3244D">
      <w:pPr>
        <w:pStyle w:val="Grillecouleur-Accent1"/>
      </w:pPr>
    </w:p>
    <w:p w14:paraId="3C7DBDE2" w14:textId="77777777" w:rsidR="00D3244D" w:rsidRPr="00B502CE" w:rsidRDefault="00D3244D" w:rsidP="00D3244D">
      <w:pPr>
        <w:pStyle w:val="Grillecouleur-Accent1"/>
      </w:pPr>
      <w:r w:rsidRPr="00B502CE">
        <w:t>Assez curieusement (...) pendant le débat référendaire, il est abondamment question d’économie. Mais de façon incidente, parfois démagogique et jamais novatrice (...) Que ce soit à Ottawa ou à Québec, on se garde bien de préciser quelle société on veut bâtir et avec qui ? (...) Qu’il devienne souverain ou qu’il confirme son appartenance au Canada, le Québec devra continuer d’évoluer, affirmer ses institutions économiques (...) Quelle d</w:t>
      </w:r>
      <w:r w:rsidRPr="00B502CE">
        <w:t>i</w:t>
      </w:r>
      <w:r w:rsidRPr="00B502CE">
        <w:t xml:space="preserve">rection prendra-t-il ? Quelles valeurs privilégie-t-il ? </w:t>
      </w:r>
      <w:r>
        <w:t>À</w:t>
      </w:r>
      <w:r w:rsidRPr="00B502CE">
        <w:t xml:space="preserve"> quelle réforme a</w:t>
      </w:r>
      <w:r w:rsidRPr="00B502CE">
        <w:t>c</w:t>
      </w:r>
      <w:r w:rsidRPr="00B502CE">
        <w:t>corde-t-il la priorité ?</w:t>
      </w:r>
    </w:p>
    <w:p w14:paraId="3EEA679C" w14:textId="77777777" w:rsidR="00D3244D" w:rsidRPr="00B502CE" w:rsidRDefault="00D3244D" w:rsidP="00D3244D">
      <w:pPr>
        <w:pStyle w:val="Grillecouleur-Accent1"/>
      </w:pPr>
      <w:r w:rsidRPr="00B502CE">
        <w:t>Le présent débat illustre le peu de cas que font tous les partis de ces que</w:t>
      </w:r>
      <w:r w:rsidRPr="00B502CE">
        <w:t>s</w:t>
      </w:r>
      <w:r w:rsidRPr="00B502CE">
        <w:t xml:space="preserve">tions (...) (Marcel Pépin, </w:t>
      </w:r>
      <w:r w:rsidRPr="00235888">
        <w:rPr>
          <w:i/>
        </w:rPr>
        <w:t>le Soleil</w:t>
      </w:r>
      <w:r w:rsidRPr="00B502CE">
        <w:t>, 8 mars 1980).</w:t>
      </w:r>
    </w:p>
    <w:p w14:paraId="4195A3B6" w14:textId="77777777" w:rsidR="00D3244D" w:rsidRPr="00B502CE" w:rsidRDefault="00D3244D" w:rsidP="00D3244D">
      <w:pPr>
        <w:pStyle w:val="Grillecouleur-Accent1"/>
      </w:pPr>
      <w:r w:rsidRPr="00B502CE">
        <w:t>Le débat référendaire n’a pas été économique. Les statistiques ne réussi</w:t>
      </w:r>
      <w:r w:rsidRPr="00B502CE">
        <w:t>s</w:t>
      </w:r>
      <w:r w:rsidRPr="00B502CE">
        <w:t xml:space="preserve">sent à convaincre personne (Michel Nadeau, </w:t>
      </w:r>
      <w:r w:rsidRPr="00235888">
        <w:rPr>
          <w:i/>
        </w:rPr>
        <w:t>le Devoir</w:t>
      </w:r>
      <w:r w:rsidRPr="00B502CE">
        <w:t>,</w:t>
      </w:r>
      <w:r>
        <w:t xml:space="preserve"> 12 </w:t>
      </w:r>
      <w:r w:rsidRPr="00B502CE">
        <w:t>mai 1980).</w:t>
      </w:r>
    </w:p>
    <w:p w14:paraId="24B6675E" w14:textId="77777777" w:rsidR="00D3244D" w:rsidRDefault="00D3244D" w:rsidP="00D3244D">
      <w:pPr>
        <w:pStyle w:val="Grillecouleur-Accent1"/>
      </w:pPr>
      <w:r w:rsidRPr="00B502CE">
        <w:t xml:space="preserve">Le PQ qui dit abhorrer les tactiques de la peur aurait-il lui-même peur, au cours du débat référendaire, de préciser sa stratégie économique ? (Marie-Josée Drouin, </w:t>
      </w:r>
      <w:r w:rsidRPr="00B502CE">
        <w:rPr>
          <w:i/>
          <w:iCs/>
        </w:rPr>
        <w:t>la Presse,</w:t>
      </w:r>
      <w:r w:rsidRPr="00B502CE">
        <w:t xml:space="preserve"> 19 mars 1980).</w:t>
      </w:r>
    </w:p>
    <w:p w14:paraId="04A84A5B" w14:textId="77777777" w:rsidR="00D3244D" w:rsidRPr="00B502CE" w:rsidRDefault="00D3244D" w:rsidP="00D3244D">
      <w:pPr>
        <w:pStyle w:val="Grillecouleur-Accent1"/>
      </w:pPr>
    </w:p>
    <w:p w14:paraId="47394A4B" w14:textId="77777777" w:rsidR="00D3244D" w:rsidRPr="00B502CE" w:rsidRDefault="00D3244D" w:rsidP="00D3244D">
      <w:pPr>
        <w:spacing w:before="120" w:after="120"/>
        <w:jc w:val="both"/>
      </w:pPr>
      <w:r w:rsidRPr="00B502CE">
        <w:t>À ces doléances déjà nombreuses, nous en ajouterons une autre plus spécifique qui sera développée plus longuement dans la seconde partie de ce texte. Le débat référendaire aurait dû être l’occasion d’une discussion portant sur le développement économique passé, présent et futur du Québec. Il aurait fallu notamment s’adresser aux problèmes du déséquilibre structurel chronique de l’économie québécoise, et tra</w:t>
      </w:r>
      <w:r w:rsidRPr="00B502CE">
        <w:t>i</w:t>
      </w:r>
      <w:r w:rsidRPr="00B502CE">
        <w:t>ter, entre autres, de la faiblesse du secteur secondaire et de la trop grande place qui y est tenue par les secteurs dits « mous », de l’hypertrophie du secteur public, etc. Il aurait fallu également que le débat permette de préciser si l’une ou l’autre des options constitutio</w:t>
      </w:r>
      <w:r w:rsidRPr="00B502CE">
        <w:t>n</w:t>
      </w:r>
      <w:r w:rsidRPr="00B502CE">
        <w:t>nelles peut offrir des éléments de solution à ces problèmes, compte tenu des nouvelles données issues de la crise du capitalisme amorcée depuis le milieu des années</w:t>
      </w:r>
      <w:r>
        <w:t> </w:t>
      </w:r>
      <w:r w:rsidRPr="00B502CE">
        <w:t>1970 et de l’aggravation de la « crise fi</w:t>
      </w:r>
      <w:r w:rsidRPr="00B502CE">
        <w:t>s</w:t>
      </w:r>
      <w:r w:rsidRPr="00B502CE">
        <w:t>cale de l’État » (O’Connor, 1973).</w:t>
      </w:r>
    </w:p>
    <w:p w14:paraId="7BE3F2CA" w14:textId="77777777" w:rsidR="00D3244D" w:rsidRPr="00B502CE" w:rsidRDefault="00D3244D" w:rsidP="00D3244D">
      <w:pPr>
        <w:spacing w:before="120" w:after="120"/>
        <w:jc w:val="both"/>
      </w:pPr>
      <w:r w:rsidRPr="00B502CE">
        <w:br w:type="page"/>
      </w:r>
      <w:r>
        <w:t>[115]</w:t>
      </w:r>
    </w:p>
    <w:p w14:paraId="72E61D86" w14:textId="77777777" w:rsidR="00D3244D" w:rsidRPr="00B502CE" w:rsidRDefault="00D3244D" w:rsidP="00D3244D">
      <w:pPr>
        <w:spacing w:before="120" w:after="120"/>
        <w:jc w:val="both"/>
      </w:pPr>
      <w:r w:rsidRPr="00B502CE">
        <w:t>Bref, il faut se demander si, au terme de la campagne référendaire, le citoyen québécois s’est senti davantage informé sur les perspectives à long terme de l’économie québécoise, sur les possibilités et les c</w:t>
      </w:r>
      <w:r w:rsidRPr="00B502CE">
        <w:t>a</w:t>
      </w:r>
      <w:r w:rsidRPr="00B502CE">
        <w:t>pacités de chacune des options à transformer substantiellement les traits structurels de cette économie, sur la viabilité du projet de souv</w:t>
      </w:r>
      <w:r w:rsidRPr="00B502CE">
        <w:t>e</w:t>
      </w:r>
      <w:r w:rsidRPr="00B502CE">
        <w:t>raineté-association compte tenu de ces mêmes traits, etc.</w:t>
      </w:r>
    </w:p>
    <w:p w14:paraId="01079E7C" w14:textId="77777777" w:rsidR="00D3244D" w:rsidRPr="00B502CE" w:rsidRDefault="00D3244D" w:rsidP="00D3244D">
      <w:pPr>
        <w:spacing w:before="120" w:after="120"/>
        <w:jc w:val="both"/>
      </w:pPr>
      <w:r w:rsidRPr="00B502CE">
        <w:t>Le débat ne s’étant pas engagé sur cette voie, les pages qui suivent retracent plutôt les thèmes qui ont été véhiculés par les deux camps. La structure de l’exposé est la même pour les deux options. On r</w:t>
      </w:r>
      <w:r w:rsidRPr="00B502CE">
        <w:t>e</w:t>
      </w:r>
      <w:r w:rsidRPr="00B502CE">
        <w:t>prend d’abord l’ossature de l’argumentation de chacune en soulignant au passage les points de force et de faiblesse, puis on indique co</w:t>
      </w:r>
      <w:r w:rsidRPr="00B502CE">
        <w:t>m</w:t>
      </w:r>
      <w:r w:rsidRPr="00B502CE">
        <w:t>ment l’adversaire réagit à ces énoncés. Une deuxième section recense les principaux agents économiques qui ont appuyé la thèse considérée. Une dernière section dresse la liste des promesses et décisions écon</w:t>
      </w:r>
      <w:r w:rsidRPr="00B502CE">
        <w:t>o</w:t>
      </w:r>
      <w:r w:rsidRPr="00B502CE">
        <w:t>miques annoncées durant la campagne référendaire.</w:t>
      </w:r>
    </w:p>
    <w:p w14:paraId="1C57B7D1" w14:textId="77777777" w:rsidR="00D3244D" w:rsidRDefault="00D3244D" w:rsidP="00D3244D">
      <w:pPr>
        <w:spacing w:before="120" w:after="120"/>
        <w:jc w:val="both"/>
      </w:pPr>
    </w:p>
    <w:p w14:paraId="6C338C50" w14:textId="77777777" w:rsidR="00D3244D" w:rsidRPr="00B502CE" w:rsidRDefault="00D3244D" w:rsidP="00D3244D">
      <w:pPr>
        <w:pStyle w:val="a"/>
      </w:pPr>
      <w:r w:rsidRPr="00B502CE">
        <w:t>Les thèmes économiques</w:t>
      </w:r>
      <w:r>
        <w:br/>
      </w:r>
      <w:r w:rsidRPr="00B502CE">
        <w:t>articulés par les tenants du oui</w:t>
      </w:r>
    </w:p>
    <w:p w14:paraId="109AD808" w14:textId="77777777" w:rsidR="00D3244D" w:rsidRDefault="00D3244D" w:rsidP="00D3244D">
      <w:pPr>
        <w:spacing w:before="120" w:after="120"/>
        <w:jc w:val="both"/>
      </w:pPr>
    </w:p>
    <w:p w14:paraId="1F5E69A0" w14:textId="77777777" w:rsidR="00D3244D" w:rsidRPr="00B502CE" w:rsidRDefault="00D3244D" w:rsidP="00D3244D">
      <w:pPr>
        <w:spacing w:before="120" w:after="120"/>
        <w:jc w:val="both"/>
      </w:pPr>
      <w:r w:rsidRPr="00B502CE">
        <w:t>Il faut dégager deux moments distincts dans cette campagne. Le premier couvre la période du débat sur la question à l’Assemblée n</w:t>
      </w:r>
      <w:r w:rsidRPr="00B502CE">
        <w:t>a</w:t>
      </w:r>
      <w:r w:rsidRPr="00B502CE">
        <w:t>tionale et le second, celle de la campagne référendaire proprement d</w:t>
      </w:r>
      <w:r w:rsidRPr="00B502CE">
        <w:t>i</w:t>
      </w:r>
      <w:r w:rsidRPr="00B502CE">
        <w:t>te.</w:t>
      </w:r>
    </w:p>
    <w:p w14:paraId="0406D3E1" w14:textId="77777777" w:rsidR="00D3244D" w:rsidRPr="00B502CE" w:rsidRDefault="00D3244D" w:rsidP="00D3244D">
      <w:pPr>
        <w:spacing w:before="120" w:after="120"/>
        <w:jc w:val="both"/>
      </w:pPr>
      <w:r w:rsidRPr="00B502CE">
        <w:t>Le parti ministériel a entamé la première tranche des trente-cinq heures de débat sur la question en engageant la lutte sur le terrain éc</w:t>
      </w:r>
      <w:r w:rsidRPr="00B502CE">
        <w:t>o</w:t>
      </w:r>
      <w:r w:rsidRPr="00B502CE">
        <w:t>nomique. Tous les discours prononcés par la députation péquiste au cours de la première semaine du débat portaient sur divers aspects de la question économique. Il s’agissait manifestement d’une stratégie orchestrée de longue date qui a produit l’effet désiré, soit de surpre</w:t>
      </w:r>
      <w:r w:rsidRPr="00B502CE">
        <w:t>n</w:t>
      </w:r>
      <w:r w:rsidRPr="00B502CE">
        <w:t>dre le camp adverse qui se voit ainsi, pendant les premiers jours, dans l’impossibilité d’apporter une réplique bien documentée et appuyée par des statistiques.</w:t>
      </w:r>
    </w:p>
    <w:p w14:paraId="14FB0D6C" w14:textId="77777777" w:rsidR="00D3244D" w:rsidRPr="00B502CE" w:rsidRDefault="00D3244D" w:rsidP="00D3244D">
      <w:pPr>
        <w:spacing w:before="120" w:after="120"/>
        <w:jc w:val="both"/>
      </w:pPr>
      <w:r w:rsidRPr="00B502CE">
        <w:t>Les premières interventions adoptent une approche plus globale que celles qui suivront. On y brosse un sombre tableau de la dime</w:t>
      </w:r>
      <w:r w:rsidRPr="00B502CE">
        <w:t>n</w:t>
      </w:r>
      <w:r w:rsidRPr="00B502CE">
        <w:t>sion économique du fédéralisme pour le Québec :</w:t>
      </w:r>
      <w:r>
        <w:t xml:space="preserve"> [116] </w:t>
      </w:r>
      <w:r w:rsidRPr="00B502CE">
        <w:t>rappels hist</w:t>
      </w:r>
      <w:r w:rsidRPr="00B502CE">
        <w:t>o</w:t>
      </w:r>
      <w:r w:rsidRPr="00B502CE">
        <w:t>riques, comptes nationaux, mesures qui ont empêché le Québec de réaliser son potentiel économique ou qui ont contribué à façonner l’inégalité économique des Canadiens français, etc. Puis, à tour de r</w:t>
      </w:r>
      <w:r w:rsidRPr="00B502CE">
        <w:t>ô</w:t>
      </w:r>
      <w:r w:rsidRPr="00B502CE">
        <w:t>le, les titulaires des différents ministères se succèdent à la tribune et portent la discussion sur une base sectorielle. L’ossature de l’argumentation est toujours la même. On y retrace les réalisations du Québec dans le domaine retenu, souvent depuis la Révolution tra</w:t>
      </w:r>
      <w:r w:rsidRPr="00B502CE">
        <w:t>n</w:t>
      </w:r>
      <w:r w:rsidRPr="00B502CE">
        <w:t>quille, et ce, par souci d’inscrire la démarche du Parti québécois dans la continuité historique du Québec contemporain. Puis on étale l’immense potentiel économique du Québec en matière d’épargne, de ressources naturelles et humaines. Vient ensuite la liste des doléances à l’endroit du régime fédéral où l’on tente de montrer soit que les r</w:t>
      </w:r>
      <w:r w:rsidRPr="00B502CE">
        <w:t>é</w:t>
      </w:r>
      <w:r w:rsidRPr="00B502CE">
        <w:t>alisations du Québec ont été effectuées en dépit d’obstacles de toutes sortes (émanant, bien sûr, d’Ottawa), soit qu’elles auraient pu être plus spectaculaires n’eut été de ces entraves. Les domaines ainsi abo</w:t>
      </w:r>
      <w:r w:rsidRPr="00B502CE">
        <w:t>r</w:t>
      </w:r>
      <w:r w:rsidRPr="00B502CE">
        <w:t>dés sont l’énergie, l’agriculture, les mines, les pêcheries, les pâtes et papiers, les diverses composantes du secteur de la transformation et les différents éléments du contentieux Ottawa-Québec incluant les comptes nationaux, la fiscalité, les finances, la sécurité sociale, l’habitation, les transports et la recherche scientifique. Enfin, les tit</w:t>
      </w:r>
      <w:r w:rsidRPr="00B502CE">
        <w:t>u</w:t>
      </w:r>
      <w:r w:rsidRPr="00B502CE">
        <w:t>laires des différents ministères s’appliquent à présenter une image p</w:t>
      </w:r>
      <w:r w:rsidRPr="00B502CE">
        <w:t>o</w:t>
      </w:r>
      <w:r w:rsidRPr="00B502CE">
        <w:t>sitive et rassurante de la souveraineté-association en insistant surtout sur le volet de l’association économique avec le reste du Canada, pr</w:t>
      </w:r>
      <w:r w:rsidRPr="00B502CE">
        <w:t>é</w:t>
      </w:r>
      <w:r w:rsidRPr="00B502CE">
        <w:t>sentant cette dernière comme allant de soi ou telle « une offre qu’on ne peut refuser ». Le ton de cette partie du discours assure le primat de la logique sur l’émotion. On tente de conférer un caractère « naturel », « normal » à la démarche du Québec en évoquant les expériences étrangères d’association économique (le Marché commun, le Bénélux, le Conseil nordique, etc.) pour en montrer les bienfaits et possibilités de réussite. En un deuxième temps, le discours se fait plus spécifique. On cherche à appliquer ces principes généraux aux rapports économ</w:t>
      </w:r>
      <w:r w:rsidRPr="00B502CE">
        <w:t>i</w:t>
      </w:r>
      <w:r w:rsidRPr="00B502CE">
        <w:t>ques Québec-Canada, ce qui permet de développer les faits saillants du contenu du projet d’association économique. La plupart du temps on évite d’aller au-delà des énoncés du livre blanc, tout particulièr</w:t>
      </w:r>
      <w:r w:rsidRPr="00B502CE">
        <w:t>e</w:t>
      </w:r>
      <w:r w:rsidRPr="00B502CE">
        <w:t>ment en ce qui concerne la question de l’union monétaire sur laquelle s’acharnera l’opposition durant toute la durée du débat référendaire.</w:t>
      </w:r>
    </w:p>
    <w:p w14:paraId="7E3EA1ED" w14:textId="77777777" w:rsidR="00D3244D" w:rsidRPr="00B502CE" w:rsidRDefault="00D3244D" w:rsidP="00D3244D">
      <w:pPr>
        <w:spacing w:before="120" w:after="120"/>
        <w:jc w:val="both"/>
      </w:pPr>
      <w:r w:rsidRPr="00B502CE">
        <w:t>Si, en général, les tenants du oui conservent l’initiative du débat durant la première moitié de la campagne, en ce sens qu’ils</w:t>
      </w:r>
      <w:r>
        <w:t xml:space="preserve"> [117] </w:t>
      </w:r>
      <w:r w:rsidRPr="00B502CE">
        <w:t>se portent à l’offensive en imposant pour fins de discussion les thèmes qu’ils ont choisis — ceci se vérifie tout particulièrement pour la p</w:t>
      </w:r>
      <w:r w:rsidRPr="00B502CE">
        <w:t>é</w:t>
      </w:r>
      <w:r w:rsidRPr="00B502CE">
        <w:t>riode de débat à l’Assemblée nationale —, il en va tout autrement d</w:t>
      </w:r>
      <w:r w:rsidRPr="00B502CE">
        <w:t>u</w:t>
      </w:r>
      <w:r w:rsidRPr="00B502CE">
        <w:t>rant la seconde moitié. L’entrée en scène des politiciens fédéraux de même que les interventions des milieux d’affaires, en particulier celles du Conseil du patronat du Québec, forcent au repliement sur la défe</w:t>
      </w:r>
      <w:r w:rsidRPr="00B502CE">
        <w:t>n</w:t>
      </w:r>
      <w:r w:rsidRPr="00B502CE">
        <w:t>sive. À compter de la fin d’avril, le discours des tenants du oui devient nettement défensif, comme si on pressentait la défaite. Que l’on en juge par les titres suivants qui n’auraient pas fait la manchette durant les premières semaines de la campagne :</w:t>
      </w:r>
    </w:p>
    <w:p w14:paraId="43D6FC0E" w14:textId="77777777" w:rsidR="00D3244D" w:rsidRDefault="00D3244D" w:rsidP="00D3244D">
      <w:pPr>
        <w:pStyle w:val="Grillecouleur-Accent1"/>
      </w:pPr>
    </w:p>
    <w:p w14:paraId="299081C6" w14:textId="77777777" w:rsidR="00D3244D" w:rsidRPr="00B502CE" w:rsidRDefault="00D3244D" w:rsidP="00D3244D">
      <w:pPr>
        <w:pStyle w:val="Grillecouleur-Accent1"/>
      </w:pPr>
      <w:r w:rsidRPr="00B502CE">
        <w:t xml:space="preserve">« Les tenants du oui se plaignent d’une “vaste campagne d’intimidation’’ » </w:t>
      </w:r>
      <w:r w:rsidRPr="00B502CE">
        <w:rPr>
          <w:i/>
          <w:iCs/>
        </w:rPr>
        <w:t>(le Devoir,</w:t>
      </w:r>
      <w:r w:rsidRPr="00B502CE">
        <w:t xml:space="preserve"> 28 avril 1980).</w:t>
      </w:r>
    </w:p>
    <w:p w14:paraId="27CF56DB" w14:textId="77777777" w:rsidR="00D3244D" w:rsidRPr="00B502CE" w:rsidRDefault="00D3244D" w:rsidP="00D3244D">
      <w:pPr>
        <w:pStyle w:val="Grillecouleur-Accent1"/>
      </w:pPr>
      <w:r w:rsidRPr="00B502CE">
        <w:t xml:space="preserve">« S’il y a un non, quelque chose va péter (Lévesque) » </w:t>
      </w:r>
      <w:r w:rsidRPr="00B502CE">
        <w:rPr>
          <w:i/>
          <w:iCs/>
        </w:rPr>
        <w:t xml:space="preserve">(le Soleil, </w:t>
      </w:r>
      <w:r w:rsidRPr="00B502CE">
        <w:t>5 mai 1980).</w:t>
      </w:r>
    </w:p>
    <w:p w14:paraId="5843E5CD" w14:textId="77777777" w:rsidR="00D3244D" w:rsidRPr="00B502CE" w:rsidRDefault="00D3244D" w:rsidP="00D3244D">
      <w:pPr>
        <w:pStyle w:val="Grillecouleur-Accent1"/>
      </w:pPr>
      <w:r w:rsidRPr="00B502CE">
        <w:t xml:space="preserve">« Bérubé : un non provoquera la fuite des capitaux » </w:t>
      </w:r>
      <w:r w:rsidRPr="00B502CE">
        <w:rPr>
          <w:i/>
          <w:iCs/>
        </w:rPr>
        <w:t xml:space="preserve">(la Presse, </w:t>
      </w:r>
      <w:r w:rsidRPr="00B502CE">
        <w:t>7 mai 1980).</w:t>
      </w:r>
    </w:p>
    <w:p w14:paraId="3FD3C5EF" w14:textId="77777777" w:rsidR="00D3244D" w:rsidRPr="00B502CE" w:rsidRDefault="00D3244D" w:rsidP="00D3244D">
      <w:pPr>
        <w:pStyle w:val="Grillecouleur-Accent1"/>
      </w:pPr>
      <w:r w:rsidRPr="00B502CE">
        <w:t xml:space="preserve">« Parizeau choqué des menaces des hommes d’affaires » </w:t>
      </w:r>
      <w:r w:rsidRPr="00B502CE">
        <w:rPr>
          <w:i/>
          <w:iCs/>
        </w:rPr>
        <w:t xml:space="preserve">(le Soleil, </w:t>
      </w:r>
      <w:r w:rsidRPr="00B502CE">
        <w:t>9 mai 1980).</w:t>
      </w:r>
    </w:p>
    <w:p w14:paraId="3A5D4135" w14:textId="77777777" w:rsidR="00D3244D" w:rsidRDefault="00D3244D" w:rsidP="00D3244D">
      <w:pPr>
        <w:pStyle w:val="Grillecouleur-Accent1"/>
      </w:pPr>
      <w:r w:rsidRPr="00B502CE">
        <w:t xml:space="preserve">« Lévesque dénonce la coalition qui veut empêcher le Québec d’avancer » </w:t>
      </w:r>
      <w:r w:rsidRPr="00B502CE">
        <w:rPr>
          <w:i/>
          <w:iCs/>
        </w:rPr>
        <w:t>(le Devoir,</w:t>
      </w:r>
      <w:r w:rsidRPr="00B502CE">
        <w:t xml:space="preserve"> 13 mai 1980).</w:t>
      </w:r>
    </w:p>
    <w:p w14:paraId="269B70DD" w14:textId="77777777" w:rsidR="00D3244D" w:rsidRPr="00B502CE" w:rsidRDefault="00D3244D" w:rsidP="00D3244D">
      <w:pPr>
        <w:pStyle w:val="Grillecouleur-Accent1"/>
      </w:pPr>
    </w:p>
    <w:p w14:paraId="34458343" w14:textId="77777777" w:rsidR="00D3244D" w:rsidRPr="00B502CE" w:rsidRDefault="00D3244D" w:rsidP="00D3244D">
      <w:pPr>
        <w:spacing w:before="120" w:after="120"/>
        <w:jc w:val="both"/>
      </w:pPr>
      <w:r w:rsidRPr="00B502CE">
        <w:t>Pour provoquer ce passage à la défensive, le camp du non a priv</w:t>
      </w:r>
      <w:r w:rsidRPr="00B502CE">
        <w:t>i</w:t>
      </w:r>
      <w:r w:rsidRPr="00B502CE">
        <w:t>légié trois cibles : l’énergie, les comptes nationaux et l’union monéta</w:t>
      </w:r>
      <w:r w:rsidRPr="00B502CE">
        <w:t>i</w:t>
      </w:r>
      <w:r w:rsidRPr="00B502CE">
        <w:t>re. Au sujet de l’énergie, on fait valoir les bienfaits tirés par le Qu</w:t>
      </w:r>
      <w:r w:rsidRPr="00B502CE">
        <w:t>é</w:t>
      </w:r>
      <w:r w:rsidRPr="00B502CE">
        <w:t>bec, depuis 1974, des subventions fédérales qui ont permis de maint</w:t>
      </w:r>
      <w:r w:rsidRPr="00B502CE">
        <w:t>e</w:t>
      </w:r>
      <w:r w:rsidRPr="00B502CE">
        <w:t>nir le prix du pétrole bien en-deçà du prix mondial, tout en démontrant — chiffres à l’appui — ce qu’il en aurait coûté à un Québec souverain durant cette même période pour ses approvisionnements en pétrole s’il avait eu à payer le prix mondial.</w:t>
      </w:r>
    </w:p>
    <w:p w14:paraId="69C964EC" w14:textId="77777777" w:rsidR="00D3244D" w:rsidRPr="00B502CE" w:rsidRDefault="00D3244D" w:rsidP="00D3244D">
      <w:pPr>
        <w:spacing w:before="120" w:after="120"/>
        <w:jc w:val="both"/>
      </w:pPr>
      <w:r w:rsidRPr="00B502CE">
        <w:t>Au chapitre des comptes nationaux, l’argument qui revient le plus souvent fait valoir que même en récupérant les impôts versés à Ott</w:t>
      </w:r>
      <w:r w:rsidRPr="00B502CE">
        <w:t>a</w:t>
      </w:r>
      <w:r w:rsidRPr="00B502CE">
        <w:t>wa, le Québec ferait face à un imposant déficit budgétaire. Et ce, en vertu de l’hypothèse suivant laquelle il a reçu, pour l’exercice fina</w:t>
      </w:r>
      <w:r w:rsidRPr="00B502CE">
        <w:t>n</w:t>
      </w:r>
      <w:r w:rsidRPr="00B502CE">
        <w:t>cier de 1978, $3,7 milliards de plus que ce qu’il a versé au fédéral par le biais de la péréquation et des subvention</w:t>
      </w:r>
      <w:r>
        <w:t>s</w:t>
      </w:r>
      <w:r w:rsidRPr="00B502CE">
        <w:t xml:space="preserve"> pour le pétrole. Dans ces conditions, le Québec ne saurait fort probablement pouvoir maintenir tous les programmes existants. Il s’ensuivrait forcément une hausse substantielle</w:t>
      </w:r>
      <w:r>
        <w:t xml:space="preserve"> [118] </w:t>
      </w:r>
      <w:r w:rsidRPr="00B502CE">
        <w:t>des impôts dans une province où l’effort fiscal est déjà supérieur de 26% à celui de l’Ontario et place le Québec au pr</w:t>
      </w:r>
      <w:r w:rsidRPr="00B502CE">
        <w:t>e</w:t>
      </w:r>
      <w:r w:rsidRPr="00B502CE">
        <w:t>mier rang des provinces canadiennes à cet égard. Une hypothèse plus pessimiste e</w:t>
      </w:r>
      <w:r w:rsidRPr="00B502CE">
        <w:t>n</w:t>
      </w:r>
      <w:r w:rsidRPr="00B502CE">
        <w:t>core quant au déficit anticipé et à l’impossibilité d’assurer le maintien des programmes existants découle du postulat suivant lequel l’union monétaire projetée par les tenants du oui est impossible à réaliser et qu’en conséquence, une monnaie québécoise se verrait, durant ses premières années d’existence, dévaluée par ra</w:t>
      </w:r>
      <w:r w:rsidRPr="00B502CE">
        <w:t>p</w:t>
      </w:r>
      <w:r w:rsidRPr="00B502CE">
        <w:t>port à la devise can</w:t>
      </w:r>
      <w:r w:rsidRPr="00B502CE">
        <w:t>a</w:t>
      </w:r>
      <w:r w:rsidRPr="00B502CE">
        <w:t>dienne.</w:t>
      </w:r>
    </w:p>
    <w:p w14:paraId="6E31ABCA" w14:textId="77777777" w:rsidR="00D3244D" w:rsidRPr="00B502CE" w:rsidRDefault="00D3244D" w:rsidP="00D3244D">
      <w:pPr>
        <w:spacing w:before="120" w:after="120"/>
        <w:jc w:val="both"/>
      </w:pPr>
      <w:r w:rsidRPr="00B502CE">
        <w:t>Enfin, le camp du non laisse à l’ex-premier ministre du Québec, Robert Bourassa, le loisir de faire de l'union monétaire son principal cheval de bataille dans son opposition à la thèse de la souveraineté-association. Tout au long de la campagne référendaire, Bourassa, se fondant sur l’expérience du Marché commun, cherchera à démontrer que le projet d’union monétaire est illusoire s’il n’est pas assorti d’une quelconque institution politique permettant de résoudre les conflits en cas de désaccords sur la politique monétaire à suivre. Sur ce point, l’ex-premier ministre conclut que jamais le reste du Canada ne pe</w:t>
      </w:r>
      <w:r w:rsidRPr="00B502CE">
        <w:t>r</w:t>
      </w:r>
      <w:r w:rsidRPr="00B502CE">
        <w:t>mettra une représentation paritaire advenant la création d’un tel org</w:t>
      </w:r>
      <w:r w:rsidRPr="00B502CE">
        <w:t>a</w:t>
      </w:r>
      <w:r w:rsidRPr="00B502CE">
        <w:t>nisme et que, par conséquent, un Québec souverain serait toujours à la remorque des autres provinces canadiennes pour la conduite de la p</w:t>
      </w:r>
      <w:r w:rsidRPr="00B502CE">
        <w:t>o</w:t>
      </w:r>
      <w:r w:rsidRPr="00B502CE">
        <w:t>litique monétaire.</w:t>
      </w:r>
    </w:p>
    <w:p w14:paraId="02986078" w14:textId="77777777" w:rsidR="00D3244D" w:rsidRPr="00B502CE" w:rsidRDefault="00D3244D" w:rsidP="00D3244D">
      <w:pPr>
        <w:spacing w:before="120" w:after="120"/>
        <w:jc w:val="both"/>
      </w:pPr>
      <w:r w:rsidRPr="00B502CE">
        <w:t>Le camp du oui formule une réplique sur chacun des points soul</w:t>
      </w:r>
      <w:r w:rsidRPr="00B502CE">
        <w:t>e</w:t>
      </w:r>
      <w:r w:rsidRPr="00B502CE">
        <w:t>vés par le camp adverse. Sur la question de l’énergie, on fait valoir que la politique fédérale de subventions permettant le maintien des prix à un niveau inférieur au prix mondial constitue une intervention ponctuelle. Tôt ou tard, estime-t-on, les prix devront être ajustés au prix mondial. Et à ce moment, le Québec jouira d’avantages compar</w:t>
      </w:r>
      <w:r w:rsidRPr="00B502CE">
        <w:t>a</w:t>
      </w:r>
      <w:r w:rsidRPr="00B502CE">
        <w:t>tifs substantiels étant donné son niveau élevé (particulièrement en comparaison avec l’Ontario) d’autosuffisance énergétique. En second lieu, on s’efforce de dissocier la question du pétrole de l’enjeu réf</w:t>
      </w:r>
      <w:r w:rsidRPr="00B502CE">
        <w:t>é</w:t>
      </w:r>
      <w:r w:rsidRPr="00B502CE">
        <w:t>rendaire en soutenant, à juste titre, que la cherté du pétrole n’a rien à voir avec le référendum. Finalement, on souligne le caractère non r</w:t>
      </w:r>
      <w:r w:rsidRPr="00B502CE">
        <w:t>e</w:t>
      </w:r>
      <w:r w:rsidRPr="00B502CE">
        <w:t>nouvelable de cette ressource pour conclure qu’à long terme, la situ</w:t>
      </w:r>
      <w:r w:rsidRPr="00B502CE">
        <w:t>a</w:t>
      </w:r>
      <w:r w:rsidRPr="00B502CE">
        <w:t>tion énergétique du Québec, en raison de la place occupée par l’hydro-électricité, est supérieure à celle de la plupart des pays industrialisés.</w:t>
      </w:r>
    </w:p>
    <w:p w14:paraId="2AB98747" w14:textId="77777777" w:rsidR="00D3244D" w:rsidRPr="00B502CE" w:rsidRDefault="00D3244D" w:rsidP="00D3244D">
      <w:pPr>
        <w:spacing w:before="120" w:after="120"/>
        <w:jc w:val="both"/>
      </w:pPr>
      <w:r w:rsidRPr="00B502CE">
        <w:t>Au sujet des comptes nationaux, on s’engage sur la voie du</w:t>
      </w:r>
      <w:r>
        <w:t xml:space="preserve"> [119] </w:t>
      </w:r>
      <w:r w:rsidRPr="00B502CE">
        <w:t>dialogue de sourds puisque le camp du oui contre l’offensive a</w:t>
      </w:r>
      <w:r w:rsidRPr="00B502CE">
        <w:t>d</w:t>
      </w:r>
      <w:r w:rsidRPr="00B502CE">
        <w:t>verse à l’aide de sa propre version des dits comptes tout en attirant l’attention, statistiques à l’appui, sur une série de secteurs où le Qu</w:t>
      </w:r>
      <w:r w:rsidRPr="00B502CE">
        <w:t>é</w:t>
      </w:r>
      <w:r w:rsidRPr="00B502CE">
        <w:t>bec n’obtiendrait pas sa juste part des fonds et investissements féd</w:t>
      </w:r>
      <w:r w:rsidRPr="00B502CE">
        <w:t>é</w:t>
      </w:r>
      <w:r w:rsidRPr="00B502CE">
        <w:t>raux. L’étalon de mesure devient alors le pourcentage de la population par rapport à l’ensemble canadien, soit 27,1% (1976). On fait dès lors ressortir que le Québec ne reçoit que 16% des dépenses fédérales cré</w:t>
      </w:r>
      <w:r w:rsidRPr="00B502CE">
        <w:t>a</w:t>
      </w:r>
      <w:r w:rsidRPr="00B502CE">
        <w:t>trices d’emploi, qu’il ne retire que 18% des contrats donnés aux entreprises, qu’il ne compte que 12% du réseau ferroviaire canadien, qu’il n’a reçu que 17,7% des dépenses fédérales affectées au réseau routier entre 1952 et 1973, etc.</w:t>
      </w:r>
    </w:p>
    <w:p w14:paraId="2A8784AA" w14:textId="77777777" w:rsidR="00D3244D" w:rsidRPr="00B502CE" w:rsidRDefault="00D3244D" w:rsidP="00D3244D">
      <w:pPr>
        <w:spacing w:before="120" w:after="120"/>
        <w:jc w:val="both"/>
      </w:pPr>
      <w:r w:rsidRPr="00B502CE">
        <w:t>La réplique est quasi absente au sujet de la question de l’union monétaire puisque le livre blanc l’avait soumise à titre d’hypothèse de travail. Seule une négociation avec le reste du Canada permettrait d’établir si elle est effectivement réalisable. Dès lors, on se refuse à supputer les conséquences découlant d’un éventuel refus du reste du Canada d’accepter cette partie du contrat proposé par le projet de so</w:t>
      </w:r>
      <w:r w:rsidRPr="00B502CE">
        <w:t>u</w:t>
      </w:r>
      <w:r w:rsidRPr="00B502CE">
        <w:t>veraineté-association.</w:t>
      </w:r>
    </w:p>
    <w:p w14:paraId="2BF93E62" w14:textId="77777777" w:rsidR="00D3244D" w:rsidRDefault="00D3244D" w:rsidP="00D3244D">
      <w:pPr>
        <w:spacing w:before="120" w:after="120"/>
        <w:jc w:val="both"/>
      </w:pPr>
    </w:p>
    <w:p w14:paraId="13DAFA2A" w14:textId="77777777" w:rsidR="00D3244D" w:rsidRPr="00B502CE" w:rsidRDefault="00D3244D" w:rsidP="00D3244D">
      <w:pPr>
        <w:pStyle w:val="a"/>
      </w:pPr>
      <w:r w:rsidRPr="00B502CE">
        <w:t>Appui des agents économiques à la thèse du oui</w:t>
      </w:r>
    </w:p>
    <w:p w14:paraId="52BBD873" w14:textId="77777777" w:rsidR="00D3244D" w:rsidRDefault="00D3244D" w:rsidP="00D3244D">
      <w:pPr>
        <w:spacing w:before="120" w:after="120"/>
        <w:jc w:val="both"/>
      </w:pPr>
    </w:p>
    <w:p w14:paraId="0B6BA0A7" w14:textId="77777777" w:rsidR="00D3244D" w:rsidRPr="00B502CE" w:rsidRDefault="00D3244D" w:rsidP="00D3244D">
      <w:pPr>
        <w:spacing w:before="120" w:after="120"/>
        <w:jc w:val="both"/>
      </w:pPr>
      <w:r w:rsidRPr="00B502CE">
        <w:t>Cet appui se retrouve pour l’essentiel du côté des travailleurs sy</w:t>
      </w:r>
      <w:r w:rsidRPr="00B502CE">
        <w:t>n</w:t>
      </w:r>
      <w:r w:rsidRPr="00B502CE">
        <w:t>diqués. Parmi les cinq centrales syndicales, deux (F.T.Q. et C.S.N.) appuient officiellement le camp du oui tandis que les trois au</w:t>
      </w:r>
      <w:r>
        <w:t>tres (C.E.Q., C.S.D. et U.P.</w:t>
      </w:r>
      <w:r w:rsidRPr="00B502CE">
        <w:t>A.) renoncent à prendre officiellement pos</w:t>
      </w:r>
      <w:r w:rsidRPr="00B502CE">
        <w:t>i</w:t>
      </w:r>
      <w:r w:rsidRPr="00B502CE">
        <w:t>tion. Par contre, certains groupes sectoriels (ingénieurs, économistes, débardeurs, etc.) ou encore des regroupements de travailleurs au sein d’entreprises forment des comités pour le oui ou font connaître publ</w:t>
      </w:r>
      <w:r w:rsidRPr="00B502CE">
        <w:t>i</w:t>
      </w:r>
      <w:r w:rsidRPr="00B502CE">
        <w:t xml:space="preserve">quement leur allégeance à cette thèse. Il serait cependant trop long d’en fournir ici une liste exhaustive. Du côté patronal et du côté du monde des affaires en général, les adhésions sont beaucoup moins nombreuses. De fait, seul le Conseil des gens d’affaires, organisme qui regroupe « 900 personnes essentiellement liées aux P.M.E. » </w:t>
      </w:r>
      <w:r w:rsidRPr="00B502CE">
        <w:rPr>
          <w:i/>
          <w:iCs/>
        </w:rPr>
        <w:t xml:space="preserve">(la Presse, </w:t>
      </w:r>
      <w:r w:rsidRPr="00B502CE">
        <w:t>17 mai 1980), endosse le projet de souveraineté-association. Cet appui ne devrait pas surprendre outre mesure puisque, depuis son accession au pouvoir, le Parti québécois a multiplié les</w:t>
      </w:r>
      <w:r>
        <w:t xml:space="preserve"> [120] </w:t>
      </w:r>
      <w:r w:rsidRPr="00B502CE">
        <w:t>interve</w:t>
      </w:r>
      <w:r w:rsidRPr="00B502CE">
        <w:t>n</w:t>
      </w:r>
      <w:r w:rsidRPr="00B502CE">
        <w:t>tions en faveur de cette catégorie d’entreprises (voir n</w:t>
      </w:r>
      <w:r w:rsidRPr="00B502CE">
        <w:t>o</w:t>
      </w:r>
      <w:r w:rsidRPr="00B502CE">
        <w:t xml:space="preserve">tamment le programme O.S.E. et les énoncés de politique économique contenus dans </w:t>
      </w:r>
      <w:r w:rsidRPr="00B502CE">
        <w:rPr>
          <w:i/>
          <w:iCs/>
        </w:rPr>
        <w:t>Bâtir le Québec).</w:t>
      </w:r>
    </w:p>
    <w:p w14:paraId="3AFED739" w14:textId="77777777" w:rsidR="00D3244D" w:rsidRDefault="00D3244D" w:rsidP="00D3244D">
      <w:pPr>
        <w:spacing w:before="120" w:after="120"/>
        <w:jc w:val="both"/>
      </w:pPr>
    </w:p>
    <w:p w14:paraId="5D937428" w14:textId="77777777" w:rsidR="00D3244D" w:rsidRPr="00B502CE" w:rsidRDefault="00D3244D" w:rsidP="00D3244D">
      <w:pPr>
        <w:pStyle w:val="a"/>
      </w:pPr>
      <w:r w:rsidRPr="00B502CE">
        <w:t>Promesses et décisio</w:t>
      </w:r>
      <w:r>
        <w:t>ns</w:t>
      </w:r>
      <w:r>
        <w:br/>
      </w:r>
      <w:r w:rsidRPr="00B502CE">
        <w:t>à caractère économique</w:t>
      </w:r>
    </w:p>
    <w:p w14:paraId="7CDC032F" w14:textId="77777777" w:rsidR="00D3244D" w:rsidRDefault="00D3244D" w:rsidP="00D3244D">
      <w:pPr>
        <w:spacing w:before="120" w:after="120"/>
        <w:jc w:val="both"/>
      </w:pPr>
    </w:p>
    <w:p w14:paraId="1F732E6B" w14:textId="77777777" w:rsidR="00D3244D" w:rsidRPr="00B502CE" w:rsidRDefault="00D3244D" w:rsidP="00D3244D">
      <w:pPr>
        <w:spacing w:before="120" w:after="120"/>
        <w:jc w:val="both"/>
      </w:pPr>
      <w:r w:rsidRPr="00B502CE">
        <w:t>On aurait pu s’attendre à une pléthore de promesses économiques si l’on tient compte plus particulièrement de la conjoncture économ</w:t>
      </w:r>
      <w:r w:rsidRPr="00B502CE">
        <w:t>i</w:t>
      </w:r>
      <w:r w:rsidRPr="00B502CE">
        <w:t>que défavorable au moment de la tenue du référendum. À cet égard, il faut constater que les deux camps ont fait preuve d’une certaine ret</w:t>
      </w:r>
      <w:r w:rsidRPr="00B502CE">
        <w:t>e</w:t>
      </w:r>
      <w:r w:rsidRPr="00B502CE">
        <w:t>nue. Chez les tenants du oui, promesses et décisions annoncées durant la campagne tiennent à ce qui suit :</w:t>
      </w:r>
    </w:p>
    <w:p w14:paraId="20C87A97" w14:textId="77777777" w:rsidR="00D3244D" w:rsidRDefault="00D3244D" w:rsidP="00D3244D">
      <w:pPr>
        <w:pStyle w:val="Grillecouleur-Accent1"/>
      </w:pPr>
    </w:p>
    <w:p w14:paraId="4613C3C7" w14:textId="77777777" w:rsidR="00D3244D" w:rsidRPr="00B502CE" w:rsidRDefault="00D3244D" w:rsidP="00D3244D">
      <w:pPr>
        <w:pStyle w:val="Grillecouleur-Accent1"/>
      </w:pPr>
      <w:r w:rsidRPr="00B502CE">
        <w:t xml:space="preserve">« Marois s’engage à ne pas réduire les pensions aux personnes âgées » </w:t>
      </w:r>
      <w:r w:rsidRPr="00B502CE">
        <w:rPr>
          <w:i/>
          <w:iCs/>
        </w:rPr>
        <w:t>(le Devoir,</w:t>
      </w:r>
      <w:r w:rsidRPr="00B502CE">
        <w:t xml:space="preserve"> 14 mars 1980).</w:t>
      </w:r>
    </w:p>
    <w:p w14:paraId="7F4A89B9" w14:textId="77777777" w:rsidR="00D3244D" w:rsidRPr="00B502CE" w:rsidRDefault="00D3244D" w:rsidP="00D3244D">
      <w:pPr>
        <w:pStyle w:val="Grillecouleur-Accent1"/>
      </w:pPr>
      <w:r w:rsidRPr="00B502CE">
        <w:t xml:space="preserve">« Québec garantit les emplois des 130000 fonctionnaires fédéraux » </w:t>
      </w:r>
      <w:r w:rsidRPr="00B502CE">
        <w:rPr>
          <w:i/>
          <w:iCs/>
        </w:rPr>
        <w:t>(le Soleil,</w:t>
      </w:r>
      <w:r w:rsidRPr="00B502CE">
        <w:t xml:space="preserve"> 22 mars 1980).</w:t>
      </w:r>
    </w:p>
    <w:p w14:paraId="699275A4" w14:textId="77777777" w:rsidR="00D3244D" w:rsidRPr="00B502CE" w:rsidRDefault="00D3244D" w:rsidP="00D3244D">
      <w:pPr>
        <w:pStyle w:val="Grillecouleur-Accent1"/>
      </w:pPr>
      <w:r w:rsidRPr="00B502CE">
        <w:t xml:space="preserve">« Lazure salue d’une promesse le oui des “55 ans et plus” » </w:t>
      </w:r>
      <w:r w:rsidRPr="00B502CE">
        <w:rPr>
          <w:i/>
          <w:iCs/>
        </w:rPr>
        <w:t>(le Soleil,</w:t>
      </w:r>
      <w:r w:rsidRPr="00B502CE">
        <w:t xml:space="preserve"> 11 avril 1980). Il s’agit de l’annonce de l’instauration d’un nouveau pr</w:t>
      </w:r>
      <w:r w:rsidRPr="00B502CE">
        <w:t>o</w:t>
      </w:r>
      <w:r w:rsidRPr="00B502CE">
        <w:t>gramme d’aide aux personnes du troisième âge.</w:t>
      </w:r>
    </w:p>
    <w:p w14:paraId="32B80319" w14:textId="77777777" w:rsidR="00D3244D" w:rsidRPr="00B502CE" w:rsidRDefault="00D3244D" w:rsidP="00D3244D">
      <w:pPr>
        <w:pStyle w:val="Grillecouleur-Accent1"/>
      </w:pPr>
      <w:r w:rsidRPr="00B502CE">
        <w:t xml:space="preserve">« Lévesque promet aux Madelinots que le sel sera développé » </w:t>
      </w:r>
      <w:r w:rsidRPr="00B502CE">
        <w:rPr>
          <w:i/>
          <w:iCs/>
        </w:rPr>
        <w:t>(la Presse,</w:t>
      </w:r>
      <w:r w:rsidRPr="00B502CE">
        <w:t xml:space="preserve"> 24 avril 1980).</w:t>
      </w:r>
    </w:p>
    <w:p w14:paraId="585BACD9" w14:textId="77777777" w:rsidR="00D3244D" w:rsidRPr="00B502CE" w:rsidRDefault="00D3244D" w:rsidP="00D3244D">
      <w:pPr>
        <w:pStyle w:val="Grillecouleur-Accent1"/>
      </w:pPr>
      <w:r w:rsidRPr="00B502CE">
        <w:t xml:space="preserve">« Québec injecte 80 millions dans le textile » </w:t>
      </w:r>
      <w:r w:rsidRPr="00B502CE">
        <w:rPr>
          <w:i/>
          <w:iCs/>
        </w:rPr>
        <w:t>(le Devoir,</w:t>
      </w:r>
      <w:r w:rsidRPr="00B502CE">
        <w:t xml:space="preserve"> 3 mai 1980).</w:t>
      </w:r>
    </w:p>
    <w:p w14:paraId="5002E7B5" w14:textId="77777777" w:rsidR="00D3244D" w:rsidRPr="00B502CE" w:rsidRDefault="00D3244D" w:rsidP="00D3244D">
      <w:pPr>
        <w:pStyle w:val="Grillecouleur-Accent1"/>
      </w:pPr>
      <w:r w:rsidRPr="00B502CE">
        <w:t xml:space="preserve">« Caron dévoile un programme de soutien à l’industrie porcine » </w:t>
      </w:r>
      <w:r w:rsidRPr="00B502CE">
        <w:rPr>
          <w:i/>
          <w:iCs/>
        </w:rPr>
        <w:t>(la Pre</w:t>
      </w:r>
      <w:r w:rsidRPr="00B502CE">
        <w:rPr>
          <w:i/>
          <w:iCs/>
        </w:rPr>
        <w:t>s</w:t>
      </w:r>
      <w:r w:rsidRPr="00B502CE">
        <w:rPr>
          <w:i/>
          <w:iCs/>
        </w:rPr>
        <w:t>se,</w:t>
      </w:r>
      <w:r w:rsidRPr="00B502CE">
        <w:t xml:space="preserve"> 3 mai 1980).</w:t>
      </w:r>
    </w:p>
    <w:p w14:paraId="1A7FF3A8" w14:textId="77777777" w:rsidR="00D3244D" w:rsidRDefault="00D3244D" w:rsidP="00D3244D">
      <w:pPr>
        <w:pStyle w:val="Grillecouleur-Accent1"/>
      </w:pPr>
      <w:r w:rsidRPr="00B502CE">
        <w:t xml:space="preserve">« Québec achète la mine Bell mais convoite toujours l’Asbestos » </w:t>
      </w:r>
      <w:r w:rsidRPr="00B502CE">
        <w:rPr>
          <w:i/>
          <w:iCs/>
        </w:rPr>
        <w:t>(le S</w:t>
      </w:r>
      <w:r w:rsidRPr="00B502CE">
        <w:rPr>
          <w:i/>
          <w:iCs/>
        </w:rPr>
        <w:t>o</w:t>
      </w:r>
      <w:r w:rsidRPr="00B502CE">
        <w:rPr>
          <w:i/>
          <w:iCs/>
        </w:rPr>
        <w:t>leil,</w:t>
      </w:r>
      <w:r w:rsidRPr="00B502CE">
        <w:t xml:space="preserve"> 9 mai 1980).</w:t>
      </w:r>
    </w:p>
    <w:p w14:paraId="39B332E6" w14:textId="77777777" w:rsidR="00D3244D" w:rsidRPr="00B502CE" w:rsidRDefault="00D3244D" w:rsidP="00D3244D">
      <w:pPr>
        <w:pStyle w:val="Grillecouleur-Accent1"/>
      </w:pPr>
    </w:p>
    <w:p w14:paraId="2AB4643E" w14:textId="77777777" w:rsidR="00D3244D" w:rsidRDefault="00D3244D" w:rsidP="00D3244D">
      <w:pPr>
        <w:spacing w:before="120" w:after="120"/>
        <w:jc w:val="both"/>
      </w:pPr>
      <w:r>
        <w:br w:type="page"/>
      </w:r>
    </w:p>
    <w:p w14:paraId="65766B53" w14:textId="77777777" w:rsidR="00D3244D" w:rsidRPr="00B502CE" w:rsidRDefault="00D3244D" w:rsidP="00D3244D">
      <w:pPr>
        <w:pStyle w:val="a"/>
      </w:pPr>
      <w:r>
        <w:t>Les thèmes économiques</w:t>
      </w:r>
      <w:r>
        <w:br/>
      </w:r>
      <w:r w:rsidRPr="00B502CE">
        <w:t>articulés par les tenants du non</w:t>
      </w:r>
    </w:p>
    <w:p w14:paraId="0B002FF7" w14:textId="77777777" w:rsidR="00D3244D" w:rsidRDefault="00D3244D" w:rsidP="00D3244D">
      <w:pPr>
        <w:spacing w:before="120" w:after="120"/>
        <w:jc w:val="both"/>
      </w:pPr>
    </w:p>
    <w:p w14:paraId="213CBDEC" w14:textId="77777777" w:rsidR="00D3244D" w:rsidRPr="00B502CE" w:rsidRDefault="00D3244D" w:rsidP="00D3244D">
      <w:pPr>
        <w:spacing w:before="120" w:after="120"/>
        <w:jc w:val="both"/>
      </w:pPr>
      <w:r w:rsidRPr="00B502CE">
        <w:t>Tout d’abord, une observation qui a son importance. Les modalités de fonctionnement de la campagne imposées par l’existence des com</w:t>
      </w:r>
      <w:r w:rsidRPr="00B502CE">
        <w:t>i</w:t>
      </w:r>
      <w:r w:rsidRPr="00B502CE">
        <w:t>tés parapluies ne permettent pas aux tenants du non d’offrir la même cohérence et de coordonner et d’orchestrer</w:t>
      </w:r>
      <w:r>
        <w:t xml:space="preserve"> [121]</w:t>
      </w:r>
      <w:r w:rsidRPr="00B502CE">
        <w:t xml:space="preserve"> leurs interventions avec une intensité analogue à ce</w:t>
      </w:r>
      <w:r w:rsidRPr="00B502CE">
        <w:t>l</w:t>
      </w:r>
      <w:r w:rsidRPr="00B502CE">
        <w:t>le que déploie le camp du oui. Car, rappelons-le, si le Parti québécois se r</w:t>
      </w:r>
      <w:r w:rsidRPr="00B502CE">
        <w:t>e</w:t>
      </w:r>
      <w:r w:rsidRPr="00B502CE">
        <w:t>trouvait presque fin seul au sein du comité pour le oui, plusieurs partis politiques, œuvrant au su</w:t>
      </w:r>
      <w:r w:rsidRPr="00B502CE">
        <w:t>r</w:t>
      </w:r>
      <w:r w:rsidRPr="00B502CE">
        <w:t>plus à des paliers de gouvernement diff</w:t>
      </w:r>
      <w:r w:rsidRPr="00B502CE">
        <w:t>é</w:t>
      </w:r>
      <w:r w:rsidRPr="00B502CE">
        <w:t>rents, devaient se regrouper au sein du comité pour le non. Ce facteur explique dans une large m</w:t>
      </w:r>
      <w:r w:rsidRPr="00B502CE">
        <w:t>e</w:t>
      </w:r>
      <w:r w:rsidRPr="00B502CE">
        <w:t>sure le fait que les interventions du camp du non aient été plus pon</w:t>
      </w:r>
      <w:r w:rsidRPr="00B502CE">
        <w:t>c</w:t>
      </w:r>
      <w:r w:rsidRPr="00B502CE">
        <w:t>tuelles, plus réactives, et que notre analyse de presse ne permet pas de dégager une stratégie aussi précise et aussi limpide que la stratégie poursuivie par le camp du oui. Cela ne veut pas dire cependant que ces interventions aient été moins effic</w:t>
      </w:r>
      <w:r w:rsidRPr="00B502CE">
        <w:t>a</w:t>
      </w:r>
      <w:r w:rsidRPr="00B502CE">
        <w:t>ces. Cette observation attire tout simplement l’attention sur le fait qu’il semble exister une relation entre les conditions de travail qu’impose la Loi sur les consultations populaires et la qualité du pr</w:t>
      </w:r>
      <w:r w:rsidRPr="00B502CE">
        <w:t>o</w:t>
      </w:r>
      <w:r w:rsidRPr="00B502CE">
        <w:t>duit présenté par le camp du non.</w:t>
      </w:r>
    </w:p>
    <w:p w14:paraId="324EBA23" w14:textId="77777777" w:rsidR="00D3244D" w:rsidRPr="00B502CE" w:rsidRDefault="00D3244D" w:rsidP="00D3244D">
      <w:pPr>
        <w:spacing w:before="120" w:after="120"/>
        <w:jc w:val="both"/>
      </w:pPr>
      <w:r w:rsidRPr="00B502CE">
        <w:t>La nécessité de dégager deux moments distincts dans la campagne référendaire est plus impérative dans le cas du camp du non. Car off</w:t>
      </w:r>
      <w:r w:rsidRPr="00B502CE">
        <w:t>i</w:t>
      </w:r>
      <w:r w:rsidRPr="00B502CE">
        <w:t>ciellement, les intervenants fédéraux sont absents de la lutte durant toute la période du débat sur la question à l’Assemblée nationale. Ils n’entreront en scène qu’au moment de la campagne référendaire pr</w:t>
      </w:r>
      <w:r w:rsidRPr="00B502CE">
        <w:t>o</w:t>
      </w:r>
      <w:r w:rsidRPr="00B502CE">
        <w:t>prement dite.</w:t>
      </w:r>
    </w:p>
    <w:p w14:paraId="11479B6C" w14:textId="77777777" w:rsidR="00D3244D" w:rsidRPr="00B502CE" w:rsidRDefault="00D3244D" w:rsidP="00D3244D">
      <w:pPr>
        <w:spacing w:before="120" w:after="120"/>
        <w:jc w:val="both"/>
      </w:pPr>
      <w:r w:rsidRPr="00B502CE">
        <w:t xml:space="preserve">Comme nous l’avons souligné plus haut, les partis d’opposition à l’Assemblée nationale sont pris par surprise au cours de la première semaine de débat. La réplique est faible, moins bien documentée. On se contente de raisonnements </w:t>
      </w:r>
      <w:r w:rsidRPr="00B502CE">
        <w:rPr>
          <w:i/>
          <w:iCs/>
        </w:rPr>
        <w:t xml:space="preserve">a contrario, </w:t>
      </w:r>
      <w:r w:rsidRPr="00B502CE">
        <w:t>d’interrogations plutôt g</w:t>
      </w:r>
      <w:r w:rsidRPr="00B502CE">
        <w:t>é</w:t>
      </w:r>
      <w:r w:rsidRPr="00B502CE">
        <w:t>nérales sur la thèse souverainiste ainsi que d’apologies — tout aussi générales — des bienfaits du fédéralisme.</w:t>
      </w:r>
    </w:p>
    <w:p w14:paraId="03223563" w14:textId="77777777" w:rsidR="00D3244D" w:rsidRDefault="00D3244D" w:rsidP="00D3244D">
      <w:pPr>
        <w:spacing w:before="120" w:after="120"/>
        <w:jc w:val="both"/>
      </w:pPr>
      <w:r w:rsidRPr="00B502CE">
        <w:t>Bien sûr, autant le parti ministériel et les tenants du oui se sont e</w:t>
      </w:r>
      <w:r w:rsidRPr="00B502CE">
        <w:t>f</w:t>
      </w:r>
      <w:r w:rsidRPr="00B502CE">
        <w:t>forcés de noircir les effets du fédéralisme sur le plan économique, a</w:t>
      </w:r>
      <w:r w:rsidRPr="00B502CE">
        <w:t>u</w:t>
      </w:r>
      <w:r w:rsidRPr="00B502CE">
        <w:t>tant les forces regroupées du non chercheront à en démontrer les mér</w:t>
      </w:r>
      <w:r w:rsidRPr="00B502CE">
        <w:t>i</w:t>
      </w:r>
      <w:r w:rsidRPr="00B502CE">
        <w:t>tes. Parmi les avantages du fédéralisme, on traite abondamment de la péréquation, des subventions pour le pétrole — ce thème deviendra d’ailleurs au cours de la campagne le principal cheval de bataille des forces du non —, des immenses richesses naturelles du Canada dont on ne saurait vouloir se couper, de la sécurité économique qu’assure le Canada au Québec, des comptes nationaux qui prouvent que dans pl</w:t>
      </w:r>
      <w:r w:rsidRPr="00B502CE">
        <w:t>u</w:t>
      </w:r>
      <w:r w:rsidRPr="00B502CE">
        <w:t>sieurs domaines le Québec retire davantage que ce qu’il contribue, etc.</w:t>
      </w:r>
    </w:p>
    <w:p w14:paraId="5266BE74" w14:textId="77777777" w:rsidR="00D3244D" w:rsidRDefault="00D3244D" w:rsidP="00D3244D">
      <w:pPr>
        <w:spacing w:before="120" w:after="120"/>
        <w:jc w:val="both"/>
      </w:pPr>
      <w:r>
        <w:t>[122]</w:t>
      </w:r>
    </w:p>
    <w:p w14:paraId="4AA5376B" w14:textId="77777777" w:rsidR="00D3244D" w:rsidRPr="00C329C7" w:rsidRDefault="00D3244D" w:rsidP="00D3244D">
      <w:pPr>
        <w:spacing w:before="120" w:after="120"/>
        <w:jc w:val="both"/>
      </w:pPr>
      <w:r w:rsidRPr="00C329C7">
        <w:t>Ce dernier thème constitue l’un des sujets de prédilection des i</w:t>
      </w:r>
      <w:r w:rsidRPr="00C329C7">
        <w:t>n</w:t>
      </w:r>
      <w:r w:rsidRPr="00C329C7">
        <w:t>tervenants fédéraux. Cependant, il faut dire que si la guerre des chi</w:t>
      </w:r>
      <w:r w:rsidRPr="00C329C7">
        <w:t>f</w:t>
      </w:r>
      <w:r w:rsidRPr="00C329C7">
        <w:t>fres a repris de plus belle durant la période référendaire, elle ne prit pas l’ampleur que l’on aurait pu croire. Cela tient en grande partie au fait que les principaux jalons de la bataille des statistiques avaient été posés avant la campagne référendaire. Les premiers exercices du ge</w:t>
      </w:r>
      <w:r w:rsidRPr="00C329C7">
        <w:t>n</w:t>
      </w:r>
      <w:r w:rsidRPr="00C329C7">
        <w:t>re remontent à la fin des années 60 (Chambre de commerce de la pr</w:t>
      </w:r>
      <w:r w:rsidRPr="00C329C7">
        <w:t>o</w:t>
      </w:r>
      <w:r w:rsidRPr="00C329C7">
        <w:t>vince de Québec, 1969). Ils se sont multipliés depuis l’accession au pouvoir du Parti québécois en 1976 (diverses publications de l’institut de recherche C.D. Howe dans sa collection « Accent Québec », les « Comptes économiques provinciaux » (1980) de Statistique Canada et les « Comptes économiques du Québec » (1977, 1978 et 1980) du ministère de l’industrie et du Commerce du Québec, la réponse du ministre des Finances, Jean Chrétien, aux réclamations financières du Québec contenues dans le discours du budget 1978-1979 (1978), etc.). Le Parti libéral du Québec a bien cherché à engager à nouveau le d</w:t>
      </w:r>
      <w:r w:rsidRPr="00C329C7">
        <w:t>é</w:t>
      </w:r>
      <w:r w:rsidRPr="00C329C7">
        <w:t>bat sur cette voie en incitant le ministre québécois des Finances à p</w:t>
      </w:r>
      <w:r w:rsidRPr="00C329C7">
        <w:t>u</w:t>
      </w:r>
      <w:r w:rsidRPr="00C329C7">
        <w:t>blier un budget de l’an I. Devant le refus de ce dernier de glisser sur cette peau de banane, le Parti libéral a annoncé qu’il se livrerait à cet exercice à la place de M. Parizeau. Quelques jours plus tard cepe</w:t>
      </w:r>
      <w:r w:rsidRPr="00C329C7">
        <w:t>n</w:t>
      </w:r>
      <w:r w:rsidRPr="00C329C7">
        <w:t>dant, on annonçait que l’on renonçait à produire un tel document « croyant que c’est une opération trop risquée »</w:t>
      </w:r>
      <w:r>
        <w:t xml:space="preserve"> (</w:t>
      </w:r>
      <w:r>
        <w:rPr>
          <w:i/>
        </w:rPr>
        <w:t xml:space="preserve">la </w:t>
      </w:r>
      <w:r w:rsidRPr="00C329C7">
        <w:rPr>
          <w:i/>
          <w:iCs/>
        </w:rPr>
        <w:t>Presse,</w:t>
      </w:r>
      <w:r w:rsidRPr="00C329C7">
        <w:t xml:space="preserve"> 6 mai 1980). Il semble que le refus d’André Raynauld, critique financier du Parti libéral, de s’engager dans cette opération ait été déterminant. Sa décision aurait créé certaines tensions au sein du parti. On sait que depuis lors le député Raynauld a quitté la vie politique.</w:t>
      </w:r>
    </w:p>
    <w:p w14:paraId="3F4BD518" w14:textId="77777777" w:rsidR="00D3244D" w:rsidRPr="00C329C7" w:rsidRDefault="00D3244D" w:rsidP="00D3244D">
      <w:pPr>
        <w:spacing w:before="120" w:after="120"/>
        <w:jc w:val="both"/>
      </w:pPr>
      <w:r w:rsidRPr="00C329C7">
        <w:t>Les tenants du non donnent la réplique aux différents ministres sur une base sectorielle. Les domaines abordés sont ceux qui ont été mis sur la table par les tenants du oui qui, comme on le sait, jouissaient de l’initiative du jeu durant la première moitié de la campagne. Cette pa</w:t>
      </w:r>
      <w:r w:rsidRPr="00C329C7">
        <w:t>r</w:t>
      </w:r>
      <w:r w:rsidRPr="00C329C7">
        <w:t>tie du débat donne lieu à un dialogue de sourds. Il est cependant int</w:t>
      </w:r>
      <w:r w:rsidRPr="00C329C7">
        <w:t>é</w:t>
      </w:r>
      <w:r w:rsidRPr="00C329C7">
        <w:t>ressant d’en signaler une particularité. Forcés de reconnaître en certa</w:t>
      </w:r>
      <w:r w:rsidRPr="00C329C7">
        <w:t>i</w:t>
      </w:r>
      <w:r w:rsidRPr="00C329C7">
        <w:t>nes matières la véracité des comptes nationaux défavorables au Qu</w:t>
      </w:r>
      <w:r w:rsidRPr="00C329C7">
        <w:t>é</w:t>
      </w:r>
      <w:r w:rsidRPr="00C329C7">
        <w:t>bec, certains tenants du non tenteront au cours de leurs interventions de faire valoir qu’une telle situation n’est pas imputable aux prétendus méfaits du fédéralisme, mais plutôt à l’ineptie des dirigeants polit</w:t>
      </w:r>
      <w:r w:rsidRPr="00C329C7">
        <w:t>i</w:t>
      </w:r>
      <w:r w:rsidRPr="00C329C7">
        <w:t>ques québécois à certaines époques</w:t>
      </w:r>
      <w:r>
        <w:t xml:space="preserve"> [123] </w:t>
      </w:r>
      <w:r w:rsidRPr="00C329C7">
        <w:t>(par exemple, l’attitude de Duplessis face aux subventions fédér</w:t>
      </w:r>
      <w:r w:rsidRPr="00C329C7">
        <w:t>a</w:t>
      </w:r>
      <w:r w:rsidRPr="00C329C7">
        <w:t xml:space="preserve">les pour la construction de la route transcanadienne évoquée par Raymond Mailloux — (/a </w:t>
      </w:r>
      <w:r w:rsidRPr="00C329C7">
        <w:rPr>
          <w:i/>
          <w:iCs/>
        </w:rPr>
        <w:t>Presse,</w:t>
      </w:r>
      <w:r w:rsidRPr="00C329C7">
        <w:t xml:space="preserve"> 15 mars 1980). Bref, on contribue à perpétuer l’idée que pour une bonne part les francophones sont responsables de leurs propres débo</w:t>
      </w:r>
      <w:r w:rsidRPr="00C329C7">
        <w:t>i</w:t>
      </w:r>
      <w:r w:rsidRPr="00C329C7">
        <w:t>res économiques.</w:t>
      </w:r>
    </w:p>
    <w:p w14:paraId="5B3ACFA9" w14:textId="77777777" w:rsidR="00D3244D" w:rsidRPr="00C329C7" w:rsidRDefault="00D3244D" w:rsidP="00D3244D">
      <w:pPr>
        <w:spacing w:before="120" w:after="120"/>
        <w:jc w:val="both"/>
      </w:pPr>
      <w:r w:rsidRPr="00C329C7">
        <w:t>Dans la discussion sectorielle, de même que pour les autres él</w:t>
      </w:r>
      <w:r w:rsidRPr="00C329C7">
        <w:t>é</w:t>
      </w:r>
      <w:r w:rsidRPr="00C329C7">
        <w:t>ments du débat économique, trois points forts se dégagent de l’argumentation des tenants du non. Il s’agit, dans l’ordre, des que</w:t>
      </w:r>
      <w:r w:rsidRPr="00C329C7">
        <w:t>s</w:t>
      </w:r>
      <w:r w:rsidRPr="00C329C7">
        <w:t>tions relatives à l’énergie, à la sécurité sociale et au projet d’une ass</w:t>
      </w:r>
      <w:r w:rsidRPr="00C329C7">
        <w:t>o</w:t>
      </w:r>
      <w:r w:rsidRPr="00C329C7">
        <w:t>ciation économique qui inclut une union monétaire.</w:t>
      </w:r>
    </w:p>
    <w:p w14:paraId="7A3D6D58" w14:textId="77777777" w:rsidR="00D3244D" w:rsidRPr="00C329C7" w:rsidRDefault="00D3244D" w:rsidP="00D3244D">
      <w:pPr>
        <w:spacing w:before="120" w:after="120"/>
        <w:jc w:val="both"/>
      </w:pPr>
      <w:r w:rsidRPr="00C329C7">
        <w:t>On utilise abondamment le thème de l’énergie et, plus particuli</w:t>
      </w:r>
      <w:r w:rsidRPr="00C329C7">
        <w:t>è</w:t>
      </w:r>
      <w:r w:rsidRPr="00C329C7">
        <w:t>rement, la question du pétrole. Les interventions de Marc Lalonde sur le sujet sont innombrables. La teneur du discours est toujours le m</w:t>
      </w:r>
      <w:r w:rsidRPr="00C329C7">
        <w:t>ê</w:t>
      </w:r>
      <w:r w:rsidRPr="00C329C7">
        <w:t>me. Elle se ramène à une question de gros sous. Dans un Québec i</w:t>
      </w:r>
      <w:r w:rsidRPr="00C329C7">
        <w:t>n</w:t>
      </w:r>
      <w:r w:rsidRPr="00C329C7">
        <w:t>dépendant, il en coûterait dès le premier jour 57 cents de plus pour chaque gallon d’essence vendu au Québec ; la famille moyenne verrait sa facture énergétique augmenter de $1250 par année ; le Québec a touché, depuis 1974, huit milliards de dollars en subsides pour l’achat de son pétrole, etc.</w:t>
      </w:r>
    </w:p>
    <w:p w14:paraId="2198B8D7" w14:textId="77777777" w:rsidR="00D3244D" w:rsidRPr="00C329C7" w:rsidRDefault="00D3244D" w:rsidP="00D3244D">
      <w:pPr>
        <w:spacing w:before="120" w:after="120"/>
        <w:jc w:val="both"/>
      </w:pPr>
      <w:r w:rsidRPr="00C329C7">
        <w:t xml:space="preserve">Dans le domaine de la sécurité sociale, notamment au chapitre des pensions de vieillesse, le discours frise parfois la démagogie (« Monique Bégin brandit la menace d’une perte de $680 millions au chapitre de la santé et du bien-être », </w:t>
      </w:r>
      <w:r w:rsidRPr="00C329C7">
        <w:rPr>
          <w:i/>
          <w:iCs/>
        </w:rPr>
        <w:t xml:space="preserve">la Presse, </w:t>
      </w:r>
      <w:r w:rsidRPr="00C329C7">
        <w:t>18 avril 1980 ; Claude Ryan rappelle à un auditoire de personnes âgées « </w:t>
      </w:r>
      <w:r w:rsidRPr="00C329C7">
        <w:rPr>
          <w:i/>
          <w:iCs/>
        </w:rPr>
        <w:t>that only a wealthy society could afford decent homes for the aged », The Gazette,</w:t>
      </w:r>
      <w:r w:rsidRPr="00C329C7">
        <w:t xml:space="preserve"> 15 avril 1980). Cette approche est d’autant plus déplorable que les p</w:t>
      </w:r>
      <w:r w:rsidRPr="00C329C7">
        <w:t>u</w:t>
      </w:r>
      <w:r w:rsidRPr="00C329C7">
        <w:t>blics cibles sont souvent les plus démunis pour apprécier et faire la part des choses devant la tenue de tels propos.</w:t>
      </w:r>
    </w:p>
    <w:p w14:paraId="7AF7CAEC" w14:textId="77777777" w:rsidR="00D3244D" w:rsidRPr="00C329C7" w:rsidRDefault="00D3244D" w:rsidP="00D3244D">
      <w:pPr>
        <w:spacing w:before="120" w:after="120"/>
        <w:jc w:val="both"/>
      </w:pPr>
      <w:r w:rsidRPr="00C329C7">
        <w:t>Sur le thème de l’association économique, le principal argument consiste à dire qu’« on l’a déjà ». De plus, le camp du non a l’avantage de pouvoir déployer une artillerie lourde en faisant appel à la collaboration des premiers ministres provinciaux. En effet, l’argument selon lequel le reste du Canada refuserait de négocier l’association économique proposée par le Parti québécois a plus de poids s’il est appuyé par une déclaration des premiers ministres pr</w:t>
      </w:r>
      <w:r w:rsidRPr="00C329C7">
        <w:t>o</w:t>
      </w:r>
      <w:r w:rsidRPr="00C329C7">
        <w:t>vinciaux à cette fin. Certains</w:t>
      </w:r>
      <w:r>
        <w:t xml:space="preserve"> [124] </w:t>
      </w:r>
      <w:r w:rsidRPr="00C329C7">
        <w:t>d’entre eux (Davis, Lougheed et Blakeney) iront même jusqu’à v</w:t>
      </w:r>
      <w:r w:rsidRPr="00C329C7">
        <w:t>e</w:t>
      </w:r>
      <w:r w:rsidRPr="00C329C7">
        <w:t>nir faire campagne pour le non au Québec. Comme on l’a évoqué pr</w:t>
      </w:r>
      <w:r w:rsidRPr="00C329C7">
        <w:t>é</w:t>
      </w:r>
      <w:r w:rsidRPr="00C329C7">
        <w:t>cédemment, cette mise en doute des possibilités de réalisation d’une quelconque forme d’association économique s’accompagne d’une virulente attaque à l’endroit du pr</w:t>
      </w:r>
      <w:r w:rsidRPr="00C329C7">
        <w:t>o</w:t>
      </w:r>
      <w:r w:rsidRPr="00C329C7">
        <w:t>jet d’union monétaire.</w:t>
      </w:r>
    </w:p>
    <w:p w14:paraId="0F30B021" w14:textId="77777777" w:rsidR="00D3244D" w:rsidRPr="00C329C7" w:rsidRDefault="00D3244D" w:rsidP="00D3244D">
      <w:pPr>
        <w:spacing w:before="120" w:after="120"/>
        <w:jc w:val="both"/>
      </w:pPr>
      <w:r w:rsidRPr="00C329C7">
        <w:t>La section précédente a fait état de la réplique des tenants du oui sur deux de ces points. Dans le domaine de la sécurité sociale, le camp du oui ne peut que déplorer la teneur démagogique du discours tenu par l’adversaire et tenter de rassurer les personnes du troisième âge en multipliant les interventions auprès de ces auditoires.</w:t>
      </w:r>
    </w:p>
    <w:p w14:paraId="59E1A725" w14:textId="77777777" w:rsidR="00D3244D" w:rsidRDefault="00D3244D" w:rsidP="00D3244D">
      <w:pPr>
        <w:spacing w:before="120" w:after="120"/>
        <w:jc w:val="both"/>
      </w:pPr>
    </w:p>
    <w:p w14:paraId="40D62962" w14:textId="77777777" w:rsidR="00D3244D" w:rsidRPr="00C329C7" w:rsidRDefault="00D3244D" w:rsidP="00D3244D">
      <w:pPr>
        <w:pStyle w:val="a"/>
      </w:pPr>
      <w:r w:rsidRPr="00C329C7">
        <w:t>Appui des agents éco</w:t>
      </w:r>
      <w:r>
        <w:t>nomiques</w:t>
      </w:r>
      <w:r>
        <w:br/>
      </w:r>
      <w:r w:rsidRPr="00C329C7">
        <w:t>à la thèse du non</w:t>
      </w:r>
    </w:p>
    <w:p w14:paraId="72FE6080" w14:textId="77777777" w:rsidR="00D3244D" w:rsidRDefault="00D3244D" w:rsidP="00D3244D">
      <w:pPr>
        <w:spacing w:before="120" w:after="120"/>
        <w:jc w:val="both"/>
      </w:pPr>
    </w:p>
    <w:p w14:paraId="23C90EC7" w14:textId="77777777" w:rsidR="00D3244D" w:rsidRPr="00C329C7" w:rsidRDefault="00D3244D" w:rsidP="00D3244D">
      <w:pPr>
        <w:spacing w:before="120" w:after="120"/>
        <w:jc w:val="both"/>
      </w:pPr>
      <w:r w:rsidRPr="00C329C7">
        <w:t>En général, on peut parler d’une adhésion massive des milieux d’affaires au camp du non. Déjà amorcée avant la campagne référe</w:t>
      </w:r>
      <w:r w:rsidRPr="00C329C7">
        <w:t>n</w:t>
      </w:r>
      <w:r w:rsidRPr="00C329C7">
        <w:t>daire avec l</w:t>
      </w:r>
      <w:r>
        <w:t>a création de la Fondation Pro-</w:t>
      </w:r>
      <w:r w:rsidRPr="00C329C7">
        <w:t>Canada, l’intervention du patronat s’est intensifiée durant la campagne proprement dite. Le groupe le plus actif fut sans contredit le Conseil du patronat du Qu</w:t>
      </w:r>
      <w:r w:rsidRPr="00C329C7">
        <w:t>é</w:t>
      </w:r>
      <w:r w:rsidRPr="00C329C7">
        <w:t>bec comme le fait ressortir clairement notre dossier de presse. Le Conseil multiplie les conférences de presse. Chacune vise à dénoncer un aspect particulier du projet de souveraineté-association tel qu’élaboré dans le livre blanc. Les interventions de cet organisme sont fort bien documentées. La campagne verra le Conseil prendre position sur les questions de l’énergie, des ressources naturelles, de l’agriculture, des comptes nationaux, de l’association économique et de l’union monétaire.</w:t>
      </w:r>
    </w:p>
    <w:p w14:paraId="7348C0EE" w14:textId="77777777" w:rsidR="00D3244D" w:rsidRPr="00C329C7" w:rsidRDefault="00D3244D" w:rsidP="00D3244D">
      <w:pPr>
        <w:spacing w:before="120" w:after="120"/>
        <w:jc w:val="both"/>
      </w:pPr>
      <w:r w:rsidRPr="00C329C7">
        <w:t>La Chambre de commerce du Québec appuie carrément le non. D’autres organismes se montrent plus prudents. Ainsi le Centre des dirigeants d’entreprise de même que la Fédération canadienne de l’entreprise indépendante s’abstiennent de prendre position dans le débat, mais tous deux, cependant, font état d’un sondage conduit a</w:t>
      </w:r>
      <w:r w:rsidRPr="00C329C7">
        <w:t>u</w:t>
      </w:r>
      <w:r w:rsidRPr="00C329C7">
        <w:t xml:space="preserve">près de leurs membres et dont les résultats favorisent le non dans une très forte proportion </w:t>
      </w:r>
      <w:r w:rsidRPr="00C329C7">
        <w:rPr>
          <w:i/>
          <w:iCs/>
        </w:rPr>
        <w:t xml:space="preserve">(le Soleil, </w:t>
      </w:r>
      <w:r w:rsidRPr="00C329C7">
        <w:t xml:space="preserve">13 mai 1980 ; </w:t>
      </w:r>
      <w:r w:rsidRPr="00C329C7">
        <w:rPr>
          <w:i/>
          <w:iCs/>
        </w:rPr>
        <w:t>ibid.</w:t>
      </w:r>
      <w:r w:rsidRPr="00C329C7">
        <w:t>, 25 mars 1980). L’Association des manufacturiers canadiens « n’engage pas ses me</w:t>
      </w:r>
      <w:r w:rsidRPr="00C329C7">
        <w:t>m</w:t>
      </w:r>
      <w:r w:rsidRPr="00C329C7">
        <w:t>bres à voter</w:t>
      </w:r>
      <w:r>
        <w:t xml:space="preserve"> [125] </w:t>
      </w:r>
      <w:r w:rsidRPr="00C329C7">
        <w:t>non », mais se limite à expliquer que « les manufa</w:t>
      </w:r>
      <w:r w:rsidRPr="00C329C7">
        <w:t>c</w:t>
      </w:r>
      <w:r w:rsidRPr="00C329C7">
        <w:t>turiers ne sont pas portés à appuyer la souveraineté » (</w:t>
      </w:r>
      <w:r w:rsidRPr="00C329C7">
        <w:rPr>
          <w:i/>
          <w:iCs/>
        </w:rPr>
        <w:t>la Presse</w:t>
      </w:r>
      <w:r w:rsidRPr="00C329C7">
        <w:t>, 6 mai 1980).</w:t>
      </w:r>
    </w:p>
    <w:p w14:paraId="491E6618" w14:textId="77777777" w:rsidR="00D3244D" w:rsidRPr="00C329C7" w:rsidRDefault="00D3244D" w:rsidP="00D3244D">
      <w:pPr>
        <w:spacing w:before="120" w:after="120"/>
        <w:jc w:val="both"/>
      </w:pPr>
      <w:r w:rsidRPr="00C329C7">
        <w:t>Sur le plan individuel, les entreprises se montrent discrètes. On préfère laisser aux organismes collectifs tel le C.P.Q. le soin de livrer le point de vue du monde des affaires plutôt que d’identifier l’entreprise et ses cadres supérieurs à une position politique précise. Néanmoins, on compte toute une brochette d’adhésions individuelles à la thèse du non parmi les hommes d’affaires. Certains (Maurice Sauvé, Paul Desmarais, Pierre Nadeau, Brian Mulroney, Paul Paré, Jean de Grandpré, Lucien Rolland, Michel Bélanger, etc.) iront même jusqu’à faire des interventions publiques. La prépondérance de fra</w:t>
      </w:r>
      <w:r w:rsidRPr="00C329C7">
        <w:t>n</w:t>
      </w:r>
      <w:r w:rsidRPr="00C329C7">
        <w:t>cophones chez les intervenants est à souligner.</w:t>
      </w:r>
    </w:p>
    <w:p w14:paraId="2E3F7578" w14:textId="77777777" w:rsidR="00D3244D" w:rsidRPr="00C329C7" w:rsidRDefault="00D3244D" w:rsidP="00D3244D">
      <w:pPr>
        <w:spacing w:before="120" w:after="120"/>
        <w:jc w:val="both"/>
      </w:pPr>
      <w:r w:rsidRPr="00C329C7">
        <w:t>Il faut, de plus, ajouter à ces adhésions celles d’anciens hommes politiques qui, pour l’essentiel, font porter leurs interventions sur le terrain économique. Parmi eux, on retrouve les noms de Jean Lesage, Robert Bourassa, Claude Castonguay, Raymond Garneau et Éric Ki</w:t>
      </w:r>
      <w:r w:rsidRPr="00C329C7">
        <w:t>e</w:t>
      </w:r>
      <w:r w:rsidRPr="00C329C7">
        <w:t>rans. Il n’existe pas de phénomène comparable dans le camp du oui hormis les adhésions de Rodrigue Biron, Kevin Drummond et Jean-Paul L’Allier.</w:t>
      </w:r>
    </w:p>
    <w:p w14:paraId="538A52C3" w14:textId="77777777" w:rsidR="00D3244D" w:rsidRDefault="00D3244D" w:rsidP="00D3244D">
      <w:pPr>
        <w:spacing w:before="120" w:after="120"/>
        <w:jc w:val="both"/>
      </w:pPr>
    </w:p>
    <w:p w14:paraId="7C95D854" w14:textId="77777777" w:rsidR="00D3244D" w:rsidRPr="00C329C7" w:rsidRDefault="00D3244D" w:rsidP="00D3244D">
      <w:pPr>
        <w:pStyle w:val="a"/>
      </w:pPr>
      <w:r w:rsidRPr="00C329C7">
        <w:t>Promesses et décisions à caractère économique</w:t>
      </w:r>
    </w:p>
    <w:p w14:paraId="1B991863" w14:textId="77777777" w:rsidR="00D3244D" w:rsidRDefault="00D3244D" w:rsidP="00D3244D">
      <w:pPr>
        <w:spacing w:before="120" w:after="120"/>
        <w:jc w:val="both"/>
      </w:pPr>
    </w:p>
    <w:p w14:paraId="5B4949D5" w14:textId="77777777" w:rsidR="00D3244D" w:rsidRPr="00C329C7" w:rsidRDefault="00D3244D" w:rsidP="00D3244D">
      <w:pPr>
        <w:spacing w:before="120" w:after="120"/>
        <w:jc w:val="both"/>
      </w:pPr>
      <w:r w:rsidRPr="00C329C7">
        <w:t>Elles touchent les domaines suivants :</w:t>
      </w:r>
    </w:p>
    <w:p w14:paraId="25A24F3D" w14:textId="77777777" w:rsidR="00D3244D" w:rsidRDefault="00D3244D" w:rsidP="00D3244D">
      <w:pPr>
        <w:spacing w:before="120" w:after="120"/>
        <w:ind w:left="720" w:hanging="360"/>
        <w:jc w:val="both"/>
      </w:pPr>
    </w:p>
    <w:p w14:paraId="5EC6AF59" w14:textId="77777777" w:rsidR="00D3244D" w:rsidRPr="00C329C7" w:rsidRDefault="00D3244D" w:rsidP="00D3244D">
      <w:pPr>
        <w:spacing w:before="120" w:after="120"/>
        <w:ind w:left="720" w:hanging="360"/>
        <w:jc w:val="both"/>
      </w:pPr>
      <w:r>
        <w:t>*</w:t>
      </w:r>
      <w:r>
        <w:tab/>
      </w:r>
      <w:r w:rsidRPr="00C329C7">
        <w:t>Les retombées pour le Québec du contrat pour la construction d’avions de combat F-18.</w:t>
      </w:r>
    </w:p>
    <w:p w14:paraId="0741E185" w14:textId="77777777" w:rsidR="00D3244D" w:rsidRPr="00C329C7" w:rsidRDefault="00D3244D" w:rsidP="00D3244D">
      <w:pPr>
        <w:spacing w:before="120" w:after="120"/>
        <w:ind w:left="720" w:hanging="360"/>
        <w:jc w:val="both"/>
      </w:pPr>
      <w:r>
        <w:t>*</w:t>
      </w:r>
      <w:r>
        <w:tab/>
      </w:r>
      <w:r w:rsidRPr="00C329C7">
        <w:t xml:space="preserve">La construction d’un centre de données fiscales à Jonquière </w:t>
      </w:r>
      <w:r w:rsidRPr="00C329C7">
        <w:rPr>
          <w:i/>
          <w:iCs/>
        </w:rPr>
        <w:t>(le Soleil,</w:t>
      </w:r>
      <w:r w:rsidRPr="00C329C7">
        <w:t xml:space="preserve"> 19 avril 1980).</w:t>
      </w:r>
    </w:p>
    <w:p w14:paraId="05756C48" w14:textId="77777777" w:rsidR="00D3244D" w:rsidRPr="00C329C7" w:rsidRDefault="00D3244D" w:rsidP="00D3244D">
      <w:pPr>
        <w:spacing w:before="120" w:after="120"/>
        <w:ind w:left="720" w:hanging="360"/>
        <w:jc w:val="both"/>
      </w:pPr>
      <w:r>
        <w:t>*</w:t>
      </w:r>
      <w:r>
        <w:tab/>
      </w:r>
      <w:r w:rsidRPr="00C329C7">
        <w:t xml:space="preserve">Étude de la participation fédérale au projet de l’ouverture d’une mine de sel aux îles de la Madeleine </w:t>
      </w:r>
      <w:r w:rsidRPr="00C329C7">
        <w:rPr>
          <w:i/>
          <w:iCs/>
        </w:rPr>
        <w:t>(la Presse,</w:t>
      </w:r>
      <w:r w:rsidRPr="00C329C7">
        <w:t xml:space="preserve"> 22 avril 1980).</w:t>
      </w:r>
    </w:p>
    <w:p w14:paraId="04C7CC25" w14:textId="77777777" w:rsidR="00D3244D" w:rsidRPr="00C329C7" w:rsidRDefault="00D3244D" w:rsidP="00D3244D">
      <w:pPr>
        <w:spacing w:before="120" w:after="120"/>
        <w:ind w:left="720" w:hanging="360"/>
        <w:jc w:val="both"/>
      </w:pPr>
      <w:r>
        <w:t>*</w:t>
      </w:r>
      <w:r>
        <w:tab/>
      </w:r>
      <w:r w:rsidRPr="00C329C7">
        <w:t>Investissements de $2,7 milliards au Québec dans le domaine de l’énergie. Ces investissements visent divers travaux dont l’extension du gazoduc jusqu’à la ville de Québec (</w:t>
      </w:r>
      <w:r w:rsidRPr="00C329C7">
        <w:rPr>
          <w:i/>
          <w:iCs/>
        </w:rPr>
        <w:t xml:space="preserve">The Gazette, </w:t>
      </w:r>
      <w:r w:rsidRPr="00C329C7">
        <w:t xml:space="preserve">16 mai 1980 ; </w:t>
      </w:r>
      <w:r w:rsidRPr="00C329C7">
        <w:rPr>
          <w:i/>
          <w:iCs/>
        </w:rPr>
        <w:t>la Presse,</w:t>
      </w:r>
      <w:r w:rsidRPr="00C329C7">
        <w:t xml:space="preserve"> 15 mai 1980).</w:t>
      </w:r>
    </w:p>
    <w:p w14:paraId="7FEF4D94" w14:textId="77777777" w:rsidR="00D3244D" w:rsidRPr="00C329C7" w:rsidRDefault="00D3244D" w:rsidP="00D3244D">
      <w:pPr>
        <w:pStyle w:val="p"/>
      </w:pPr>
      <w:r>
        <w:t>[126]</w:t>
      </w:r>
    </w:p>
    <w:p w14:paraId="1A801211" w14:textId="77777777" w:rsidR="00D3244D" w:rsidRPr="00C329C7" w:rsidRDefault="00D3244D" w:rsidP="00D3244D">
      <w:pPr>
        <w:spacing w:before="120" w:after="120"/>
        <w:ind w:left="720" w:hanging="360"/>
        <w:jc w:val="both"/>
      </w:pPr>
      <w:r>
        <w:t>*</w:t>
      </w:r>
      <w:r>
        <w:tab/>
      </w:r>
      <w:r w:rsidRPr="00C329C7">
        <w:t xml:space="preserve">Allusion à la possibilité d’un contrat de $200 millions octroyé à la société Bombardier pour la construction de camions pour le ministère de la Défense </w:t>
      </w:r>
      <w:r w:rsidRPr="00C329C7">
        <w:rPr>
          <w:i/>
          <w:iCs/>
        </w:rPr>
        <w:t>(la Presse</w:t>
      </w:r>
      <w:r w:rsidRPr="00C329C7">
        <w:t>, 30 avril 1980).</w:t>
      </w:r>
    </w:p>
    <w:p w14:paraId="3E41CDD9" w14:textId="77777777" w:rsidR="00D3244D" w:rsidRPr="00C329C7" w:rsidRDefault="00D3244D" w:rsidP="00D3244D">
      <w:pPr>
        <w:spacing w:before="120" w:after="120"/>
        <w:ind w:left="720" w:hanging="360"/>
        <w:jc w:val="both"/>
      </w:pPr>
      <w:r>
        <w:t>*</w:t>
      </w:r>
      <w:r>
        <w:tab/>
      </w:r>
      <w:r w:rsidRPr="00C329C7">
        <w:t xml:space="preserve">Contrat d’une valeur de $1,5 milliard pour la construction de six frégates dont la plus grosse partie serait dépensée au Québec </w:t>
      </w:r>
      <w:r w:rsidRPr="00C329C7">
        <w:rPr>
          <w:i/>
          <w:iCs/>
        </w:rPr>
        <w:t>(le Soleil</w:t>
      </w:r>
      <w:r w:rsidRPr="00C329C7">
        <w:t>, 2 mai 1980).</w:t>
      </w:r>
    </w:p>
    <w:p w14:paraId="7D82D618" w14:textId="77777777" w:rsidR="00D3244D" w:rsidRDefault="00D3244D" w:rsidP="00D3244D">
      <w:pPr>
        <w:spacing w:before="120" w:after="120"/>
        <w:jc w:val="both"/>
        <w:rPr>
          <w:b/>
          <w:bCs/>
          <w:szCs w:val="22"/>
        </w:rPr>
      </w:pPr>
    </w:p>
    <w:p w14:paraId="1F5C55E0" w14:textId="77777777" w:rsidR="00D3244D" w:rsidRPr="00C329C7" w:rsidRDefault="00D3244D" w:rsidP="00D3244D">
      <w:pPr>
        <w:pStyle w:val="planche"/>
      </w:pPr>
      <w:r w:rsidRPr="00C329C7">
        <w:t>L’ÉCONOMIE QUÉBÉCOISE : DIFFICULTÉS</w:t>
      </w:r>
      <w:r w:rsidRPr="00C329C7">
        <w:br/>
        <w:t>ACTUELLES ET CONTRAINTES AFFECTANT</w:t>
      </w:r>
      <w:r w:rsidRPr="00C329C7">
        <w:br/>
        <w:t>LES POSSIBILITÉS D’Y REMÉDIER</w:t>
      </w:r>
    </w:p>
    <w:p w14:paraId="34572F4B" w14:textId="77777777" w:rsidR="00D3244D" w:rsidRDefault="00D3244D" w:rsidP="00D3244D">
      <w:pPr>
        <w:spacing w:before="120" w:after="120"/>
        <w:jc w:val="both"/>
      </w:pPr>
    </w:p>
    <w:p w14:paraId="0FBE1D93" w14:textId="77777777" w:rsidR="00D3244D" w:rsidRPr="00C329C7" w:rsidRDefault="00D3244D" w:rsidP="00D3244D">
      <w:pPr>
        <w:pStyle w:val="a"/>
      </w:pPr>
      <w:r w:rsidRPr="00C329C7">
        <w:t>De quelques problèmes structurels</w:t>
      </w:r>
      <w:r>
        <w:br/>
      </w:r>
      <w:r w:rsidRPr="00C329C7">
        <w:t xml:space="preserve">de </w:t>
      </w:r>
      <w:r>
        <w:t>l’</w:t>
      </w:r>
      <w:r w:rsidRPr="00C329C7">
        <w:t>économie</w:t>
      </w:r>
    </w:p>
    <w:p w14:paraId="0B815544" w14:textId="77777777" w:rsidR="00D3244D" w:rsidRDefault="00D3244D" w:rsidP="00D3244D">
      <w:pPr>
        <w:spacing w:before="120" w:after="120"/>
        <w:jc w:val="both"/>
      </w:pPr>
    </w:p>
    <w:p w14:paraId="7BB0C267" w14:textId="77777777" w:rsidR="00D3244D" w:rsidRPr="00C329C7" w:rsidRDefault="00D3244D" w:rsidP="00D3244D">
      <w:pPr>
        <w:spacing w:before="120" w:after="120"/>
        <w:jc w:val="both"/>
      </w:pPr>
      <w:r w:rsidRPr="00C329C7">
        <w:t>Les problèmes économiques fondamentaux du Québec n’ont pas été abordés durant cette campagne référendaire. Il va de soi dès lors que, dans ce contexte, le simple citoyen n’a pu se faire une idée préc</w:t>
      </w:r>
      <w:r w:rsidRPr="00C329C7">
        <w:t>i</w:t>
      </w:r>
      <w:r w:rsidRPr="00C329C7">
        <w:t>se des avantages économiques qu’il y aurait à tirer d’une mise en œ</w:t>
      </w:r>
      <w:r w:rsidRPr="00C329C7">
        <w:t>u</w:t>
      </w:r>
      <w:r w:rsidRPr="00C329C7">
        <w:t>vre du projet de souveraineté-association, pas plus qu’il n’a été convaincu outre mesure des avantages que procure au Québec le maintien de son adhésion au régime fédéral.</w:t>
      </w:r>
    </w:p>
    <w:p w14:paraId="471EEC2B" w14:textId="77777777" w:rsidR="00D3244D" w:rsidRPr="00C329C7" w:rsidRDefault="00D3244D" w:rsidP="00D3244D">
      <w:pPr>
        <w:spacing w:before="120" w:after="120"/>
        <w:jc w:val="both"/>
      </w:pPr>
      <w:r w:rsidRPr="00C329C7">
        <w:t>Ce citoyen constate, autant avant qu’après la tenue du référendum, un certain nombre de faits au sujet de l’économie québécoise, faits que l’on a cru bon de tenir à l’écart du débat. Pourtant il s’agit de « questions de pain et de beurre » dont l’électorat tient compte au moment d’arrêter son choix.</w:t>
      </w:r>
    </w:p>
    <w:p w14:paraId="0857061D" w14:textId="77777777" w:rsidR="00D3244D" w:rsidRPr="00C329C7" w:rsidRDefault="00D3244D" w:rsidP="00D3244D">
      <w:pPr>
        <w:spacing w:before="120" w:after="120"/>
        <w:jc w:val="both"/>
      </w:pPr>
      <w:r w:rsidRPr="00C329C7">
        <w:t>Parmi les problèmes délaissés, retenons les suivants :</w:t>
      </w:r>
    </w:p>
    <w:p w14:paraId="0D924DDF" w14:textId="77777777" w:rsidR="00D3244D" w:rsidRDefault="00D3244D" w:rsidP="00D3244D">
      <w:pPr>
        <w:spacing w:before="120" w:after="120"/>
        <w:jc w:val="both"/>
      </w:pPr>
    </w:p>
    <w:p w14:paraId="40C2147E" w14:textId="77777777" w:rsidR="00D3244D" w:rsidRPr="00C329C7" w:rsidRDefault="00D3244D" w:rsidP="00D3244D">
      <w:pPr>
        <w:spacing w:before="120" w:after="120"/>
        <w:ind w:left="720" w:hanging="360"/>
        <w:jc w:val="both"/>
      </w:pPr>
      <w:r>
        <w:t>1.</w:t>
      </w:r>
      <w:r>
        <w:tab/>
      </w:r>
      <w:r w:rsidRPr="00C329C7">
        <w:t>Le taux de chômage élevé au Québec. Pourquoi ? Quels po</w:t>
      </w:r>
      <w:r w:rsidRPr="00C329C7">
        <w:t>u</w:t>
      </w:r>
      <w:r w:rsidRPr="00C329C7">
        <w:t>vaient être les éléments de solution ?</w:t>
      </w:r>
    </w:p>
    <w:p w14:paraId="7098ED41" w14:textId="77777777" w:rsidR="00D3244D" w:rsidRPr="00C329C7" w:rsidRDefault="00D3244D" w:rsidP="00D3244D">
      <w:pPr>
        <w:spacing w:before="120" w:after="120"/>
        <w:ind w:left="720" w:hanging="360"/>
        <w:jc w:val="both"/>
      </w:pPr>
      <w:r>
        <w:t>2.</w:t>
      </w:r>
      <w:r>
        <w:tab/>
      </w:r>
      <w:r w:rsidRPr="00C329C7">
        <w:t>L’effort fiscal du Québec et des Québécois. Pourquoi est-il plus élevé au Canada alors que le Québec est loin d’être la province la plus riche ? Jusqu’où peut-on aller ?</w:t>
      </w:r>
    </w:p>
    <w:p w14:paraId="35D2BB65" w14:textId="77777777" w:rsidR="00D3244D" w:rsidRPr="00C329C7" w:rsidRDefault="00D3244D" w:rsidP="00D3244D">
      <w:pPr>
        <w:spacing w:before="120" w:after="120"/>
        <w:ind w:left="720" w:hanging="360"/>
        <w:jc w:val="both"/>
      </w:pPr>
      <w:r>
        <w:t>3.</w:t>
      </w:r>
      <w:r>
        <w:tab/>
      </w:r>
      <w:r w:rsidRPr="00C329C7">
        <w:t>La faiblesse chronique du secteur de la fabrication au Québec. Pourquoi cette concentration dans les secteurs dits « mous » ? Qu’entend-on faire pour remédier à cette situation ?</w:t>
      </w:r>
    </w:p>
    <w:p w14:paraId="706BD101" w14:textId="77777777" w:rsidR="00D3244D" w:rsidRPr="00C329C7" w:rsidRDefault="00D3244D" w:rsidP="00D3244D">
      <w:pPr>
        <w:spacing w:before="120" w:after="120"/>
        <w:ind w:left="720" w:hanging="360"/>
        <w:jc w:val="both"/>
      </w:pPr>
      <w:r>
        <w:t>4.</w:t>
      </w:r>
      <w:r>
        <w:tab/>
      </w:r>
      <w:r w:rsidRPr="00C329C7">
        <w:t>L’espace économique occupé par le secteur public au Québec. Pourquoi ce secteur compte-t-il pour une si large part dans</w:t>
      </w:r>
      <w:r>
        <w:t xml:space="preserve"> [127] </w:t>
      </w:r>
      <w:r w:rsidRPr="00C329C7">
        <w:t>l’emploi, les salaires, les dépenses et les investissements au Qu</w:t>
      </w:r>
      <w:r w:rsidRPr="00C329C7">
        <w:t>é</w:t>
      </w:r>
      <w:r w:rsidRPr="00C329C7">
        <w:t>bec ? Pendant combien de temps encore cet effort de l’État pourra-t-il être maintenu ?</w:t>
      </w:r>
    </w:p>
    <w:p w14:paraId="733DFFDB" w14:textId="77777777" w:rsidR="00D3244D" w:rsidRDefault="00D3244D" w:rsidP="00D3244D">
      <w:pPr>
        <w:spacing w:before="120" w:after="120"/>
        <w:jc w:val="both"/>
      </w:pPr>
    </w:p>
    <w:p w14:paraId="2C8D755D" w14:textId="77777777" w:rsidR="00D3244D" w:rsidRPr="00C329C7" w:rsidRDefault="00D3244D" w:rsidP="00D3244D">
      <w:pPr>
        <w:spacing w:before="120" w:after="120"/>
        <w:jc w:val="both"/>
      </w:pPr>
      <w:r w:rsidRPr="00C329C7">
        <w:t>Tenons-nous-en aux deux derniers problèmes évoqués.</w:t>
      </w:r>
    </w:p>
    <w:p w14:paraId="49DC2D8D" w14:textId="77777777" w:rsidR="00D3244D" w:rsidRPr="00C329C7" w:rsidRDefault="00D3244D" w:rsidP="00D3244D">
      <w:pPr>
        <w:spacing w:before="120" w:after="120"/>
        <w:jc w:val="both"/>
      </w:pPr>
      <w:r w:rsidRPr="00C329C7">
        <w:t xml:space="preserve">De l’aveu même du gouvernement péquiste (voir Parti québécois, 1980, p. 16 et </w:t>
      </w:r>
      <w:r w:rsidRPr="00C329C7">
        <w:rPr>
          <w:i/>
          <w:iCs/>
        </w:rPr>
        <w:t>Bâtir le Québec</w:t>
      </w:r>
      <w:r w:rsidRPr="00C329C7">
        <w:t>, p. 27) la structure économique du Québec souffre de déséquilibres chroniques dont le plus apparent se situe au sein du secteur secondaire. À ce chapitre, les nombreux ind</w:t>
      </w:r>
      <w:r w:rsidRPr="00C329C7">
        <w:t>i</w:t>
      </w:r>
      <w:r w:rsidRPr="00C329C7">
        <w:t>ces sont connus. Un bref rappel suffira.</w:t>
      </w:r>
    </w:p>
    <w:p w14:paraId="1ECC5FFA" w14:textId="77777777" w:rsidR="00D3244D" w:rsidRDefault="00D3244D" w:rsidP="00D3244D">
      <w:pPr>
        <w:spacing w:before="120" w:after="120"/>
        <w:ind w:left="720" w:hanging="360"/>
        <w:jc w:val="both"/>
      </w:pPr>
    </w:p>
    <w:p w14:paraId="218AC6EC" w14:textId="77777777" w:rsidR="00D3244D" w:rsidRPr="00C329C7" w:rsidRDefault="00D3244D" w:rsidP="00D3244D">
      <w:pPr>
        <w:spacing w:before="120" w:after="120"/>
        <w:ind w:left="720" w:hanging="360"/>
        <w:jc w:val="both"/>
      </w:pPr>
      <w:r>
        <w:t>*</w:t>
      </w:r>
      <w:r>
        <w:tab/>
      </w:r>
      <w:r w:rsidRPr="00C329C7">
        <w:t>La part du secteur secondaire dans la structure d’ensemble de l’économie québécoise s’amenuise plus rapidement qu’ailleurs au Canada (</w:t>
      </w:r>
      <w:r w:rsidRPr="00C329C7">
        <w:rPr>
          <w:i/>
          <w:iCs/>
        </w:rPr>
        <w:t>Bâtir le Québec</w:t>
      </w:r>
      <w:r w:rsidRPr="00C329C7">
        <w:t>, p. 25).</w:t>
      </w:r>
    </w:p>
    <w:p w14:paraId="63FE220D" w14:textId="77777777" w:rsidR="00D3244D" w:rsidRPr="00C329C7" w:rsidRDefault="00D3244D" w:rsidP="00D3244D">
      <w:pPr>
        <w:spacing w:before="120" w:after="120"/>
        <w:ind w:left="720" w:hanging="360"/>
        <w:jc w:val="both"/>
      </w:pPr>
      <w:r>
        <w:t>*</w:t>
      </w:r>
      <w:r>
        <w:tab/>
      </w:r>
      <w:r w:rsidRPr="00C329C7">
        <w:t>La part du secteur secondaire québécois dans l’ensemble can</w:t>
      </w:r>
      <w:r w:rsidRPr="00C329C7">
        <w:t>a</w:t>
      </w:r>
      <w:r w:rsidRPr="00C329C7">
        <w:t xml:space="preserve">dien est en régression constante. Elle est passée de 27,6 à 24,5% entre 1966 et 1977. De même, la contribution du Québec au produit intérieur brut (P.I.B.) canadien va en diminuant </w:t>
      </w:r>
      <w:r w:rsidRPr="00C329C7">
        <w:rPr>
          <w:i/>
          <w:iCs/>
        </w:rPr>
        <w:t>(ibid.</w:t>
      </w:r>
      <w:r w:rsidRPr="00C329C7">
        <w:t>, p. 22 et 25).</w:t>
      </w:r>
    </w:p>
    <w:p w14:paraId="276D3028" w14:textId="77777777" w:rsidR="00D3244D" w:rsidRPr="00C329C7" w:rsidRDefault="00D3244D" w:rsidP="00D3244D">
      <w:pPr>
        <w:spacing w:before="120" w:after="120"/>
        <w:ind w:left="720" w:hanging="360"/>
        <w:jc w:val="both"/>
      </w:pPr>
      <w:r>
        <w:t>*</w:t>
      </w:r>
      <w:r>
        <w:tab/>
      </w:r>
      <w:r w:rsidRPr="00C329C7">
        <w:t>Le Québec est sous-représenté dans la production des biens d</w:t>
      </w:r>
      <w:r w:rsidRPr="00C329C7">
        <w:t>u</w:t>
      </w:r>
      <w:r w:rsidRPr="00C329C7">
        <w:t>rables et des biens d’équipements et surreprésenté dans les se</w:t>
      </w:r>
      <w:r w:rsidRPr="00C329C7">
        <w:t>c</w:t>
      </w:r>
      <w:r w:rsidRPr="00C329C7">
        <w:t>teurs traditionnels à forte utilisation de main-d’œuvre. Ainsi, les secteurs dits « mous », soit ceux du cuir, du textile, de la bonn</w:t>
      </w:r>
      <w:r w:rsidRPr="00C329C7">
        <w:t>e</w:t>
      </w:r>
      <w:r w:rsidRPr="00C329C7">
        <w:t>terie, du vêtement, des meubles, des appareils et du matériel électriques regroupaient, en 1978, 32% des salariés de la fabr</w:t>
      </w:r>
      <w:r w:rsidRPr="00C329C7">
        <w:t>i</w:t>
      </w:r>
      <w:r w:rsidRPr="00C329C7">
        <w:t xml:space="preserve">cation </w:t>
      </w:r>
      <w:r w:rsidRPr="00C329C7">
        <w:rPr>
          <w:i/>
          <w:iCs/>
        </w:rPr>
        <w:t>(</w:t>
      </w:r>
      <w:r>
        <w:rPr>
          <w:i/>
          <w:iCs/>
        </w:rPr>
        <w:t>ibid.</w:t>
      </w:r>
      <w:r w:rsidRPr="00C329C7">
        <w:rPr>
          <w:i/>
          <w:iCs/>
        </w:rPr>
        <w:t>,</w:t>
      </w:r>
      <w:r w:rsidRPr="00C329C7">
        <w:t xml:space="preserve"> p. 26). De plus, pour se maintenir, ces secteurs doivent compter sur l’appui d’une politique tarifaire protectio</w:t>
      </w:r>
      <w:r w:rsidRPr="00C329C7">
        <w:t>n</w:t>
      </w:r>
      <w:r w:rsidRPr="00C329C7">
        <w:t>niste.</w:t>
      </w:r>
    </w:p>
    <w:p w14:paraId="22DD236F" w14:textId="77777777" w:rsidR="00D3244D" w:rsidRDefault="00D3244D" w:rsidP="00D3244D">
      <w:pPr>
        <w:spacing w:before="120" w:after="120"/>
        <w:jc w:val="both"/>
      </w:pPr>
    </w:p>
    <w:p w14:paraId="18A515F2" w14:textId="77777777" w:rsidR="00D3244D" w:rsidRPr="00C329C7" w:rsidRDefault="00D3244D" w:rsidP="00D3244D">
      <w:pPr>
        <w:spacing w:before="120" w:after="120"/>
        <w:jc w:val="both"/>
      </w:pPr>
      <w:r w:rsidRPr="00C329C7">
        <w:t>On pourrait rajouter d’autres données sur la productivité, sur la fo</w:t>
      </w:r>
      <w:r w:rsidRPr="00C329C7">
        <w:t>r</w:t>
      </w:r>
      <w:r w:rsidRPr="00C329C7">
        <w:t>te proportion de petites et moyennes entreprises, sur l’absence relative d’industries à croissance rapide et à haute productivité, etc. Toutes ces données contribuent à mesurer les déficiences économiques du Qu</w:t>
      </w:r>
      <w:r w:rsidRPr="00C329C7">
        <w:t>é</w:t>
      </w:r>
      <w:r w:rsidRPr="00C329C7">
        <w:t>bec.</w:t>
      </w:r>
    </w:p>
    <w:p w14:paraId="1047965F" w14:textId="77777777" w:rsidR="00D3244D" w:rsidRPr="00C329C7" w:rsidRDefault="00D3244D" w:rsidP="00D3244D">
      <w:pPr>
        <w:spacing w:before="120" w:after="120"/>
        <w:jc w:val="both"/>
      </w:pPr>
      <w:r w:rsidRPr="00C329C7">
        <w:t>Le seul avantage d’une telle structure pour le Québec est de le pl</w:t>
      </w:r>
      <w:r w:rsidRPr="00C329C7">
        <w:t>a</w:t>
      </w:r>
      <w:r w:rsidRPr="00C329C7">
        <w:t>cer relativement à l’abri des effets néfastes des cycles économiques. Cependant s’il est moins atteint en période de récession ou de dépre</w:t>
      </w:r>
      <w:r w:rsidRPr="00C329C7">
        <w:t>s</w:t>
      </w:r>
      <w:r w:rsidRPr="00C329C7">
        <w:t>sion économique, il participe moins à la prospérité en période d’abondance.</w:t>
      </w:r>
    </w:p>
    <w:p w14:paraId="2560697E" w14:textId="77777777" w:rsidR="00D3244D" w:rsidRPr="00C329C7" w:rsidRDefault="00D3244D" w:rsidP="00D3244D">
      <w:pPr>
        <w:spacing w:before="120" w:after="120"/>
        <w:jc w:val="both"/>
      </w:pPr>
      <w:r>
        <w:t>[128]</w:t>
      </w:r>
    </w:p>
    <w:p w14:paraId="7EBBDC57" w14:textId="77777777" w:rsidR="00D3244D" w:rsidRPr="00C329C7" w:rsidRDefault="00D3244D" w:rsidP="00D3244D">
      <w:pPr>
        <w:spacing w:before="120" w:after="120"/>
        <w:jc w:val="both"/>
      </w:pPr>
      <w:r w:rsidRPr="00C329C7">
        <w:t>Une autre facette de la structure économique québécoise retient l’attention. Il s’agit de la place qu’y tient le secteur public entendu au sens et dans ses effets les plus larges (secteur parapublic, sociétés d’État, part de l’emploi dans le secteur privé résultant des commandes de l’État, etc.). Là aussi le Québec se distingue sensiblement du reste du Canada. On aurait souhaité pouvoir établir la comparaison avec d’autres pays industrialisés. L’envergure de l’entreprise dépasse c</w:t>
      </w:r>
      <w:r w:rsidRPr="00C329C7">
        <w:t>e</w:t>
      </w:r>
      <w:r w:rsidRPr="00C329C7">
        <w:t>pendant le cadre de cet article puisque les données disponibles doivent être réaménagées pour les rendre comparables.</w:t>
      </w:r>
    </w:p>
    <w:p w14:paraId="0800E015" w14:textId="77777777" w:rsidR="00D3244D" w:rsidRPr="00C329C7" w:rsidRDefault="00D3244D" w:rsidP="00D3244D">
      <w:pPr>
        <w:spacing w:before="120" w:after="120"/>
        <w:jc w:val="both"/>
      </w:pPr>
      <w:r w:rsidRPr="00C329C7">
        <w:t xml:space="preserve">Néanmoins, on peut établir à la suite des rédacteurs de </w:t>
      </w:r>
      <w:r w:rsidRPr="00C329C7">
        <w:rPr>
          <w:i/>
          <w:iCs/>
        </w:rPr>
        <w:t>Bâtir le Québec</w:t>
      </w:r>
      <w:r w:rsidRPr="00C329C7">
        <w:t xml:space="preserve"> que « les administrations publiques du Québec étaient respo</w:t>
      </w:r>
      <w:r w:rsidRPr="00C329C7">
        <w:t>n</w:t>
      </w:r>
      <w:r w:rsidRPr="00C329C7">
        <w:t>sables en 1973, directement ou indirectement, de 32% des emplois et de 36% des salaires » (p. 139). Suivant une base de calcul assez an</w:t>
      </w:r>
      <w:r w:rsidRPr="00C329C7">
        <w:t>a</w:t>
      </w:r>
      <w:r w:rsidRPr="00C329C7">
        <w:t xml:space="preserve">logue, pour l’ensemble du Canada, le secteur public était responsable, en 1975, de 23% de l’emploi de la main-d’œuvre active (Foot, 1979, p. 10). </w:t>
      </w:r>
      <w:r w:rsidRPr="00C329C7">
        <w:rPr>
          <w:i/>
          <w:iCs/>
        </w:rPr>
        <w:t>Bâtir le Québec</w:t>
      </w:r>
      <w:r w:rsidRPr="00C329C7">
        <w:t xml:space="preserve"> nous apprend également que la part des dépe</w:t>
      </w:r>
      <w:r w:rsidRPr="00C329C7">
        <w:t>n</w:t>
      </w:r>
      <w:r w:rsidRPr="00C329C7">
        <w:t>ses publiques en biens et services et en transferts par rapport au P.I.B. s’établissait à 44,6% au Québec en 1977 comparativement à 36,5% pour l’Ontario et à 40,3% pour l’ensemble du Canada (p. 41). Au ch</w:t>
      </w:r>
      <w:r w:rsidRPr="00C329C7">
        <w:t>a</w:t>
      </w:r>
      <w:r w:rsidRPr="00C329C7">
        <w:t>pitre des investissements, quoique la part du secteur privé tende à augmenter depuis quelques années, les prévisions pour 1980 placent le Québec à l’avant-dernier rang des provinces canadiennes pour l’importance des investissements privés par habitant (</w:t>
      </w:r>
      <w:r w:rsidRPr="00C329C7">
        <w:rPr>
          <w:i/>
          <w:iCs/>
        </w:rPr>
        <w:t>la Presse</w:t>
      </w:r>
      <w:r w:rsidRPr="00C329C7">
        <w:t>, 21 août 1980). Au Québec, les pourcentages des immobilisations privées et publiques étaient respectivement de 54,8% et 45,2% en 1978, co</w:t>
      </w:r>
      <w:r w:rsidRPr="00C329C7">
        <w:t>m</w:t>
      </w:r>
      <w:r w:rsidRPr="00C329C7">
        <w:t xml:space="preserve">parativement à 74,3% contre 25,7% pour l’Ontario et de 69,0% contre 31,0% pour l’ensemble du Canada </w:t>
      </w:r>
      <w:r w:rsidRPr="00C329C7">
        <w:rPr>
          <w:i/>
          <w:iCs/>
        </w:rPr>
        <w:t>(Bâtir le Québec</w:t>
      </w:r>
      <w:r w:rsidRPr="00C329C7">
        <w:t>, p. 39). Les prév</w:t>
      </w:r>
      <w:r w:rsidRPr="00C329C7">
        <w:t>i</w:t>
      </w:r>
      <w:r w:rsidRPr="00C329C7">
        <w:t>sions pour 1980 situent la part du secteur privé à 58,1% et celle du secteur public à 41,9% au Québec, comparativement à des pourcent</w:t>
      </w:r>
      <w:r w:rsidRPr="00C329C7">
        <w:t>a</w:t>
      </w:r>
      <w:r w:rsidRPr="00C329C7">
        <w:t>ges respectifs de 78,1% contre 21,9% en Ontario et de 72,9% contre 27,1% pour l’ensemble du Canada.</w:t>
      </w:r>
    </w:p>
    <w:p w14:paraId="24A13D74" w14:textId="77777777" w:rsidR="00D3244D" w:rsidRPr="00C329C7" w:rsidRDefault="00D3244D" w:rsidP="00D3244D">
      <w:pPr>
        <w:spacing w:before="120" w:after="120"/>
        <w:jc w:val="both"/>
      </w:pPr>
      <w:r w:rsidRPr="00C329C7">
        <w:t xml:space="preserve">Bien sûr, ces dépenses publiques doivent être financées en grande partie par l’apport des contribuables québécois. C’est pourquoi l’effort fiscal du Québec est de 26% plus élevé qu’en Ontario </w:t>
      </w:r>
      <w:r w:rsidRPr="00C329C7">
        <w:rPr>
          <w:i/>
          <w:iCs/>
        </w:rPr>
        <w:t>(le Devoir</w:t>
      </w:r>
      <w:r w:rsidRPr="00C329C7">
        <w:t>, 27 mars 1980) et ce, malgré que « la capacité de l’économie québécoise à générer des impôts soit inférieure à la capacité moyenne canadienne et inférieure à celle de l’Ontario » (</w:t>
      </w:r>
      <w:r w:rsidRPr="00C329C7">
        <w:rPr>
          <w:i/>
          <w:iCs/>
        </w:rPr>
        <w:t>Bâtir le Québec</w:t>
      </w:r>
      <w:r w:rsidRPr="00C329C7">
        <w:t>, p. 40).</w:t>
      </w:r>
    </w:p>
    <w:p w14:paraId="58BF4AFA" w14:textId="77777777" w:rsidR="00D3244D" w:rsidRPr="00C329C7" w:rsidRDefault="00D3244D" w:rsidP="00D3244D">
      <w:pPr>
        <w:spacing w:before="120" w:after="120"/>
        <w:jc w:val="both"/>
      </w:pPr>
      <w:r>
        <w:t>[129]</w:t>
      </w:r>
    </w:p>
    <w:p w14:paraId="3DAC4FBB" w14:textId="77777777" w:rsidR="00D3244D" w:rsidRPr="00C329C7" w:rsidRDefault="00D3244D" w:rsidP="00D3244D">
      <w:pPr>
        <w:spacing w:before="120" w:after="120"/>
        <w:jc w:val="both"/>
      </w:pPr>
      <w:r w:rsidRPr="00C329C7">
        <w:t xml:space="preserve">Cette présence accrue de l’État québécois dans l’économie s’explique assez facilement. Comme le soulignent les rédacteurs de </w:t>
      </w:r>
      <w:r w:rsidRPr="00C329C7">
        <w:rPr>
          <w:i/>
          <w:iCs/>
        </w:rPr>
        <w:t xml:space="preserve">Bâtir le Québec, </w:t>
      </w:r>
      <w:r w:rsidRPr="00C329C7">
        <w:t>« ce rôle d’agent actif dans le processus de dévelo</w:t>
      </w:r>
      <w:r w:rsidRPr="00C329C7">
        <w:t>p</w:t>
      </w:r>
      <w:r w:rsidRPr="00C329C7">
        <w:t>pement ne repose pas fondamentalement sur des considérations d’ordre nationaliste ou idéologique mais s’appuie sur des considér</w:t>
      </w:r>
      <w:r w:rsidRPr="00C329C7">
        <w:t>a</w:t>
      </w:r>
      <w:r w:rsidRPr="00C329C7">
        <w:t>tions socio-économiques » (p. 136). La faiblesse chronique du capital autochtone au niveau de la propriété des entreprises œuvrant au Qu</w:t>
      </w:r>
      <w:r w:rsidRPr="00C329C7">
        <w:t>é</w:t>
      </w:r>
      <w:r w:rsidRPr="00C329C7">
        <w:t>bec de même qu’au sein d’institutions financières pouvant investir dans des projets d’envergure a contribué à propulser l’État au rang de principal agent de développement économique. L’État assume cette fonction depuis le début des années 1960, lorsque, sous l’impulsion de couches sociales plus dynamiques et plus sensibilisées aux réalités économiques, le Québec a voulu accentuer et affermir son contrôle sur ce développement. On assista alors aux premières interventions sign</w:t>
      </w:r>
      <w:r w:rsidRPr="00C329C7">
        <w:t>i</w:t>
      </w:r>
      <w:r w:rsidRPr="00C329C7">
        <w:t>ficatives de l’État québécois en matière économique. Le Parti québ</w:t>
      </w:r>
      <w:r w:rsidRPr="00C329C7">
        <w:t>é</w:t>
      </w:r>
      <w:r w:rsidRPr="00C329C7">
        <w:t>cois tant au niveau de son discours qu’à celui de ses politiques s’inscrit dans le prolongement de l’action économique menée par ses prédécesseurs, ayant même, dans certains cas, intensifié l’interventionnisme étatique. Car il va de soi que ces bouleversements fondamentaux dans la structure de propriété et de gestion de l’économie québécoise, de même que la prise en charge par le secteur public de services assurés jusque-là par le secteur privé, ont permis depuis vingt ans l’émergence d’une classe que d’aucuns qualifient de « bourgeoisie d’État », dont les intérêts matériels sont liés à la prése</w:t>
      </w:r>
      <w:r w:rsidRPr="00C329C7">
        <w:t>r</w:t>
      </w:r>
      <w:r w:rsidRPr="00C329C7">
        <w:t>vation et, si possible, à l’expansion du rôle interventionniste de l’État. Ce sont précisément les éléments issus de cette classe que l’on retro</w:t>
      </w:r>
      <w:r w:rsidRPr="00C329C7">
        <w:t>u</w:t>
      </w:r>
      <w:r w:rsidRPr="00C329C7">
        <w:t>ve à titre de principaux concepteurs et propagandistes du projet de souveraineté-association.</w:t>
      </w:r>
    </w:p>
    <w:p w14:paraId="167B9CE4" w14:textId="77777777" w:rsidR="00D3244D" w:rsidRPr="00C329C7" w:rsidRDefault="00D3244D" w:rsidP="00D3244D">
      <w:pPr>
        <w:spacing w:before="120" w:after="120"/>
        <w:jc w:val="both"/>
      </w:pPr>
      <w:r w:rsidRPr="00C329C7">
        <w:t>Poursuivre la discussion sur cette voie nous éloignerait du présent propos. Ce qu’il faut retenir, c’est que les particularités de la structure économique québécoise signalées ci-haut ne semblent pas avoir retenu l’attention des protagonistes du débat référendaire. Et pourtant, il eût été nécessaire que les deux camps s’y intéressent afin de faire valoir leurs projets respectifs de développement à long terme de la société québécoise, les solutions préconisées à ces déséquilibres structurels ainsi que les avantages offerts par chacun des régimes constitutio</w:t>
      </w:r>
      <w:r w:rsidRPr="00C329C7">
        <w:t>n</w:t>
      </w:r>
      <w:r w:rsidRPr="00C329C7">
        <w:t>nels.</w:t>
      </w:r>
    </w:p>
    <w:p w14:paraId="1F3E9625" w14:textId="77777777" w:rsidR="00D3244D" w:rsidRPr="00C329C7" w:rsidRDefault="00D3244D" w:rsidP="00D3244D">
      <w:pPr>
        <w:spacing w:before="120" w:after="120"/>
        <w:jc w:val="both"/>
      </w:pPr>
      <w:r w:rsidRPr="00C329C7">
        <w:t>Si le débat n’a pas été mené sous cet angle, c’est peut-être parce qu’aucune des deux parties en cause ne peut prétendre</w:t>
      </w:r>
      <w:r>
        <w:t xml:space="preserve"> [130] </w:t>
      </w:r>
      <w:r w:rsidRPr="00C329C7">
        <w:t>offrir des éléments de solution durables à ces problèmes. Une conjugaison de facteurs structurels et conjoncturels — sur lesquels nous reviendrons plus loin — réduit, en effet, considérablement l’éventail des actions thérapeutiques qui pourraient être envisagées.</w:t>
      </w:r>
    </w:p>
    <w:p w14:paraId="3F12CF93" w14:textId="77777777" w:rsidR="00D3244D" w:rsidRPr="00C329C7" w:rsidRDefault="00D3244D" w:rsidP="00D3244D">
      <w:pPr>
        <w:spacing w:before="120" w:after="120"/>
        <w:jc w:val="both"/>
      </w:pPr>
      <w:r w:rsidRPr="00C329C7">
        <w:t>En d’autres termes, il se peut que, pour l’essentiel, la morphologie de cette structure soit irréversible. Or, si cette hypothèse est fondée, il est clair qu’il n’était pas dans l’intérêt des tenants du oui de soulever le problème et d’élaborer en la matière, puisqu’il eût fallu procéder à un aveu d’impuissance à changer substantiellement cet état de fait même dans un Québec souverain. Dès lors, les finalités ult</w:t>
      </w:r>
      <w:r>
        <w:t>imes du projet de souveraineté-</w:t>
      </w:r>
      <w:r w:rsidRPr="00C329C7">
        <w:t>association seraient apparues moins nobles, puisqu’elles auraient laissé entrevoir plus crûment la volonté de consolidation par les principaux propagandistes de cette option de leurs intérêts matériels de classe, lesquels reposent en grande partie sur le contrôle d’un pouvoir d’État élargi.</w:t>
      </w:r>
    </w:p>
    <w:p w14:paraId="4FB214D7" w14:textId="77777777" w:rsidR="00D3244D" w:rsidRPr="00C329C7" w:rsidRDefault="00D3244D" w:rsidP="00D3244D">
      <w:pPr>
        <w:spacing w:before="120" w:after="120"/>
        <w:jc w:val="both"/>
      </w:pPr>
      <w:r w:rsidRPr="00C329C7">
        <w:t>Les forces du non, et en particulier les représentants de l’instance fédérale, n’auraient-elles pas pu porter le débat sur ce terrain ? En fait, il s’agissait pour elles d’un couteau à deux tranchants. Si un tel débat permettait d’une part de marquer des points contre la thèse péquiste en établissant l’impuissance d’un Québec souverain à agir sur ces pr</w:t>
      </w:r>
      <w:r w:rsidRPr="00C329C7">
        <w:t>o</w:t>
      </w:r>
      <w:r w:rsidRPr="00C329C7">
        <w:t>blèmes, il alimentait et accréditait d’autre part une certaine image de l’autorité centrale agissant au Québec un peu à la manière d’un org</w:t>
      </w:r>
      <w:r w:rsidRPr="00C329C7">
        <w:t>a</w:t>
      </w:r>
      <w:r w:rsidRPr="00C329C7">
        <w:t>nisme de charité (distribuant subsides, subventions, paiements de transferts et recourant plus souvent qu’autrement à des programmes ponctuels ou de replâtrage sans effets durables) puisqu’elle se voit impuissante à modifier la réalité structurelle de l’économie québéco</w:t>
      </w:r>
      <w:r w:rsidRPr="00C329C7">
        <w:t>i</w:t>
      </w:r>
      <w:r w:rsidRPr="00C329C7">
        <w:t>se.</w:t>
      </w:r>
    </w:p>
    <w:p w14:paraId="7DD65F28" w14:textId="77777777" w:rsidR="00D3244D" w:rsidRPr="00C329C7" w:rsidRDefault="00D3244D" w:rsidP="00D3244D">
      <w:pPr>
        <w:spacing w:before="120" w:after="120"/>
        <w:jc w:val="both"/>
      </w:pPr>
      <w:r w:rsidRPr="00C329C7">
        <w:t>Bref, il est à parier qu’un tel débat aurait conduit au constat que les problèmes de fond de l’économie québécoise sont plus ou moins i</w:t>
      </w:r>
      <w:r w:rsidRPr="00C329C7">
        <w:t>m</w:t>
      </w:r>
      <w:r w:rsidRPr="00C329C7">
        <w:t>perméables à un type de régime constitutionnel en particulier, pui</w:t>
      </w:r>
      <w:r w:rsidRPr="00C329C7">
        <w:t>s</w:t>
      </w:r>
      <w:r w:rsidRPr="00C329C7">
        <w:t>que, dans une large mesure, ils trouvent leur fondement hors du champ d’action du politique et encore davantage hors du champ con</w:t>
      </w:r>
      <w:r w:rsidRPr="00C329C7">
        <w:t>s</w:t>
      </w:r>
      <w:r w:rsidRPr="00C329C7">
        <w:t xml:space="preserve">titutionnel. On peut évoquer, entre autres, l’état de dépendance des économies canadienne et québécoise à l’égard des </w:t>
      </w:r>
      <w:r>
        <w:t>É</w:t>
      </w:r>
      <w:r w:rsidRPr="00C329C7">
        <w:t>tats-Unis.</w:t>
      </w:r>
    </w:p>
    <w:p w14:paraId="240D86AE" w14:textId="77777777" w:rsidR="00D3244D" w:rsidRDefault="00D3244D" w:rsidP="00D3244D">
      <w:pPr>
        <w:spacing w:before="120" w:after="120"/>
        <w:jc w:val="both"/>
      </w:pPr>
      <w:r>
        <w:t>[131]</w:t>
      </w:r>
    </w:p>
    <w:p w14:paraId="35F49282" w14:textId="77777777" w:rsidR="00D3244D" w:rsidRPr="00C329C7" w:rsidRDefault="00D3244D" w:rsidP="00D3244D">
      <w:pPr>
        <w:spacing w:before="120" w:after="120"/>
        <w:jc w:val="both"/>
      </w:pPr>
    </w:p>
    <w:p w14:paraId="02A56224" w14:textId="77777777" w:rsidR="00D3244D" w:rsidRPr="00C329C7" w:rsidRDefault="00D3244D" w:rsidP="00D3244D">
      <w:pPr>
        <w:pStyle w:val="a"/>
      </w:pPr>
      <w:r>
        <w:t>Une conjoncture défavorable :</w:t>
      </w:r>
      <w:r>
        <w:br/>
      </w:r>
      <w:r w:rsidRPr="00C329C7">
        <w:t>l</w:t>
      </w:r>
      <w:r>
        <w:t>a crise mondiale du capitalisme</w:t>
      </w:r>
      <w:r>
        <w:br/>
      </w:r>
      <w:r w:rsidRPr="00C329C7">
        <w:t>et ses manifestations au Québec</w:t>
      </w:r>
    </w:p>
    <w:p w14:paraId="1DB2BB8C" w14:textId="77777777" w:rsidR="00D3244D" w:rsidRDefault="00D3244D" w:rsidP="00D3244D">
      <w:pPr>
        <w:spacing w:before="120" w:after="120"/>
        <w:jc w:val="both"/>
      </w:pPr>
    </w:p>
    <w:p w14:paraId="6CD1B3BD" w14:textId="77777777" w:rsidR="00D3244D" w:rsidRPr="00C329C7" w:rsidRDefault="00D3244D" w:rsidP="00D3244D">
      <w:pPr>
        <w:spacing w:before="120" w:after="120"/>
        <w:jc w:val="both"/>
      </w:pPr>
      <w:r w:rsidRPr="00C329C7">
        <w:t>S’il est vrai qu’à une certaine époque le fédéralisme a pu entraver directement le développement économique du Québec, il y a belle l</w:t>
      </w:r>
      <w:r w:rsidRPr="00C329C7">
        <w:t>u</w:t>
      </w:r>
      <w:r w:rsidRPr="00C329C7">
        <w:t>rette que les facteurs de proximité des marchés, de localisation des entreprises et de structure de l’ensemble économique continental sont plus déterminants. Dans ces conditions, il est évident que le secteur privé ne fera pas la charité de contribuer au redressement des déséqu</w:t>
      </w:r>
      <w:r w:rsidRPr="00C329C7">
        <w:t>i</w:t>
      </w:r>
      <w:r w:rsidRPr="00C329C7">
        <w:t>libres structurels de l’économie québécoise s’il n’y trouve pas son compte. Or, à cet égard, les perspectives d’avenir pour le Québec sont plutôt sombres car des facteurs fondamentaux de structure et de conjoncture jouent contre ce dernier. Au chapitre des facteurs struct</w:t>
      </w:r>
      <w:r w:rsidRPr="00C329C7">
        <w:t>u</w:t>
      </w:r>
      <w:r w:rsidRPr="00C329C7">
        <w:t>rels, c’est la place du Québec dans la division internationale du travail et sa position périphérique dans l’ensemble économique nord-américain qui sont en cause. Il en résulte que toute tentative de red</w:t>
      </w:r>
      <w:r w:rsidRPr="00C329C7">
        <w:t>é</w:t>
      </w:r>
      <w:r w:rsidRPr="00C329C7">
        <w:t>ploiement de la structure économique québécoise visant à l’augmentation de la part de la production de biens durables et de biens d’équipements ou encore de celle du secteur de la transform</w:t>
      </w:r>
      <w:r w:rsidRPr="00C329C7">
        <w:t>a</w:t>
      </w:r>
      <w:r w:rsidRPr="00C329C7">
        <w:t>tion de produits primaires — rappelons-nous à cet égard que le pr</w:t>
      </w:r>
      <w:r w:rsidRPr="00C329C7">
        <w:t>o</w:t>
      </w:r>
      <w:r w:rsidRPr="00C329C7">
        <w:t>gramme du Parti québécois nourrit encore l’espoir de voir se dévelo</w:t>
      </w:r>
      <w:r w:rsidRPr="00C329C7">
        <w:t>p</w:t>
      </w:r>
      <w:r w:rsidRPr="00C329C7">
        <w:t>per au Québec une industrie automobile et des industries connexes axées sur la sidérurgie (Parti québécois, 1980, p. 21) — ne pourrait se faire que grâce à l’apport massif de fonds publics pour contrer les d</w:t>
      </w:r>
      <w:r w:rsidRPr="00C329C7">
        <w:t>é</w:t>
      </w:r>
      <w:r w:rsidRPr="00C329C7">
        <w:t xml:space="preserve">savantages de la position géographique du Québec. </w:t>
      </w:r>
      <w:r w:rsidRPr="00C329C7">
        <w:rPr>
          <w:i/>
          <w:iCs/>
        </w:rPr>
        <w:t>Bâtir le Québec</w:t>
      </w:r>
      <w:r w:rsidRPr="00C329C7">
        <w:t xml:space="preserve"> évoque à cet égard la nécessité d’une « intervention gouvernementale en matière de politique économique » (p. 271). Et c’est là précisément qu’interviennent les contraintes de nature plus conjoncturelle, encore qu’elles soient en voie d’acquérir un caractère de permanence.</w:t>
      </w:r>
    </w:p>
    <w:p w14:paraId="43E94E40" w14:textId="77777777" w:rsidR="00D3244D" w:rsidRPr="00C329C7" w:rsidRDefault="00D3244D" w:rsidP="00D3244D">
      <w:pPr>
        <w:spacing w:before="120" w:after="120"/>
        <w:jc w:val="both"/>
      </w:pPr>
      <w:r w:rsidRPr="00C329C7">
        <w:t>Il s’agit bien sûr de la crise mondiale du capitalisme amorcée d</w:t>
      </w:r>
      <w:r w:rsidRPr="00C329C7">
        <w:t>e</w:t>
      </w:r>
      <w:r w:rsidRPr="00C329C7">
        <w:t>puis le milieu des années 1970. Deux facettes particulières de cette crise revêtent une grande importance pour le Québec, soit la « crise de l’énergie » et la « crise fiscale de l’État ». Dans le premier cas, bien que le Québec soit atteint par la hausse du prix de l’énergie, surtout celui du pétrole, son bilan énergétique global le place en meilleure posture que la plupart des pays industrialisés. Cependant, avec la crise de l’énergie, le</w:t>
      </w:r>
      <w:r>
        <w:t xml:space="preserve"> [132] </w:t>
      </w:r>
      <w:r w:rsidRPr="00C329C7">
        <w:t>centre de gravité de l’ensemble économique nord-américain s’est déplacé davantage vers l’ouest. Cette situation place le Québec dans une position encore plus périphérique et ajoute aux difficultés qu’il éprouve à se rendre concurrentiel sur les marchés nord-américains. Quant à la crise fiscale de l’Etat, il n’est pas conc</w:t>
      </w:r>
      <w:r w:rsidRPr="00C329C7">
        <w:t>e</w:t>
      </w:r>
      <w:r w:rsidRPr="00C329C7">
        <w:t>vable que l’État québécois puisse consentir un effort analogue à celui qu’il a fourni au cours des vingt dernières années. Les sommes requ</w:t>
      </w:r>
      <w:r w:rsidRPr="00C329C7">
        <w:t>i</w:t>
      </w:r>
      <w:r w:rsidRPr="00C329C7">
        <w:t>ses pour le mai</w:t>
      </w:r>
      <w:r w:rsidRPr="00C329C7">
        <w:t>n</w:t>
      </w:r>
      <w:r w:rsidRPr="00C329C7">
        <w:t xml:space="preserve">tien des programmes existants — sans parler de celles qui le seraient pour réaliser certains des objectifs du programme du Parti québécois et les objectifs annoncés dans </w:t>
      </w:r>
      <w:r w:rsidRPr="00C329C7">
        <w:rPr>
          <w:i/>
          <w:iCs/>
        </w:rPr>
        <w:t>Bâtir le Québec</w:t>
      </w:r>
      <w:r w:rsidRPr="00C329C7">
        <w:t xml:space="preserve"> — sont de plus en plus considérables, tandis que la capacité de payer du Qu</w:t>
      </w:r>
      <w:r w:rsidRPr="00C329C7">
        <w:t>é</w:t>
      </w:r>
      <w:r w:rsidRPr="00C329C7">
        <w:t>bec et des Qu</w:t>
      </w:r>
      <w:r w:rsidRPr="00C329C7">
        <w:t>é</w:t>
      </w:r>
      <w:r w:rsidRPr="00C329C7">
        <w:t xml:space="preserve">bécois a atteint un point de saturation. Il existe certains indices qui témoignent que la crise touche maintenant le Québec. Le document </w:t>
      </w:r>
      <w:r w:rsidRPr="00C329C7">
        <w:rPr>
          <w:i/>
          <w:iCs/>
        </w:rPr>
        <w:t>Bâtir le Québec</w:t>
      </w:r>
      <w:r w:rsidRPr="00C329C7">
        <w:t xml:space="preserve"> y fait allusion en mentionnant qu’il y a lieu « de faire disparaître les programmes inopérants ou non nécessaires » et « d’établir une meilleure tarification de certains services publics et de trouver dans certains cas des formules modératrices de la demande et de contrôle de l’offre » (p. 134). Autres indices : l’inflexibilité du gouvernement au chapitre des salaires lors de la dernière ronde de n</w:t>
      </w:r>
      <w:r w:rsidRPr="00C329C7">
        <w:t>é</w:t>
      </w:r>
      <w:r w:rsidRPr="00C329C7">
        <w:t>gociations dans le secteur public, en dépit du fameux « préjugé fav</w:t>
      </w:r>
      <w:r w:rsidRPr="00C329C7">
        <w:t>o</w:t>
      </w:r>
      <w:r w:rsidRPr="00C329C7">
        <w:t>rable aux travailleurs », les coupures budgétaires dans les secteurs de l’éducation et de la santé, la récupération des sommes versées en trop à certains assistés sociaux et le resserrement des normes d’admissibilité à l’aide sociale, le taux exorbitant (14%) qu’a dû consentir le gouvernement du Québec aux acheteurs de ses obligations d’épargne, etc.</w:t>
      </w:r>
    </w:p>
    <w:p w14:paraId="686BB900" w14:textId="77777777" w:rsidR="00D3244D" w:rsidRPr="00C329C7" w:rsidRDefault="00D3244D" w:rsidP="00D3244D">
      <w:pPr>
        <w:spacing w:before="120" w:after="120"/>
        <w:jc w:val="both"/>
      </w:pPr>
      <w:r w:rsidRPr="00C329C7">
        <w:t xml:space="preserve">Dans ce contexte de crise, on se demande comment et par quels moyens le Québec pourra donner suite à l’intention manifestée dans </w:t>
      </w:r>
      <w:r w:rsidRPr="00C329C7">
        <w:rPr>
          <w:i/>
          <w:iCs/>
        </w:rPr>
        <w:t>Bâtir le Québec</w:t>
      </w:r>
      <w:r w:rsidRPr="00C329C7">
        <w:t xml:space="preserve"> de procéder au redéploiement de son économie, à une restructuration plus équilibrée de son secteur secondaire ainsi qu’à la mise en œuvre de nouvelles stratégies de développement économique. Bref, on se demande comment le Québec pourra se livrer à une opér</w:t>
      </w:r>
      <w:r w:rsidRPr="00C329C7">
        <w:t>a</w:t>
      </w:r>
      <w:r w:rsidRPr="00C329C7">
        <w:t xml:space="preserve">tion qui soit plus que du rapiéçage ou l’instauration d’un régime d’assistance sociale (ou </w:t>
      </w:r>
      <w:r w:rsidRPr="00C329C7">
        <w:rPr>
          <w:i/>
          <w:iCs/>
        </w:rPr>
        <w:t>corporate welfare</w:t>
      </w:r>
      <w:r w:rsidRPr="00C329C7">
        <w:t>) en faveur de la petite et de la moyenne entreprise.</w:t>
      </w:r>
    </w:p>
    <w:p w14:paraId="07A52758" w14:textId="77777777" w:rsidR="00D3244D" w:rsidRDefault="00D3244D" w:rsidP="00D3244D">
      <w:pPr>
        <w:spacing w:before="120" w:after="120"/>
        <w:jc w:val="both"/>
      </w:pPr>
      <w:r>
        <w:t>[133]</w:t>
      </w:r>
    </w:p>
    <w:p w14:paraId="65E3157C" w14:textId="77777777" w:rsidR="00D3244D" w:rsidRPr="00C329C7" w:rsidRDefault="00D3244D" w:rsidP="00D3244D">
      <w:pPr>
        <w:spacing w:before="120" w:after="120"/>
        <w:jc w:val="both"/>
      </w:pPr>
    </w:p>
    <w:p w14:paraId="53BC30EE" w14:textId="77777777" w:rsidR="00D3244D" w:rsidRPr="00C329C7" w:rsidRDefault="00D3244D" w:rsidP="00D3244D">
      <w:pPr>
        <w:pStyle w:val="a"/>
      </w:pPr>
      <w:r w:rsidRPr="00C329C7">
        <w:t>La réflexion des parties en cause</w:t>
      </w:r>
      <w:r>
        <w:br/>
      </w:r>
      <w:r w:rsidRPr="00C329C7">
        <w:t>sur ces problèmes</w:t>
      </w:r>
    </w:p>
    <w:p w14:paraId="75ADF01A" w14:textId="77777777" w:rsidR="00D3244D" w:rsidRDefault="00D3244D" w:rsidP="00D3244D">
      <w:pPr>
        <w:spacing w:before="120" w:after="120"/>
        <w:jc w:val="both"/>
      </w:pPr>
    </w:p>
    <w:p w14:paraId="2CE106E3" w14:textId="77777777" w:rsidR="00D3244D" w:rsidRPr="00C329C7" w:rsidRDefault="00D3244D" w:rsidP="00D3244D">
      <w:pPr>
        <w:spacing w:before="120" w:after="120"/>
        <w:jc w:val="both"/>
      </w:pPr>
      <w:r w:rsidRPr="00C329C7">
        <w:t>La réflexion sur ces questions qui sont d’une extrême importance pour l’avenir économique du Québec semble plus avancée au sein du gouvernement provincial qu’auprès de l’instance fédérale. Alors que dans le secteur secondaire notamment, le fédéral s’en tient encore à des actions ponctuelles, principalement par l’entremise du M.E.E.R., ou à des politiques de soutien aux secteurs existants par le biais de subventions à la modernisation ou de rajustements de la politique tar</w:t>
      </w:r>
      <w:r w:rsidRPr="00C329C7">
        <w:t>i</w:t>
      </w:r>
      <w:r w:rsidRPr="00C329C7">
        <w:t>faire canadienne, le gouvernement du Québec semble être à la reche</w:t>
      </w:r>
      <w:r w:rsidRPr="00C329C7">
        <w:t>r</w:t>
      </w:r>
      <w:r w:rsidRPr="00C329C7">
        <w:t>che de solutions qui le mènent hors des sentiers battus. Les efforts en ce sens ont été nombreux depuis l’accession au pouvoir du Parti qu</w:t>
      </w:r>
      <w:r w:rsidRPr="00C329C7">
        <w:t>é</w:t>
      </w:r>
      <w:r w:rsidRPr="00C329C7">
        <w:t>bécois, mais il est encore trop tôt pour tenter une évaluation sérieuse des résultats. Néanmoins, on se rappellera, entre autres, les mini-sommets sectoriels tenus par le gouvernement et la publication en se</w:t>
      </w:r>
      <w:r w:rsidRPr="00C329C7">
        <w:t>p</w:t>
      </w:r>
      <w:r w:rsidRPr="00C329C7">
        <w:t xml:space="preserve">tembre 1979 du document </w:t>
      </w:r>
      <w:r w:rsidRPr="00C329C7">
        <w:rPr>
          <w:i/>
          <w:iCs/>
        </w:rPr>
        <w:t>Bâtir le Québec.</w:t>
      </w:r>
      <w:r w:rsidRPr="00C329C7">
        <w:t xml:space="preserve"> À cela s’ajoutent, bien sûr, les propositions contenues dans le programme du parti. À cet égard, on aurait souhaité pouvoir explorer davantage les nombreux écarts que comportent ces deux documents au sujet notamment du rôle éc</w:t>
      </w:r>
      <w:r w:rsidRPr="00C329C7">
        <w:t>o</w:t>
      </w:r>
      <w:r w:rsidRPr="00C329C7">
        <w:t>nomique de l’État, mais l’espace nous manque.</w:t>
      </w:r>
    </w:p>
    <w:p w14:paraId="4FD20C9A" w14:textId="77777777" w:rsidR="00D3244D" w:rsidRPr="00C329C7" w:rsidRDefault="00D3244D" w:rsidP="00D3244D">
      <w:pPr>
        <w:spacing w:before="120" w:after="120"/>
        <w:jc w:val="both"/>
      </w:pPr>
      <w:r w:rsidRPr="00C329C7">
        <w:t>Il reste cependant aux tenants du oui — et au Parti québécois en particulier — à faire la preuve que les problèmes évoqués ci-haut trouveraient une meilleure solution dans le cadre de la réalisation du projet de souveraineté-association. Car le Québec n’est pas seulement « à bâtir ». Il est en bonne partie déjà bâti et il y a de sérieux vices de construction qui dans bien des cas n’ont rien à voir avec le régime constitutionnel mis en place en 1867. Comment peut-on et veut-on y remédier ? Que veut-on faire de ce pays ? Un paradis pour les P.M.E. ? Une économie mixte ? La reproduction du modèle des soci</w:t>
      </w:r>
      <w:r w:rsidRPr="00C329C7">
        <w:t>é</w:t>
      </w:r>
      <w:r w:rsidRPr="00C329C7">
        <w:t>tés industrialisées où se retrouverait la gamme complète des secteurs industriels ?</w:t>
      </w:r>
    </w:p>
    <w:p w14:paraId="483A5D7E" w14:textId="77777777" w:rsidR="00D3244D" w:rsidRPr="00C329C7" w:rsidRDefault="00D3244D" w:rsidP="00D3244D">
      <w:pPr>
        <w:spacing w:before="120" w:after="120"/>
        <w:jc w:val="both"/>
      </w:pPr>
      <w:r w:rsidRPr="00C329C7">
        <w:t>Ces mêmes acteurs devront également s’ajuster aux réalités éc</w:t>
      </w:r>
      <w:r w:rsidRPr="00C329C7">
        <w:t>o</w:t>
      </w:r>
      <w:r w:rsidRPr="00C329C7">
        <w:t xml:space="preserve">nomiques canadiennes de l’heure. Le tableau économique canadien est très différent de ce qu’il était en 1968, et pourtant les prémisses à l’origine du mouvement en faveur de la négociation d’une association économique avec le reste du </w:t>
      </w:r>
      <w:r>
        <w:t xml:space="preserve">Canada [134] </w:t>
      </w:r>
      <w:r w:rsidRPr="00C329C7">
        <w:t>sont demeurées les mêmes. Le Canada anglais est toujours perçu comme constituant une entité politique homogène, alors que la crise des années 1970 a vu la scène politique canadienne se fractionner en une série de régionalismes où priment des intérêts économiques d</w:t>
      </w:r>
      <w:r w:rsidRPr="00C329C7">
        <w:t>i</w:t>
      </w:r>
      <w:r w:rsidRPr="00C329C7">
        <w:t>vergents.</w:t>
      </w:r>
    </w:p>
    <w:p w14:paraId="022173AF" w14:textId="77777777" w:rsidR="00D3244D" w:rsidRPr="00C329C7" w:rsidRDefault="00D3244D" w:rsidP="00D3244D">
      <w:pPr>
        <w:spacing w:before="120" w:after="120"/>
        <w:jc w:val="both"/>
      </w:pPr>
      <w:r w:rsidRPr="00C329C7">
        <w:t>Quant aux tenants du non et en particulier ceux de l’instance féd</w:t>
      </w:r>
      <w:r w:rsidRPr="00C329C7">
        <w:t>é</w:t>
      </w:r>
      <w:r w:rsidRPr="00C329C7">
        <w:t>rale, ils ont fort à faire. Amorcer un début de pensée en ce qui conce</w:t>
      </w:r>
      <w:r w:rsidRPr="00C329C7">
        <w:t>r</w:t>
      </w:r>
      <w:r w:rsidRPr="00C329C7">
        <w:t>ne l’avenir économique du Québec et ranger au placard les platitudes qui trop souvent meublent leurs discours ou en tiennent lieu, const</w:t>
      </w:r>
      <w:r w:rsidRPr="00C329C7">
        <w:t>i</w:t>
      </w:r>
      <w:r w:rsidRPr="00C329C7">
        <w:t>tuent une tâche urgente.</w:t>
      </w:r>
    </w:p>
    <w:p w14:paraId="585FA9EF" w14:textId="77777777" w:rsidR="00D3244D" w:rsidRDefault="00D3244D" w:rsidP="00D3244D">
      <w:pPr>
        <w:spacing w:before="120" w:after="120"/>
        <w:ind w:firstLine="0"/>
        <w:jc w:val="both"/>
      </w:pPr>
      <w:r w:rsidRPr="00C329C7">
        <w:br w:type="page"/>
      </w:r>
      <w:r>
        <w:t>[135]</w:t>
      </w:r>
    </w:p>
    <w:p w14:paraId="690719DB" w14:textId="77777777" w:rsidR="00D3244D" w:rsidRPr="00E07116" w:rsidRDefault="00D3244D" w:rsidP="00D3244D">
      <w:pPr>
        <w:jc w:val="both"/>
      </w:pPr>
    </w:p>
    <w:p w14:paraId="5077C3D8" w14:textId="77777777" w:rsidR="00D3244D" w:rsidRDefault="00D3244D" w:rsidP="00D3244D">
      <w:pPr>
        <w:jc w:val="both"/>
      </w:pPr>
    </w:p>
    <w:p w14:paraId="1DA114C8" w14:textId="77777777" w:rsidR="00D3244D" w:rsidRPr="00E07116" w:rsidRDefault="00D3244D" w:rsidP="00D3244D">
      <w:pPr>
        <w:jc w:val="both"/>
      </w:pPr>
    </w:p>
    <w:p w14:paraId="47A6F1EE" w14:textId="77777777" w:rsidR="00D3244D" w:rsidRPr="00764522" w:rsidRDefault="00D3244D" w:rsidP="00D3244D">
      <w:pPr>
        <w:ind w:firstLine="0"/>
        <w:jc w:val="center"/>
        <w:rPr>
          <w:i/>
          <w:sz w:val="24"/>
        </w:rPr>
      </w:pPr>
      <w:bookmarkStart w:id="8" w:name="Quebec_pays_incertain_texte_06"/>
      <w:r w:rsidRPr="00764522">
        <w:rPr>
          <w:b/>
          <w:color w:val="000080"/>
          <w:sz w:val="24"/>
        </w:rPr>
        <w:t>Québec: un pays incertain</w:t>
      </w:r>
      <w:r w:rsidRPr="00764522">
        <w:rPr>
          <w:color w:val="000080"/>
          <w:sz w:val="24"/>
        </w:rPr>
        <w:t>.</w:t>
      </w:r>
      <w:r w:rsidRPr="00764522">
        <w:rPr>
          <w:color w:val="000080"/>
          <w:sz w:val="24"/>
        </w:rPr>
        <w:br/>
      </w:r>
      <w:r w:rsidRPr="00764522">
        <w:rPr>
          <w:i/>
          <w:sz w:val="24"/>
        </w:rPr>
        <w:t>Réflexions sur le Québec post-référendaire</w:t>
      </w:r>
      <w:r w:rsidRPr="00764522">
        <w:rPr>
          <w:color w:val="000080"/>
          <w:sz w:val="24"/>
        </w:rPr>
        <w:t>.</w:t>
      </w:r>
    </w:p>
    <w:p w14:paraId="6A9C16EB" w14:textId="77777777" w:rsidR="00D3244D" w:rsidRPr="00D53D46" w:rsidRDefault="00D3244D" w:rsidP="00D3244D">
      <w:pPr>
        <w:pStyle w:val="Titreniveau2"/>
      </w:pPr>
      <w:r w:rsidRPr="00D53D46">
        <w:t>“</w:t>
      </w:r>
      <w:r>
        <w:t>La presse quotidienne</w:t>
      </w:r>
      <w:r w:rsidRPr="00D53D46">
        <w:t>.”</w:t>
      </w:r>
    </w:p>
    <w:bookmarkEnd w:id="8"/>
    <w:p w14:paraId="01281EF3" w14:textId="77777777" w:rsidR="00D3244D" w:rsidRPr="00E07116" w:rsidRDefault="00D3244D" w:rsidP="00D3244D">
      <w:pPr>
        <w:jc w:val="both"/>
        <w:rPr>
          <w:szCs w:val="36"/>
        </w:rPr>
      </w:pPr>
    </w:p>
    <w:p w14:paraId="7B380121" w14:textId="77777777" w:rsidR="00D3244D" w:rsidRPr="00E07116" w:rsidRDefault="00D3244D" w:rsidP="00D3244D">
      <w:pPr>
        <w:pStyle w:val="auteur"/>
      </w:pPr>
      <w:r>
        <w:t>Guy LACHAPELLE </w:t>
      </w:r>
      <w:r>
        <w:rPr>
          <w:rStyle w:val="Appelnotedebasdep"/>
        </w:rPr>
        <w:footnoteReference w:customMarkFollows="1" w:id="3"/>
        <w:t>*</w:t>
      </w:r>
      <w:r>
        <w:br/>
        <w:t>et Jean NOISEUX </w:t>
      </w:r>
      <w:r>
        <w:rPr>
          <w:rStyle w:val="Appelnotedebasdep"/>
        </w:rPr>
        <w:footnoteReference w:customMarkFollows="1" w:id="4"/>
        <w:t>**</w:t>
      </w:r>
    </w:p>
    <w:p w14:paraId="2E903950" w14:textId="77777777" w:rsidR="00D3244D" w:rsidRPr="00E07116" w:rsidRDefault="00D3244D" w:rsidP="00D3244D">
      <w:pPr>
        <w:jc w:val="both"/>
      </w:pPr>
    </w:p>
    <w:p w14:paraId="6DF38DD9" w14:textId="77777777" w:rsidR="00D3244D" w:rsidRDefault="00D3244D" w:rsidP="00D3244D">
      <w:pPr>
        <w:jc w:val="both"/>
      </w:pPr>
    </w:p>
    <w:p w14:paraId="3395AB3A" w14:textId="77777777" w:rsidR="00D3244D" w:rsidRDefault="00D3244D" w:rsidP="00D3244D">
      <w:pPr>
        <w:jc w:val="both"/>
      </w:pPr>
    </w:p>
    <w:p w14:paraId="0FD6B168" w14:textId="77777777" w:rsidR="00D3244D" w:rsidRDefault="00D3244D" w:rsidP="00D3244D">
      <w:pPr>
        <w:jc w:val="both"/>
      </w:pPr>
    </w:p>
    <w:p w14:paraId="3A609462" w14:textId="77777777" w:rsidR="00D3244D" w:rsidRPr="00E07116" w:rsidRDefault="00D3244D" w:rsidP="00D3244D">
      <w:pPr>
        <w:jc w:val="both"/>
      </w:pPr>
    </w:p>
    <w:p w14:paraId="262956E2" w14:textId="77777777" w:rsidR="00D3244D" w:rsidRPr="00E07116" w:rsidRDefault="00D3244D" w:rsidP="00D3244D">
      <w:pPr>
        <w:jc w:val="both"/>
      </w:pPr>
    </w:p>
    <w:p w14:paraId="1AF6E96E" w14:textId="77777777" w:rsidR="00D3244D" w:rsidRPr="00384B20" w:rsidRDefault="00D3244D" w:rsidP="00D3244D">
      <w:pPr>
        <w:ind w:right="90" w:firstLine="0"/>
        <w:jc w:val="both"/>
        <w:rPr>
          <w:sz w:val="20"/>
        </w:rPr>
      </w:pPr>
      <w:hyperlink w:anchor="tdm" w:history="1">
        <w:r w:rsidRPr="00384B20">
          <w:rPr>
            <w:rStyle w:val="Hyperlien"/>
            <w:sz w:val="20"/>
          </w:rPr>
          <w:t>Retour à la table des matières</w:t>
        </w:r>
      </w:hyperlink>
    </w:p>
    <w:p w14:paraId="0D65E5D3" w14:textId="77777777" w:rsidR="00D3244D" w:rsidRDefault="00D3244D" w:rsidP="00D3244D">
      <w:pPr>
        <w:spacing w:before="120" w:after="120"/>
        <w:ind w:firstLine="0"/>
        <w:jc w:val="both"/>
      </w:pPr>
    </w:p>
    <w:p w14:paraId="192E805C" w14:textId="77777777" w:rsidR="00D3244D" w:rsidRDefault="00D3244D" w:rsidP="00D3244D">
      <w:pPr>
        <w:spacing w:before="120" w:after="120"/>
        <w:ind w:firstLine="0"/>
        <w:jc w:val="both"/>
      </w:pPr>
    </w:p>
    <w:p w14:paraId="27FEFF72" w14:textId="77777777" w:rsidR="00D3244D" w:rsidRDefault="00D3244D" w:rsidP="00D3244D">
      <w:pPr>
        <w:spacing w:before="120" w:after="120"/>
        <w:ind w:firstLine="0"/>
        <w:jc w:val="both"/>
      </w:pPr>
      <w:r>
        <w:t>[136]</w:t>
      </w:r>
    </w:p>
    <w:p w14:paraId="7C9A90D3" w14:textId="77777777" w:rsidR="00D3244D" w:rsidRPr="00C329C7" w:rsidRDefault="00D3244D" w:rsidP="00D3244D">
      <w:pPr>
        <w:pStyle w:val="p"/>
      </w:pPr>
      <w:r w:rsidRPr="00C329C7">
        <w:br w:type="page"/>
      </w:r>
      <w:r>
        <w:t>[137]</w:t>
      </w:r>
    </w:p>
    <w:p w14:paraId="50B2FBBE" w14:textId="77777777" w:rsidR="00D3244D" w:rsidRDefault="00D3244D" w:rsidP="00D3244D">
      <w:pPr>
        <w:spacing w:before="120" w:after="120"/>
        <w:jc w:val="both"/>
      </w:pPr>
    </w:p>
    <w:p w14:paraId="7D70830F" w14:textId="77777777" w:rsidR="00D3244D" w:rsidRDefault="00D3244D" w:rsidP="00D3244D">
      <w:pPr>
        <w:spacing w:before="120" w:after="120"/>
        <w:jc w:val="both"/>
      </w:pPr>
    </w:p>
    <w:p w14:paraId="6060CAE3" w14:textId="77777777" w:rsidR="00D3244D" w:rsidRDefault="00D3244D" w:rsidP="00D3244D">
      <w:pPr>
        <w:spacing w:before="120" w:after="120"/>
        <w:jc w:val="both"/>
      </w:pPr>
    </w:p>
    <w:p w14:paraId="7C544ACA" w14:textId="77777777" w:rsidR="00D3244D" w:rsidRDefault="00D3244D" w:rsidP="00D3244D">
      <w:pPr>
        <w:spacing w:before="120" w:after="120"/>
        <w:jc w:val="both"/>
      </w:pPr>
    </w:p>
    <w:p w14:paraId="48C62FE7" w14:textId="77777777" w:rsidR="00D3244D" w:rsidRPr="00C329C7" w:rsidRDefault="00D3244D" w:rsidP="00D3244D">
      <w:pPr>
        <w:spacing w:before="120" w:after="120"/>
        <w:jc w:val="both"/>
      </w:pPr>
      <w:r w:rsidRPr="00C329C7">
        <w:t>De toutes les instances assurant dans une société dite libre la re</w:t>
      </w:r>
      <w:r w:rsidRPr="00C329C7">
        <w:t>s</w:t>
      </w:r>
      <w:r w:rsidRPr="00C329C7">
        <w:t>ponsabilité de la diffusion de l’information, la presse quotidienne constitue, à la fois, un lieu et un enjeu de la lutte idéologique pour le contrôle de la communication sociale. Elle forme un nœud complexe de relations implicites et explicites qui, jour après jour, oriente pr</w:t>
      </w:r>
      <w:r w:rsidRPr="00C329C7">
        <w:t>o</w:t>
      </w:r>
      <w:r w:rsidRPr="00C329C7">
        <w:t>gressivement l’opinion vers un consensus sur certains points tout en l’empêchant sur d’autres.</w:t>
      </w:r>
    </w:p>
    <w:p w14:paraId="762888F5" w14:textId="77777777" w:rsidR="00D3244D" w:rsidRPr="00C329C7" w:rsidRDefault="00D3244D" w:rsidP="00D3244D">
      <w:pPr>
        <w:spacing w:before="120" w:after="120"/>
        <w:jc w:val="both"/>
      </w:pPr>
      <w:r w:rsidRPr="00C329C7">
        <w:t>Nous allons nous intéresser ici à une question qui revient informe</w:t>
      </w:r>
      <w:r w:rsidRPr="00C329C7">
        <w:t>l</w:t>
      </w:r>
      <w:r w:rsidRPr="00C329C7">
        <w:t>lement dans plusieurs discussions, soit le degré de persuasion réel dont disposait le gouvernement qui a tenu le référendum du 20 mai 1980, et, plus particulièrement, sa capacité de convaincre la presse quotidienne du bien-fondé de sa thèse constitutionnelle. Nous deme</w:t>
      </w:r>
      <w:r w:rsidRPr="00C329C7">
        <w:t>u</w:t>
      </w:r>
      <w:r w:rsidRPr="00C329C7">
        <w:t>rons conscients des difficultés que pose une telle question, car le fait de concevoir la presse quotidienne comme un phénomène d’interaction de la communication sociale interdit l’usage d’un cadre méthodologique qui reposerait sur le concept de causalité. Est-ce que les media déterminent l’opinion publique, ou est-ce plutôt l’opinion publique qui influence les media ? On doit choisir entre l’une ou l’autre de ces hypothèses, mais on ne peut certainement pas retenir les deux à la fois.</w:t>
      </w:r>
    </w:p>
    <w:p w14:paraId="0C1B0941" w14:textId="77777777" w:rsidR="00D3244D" w:rsidRPr="00C329C7" w:rsidRDefault="00D3244D" w:rsidP="00D3244D">
      <w:pPr>
        <w:spacing w:before="120" w:after="120"/>
        <w:jc w:val="both"/>
      </w:pPr>
      <w:r w:rsidRPr="00C329C7">
        <w:t>Face à cette impasse et aussi face à la complexité des rapports s</w:t>
      </w:r>
      <w:r w:rsidRPr="00C329C7">
        <w:t>o</w:t>
      </w:r>
      <w:r w:rsidRPr="00C329C7">
        <w:t>ciaux qui entourent la salle de rédaction d’un quotidien, nous nous limiterons, pour l’instant, à dégager certaines hypothèses des compo</w:t>
      </w:r>
      <w:r w:rsidRPr="00C329C7">
        <w:t>r</w:t>
      </w:r>
      <w:r w:rsidRPr="00C329C7">
        <w:t>tements de la presse quotidienne même à l’intérieur d’une période aussi restreinte que celle d’une campagne référendaire. Aussi analys</w:t>
      </w:r>
      <w:r w:rsidRPr="00C329C7">
        <w:t>e</w:t>
      </w:r>
      <w:r w:rsidRPr="00C329C7">
        <w:t>rons-nous dans un premier temps le rôle de la presse quotidienne à partir d’une</w:t>
      </w:r>
      <w:r>
        <w:t xml:space="preserve"> [138] </w:t>
      </w:r>
      <w:r w:rsidRPr="00C329C7">
        <w:t>approche qualitative où nous avons privilégié l’opinion des acteurs et principalement des journalistes. Dans un s</w:t>
      </w:r>
      <w:r w:rsidRPr="00C329C7">
        <w:t>e</w:t>
      </w:r>
      <w:r w:rsidRPr="00C329C7">
        <w:t>cond temps, nous procéderons à une analyse quantitative de la pos</w:t>
      </w:r>
      <w:r w:rsidRPr="00C329C7">
        <w:t>i</w:t>
      </w:r>
      <w:r w:rsidRPr="00C329C7">
        <w:t>tion éditoriale des quot</w:t>
      </w:r>
      <w:r w:rsidRPr="00C329C7">
        <w:t>i</w:t>
      </w:r>
      <w:r w:rsidRPr="00C329C7">
        <w:t>diens où nous tenterons de démontrer, par une analyse de contenu, que la presse quotidienne représente un phénom</w:t>
      </w:r>
      <w:r w:rsidRPr="00C329C7">
        <w:t>è</w:t>
      </w:r>
      <w:r w:rsidRPr="00C329C7">
        <w:t>ne mouvant où naissent de nombreuses contradictions.</w:t>
      </w:r>
    </w:p>
    <w:p w14:paraId="043ECBF9" w14:textId="77777777" w:rsidR="00D3244D" w:rsidRPr="00C329C7" w:rsidRDefault="00D3244D" w:rsidP="00D3244D">
      <w:pPr>
        <w:spacing w:before="120" w:after="120"/>
        <w:jc w:val="both"/>
      </w:pPr>
      <w:r w:rsidRPr="00C329C7">
        <w:t>Contrairement aux campagnes électorales où la lutte se déroule plutôt dans les circonscriptions que sur la scène nationale, où des ca</w:t>
      </w:r>
      <w:r w:rsidRPr="00C329C7">
        <w:t>n</w:t>
      </w:r>
      <w:r w:rsidRPr="00C329C7">
        <w:t>didats et des partis politiques s’affrontent, une campagne référendaire constitue principalement un débat portant sur deux idées ou plus, pa</w:t>
      </w:r>
      <w:r w:rsidRPr="00C329C7">
        <w:t>r</w:t>
      </w:r>
      <w:r w:rsidRPr="00C329C7">
        <w:t>fois sur deux types de société. Dans une telle situation, la presse écr</w:t>
      </w:r>
      <w:r w:rsidRPr="00C329C7">
        <w:t>i</w:t>
      </w:r>
      <w:r w:rsidRPr="00C329C7">
        <w:t>te, qui de par son caractère nettement plus « idéologique » que celui de la presse électronique peut pousser davantage la critique et l’analyse, est susceptible de se voir confier un rôle de premier plan, rôle que la campagne référendaire de 1980 au Québec a confirmé. Très tôt, plusieurs journalistes et intellectuels ont compris que cette campagne se déroulerait surtout dans les media ; pour la presse écrite québécoise, le défi était de taille, car non seulement le référendum portait-il sur une discussion autour de deux options politiques, mais il représentait une occasion de réfléchir sur l’opposition entre le journ</w:t>
      </w:r>
      <w:r w:rsidRPr="00C329C7">
        <w:t>a</w:t>
      </w:r>
      <w:r w:rsidRPr="00C329C7">
        <w:t>lisme d’affaires et le journalisme d’opinion, sur les relations entre journalistes majoritairement favorables à l’option péquiste</w:t>
      </w:r>
      <w:r>
        <w:t> </w:t>
      </w:r>
      <w:r>
        <w:rPr>
          <w:rStyle w:val="Appelnotedebasdep"/>
        </w:rPr>
        <w:footnoteReference w:id="5"/>
      </w:r>
      <w:r w:rsidRPr="00C329C7">
        <w:t xml:space="preserve"> et p</w:t>
      </w:r>
      <w:r w:rsidRPr="00C329C7">
        <w:t>a</w:t>
      </w:r>
      <w:r w:rsidRPr="00C329C7">
        <w:t>trons des entreprises de presse, partisans du fédéralisme renouvelé... ou non. Dans ce sens, le référendum du 20 mai 1980 constituait une occasion rêvée pour tous de faire le point sur l’évolution du journ</w:t>
      </w:r>
      <w:r w:rsidRPr="00C329C7">
        <w:t>a</w:t>
      </w:r>
      <w:r w:rsidRPr="00C329C7">
        <w:t>lisme au Québec et sur son avenir. Cependant, les journalistes n’étaient pas prêts à remettre en question le rôle social de la presse québécoise. Ils pouvaient gagner beaucoup de cette confrontation dans la mesure où ils acceptaient, au départ, qu’ils ne pouvaient rester neutres, et reco</w:t>
      </w:r>
      <w:r w:rsidRPr="00C329C7">
        <w:t>n</w:t>
      </w:r>
      <w:r w:rsidRPr="00C329C7">
        <w:t>naissaient que ce débat engageait autant leur avenir que celui de la société québécoise.</w:t>
      </w:r>
    </w:p>
    <w:p w14:paraId="7823BC43" w14:textId="77777777" w:rsidR="00D3244D" w:rsidRPr="00C329C7" w:rsidRDefault="00D3244D" w:rsidP="00D3244D">
      <w:pPr>
        <w:spacing w:before="120" w:after="120"/>
        <w:jc w:val="both"/>
      </w:pPr>
      <w:r w:rsidRPr="00C329C7">
        <w:t>Dès l’automne 1979, des démarches pressantes ont été engagées par de nombreux intellectuels auprès de la presse écrite</w:t>
      </w:r>
      <w:r>
        <w:t xml:space="preserve"> [139] </w:t>
      </w:r>
      <w:r w:rsidRPr="00C329C7">
        <w:t>québ</w:t>
      </w:r>
      <w:r w:rsidRPr="00C329C7">
        <w:t>é</w:t>
      </w:r>
      <w:r w:rsidRPr="00C329C7">
        <w:t>coise pour qu’elle prenne conscience de son rôle prépond</w:t>
      </w:r>
      <w:r w:rsidRPr="00C329C7">
        <w:t>é</w:t>
      </w:r>
      <w:r w:rsidRPr="00C329C7">
        <w:t>rant dans la campagne référendaire, pour qu’elle s’engage sur le te</w:t>
      </w:r>
      <w:r w:rsidRPr="00C329C7">
        <w:t>r</w:t>
      </w:r>
      <w:r w:rsidRPr="00C329C7">
        <w:t>rain de l’idéologie et pour que les journalistes manifestent leurs op</w:t>
      </w:r>
      <w:r w:rsidRPr="00C329C7">
        <w:t>i</w:t>
      </w:r>
      <w:r w:rsidRPr="00C329C7">
        <w:t>nions. Les intellectuels québécois, acquis ou non à l’une des deux thèses, ont so</w:t>
      </w:r>
      <w:r w:rsidRPr="00C329C7">
        <w:t>l</w:t>
      </w:r>
      <w:r w:rsidRPr="00C329C7">
        <w:t>licité la presse écrite pour qu’elle s’oriente vers une option ou l’autre en dévoilant le type de « couverture » qu’elle allait privil</w:t>
      </w:r>
      <w:r w:rsidRPr="00C329C7">
        <w:t>é</w:t>
      </w:r>
      <w:r w:rsidRPr="00C329C7">
        <w:t>gier durant la campagne référendaire. Certains rêvaient de voir la presse quot</w:t>
      </w:r>
      <w:r w:rsidRPr="00C329C7">
        <w:t>i</w:t>
      </w:r>
      <w:r w:rsidRPr="00C329C7">
        <w:t>dienne se comporter comme elle l’avait fait lors du débat sur la con</w:t>
      </w:r>
      <w:r w:rsidRPr="00C329C7">
        <w:t>s</w:t>
      </w:r>
      <w:r w:rsidRPr="00C329C7">
        <w:t>cription en 1942, et souhaitaient qu’elle ne se limite pas uniquement à son rôle de courroie de transmission, mais qu’elle s’implique publ</w:t>
      </w:r>
      <w:r w:rsidRPr="00C329C7">
        <w:t>i</w:t>
      </w:r>
      <w:r w:rsidRPr="00C329C7">
        <w:t>quement dans le débat, comme toute autre institution. Pour en arriver là, il fallait modifier la face du journalisme au Québec et les règles qui régissent la politique d’information des entreprises de presse.</w:t>
      </w:r>
    </w:p>
    <w:p w14:paraId="0DFA4802" w14:textId="77777777" w:rsidR="00D3244D" w:rsidRPr="00C329C7" w:rsidRDefault="00D3244D" w:rsidP="00D3244D">
      <w:pPr>
        <w:spacing w:before="120" w:after="120"/>
        <w:jc w:val="both"/>
      </w:pPr>
      <w:r w:rsidRPr="00C329C7">
        <w:t>Au début de la campagne référendaire, nous étions devant deux idéologies, deux projets de société qui semblaient pour le moins opp</w:t>
      </w:r>
      <w:r w:rsidRPr="00C329C7">
        <w:t>o</w:t>
      </w:r>
      <w:r w:rsidRPr="00C329C7">
        <w:t>sés. En refusant de participer au débat, la presse écrite a fini par diluer les deux options en présence, au point où on ne savait plus vraiment si un oui était bien un oui et un non un non. La presse écrite se trouvait mal à l’aise et préférait répéter que l’ambiguïté de la question plaçait les journalistes dans une position inconfortable. S’il est vrai que la question référendaire n’était pas d’une limpidité exemplaire, elle po</w:t>
      </w:r>
      <w:r w:rsidRPr="00C329C7">
        <w:t>u</w:t>
      </w:r>
      <w:r w:rsidRPr="00C329C7">
        <w:t>vait certainement permettre aux journalistes de prendre position plus aisément, car si la question avait été d’une clarté à toute épreuve, la presse écrite se serait sentie d’autant plus coincée. Mais quelle que fût la stratégie adoptée par le gouvernement du Parti québécois, il ne fa</w:t>
      </w:r>
      <w:r w:rsidRPr="00C329C7">
        <w:t>l</w:t>
      </w:r>
      <w:r w:rsidRPr="00C329C7">
        <w:t xml:space="preserve">lait certes pas s’attendre que les journalistes manifestent beaucoup d’enthousiasme, car plusieurs d’entre eux partageaient l’opinion du rédacteur en chef du </w:t>
      </w:r>
      <w:r w:rsidRPr="00C329C7">
        <w:rPr>
          <w:i/>
          <w:iCs/>
        </w:rPr>
        <w:t>Devoir</w:t>
      </w:r>
      <w:r w:rsidRPr="00C329C7">
        <w:t xml:space="preserve"> à savoir qu’« on allait pas changer la face du journalisme parce qu’il y a un référendum ». Les critères de rent</w:t>
      </w:r>
      <w:r w:rsidRPr="00C329C7">
        <w:t>a</w:t>
      </w:r>
      <w:r w:rsidRPr="00C329C7">
        <w:t>bilité de l’entreprise, ne voulant pas s’aliéner une clientèle durement acquise à la suite de longues luttes et d’une concurrence effrénée, ont finalement prévalu lors de ce débat.</w:t>
      </w:r>
    </w:p>
    <w:p w14:paraId="55A93D55" w14:textId="77777777" w:rsidR="00D3244D" w:rsidRPr="00C329C7" w:rsidRDefault="00D3244D" w:rsidP="00D3244D">
      <w:pPr>
        <w:spacing w:before="120" w:after="120"/>
        <w:jc w:val="both"/>
      </w:pPr>
      <w:r w:rsidRPr="00C329C7">
        <w:t>Pour les tenants du oui, la tâche est devenue d’autant plus ardue que les journalistes se sont trouvés tiraillés entre leur sympathie p</w:t>
      </w:r>
      <w:r w:rsidRPr="00C329C7">
        <w:t>é</w:t>
      </w:r>
      <w:r w:rsidRPr="00C329C7">
        <w:t>quiste et leur « job ». Ce tiraillement remonte à l’élection du Parti québécois. Depuis, les journalistes ont rarement été aussi attentifs et critiques à l’endroit du pouvoir</w:t>
      </w:r>
      <w:r>
        <w:t xml:space="preserve"> [140] </w:t>
      </w:r>
      <w:r w:rsidRPr="00C329C7">
        <w:t>politique et de sa légitimité. De peur de perdre leur crédibilité et d’être taxés de porte-parole du go</w:t>
      </w:r>
      <w:r w:rsidRPr="00C329C7">
        <w:t>u</w:t>
      </w:r>
      <w:r w:rsidRPr="00C329C7">
        <w:t>vernement du Québec, les journ</w:t>
      </w:r>
      <w:r w:rsidRPr="00C329C7">
        <w:t>a</w:t>
      </w:r>
      <w:r w:rsidRPr="00C329C7">
        <w:t>listes se sont autodisciplinés, ce qui a eu pour conséquence, dans le cadre du débat constitutionnel et réf</w:t>
      </w:r>
      <w:r w:rsidRPr="00C329C7">
        <w:t>é</w:t>
      </w:r>
      <w:r w:rsidRPr="00C329C7">
        <w:t>rendaire, de rendre la presse écrite fort terne. C’est ce que Pierre G</w:t>
      </w:r>
      <w:r w:rsidRPr="00C329C7">
        <w:t>o</w:t>
      </w:r>
      <w:r w:rsidRPr="00C329C7">
        <w:t>din soulignait en affirmant : « Les journalistes québécois se sentent coupables d’éprouver des sentiments presque inavouables envers la sirène péquiste ou souverainiste et ont tendance, en réaction, à s’autocensurer, à s’aseptiser » (Radio-Canada, 3 mars 1980). La pre</w:t>
      </w:r>
      <w:r w:rsidRPr="00C329C7">
        <w:t>s</w:t>
      </w:r>
      <w:r w:rsidRPr="00C329C7">
        <w:t>se écrite a donc préféré s’asseoir dans une pseudo-neutralité ou pseudo-objectivité, de peur de manifester une attitude trop partisane. Cette ligne de conduite ne pouvait que satisfa</w:t>
      </w:r>
      <w:r w:rsidRPr="00C329C7">
        <w:t>i</w:t>
      </w:r>
      <w:r w:rsidRPr="00C329C7">
        <w:t>re les propriétaires des entreprises de presse car elle permettrait d’éviter les conflits, surtout en ce qui concerne la politique éditoriale des quotidiens. Les journ</w:t>
      </w:r>
      <w:r w:rsidRPr="00C329C7">
        <w:t>a</w:t>
      </w:r>
      <w:r w:rsidRPr="00C329C7">
        <w:t>listes ne refusaient pas au propriétaire d’un journal le privilège d’écrire ce qu’il désirait en page éditoriale dans la mesure où cela ne les engageait pas. Les journalistes confirmaient ai</w:t>
      </w:r>
      <w:r w:rsidRPr="00C329C7">
        <w:t>n</w:t>
      </w:r>
      <w:r w:rsidRPr="00C329C7">
        <w:t>si leur situation de dépendance à l’intérieur des entreprises de presse. Le débat référe</w:t>
      </w:r>
      <w:r w:rsidRPr="00C329C7">
        <w:t>n</w:t>
      </w:r>
      <w:r w:rsidRPr="00C329C7">
        <w:t>daire aurait pu devenir pour eux une occasion unique de s’affranchir de la ' tutelle idéologique de leur employeur, en rev</w:t>
      </w:r>
      <w:r w:rsidRPr="00C329C7">
        <w:t>e</w:t>
      </w:r>
      <w:r w:rsidRPr="00C329C7">
        <w:t>nant à l’essence du journalisme d’opinion ; mais, au contraire, il est vite devenu un événement qu’on a eu hâte de voir se terminer. C’est ainsi que les journalistes sont demeurés au cours de la période réf</w:t>
      </w:r>
      <w:r w:rsidRPr="00C329C7">
        <w:t>é</w:t>
      </w:r>
      <w:r w:rsidRPr="00C329C7">
        <w:t>rendaire bien plus de simples techniciens de l’information</w:t>
      </w:r>
      <w:r>
        <w:t xml:space="preserve"> q</w:t>
      </w:r>
      <w:r w:rsidRPr="00C329C7">
        <w:t>ue de véritables journ</w:t>
      </w:r>
      <w:r w:rsidRPr="00C329C7">
        <w:t>a</w:t>
      </w:r>
      <w:r w:rsidRPr="00C329C7">
        <w:t>listes.</w:t>
      </w:r>
    </w:p>
    <w:p w14:paraId="58A2C017" w14:textId="77777777" w:rsidR="00D3244D" w:rsidRPr="00C329C7" w:rsidRDefault="00D3244D" w:rsidP="00D3244D">
      <w:pPr>
        <w:spacing w:before="120" w:after="120"/>
        <w:jc w:val="both"/>
      </w:pPr>
      <w:r w:rsidRPr="00C329C7">
        <w:t>Ils ont inondé leurs lecteurs de faits, d’anecdotes, en couvrant de fond en comble la campagne référendaire et en espérant que le public soit en mesure de savourer cette salade printanière. En adoptant un tel comportement, personne ne pouvait certes leur reprocher de n’avoir pas transmis toute l’information. Le référendum est donc devenu, pour les journalistes, non pas le moment de se livrer à des reportages d’envergure, de démontrer que le vote des Québécois serait un choix de société, mais simplement un événement comme les autres où on se limiterait à couvrir la campagne des ténors du Regroupement national pour le oui et celle du comité des Québécois pour le non.</w:t>
      </w:r>
    </w:p>
    <w:p w14:paraId="76B026DE" w14:textId="77777777" w:rsidR="00D3244D" w:rsidRPr="00C329C7" w:rsidRDefault="00D3244D" w:rsidP="00D3244D">
      <w:pPr>
        <w:spacing w:before="120" w:after="120"/>
        <w:jc w:val="both"/>
      </w:pPr>
      <w:r w:rsidRPr="00C329C7">
        <w:t>La complexité du débat a fait en sorte que les journalistes ont so</w:t>
      </w:r>
      <w:r w:rsidRPr="00C329C7">
        <w:t>u</w:t>
      </w:r>
      <w:r w:rsidRPr="00C329C7">
        <w:t>vent été tributaires de l’information diffusée par les deux comités, ce qui les a satisfaits, compte tenu des impératifs du</w:t>
      </w:r>
      <w:r>
        <w:t xml:space="preserve"> [141] </w:t>
      </w:r>
      <w:r w:rsidRPr="00C329C7">
        <w:t>métier. S’ils avaient privilégié leur rôle social, ils auraient tôt fait d’incliner du côté de ceux qui favorisent le développement d’une conscience politique chez les Québécois, ce qui aurait peut-être eu comme conséquence principale d’aider les tenants du oui dans leur campagne. Les forces du oui proposaient bien sûr un changement, une solution de rechange à la situation politique actuelle du Québec, et même si l’engagement social des journalistes ne signifie pas nécessa</w:t>
      </w:r>
      <w:r w:rsidRPr="00C329C7">
        <w:t>i</w:t>
      </w:r>
      <w:r w:rsidRPr="00C329C7">
        <w:t>rement une adhésion à l’option du oui, ces derniers ont craint d’élever le débat au niveau de la polémique. Si nos journalistes n’ont pu réal</w:t>
      </w:r>
      <w:r w:rsidRPr="00C329C7">
        <w:t>i</w:t>
      </w:r>
      <w:r w:rsidRPr="00C329C7">
        <w:t>ser cette rencontre entre leurs sentiments pro-péquistes et la convi</w:t>
      </w:r>
      <w:r w:rsidRPr="00C329C7">
        <w:t>c</w:t>
      </w:r>
      <w:r w:rsidRPr="00C329C7">
        <w:t>tion que pour améliorer la conscience politique des Québécois il leur fallait proposer une arg</w:t>
      </w:r>
      <w:r w:rsidRPr="00C329C7">
        <w:t>u</w:t>
      </w:r>
      <w:r w:rsidRPr="00C329C7">
        <w:t>mentation de taille, on ne peut certes pas s’étonner des résultats du référendum.</w:t>
      </w:r>
    </w:p>
    <w:p w14:paraId="5ECFFDCB" w14:textId="77777777" w:rsidR="00D3244D" w:rsidRDefault="00D3244D" w:rsidP="00D3244D">
      <w:pPr>
        <w:spacing w:before="120" w:after="120"/>
        <w:jc w:val="both"/>
      </w:pPr>
    </w:p>
    <w:p w14:paraId="6C484B5B" w14:textId="77777777" w:rsidR="00D3244D" w:rsidRPr="00C329C7" w:rsidRDefault="00D3244D" w:rsidP="00D3244D">
      <w:pPr>
        <w:pStyle w:val="a"/>
      </w:pPr>
      <w:r>
        <w:t>La stratégie</w:t>
      </w:r>
      <w:r>
        <w:br/>
      </w:r>
      <w:r w:rsidRPr="00C329C7">
        <w:t>des forces souverainistes et fédéralistes</w:t>
      </w:r>
    </w:p>
    <w:p w14:paraId="2C7FD081" w14:textId="77777777" w:rsidR="00D3244D" w:rsidRDefault="00D3244D" w:rsidP="00D3244D">
      <w:pPr>
        <w:spacing w:before="120" w:after="120"/>
        <w:jc w:val="both"/>
      </w:pPr>
    </w:p>
    <w:p w14:paraId="3E6EB4D0" w14:textId="77777777" w:rsidR="00D3244D" w:rsidRPr="00C329C7" w:rsidRDefault="00D3244D" w:rsidP="00D3244D">
      <w:pPr>
        <w:spacing w:before="120" w:after="120"/>
        <w:jc w:val="both"/>
      </w:pPr>
      <w:r w:rsidRPr="00C329C7">
        <w:t>Le Parti québécois a compris que convaincre la presse écrite et électronique de participer au débat et d’adhérer à son option serait une croisade difficile. Le ministre Marcel Léger soulignait en juillet 1978 que « les media constitueraient l’un des principaux obstacles que d</w:t>
      </w:r>
      <w:r w:rsidRPr="00C329C7">
        <w:t>e</w:t>
      </w:r>
      <w:r w:rsidRPr="00C329C7">
        <w:t>vront combattre les tenants de la souveraineté lors de la campagne r</w:t>
      </w:r>
      <w:r w:rsidRPr="00C329C7">
        <w:t>é</w:t>
      </w:r>
      <w:r w:rsidRPr="00C329C7">
        <w:t xml:space="preserve">férendaire » </w:t>
      </w:r>
      <w:r w:rsidRPr="00C329C7">
        <w:rPr>
          <w:i/>
          <w:iCs/>
        </w:rPr>
        <w:t>(le Soleil</w:t>
      </w:r>
      <w:r w:rsidRPr="00C329C7">
        <w:t>, 20 juillet 1978). À son avis, les media, étant contrôlés par la minorité possédante favorable au non, devenaient des châteaux forts presque insaisissables. Dans l’entourage du Parti qu</w:t>
      </w:r>
      <w:r w:rsidRPr="00C329C7">
        <w:t>é</w:t>
      </w:r>
      <w:r w:rsidRPr="00C329C7">
        <w:t xml:space="preserve">bécois, l’on sentait que la question des media devenait préoccupante et, de concert avec les intellectuels favorables au oui, on a tenté de faire saisir aux journalistes que leur attitude minait les chances d’un oui au référendum. Évelyne Dumas, qui avait travaillé au quotidien </w:t>
      </w:r>
      <w:r w:rsidRPr="00C329C7">
        <w:rPr>
          <w:i/>
          <w:iCs/>
        </w:rPr>
        <w:t>le Jour</w:t>
      </w:r>
      <w:r w:rsidRPr="00C329C7">
        <w:t xml:space="preserve"> et qui était alors conseillère spéciale auprès du Premier ministre du Québec, a critiqué en novembre 1979 la conception que se fait du journalisme la presse québécoise, affirmant que cette dernière prat</w:t>
      </w:r>
      <w:r w:rsidRPr="00C329C7">
        <w:t>i</w:t>
      </w:r>
      <w:r w:rsidRPr="00C329C7">
        <w:t>quait un « journalisme de guimauve », un journalisme où les report</w:t>
      </w:r>
      <w:r w:rsidRPr="00C329C7">
        <w:t>a</w:t>
      </w:r>
      <w:r w:rsidRPr="00C329C7">
        <w:t xml:space="preserve">ges politiques manquaient nettement de perspectives historiques et où l’on répétait souvent les mêmes arguments </w:t>
      </w:r>
      <w:r w:rsidRPr="00C329C7">
        <w:rPr>
          <w:i/>
          <w:iCs/>
        </w:rPr>
        <w:t>(le Devoir,</w:t>
      </w:r>
      <w:r w:rsidRPr="00C329C7">
        <w:t xml:space="preserve"> 7 novembre 1979). Laurent Laplante, qui lui aussi côtoya les officines du pouvoir, était fort peu optimiste quant à la « couverture » de la campagne réf</w:t>
      </w:r>
      <w:r w:rsidRPr="00C329C7">
        <w:t>é</w:t>
      </w:r>
      <w:r w:rsidRPr="00C329C7">
        <w:t>rendaire par la presse écrite. Il reprochait aux journalistes de</w:t>
      </w:r>
      <w:r>
        <w:t xml:space="preserve"> [142] </w:t>
      </w:r>
      <w:r w:rsidRPr="00C329C7">
        <w:t>se laisser attirer par les grandes vedettes et de simplement rappo</w:t>
      </w:r>
      <w:r w:rsidRPr="00C329C7">
        <w:t>r</w:t>
      </w:r>
      <w:r w:rsidRPr="00C329C7">
        <w:t>ter leurs propos. « Ils n’inventent pas de nouvelles questions, de nouveaux a</w:t>
      </w:r>
      <w:r w:rsidRPr="00C329C7">
        <w:t>s</w:t>
      </w:r>
      <w:r w:rsidRPr="00C329C7">
        <w:t>pects, mais ils ne vont surtout pas exhumer de nouveaux t</w:t>
      </w:r>
      <w:r w:rsidRPr="00C329C7">
        <w:t>é</w:t>
      </w:r>
      <w:r w:rsidRPr="00C329C7">
        <w:t>moins » (Radio-Canada, 3 mars 1980). Pour Évelyne Dumas et Laurent L</w:t>
      </w:r>
      <w:r w:rsidRPr="00C329C7">
        <w:t>a</w:t>
      </w:r>
      <w:r w:rsidRPr="00C329C7">
        <w:t>plante, ce n’est pas la compétence des journalistes qui est en cause, mais le fait que la concentration des entreprises de presse a obligé les journalistes à développer, au fil des ans, une attitude corp</w:t>
      </w:r>
      <w:r w:rsidRPr="00C329C7">
        <w:t>o</w:t>
      </w:r>
      <w:r w:rsidRPr="00C329C7">
        <w:t>ratiste dont la conséquence immédiate a été de diminuer la qualité de la presse écrite.</w:t>
      </w:r>
    </w:p>
    <w:p w14:paraId="381B6222" w14:textId="77777777" w:rsidR="00D3244D" w:rsidRPr="00C329C7" w:rsidRDefault="00D3244D" w:rsidP="00D3244D">
      <w:pPr>
        <w:spacing w:before="120" w:after="120"/>
        <w:jc w:val="both"/>
      </w:pPr>
      <w:r w:rsidRPr="00C329C7">
        <w:t>Aussi le Parti québécois a-t-il décidé de mener une campagne réf</w:t>
      </w:r>
      <w:r w:rsidRPr="00C329C7">
        <w:t>é</w:t>
      </w:r>
      <w:r w:rsidRPr="00C329C7">
        <w:t>rendaire orientée surtout vers le sentiment d’appartenance des Québ</w:t>
      </w:r>
      <w:r w:rsidRPr="00C329C7">
        <w:t>é</w:t>
      </w:r>
      <w:r w:rsidRPr="00C329C7">
        <w:t>cois au Québec, vers leur fierté nationale, davantage vers l’émotion que vers la raison. Les stratèges du oui espéraient que de cette façon les journalistes seraient plus enclins à prendre part au débat. Gérald Leblanc notait au début de la campagne référendaire que les journali</w:t>
      </w:r>
      <w:r w:rsidRPr="00C329C7">
        <w:t>s</w:t>
      </w:r>
      <w:r w:rsidRPr="00C329C7">
        <w:t>tes québécois avaient refusé de suivre cette voie car ils craignaient d’y perdre leur neutralité :</w:t>
      </w:r>
    </w:p>
    <w:p w14:paraId="0D9092A3" w14:textId="77777777" w:rsidR="00D3244D" w:rsidRDefault="00D3244D" w:rsidP="00D3244D">
      <w:pPr>
        <w:pStyle w:val="Grillecouleur-Accent1"/>
      </w:pPr>
    </w:p>
    <w:p w14:paraId="7E563A59" w14:textId="77777777" w:rsidR="00D3244D" w:rsidRDefault="00D3244D" w:rsidP="00D3244D">
      <w:pPr>
        <w:pStyle w:val="Grillecouleur-Accent1"/>
      </w:pPr>
      <w:r w:rsidRPr="00EE3483">
        <w:t>Contrairement à ce que les gens pensent, les journaux, les journalistes, ne sont pas du tout un allié actuellement pour le gouvernement actuel du Québec. Au contraire, ils aseptisent tout ce qui pourrait être vibration dans la cause nationale. Parce qu’ils ne peuvent plus faire ça. Faire ça, c’est perdre sa neutralité, c’est afficher ses couleurs, c’est être un journal d’opinion (Radio-Canada, 25 février 1980).</w:t>
      </w:r>
    </w:p>
    <w:p w14:paraId="4D095EF1" w14:textId="77777777" w:rsidR="00D3244D" w:rsidRPr="00EE3483" w:rsidRDefault="00D3244D" w:rsidP="00D3244D">
      <w:pPr>
        <w:pStyle w:val="Grillecouleur-Accent1"/>
      </w:pPr>
    </w:p>
    <w:p w14:paraId="7B8C3211" w14:textId="77777777" w:rsidR="00D3244D" w:rsidRPr="00C329C7" w:rsidRDefault="00D3244D" w:rsidP="00D3244D">
      <w:pPr>
        <w:spacing w:before="120" w:after="120"/>
        <w:jc w:val="both"/>
      </w:pPr>
      <w:r w:rsidRPr="00C329C7">
        <w:t>En conséquence, la stratégie des tenants du non et des forces féd</w:t>
      </w:r>
      <w:r w:rsidRPr="00C329C7">
        <w:t>é</w:t>
      </w:r>
      <w:r w:rsidRPr="00C329C7">
        <w:t>ralistes devenait simple : laisser aller la barque des journalistes et, si elle semblait toucher la rive opposée, brandir le spectre de la filialité entre journalistes et partisans du oui pour que les journalistes repou</w:t>
      </w:r>
      <w:r w:rsidRPr="00C329C7">
        <w:t>s</w:t>
      </w:r>
      <w:r w:rsidRPr="00C329C7">
        <w:t>sent du pi</w:t>
      </w:r>
      <w:r>
        <w:t>ed cette terre marécageuse et s</w:t>
      </w:r>
      <w:r w:rsidRPr="00C329C7">
        <w:t>e remettent à sillonner le co</w:t>
      </w:r>
      <w:r w:rsidRPr="00C329C7">
        <w:t>u</w:t>
      </w:r>
      <w:r w:rsidRPr="00C329C7">
        <w:t>rant de la neutralité.</w:t>
      </w:r>
    </w:p>
    <w:p w14:paraId="4C69B34E" w14:textId="77777777" w:rsidR="00D3244D" w:rsidRPr="00C329C7" w:rsidRDefault="00D3244D" w:rsidP="00D3244D">
      <w:pPr>
        <w:spacing w:before="120" w:after="120"/>
        <w:jc w:val="both"/>
      </w:pPr>
      <w:r w:rsidRPr="00C329C7">
        <w:t>La tâche des media ne devenait-elle pas impossible, comme se le demandait le journaliste Florian Sauvageau ? Pas nécessairement, dans la mesure où la presse québécoise saurait être autre chose qu’un simple écran de télévision où défilent des événements, qu’elle puisse aller au-delà des thèmes imposés, de la stratégie des partis :</w:t>
      </w:r>
    </w:p>
    <w:p w14:paraId="0E109E5E" w14:textId="77777777" w:rsidR="00D3244D" w:rsidRDefault="00D3244D" w:rsidP="00D3244D">
      <w:pPr>
        <w:pStyle w:val="Grillecouleur-Accent1"/>
      </w:pPr>
    </w:p>
    <w:p w14:paraId="2E982642" w14:textId="77777777" w:rsidR="00D3244D" w:rsidRDefault="00D3244D" w:rsidP="00D3244D">
      <w:pPr>
        <w:pStyle w:val="Grillecouleur-Accent1"/>
      </w:pPr>
      <w:r w:rsidRPr="00C329C7">
        <w:t>Si c'est être « fédéraliste » que d’aller au-delà de cette stratégie [celle des tenants du oui basée sur l’émotion], en essayant de voir,</w:t>
      </w:r>
      <w:r>
        <w:t xml:space="preserve"> [143] </w:t>
      </w:r>
      <w:r w:rsidRPr="00C329C7">
        <w:t>par exe</w:t>
      </w:r>
      <w:r w:rsidRPr="00C329C7">
        <w:t>m</w:t>
      </w:r>
      <w:r w:rsidRPr="00C329C7">
        <w:t>ple, les conséquences économiques des options offertes aux Qu</w:t>
      </w:r>
      <w:r w:rsidRPr="00C329C7">
        <w:t>é</w:t>
      </w:r>
      <w:r w:rsidRPr="00C329C7">
        <w:t xml:space="preserve">bécois, les media devront l’être. Comme il leur faudra être « péquiste » si c’est l’être que de faire voir les failles et les « oublis », s’il y a lieu, des dossiers d’Ottawa voulant démontrer la rentabilité du fédéralisme </w:t>
      </w:r>
      <w:r w:rsidRPr="00C329C7">
        <w:rPr>
          <w:i/>
          <w:iCs/>
        </w:rPr>
        <w:t>(le D</w:t>
      </w:r>
      <w:r w:rsidRPr="00C329C7">
        <w:rPr>
          <w:i/>
          <w:iCs/>
        </w:rPr>
        <w:t>e</w:t>
      </w:r>
      <w:r w:rsidRPr="00C329C7">
        <w:rPr>
          <w:i/>
          <w:iCs/>
        </w:rPr>
        <w:t>voir</w:t>
      </w:r>
      <w:r w:rsidRPr="00C329C7">
        <w:t>, 23 février 1979).</w:t>
      </w:r>
    </w:p>
    <w:p w14:paraId="1E008EF7" w14:textId="77777777" w:rsidR="00D3244D" w:rsidRPr="00C329C7" w:rsidRDefault="00D3244D" w:rsidP="00D3244D">
      <w:pPr>
        <w:pStyle w:val="Grillecouleur-Accent1"/>
      </w:pPr>
    </w:p>
    <w:p w14:paraId="16795D2B" w14:textId="77777777" w:rsidR="00D3244D" w:rsidRPr="00C329C7" w:rsidRDefault="00D3244D" w:rsidP="00D3244D">
      <w:pPr>
        <w:spacing w:before="120" w:after="120"/>
        <w:jc w:val="both"/>
      </w:pPr>
      <w:r w:rsidRPr="00C329C7">
        <w:t>Mais pour la presse québécoise, le référendum n’a jamais été considéré comme un événement journalistique majeur justifiant un effort d’analyse supplémentaire. Conditionnés par leur propre réflexe d’autodiscipline et soumis à la politique d’information de leurs p</w:t>
      </w:r>
      <w:r w:rsidRPr="00C329C7">
        <w:t>a</w:t>
      </w:r>
      <w:r w:rsidRPr="00C329C7">
        <w:t>trons, les journalistes ont finalement servi davantage les forces fédér</w:t>
      </w:r>
      <w:r w:rsidRPr="00C329C7">
        <w:t>a</w:t>
      </w:r>
      <w:r w:rsidRPr="00C329C7">
        <w:t>listes.</w:t>
      </w:r>
    </w:p>
    <w:p w14:paraId="48F80061" w14:textId="77777777" w:rsidR="00D3244D" w:rsidRPr="00C329C7" w:rsidRDefault="00D3244D" w:rsidP="00D3244D">
      <w:pPr>
        <w:spacing w:before="120" w:after="120"/>
        <w:jc w:val="both"/>
      </w:pPr>
      <w:r w:rsidRPr="00C329C7">
        <w:t>Pendant que le Regroupement national pour le oui et son chef m</w:t>
      </w:r>
      <w:r w:rsidRPr="00C329C7">
        <w:t>e</w:t>
      </w:r>
      <w:r w:rsidRPr="00C329C7">
        <w:t>naient une campagne référendaire semblable à celle de l’élection de 1976, en axant surtout les efforts vers la presse électronique et en re</w:t>
      </w:r>
      <w:r w:rsidRPr="00C329C7">
        <w:t>s</w:t>
      </w:r>
      <w:r w:rsidRPr="00C329C7">
        <w:t>pectant les contraintes propres à chaque media, les tenants du non qui connaissaient la situation d’étouffement dans laquelle se trouvaient les journalistes québécois n’hésitèrent pas à partir en guerre contre tous les media dès que la campagne référendaire fut officiellement lancée.</w:t>
      </w:r>
    </w:p>
    <w:p w14:paraId="6D336732" w14:textId="77777777" w:rsidR="00D3244D" w:rsidRPr="00C329C7" w:rsidRDefault="00D3244D" w:rsidP="00D3244D">
      <w:pPr>
        <w:spacing w:before="120" w:after="120"/>
        <w:jc w:val="both"/>
      </w:pPr>
      <w:r w:rsidRPr="00C329C7">
        <w:t>Chacune des assemblées organisées par le comité du non suivait le même scénario dont l’objectif était, en partie, de rendre plus complexe le travail des journalistes : plusieurs intervenants adressaient la parole aux partisans et Claude Ryan clôturait le débat. Curieusement, ces rencontres publiques étaient toujours trop longues et lorsque le chef du Comité des Québécois pour le non se présentait à son auditoire, les heures de tombée pour la presse écrite et électronique étaient souvent dépassées. Claude Ryan n’hésita pas à crier tout haut que les premi</w:t>
      </w:r>
      <w:r w:rsidRPr="00C329C7">
        <w:t>è</w:t>
      </w:r>
      <w:r w:rsidRPr="00C329C7">
        <w:t>res semaines de la campagne référendaire avaient été biaisées par les media. On savait cependant fort bien que M. Ryan, de par son style théâtral, préférait éviter, par exemple, les caméras de la télévision pa</w:t>
      </w:r>
      <w:r w:rsidRPr="00C329C7">
        <w:t>r</w:t>
      </w:r>
      <w:r w:rsidRPr="00C329C7">
        <w:t xml:space="preserve">ce que son image passait mal au petit écran. Quand les journalistes osèrent demander à M. Ryan et aux stratèges du non d’écourter leurs assemblées ou de déplacer l’allocution de M. Ryan afin que les media puissent en rendre compte, la réplique ne tarda pas à venir : « notre campagne est conçue pour le public et non pas pour les media ou le petit écran » </w:t>
      </w:r>
      <w:r w:rsidRPr="00C329C7">
        <w:rPr>
          <w:i/>
          <w:iCs/>
        </w:rPr>
        <w:t>(le Devoir,</w:t>
      </w:r>
      <w:r w:rsidRPr="00C329C7">
        <w:t xml:space="preserve"> 9 mai 1980). D’autres partisans fédéralistes n’hésitèrent pas à emboîter le pas et à proclamer que le Parti québ</w:t>
      </w:r>
      <w:r w:rsidRPr="00C329C7">
        <w:t>é</w:t>
      </w:r>
      <w:r w:rsidRPr="00C329C7">
        <w:t>cois avait la mainmise sur les media, quand ils savaient fort bien que les forces</w:t>
      </w:r>
      <w:r>
        <w:t xml:space="preserve"> [144] </w:t>
      </w:r>
      <w:r w:rsidRPr="00C329C7">
        <w:t>du oui respectaient les exigences de la presse écrite et électronique. De plus, les tenants du non n’hésitèrent pas à attaquer directement les journalistes en les accusant de manifester une attitude défavorable à leur endroit de peur d’être l’objet de représailles de la part des él</w:t>
      </w:r>
      <w:r w:rsidRPr="00C329C7">
        <w:t>é</w:t>
      </w:r>
      <w:r w:rsidRPr="00C329C7">
        <w:t>ments du oui.</w:t>
      </w:r>
    </w:p>
    <w:p w14:paraId="680AE0D3" w14:textId="77777777" w:rsidR="00D3244D" w:rsidRPr="00C329C7" w:rsidRDefault="00D3244D" w:rsidP="00D3244D">
      <w:pPr>
        <w:spacing w:before="120" w:after="120"/>
        <w:jc w:val="both"/>
      </w:pPr>
      <w:r w:rsidRPr="00C329C7">
        <w:t>Pour tenir constamment les journalistes dans une position difficile, le chef du Comité des Québécois pour le non réclama même la cré</w:t>
      </w:r>
      <w:r w:rsidRPr="00C329C7">
        <w:t>a</w:t>
      </w:r>
      <w:r w:rsidRPr="00C329C7">
        <w:t>tion d’un comité de surveillance pour s’assurer de l’objectivité des journalistes. De l’autre côté, sentant fort bien que cette manœuvre v</w:t>
      </w:r>
      <w:r w:rsidRPr="00C329C7">
        <w:t>i</w:t>
      </w:r>
      <w:r w:rsidRPr="00C329C7">
        <w:t xml:space="preserve">sait à maintenir chez les journalistes leur réflexe d’autocensure, M. Lévesque s’est dit étonné que l’ancien directeur du quotidien </w:t>
      </w:r>
      <w:r w:rsidRPr="00C329C7">
        <w:rPr>
          <w:i/>
          <w:iCs/>
        </w:rPr>
        <w:t>le D</w:t>
      </w:r>
      <w:r w:rsidRPr="00C329C7">
        <w:rPr>
          <w:i/>
          <w:iCs/>
        </w:rPr>
        <w:t>e</w:t>
      </w:r>
      <w:r w:rsidRPr="00C329C7">
        <w:rPr>
          <w:i/>
          <w:iCs/>
        </w:rPr>
        <w:t>voir</w:t>
      </w:r>
      <w:r w:rsidRPr="00C329C7">
        <w:t xml:space="preserve"> propose aujourd’hui une forme déguisée de censure ; mais Claude Ryan avait simplement bien appris son nouveau métier. Le chef du Regroupement national pour le oui s’en remettait quant à lui au Conseil de presse jugeant qu’il était certainement en mesure déjuger des plaintes.</w:t>
      </w:r>
    </w:p>
    <w:p w14:paraId="045FDBA4" w14:textId="77777777" w:rsidR="00D3244D" w:rsidRPr="00C329C7" w:rsidRDefault="00D3244D" w:rsidP="00D3244D">
      <w:pPr>
        <w:spacing w:before="120" w:after="120"/>
        <w:jc w:val="both"/>
      </w:pPr>
      <w:r w:rsidRPr="00C329C7">
        <w:t>Le Conseil de presse du Québec a réagi rapidement à la propos</w:t>
      </w:r>
      <w:r w:rsidRPr="00C329C7">
        <w:t>i</w:t>
      </w:r>
      <w:r w:rsidRPr="00C329C7">
        <w:t>tion de M. Ryan et constitué un sous-comité spécial du Comité pe</w:t>
      </w:r>
      <w:r w:rsidRPr="00C329C7">
        <w:t>r</w:t>
      </w:r>
      <w:r w:rsidRPr="00C329C7">
        <w:t>manent des cas. Dans les faits, cela n’allait rien changer à la camp</w:t>
      </w:r>
      <w:r w:rsidRPr="00C329C7">
        <w:t>a</w:t>
      </w:r>
      <w:r w:rsidRPr="00C329C7">
        <w:t>gne référendaire ni à la stratégie des partis. En prenant ainsi position, le Conseil de presse succombait au piège tendu par les forces du non ; le Conseil aurait pu affirmer qu’il existait un comité des cas qui allait jouer son rôle en délibérant sur les plaintes reçues. Le Conseil de presse n’avait pas à précipiter la publication de ses décisions puisque de toute façon cela n’éclairerait pas beaucoup le véritable débat. Ma</w:t>
      </w:r>
      <w:r w:rsidRPr="00C329C7">
        <w:t>l</w:t>
      </w:r>
      <w:r w:rsidRPr="00C329C7">
        <w:t>gré tout, cela n’a pas freiné les élans du chef des forces du non qui a continué à reprocher aux journalistes leur collusion avec des partisans du oui.</w:t>
      </w:r>
    </w:p>
    <w:p w14:paraId="6C79E603" w14:textId="77777777" w:rsidR="00D3244D" w:rsidRDefault="00D3244D" w:rsidP="00D3244D">
      <w:pPr>
        <w:spacing w:before="120" w:after="120"/>
        <w:jc w:val="both"/>
      </w:pPr>
    </w:p>
    <w:p w14:paraId="1B79ED37" w14:textId="77777777" w:rsidR="00D3244D" w:rsidRPr="00C329C7" w:rsidRDefault="00D3244D" w:rsidP="00D3244D">
      <w:pPr>
        <w:pStyle w:val="a"/>
      </w:pPr>
      <w:r w:rsidRPr="00C329C7">
        <w:t>La « couverture » du référendum</w:t>
      </w:r>
    </w:p>
    <w:p w14:paraId="2F8E0EA7" w14:textId="77777777" w:rsidR="00D3244D" w:rsidRDefault="00D3244D" w:rsidP="00D3244D">
      <w:pPr>
        <w:spacing w:before="120" w:after="120"/>
        <w:jc w:val="both"/>
      </w:pPr>
    </w:p>
    <w:p w14:paraId="77D4F4EE" w14:textId="77777777" w:rsidR="00D3244D" w:rsidRPr="00C329C7" w:rsidRDefault="00D3244D" w:rsidP="00D3244D">
      <w:pPr>
        <w:spacing w:before="120" w:after="120"/>
        <w:jc w:val="both"/>
      </w:pPr>
      <w:r w:rsidRPr="00C329C7">
        <w:t>L’opposition qui existe au Québec entre les journalistes de la pre</w:t>
      </w:r>
      <w:r w:rsidRPr="00C329C7">
        <w:t>s</w:t>
      </w:r>
      <w:r w:rsidRPr="00C329C7">
        <w:t>se écrite et les propriétaires des entreprises de presse s’est manifestée assez clairement au cours de la campagne référendaire tant au niveau de la « couverture » générale du débat qu’au niveau des relations qu</w:t>
      </w:r>
      <w:r w:rsidRPr="00C329C7">
        <w:t>o</w:t>
      </w:r>
      <w:r w:rsidRPr="00C329C7">
        <w:t>tidiennes de travail dans les salles de rédaction. Si les journalistes croyaient s’abstenir en adoptant la politique d’information du journal où ils travaillaient, on s’est</w:t>
      </w:r>
      <w:r>
        <w:t xml:space="preserve"> [145] </w:t>
      </w:r>
      <w:r w:rsidRPr="00C329C7">
        <w:t>rapidement rendu compte de la s</w:t>
      </w:r>
      <w:r w:rsidRPr="00C329C7">
        <w:t>i</w:t>
      </w:r>
      <w:r w:rsidRPr="00C329C7">
        <w:t>tuation précise dans laquelle ils se trouvaient. Chaque journal a sa tr</w:t>
      </w:r>
      <w:r w:rsidRPr="00C329C7">
        <w:t>a</w:t>
      </w:r>
      <w:r w:rsidRPr="00C329C7">
        <w:t>dition, son type de direction, sa clientèle particulière, ces facteurs ayant déterminé, à divers degrés, la politique éditoriale d’un journal et la manière dont la presse écrite québécoise a « couvert » le référe</w:t>
      </w:r>
      <w:r w:rsidRPr="00C329C7">
        <w:t>n</w:t>
      </w:r>
      <w:r w:rsidRPr="00C329C7">
        <w:t>dum.</w:t>
      </w:r>
    </w:p>
    <w:p w14:paraId="3FC54D9D" w14:textId="77777777" w:rsidR="00D3244D" w:rsidRPr="00C329C7" w:rsidRDefault="00D3244D" w:rsidP="00D3244D">
      <w:pPr>
        <w:spacing w:before="120" w:after="120"/>
        <w:jc w:val="both"/>
      </w:pPr>
      <w:r w:rsidRPr="00C329C7">
        <w:t xml:space="preserve">L’éditeur en chef du quotidien </w:t>
      </w:r>
      <w:r w:rsidRPr="00C329C7">
        <w:rPr>
          <w:i/>
          <w:iCs/>
        </w:rPr>
        <w:t>le Soleil</w:t>
      </w:r>
      <w:r w:rsidRPr="00C329C7">
        <w:t>, Claude Beauchamp, j</w:t>
      </w:r>
      <w:r w:rsidRPr="00C329C7">
        <w:t>u</w:t>
      </w:r>
      <w:r w:rsidRPr="00C329C7">
        <w:t>geait quant à lui qu’il était impossible de faire confiance à qui que ce soit durant le débat référendaire, car les universitaires comme tous les intellectuels ne sont jamais véritablement neutres. Toutefois, les jou</w:t>
      </w:r>
      <w:r w:rsidRPr="00C329C7">
        <w:t>r</w:t>
      </w:r>
      <w:r w:rsidRPr="00C329C7">
        <w:t>naux n’ont malheureusement pas le choix, selon Claude Beauchamp, et doivent faire appel à ces experts. Mais si les journaux ont largement ouvert leurs pages à ces experts, c’est en partie parce que ce procédé permettait aux journalistes de se dégager du débat ; eux « couvriraient » les événements de la campagne et les experts les an</w:t>
      </w:r>
      <w:r w:rsidRPr="00C329C7">
        <w:t>a</w:t>
      </w:r>
      <w:r w:rsidRPr="00C329C7">
        <w:t>lyseraient. Sans ces collaborateurs de toutes sortes, la presse québ</w:t>
      </w:r>
      <w:r w:rsidRPr="00C329C7">
        <w:t>é</w:t>
      </w:r>
      <w:r w:rsidRPr="00C329C7">
        <w:t>coise aurait sans doute été encore plus grise ; les journalistes laissaient ainsi à d’autres le soin de faire leur métier.</w:t>
      </w:r>
    </w:p>
    <w:p w14:paraId="0F3F6352" w14:textId="77777777" w:rsidR="00D3244D" w:rsidRPr="00C329C7" w:rsidRDefault="00D3244D" w:rsidP="00D3244D">
      <w:pPr>
        <w:spacing w:before="120" w:after="120"/>
        <w:jc w:val="both"/>
      </w:pPr>
      <w:r w:rsidRPr="00C329C7">
        <w:t xml:space="preserve">Au </w:t>
      </w:r>
      <w:r w:rsidRPr="00C329C7">
        <w:rPr>
          <w:i/>
          <w:iCs/>
        </w:rPr>
        <w:t>Soleil</w:t>
      </w:r>
      <w:r w:rsidRPr="00C329C7">
        <w:t>, les éditorialistes ont tôt fait de mettre en garde les jou</w:t>
      </w:r>
      <w:r w:rsidRPr="00C329C7">
        <w:t>r</w:t>
      </w:r>
      <w:r w:rsidRPr="00C329C7">
        <w:t>nalistes contre toute sympathie envers la thèse souverainiste, car cela était susceptible de nuire aux lecteurs du journal (Ruprecht, 1980 p. 9). Dans la logique des administrateurs de journaux, comme Claude Beauchamp, experts et journalistes doivent être neutres, c’est-à-dire qu’ils ne doivent pas chercher à comprendre le sens même d’un débat, comme celui du référendum, car cela pourrait être néfaste pour le le</w:t>
      </w:r>
      <w:r w:rsidRPr="00C329C7">
        <w:t>c</w:t>
      </w:r>
      <w:r w:rsidRPr="00C329C7">
        <w:t>teur. Ce n’est certainement pas par un discours aseptisé qui refuse de reconnaître les enjeux et qui se cache derrière la stratégie des comités référendaires, que les journalistes peuvent aider leurs lecteurs à se fa</w:t>
      </w:r>
      <w:r w:rsidRPr="00C329C7">
        <w:t>i</w:t>
      </w:r>
      <w:r w:rsidRPr="00C329C7">
        <w:t>re une opinion, à peser le pour et le contre des options en présence. Aussi faut-il se demander si, derrière cette sainte neutralité, ne se c</w:t>
      </w:r>
      <w:r w:rsidRPr="00C329C7">
        <w:t>a</w:t>
      </w:r>
      <w:r w:rsidRPr="00C329C7">
        <w:t>che pas une certaine stratégie propre aux forces fédéralistes pour faire taire un sentiment inavouable des journalistes.</w:t>
      </w:r>
    </w:p>
    <w:p w14:paraId="0DD1E7C1" w14:textId="77777777" w:rsidR="00D3244D" w:rsidRPr="00C329C7" w:rsidRDefault="00D3244D" w:rsidP="00D3244D">
      <w:pPr>
        <w:spacing w:before="120" w:after="120"/>
        <w:jc w:val="both"/>
      </w:pPr>
      <w:r w:rsidRPr="00C329C7">
        <w:t xml:space="preserve">Depuis l’arrivée de Claude Beauchamp et de Claude Masson au </w:t>
      </w:r>
      <w:r w:rsidRPr="00C329C7">
        <w:rPr>
          <w:i/>
          <w:iCs/>
        </w:rPr>
        <w:t>Soleil</w:t>
      </w:r>
      <w:r w:rsidRPr="00C329C7">
        <w:t xml:space="preserve"> en 1974, le quotidien de Québec a orienté sa politique d’information vers une couverture événementielle, où la nouvelle est davantage un produit que l’on vend, un produit fabriqué par une main-d’œuvre à qui l’on demande à peine de penser. Jean</w:t>
      </w:r>
      <w:r>
        <w:t xml:space="preserve"> [146] </w:t>
      </w:r>
      <w:r w:rsidRPr="00C329C7">
        <w:t>Garon, pr</w:t>
      </w:r>
      <w:r w:rsidRPr="00C329C7">
        <w:t>é</w:t>
      </w:r>
      <w:r w:rsidRPr="00C329C7">
        <w:t xml:space="preserve">sident du syndicat des journalistes au quotidien </w:t>
      </w:r>
      <w:r w:rsidRPr="00C329C7">
        <w:rPr>
          <w:i/>
          <w:iCs/>
        </w:rPr>
        <w:t>le Soleil,</w:t>
      </w:r>
      <w:r w:rsidRPr="00C329C7">
        <w:t xml:space="preserve"> a dénoncé l’attitude de la direction du journal. Car elle a eu pour conséquence, lors de la campagne référendaire, de ne faire naître a</w:t>
      </w:r>
      <w:r w:rsidRPr="00C329C7">
        <w:t>u</w:t>
      </w:r>
      <w:r w:rsidRPr="00C329C7">
        <w:t xml:space="preserve">cun projet précis de « couverture » ; les dirigeants du </w:t>
      </w:r>
      <w:r w:rsidRPr="00C329C7">
        <w:rPr>
          <w:i/>
          <w:iCs/>
        </w:rPr>
        <w:t>Soleil,</w:t>
      </w:r>
      <w:r w:rsidRPr="00C329C7">
        <w:t xml:space="preserve"> déclarait Jean Garon, « ne savent pas du tout où ils s’en vont », et il ajoutait : « on a eu des r</w:t>
      </w:r>
      <w:r w:rsidRPr="00C329C7">
        <w:t>é</w:t>
      </w:r>
      <w:r w:rsidRPr="00C329C7">
        <w:t>unions avec eux et on s’aperçoit très bien que le réf</w:t>
      </w:r>
      <w:r w:rsidRPr="00C329C7">
        <w:t>é</w:t>
      </w:r>
      <w:r w:rsidRPr="00C329C7">
        <w:t>rendum... ils ne savent pas encore comment le couvrir » (Radio-Canada, 3 mars 1980). Faut-il s’en étonner quand Claude Beauchamp déclare que le référe</w:t>
      </w:r>
      <w:r w:rsidRPr="00C329C7">
        <w:t>n</w:t>
      </w:r>
      <w:r w:rsidRPr="00C329C7">
        <w:t>dum est finalement moins important que l’élection du Parti québécois en 1976 (Ruprecht, 1980) ? Le référe</w:t>
      </w:r>
      <w:r w:rsidRPr="00C329C7">
        <w:t>n</w:t>
      </w:r>
      <w:r w:rsidRPr="00C329C7">
        <w:t xml:space="preserve">dum n’a donc pas suscité chez les patrons du </w:t>
      </w:r>
      <w:r w:rsidRPr="00C329C7">
        <w:rPr>
          <w:i/>
          <w:iCs/>
        </w:rPr>
        <w:t>Soleil</w:t>
      </w:r>
      <w:r w:rsidRPr="00C329C7">
        <w:t xml:space="preserve"> un enthousiasme débordant. Le quotidien de la Vieille Capitale a préféré ne pas prendre position dans le débat réf</w:t>
      </w:r>
      <w:r w:rsidRPr="00C329C7">
        <w:t>é</w:t>
      </w:r>
      <w:r w:rsidRPr="00C329C7">
        <w:t>rendaire, et cela près de trois semaines avant le jour du scrutin ; de la sorte, il pouvait se tenir au même diapason que son principal concu</w:t>
      </w:r>
      <w:r w:rsidRPr="00C329C7">
        <w:t>r</w:t>
      </w:r>
      <w:r w:rsidRPr="00C329C7">
        <w:t xml:space="preserve">rent, </w:t>
      </w:r>
      <w:r w:rsidRPr="00C329C7">
        <w:rPr>
          <w:i/>
          <w:iCs/>
        </w:rPr>
        <w:t>le Journal de Québec,</w:t>
      </w:r>
      <w:r w:rsidRPr="00C329C7">
        <w:t xml:space="preserve"> qui, lui, n’a même pas de page éditoriale.</w:t>
      </w:r>
    </w:p>
    <w:p w14:paraId="48B49BF9" w14:textId="77777777" w:rsidR="00D3244D" w:rsidRPr="00C329C7" w:rsidRDefault="00D3244D" w:rsidP="00D3244D">
      <w:pPr>
        <w:spacing w:before="120" w:after="120"/>
        <w:jc w:val="both"/>
      </w:pPr>
      <w:r w:rsidRPr="00C329C7">
        <w:t xml:space="preserve">Au quotidien </w:t>
      </w:r>
      <w:r w:rsidRPr="00C329C7">
        <w:rPr>
          <w:i/>
          <w:iCs/>
        </w:rPr>
        <w:t>la Presse,</w:t>
      </w:r>
      <w:r w:rsidRPr="00C329C7">
        <w:t xml:space="preserve"> les dés avaient été jetés depuis longtemps, car tous connaissaient déjà l’orientation idéologique du journal déf</w:t>
      </w:r>
      <w:r w:rsidRPr="00C329C7">
        <w:t>i</w:t>
      </w:r>
      <w:r w:rsidRPr="00C329C7">
        <w:t xml:space="preserve">nie, depuis 1972, par Roger Lemelin : </w:t>
      </w:r>
      <w:r w:rsidRPr="00C329C7">
        <w:rPr>
          <w:i/>
          <w:iCs/>
        </w:rPr>
        <w:t xml:space="preserve">la Presse </w:t>
      </w:r>
      <w:r w:rsidRPr="00C329C7">
        <w:t xml:space="preserve">« croit en un Québec fort au sein d’une confédération canadienne suffisamment souple pour satisfaire aux légitimes aspirations des Canadiens de langue et de culture françaises » (Roger Lemelin, 1972). Malgré tout, Lemelin n’hésite pas à jouer la vierge offensée en s’élevant au mois d’octobre 1979 contre le versement par le journal </w:t>
      </w:r>
      <w:r w:rsidRPr="00C329C7">
        <w:rPr>
          <w:i/>
          <w:iCs/>
        </w:rPr>
        <w:t>The Gazette</w:t>
      </w:r>
      <w:r w:rsidRPr="00C329C7">
        <w:t xml:space="preserve"> d’une somme d’argent à la Fondation Pro-Canada et en affirmant qu’une telle part</w:t>
      </w:r>
      <w:r w:rsidRPr="00C329C7">
        <w:t>i</w:t>
      </w:r>
      <w:r w:rsidRPr="00C329C7">
        <w:t xml:space="preserve">cipation financière pouvait porter atteinte à la crédibilité d’un journal. Selon l’éditeur et président de </w:t>
      </w:r>
      <w:r w:rsidRPr="00C329C7">
        <w:rPr>
          <w:i/>
          <w:iCs/>
        </w:rPr>
        <w:t>la Presse,</w:t>
      </w:r>
      <w:r w:rsidRPr="00C329C7">
        <w:t xml:space="preserve"> la fonction d’un journal, dans tout débat politique, est d’arbitrer le match, ce qui signifie en d’autres termes s’asseoir au banc de la neutralité. Même si Lemelin s’offensait du comportement de la </w:t>
      </w:r>
      <w:r w:rsidRPr="00C329C7">
        <w:rPr>
          <w:i/>
          <w:iCs/>
        </w:rPr>
        <w:t>Gazette,</w:t>
      </w:r>
      <w:r w:rsidRPr="00C329C7">
        <w:t xml:space="preserve"> l’on savait très bien qu’il allait faire sa plaidoirie en faveur du non, ce qu’il ne se gêna pas de faire. Son geste portait-il atteinte à la crédibilité du journal ? Roger Lemelin r</w:t>
      </w:r>
      <w:r w:rsidRPr="00C329C7">
        <w:t>é</w:t>
      </w:r>
      <w:r w:rsidRPr="00C329C7">
        <w:t>pondrait-il encore non à cette question ? Il est cependant étonnant que les journalistes, comme les propriétaires d’entreprises de presse, aient évoqué chacun de leur côté l’argument de la crédibilité pour justifier leur attitude durant la campagne référendaire. De plus, si le quotidien de la rue Saint-Jacques avait véritablement voulu jouer son rôle d’arbitre, il aurait dû présenter à ses lecteurs un éditorial favorable au oui, ce que la direction du journal refusa à</w:t>
      </w:r>
      <w:r>
        <w:t xml:space="preserve"> [147] </w:t>
      </w:r>
      <w:r w:rsidRPr="00C329C7">
        <w:t>l’éditorialiste Guy Cormier, à l’emploi du journal depuis dix-huit ans. Pourtant, la veille de l’éditorial de M. Lemelin, Marcel Adam avait lui aussi pu exprimer son opinion en faveur du non. Tout le monde parle de crédibilité, mais on sait qui a le dernier mot.</w:t>
      </w:r>
    </w:p>
    <w:p w14:paraId="53D07686" w14:textId="77777777" w:rsidR="00D3244D" w:rsidRPr="00C329C7" w:rsidRDefault="00D3244D" w:rsidP="00D3244D">
      <w:pPr>
        <w:spacing w:before="120" w:after="120"/>
        <w:jc w:val="both"/>
      </w:pPr>
      <w:r w:rsidRPr="00C329C7">
        <w:t xml:space="preserve">Au quotidien </w:t>
      </w:r>
      <w:r w:rsidRPr="00C329C7">
        <w:rPr>
          <w:i/>
          <w:iCs/>
        </w:rPr>
        <w:t>le Devoir,</w:t>
      </w:r>
      <w:r w:rsidRPr="00C329C7">
        <w:t xml:space="preserve"> on a senti dès le départ qu’un certain m</w:t>
      </w:r>
      <w:r w:rsidRPr="00C329C7">
        <w:t>a</w:t>
      </w:r>
      <w:r w:rsidRPr="00C329C7">
        <w:t xml:space="preserve">laise existait autour de la question référendaire, malaise relié, selon Jean-Claude Leclerc, au problème de la nomination d’un successeur à Claude Ryan. Il était impérieux que la direction du journal nomme, en pleine campagne référendaire, un nouveau directeur. La direction a tenté l’opération, sans consulter les journalistes, ce qui peut être jugé légitime si l’on considère que la Charte du </w:t>
      </w:r>
      <w:r w:rsidRPr="00C329C7">
        <w:rPr>
          <w:i/>
          <w:iCs/>
        </w:rPr>
        <w:t>Devoir</w:t>
      </w:r>
      <w:r w:rsidRPr="00C329C7">
        <w:t xml:space="preserve"> ne prévoit pas que ceux-ci aient droit de regard sur cette nomination. Les journalistes ont alors déclenché des journées d’études, durant la campagne référenda</w:t>
      </w:r>
      <w:r w:rsidRPr="00C329C7">
        <w:t>i</w:t>
      </w:r>
      <w:r w:rsidRPr="00C329C7">
        <w:t xml:space="preserve">re, pour étouffer cette menace à l’intégrité du </w:t>
      </w:r>
      <w:r w:rsidRPr="00C329C7">
        <w:rPr>
          <w:i/>
          <w:iCs/>
        </w:rPr>
        <w:t>Devoir</w:t>
      </w:r>
      <w:r w:rsidRPr="00C329C7">
        <w:t xml:space="preserve"> et négocier leur nouvelle convention collective. </w:t>
      </w:r>
      <w:r w:rsidRPr="00C329C7">
        <w:rPr>
          <w:i/>
          <w:iCs/>
        </w:rPr>
        <w:t>Le Devoir</w:t>
      </w:r>
      <w:r w:rsidRPr="00C329C7">
        <w:t xml:space="preserve"> a donc dû vivre le référe</w:t>
      </w:r>
      <w:r w:rsidRPr="00C329C7">
        <w:t>n</w:t>
      </w:r>
      <w:r w:rsidRPr="00C329C7">
        <w:t xml:space="preserve">dum dans ce climat, ce qui a eu pour effet, selon Pierre Godin, d’empêcher </w:t>
      </w:r>
      <w:r w:rsidRPr="00C329C7">
        <w:rPr>
          <w:i/>
          <w:iCs/>
        </w:rPr>
        <w:t>le Devoir</w:t>
      </w:r>
      <w:r w:rsidRPr="00C329C7">
        <w:t xml:space="preserve"> de prendre position :</w:t>
      </w:r>
    </w:p>
    <w:p w14:paraId="7F5FCF10" w14:textId="77777777" w:rsidR="00D3244D" w:rsidRDefault="00D3244D" w:rsidP="00D3244D">
      <w:pPr>
        <w:pStyle w:val="Grillecouleur-Accent1"/>
        <w:rPr>
          <w:i/>
          <w:iCs/>
        </w:rPr>
      </w:pPr>
    </w:p>
    <w:p w14:paraId="19979798" w14:textId="77777777" w:rsidR="00D3244D" w:rsidRDefault="00D3244D" w:rsidP="00D3244D">
      <w:pPr>
        <w:pStyle w:val="Grillecouleur-Accent1"/>
      </w:pPr>
      <w:r w:rsidRPr="00C329C7">
        <w:rPr>
          <w:i/>
          <w:iCs/>
        </w:rPr>
        <w:t>Le Devoir</w:t>
      </w:r>
      <w:r w:rsidRPr="00C329C7">
        <w:t xml:space="preserve"> a l’air actuellement d’un journal en tutelle par suite de la que</w:t>
      </w:r>
      <w:r w:rsidRPr="00C329C7">
        <w:t>s</w:t>
      </w:r>
      <w:r w:rsidRPr="00C329C7">
        <w:t>tion constitutionnelle. L’absence d’un directeur, à quelques semaines de la campagne référendaire, empêche le journal de décider de ses couleurs (Radio-Canada, 25 février 1980).</w:t>
      </w:r>
    </w:p>
    <w:p w14:paraId="679F6294" w14:textId="77777777" w:rsidR="00D3244D" w:rsidRPr="00C329C7" w:rsidRDefault="00D3244D" w:rsidP="00D3244D">
      <w:pPr>
        <w:pStyle w:val="Grillecouleur-Accent1"/>
      </w:pPr>
    </w:p>
    <w:p w14:paraId="6895C917" w14:textId="77777777" w:rsidR="00D3244D" w:rsidRPr="00C329C7" w:rsidRDefault="00D3244D" w:rsidP="00D3244D">
      <w:pPr>
        <w:spacing w:before="120" w:after="120"/>
        <w:jc w:val="both"/>
      </w:pPr>
      <w:r w:rsidRPr="00C329C7">
        <w:t xml:space="preserve">Dans les circonstances, </w:t>
      </w:r>
      <w:r w:rsidRPr="00C329C7">
        <w:rPr>
          <w:i/>
          <w:iCs/>
        </w:rPr>
        <w:t>le Devoir</w:t>
      </w:r>
      <w:r w:rsidRPr="00C329C7">
        <w:t xml:space="preserve"> n’allait pas innover au point de vue journalistique. Il se contenterait de faire appel à ses amis et coll</w:t>
      </w:r>
      <w:r w:rsidRPr="00C329C7">
        <w:t>a</w:t>
      </w:r>
      <w:r w:rsidRPr="00C329C7">
        <w:t>borateurs pour alimenter ses pages documentaires et les journalistes essaieraient de suivre le débat du mieux qu’ils le pourraient. Le co</w:t>
      </w:r>
      <w:r w:rsidRPr="00C329C7">
        <w:t>r</w:t>
      </w:r>
      <w:r w:rsidRPr="00C329C7">
        <w:t xml:space="preserve">respondant du quotidien à Québec, Jean-Claude Picard, espérait quant à lui que la presse québécoise soit meilleure que d’habitude et estimait que les journalistes se devaient d’expliquer les enjeux du débat. Dans ce sens, la décision de Michel Roy de laisser chacun de ses collègues exprimer son opinion en page éditoriale fut très heureuse et permit au </w:t>
      </w:r>
      <w:r w:rsidRPr="00C329C7">
        <w:rPr>
          <w:i/>
          <w:iCs/>
        </w:rPr>
        <w:t>Devoir</w:t>
      </w:r>
      <w:r w:rsidRPr="00C329C7">
        <w:t xml:space="preserve"> de s’élever, une fois de plus, au-dessus du débat, puisque la réflexion publique de chacun des journalistes a sans doute mieux servi le lecteur du </w:t>
      </w:r>
      <w:r w:rsidRPr="00C329C7">
        <w:rPr>
          <w:i/>
          <w:iCs/>
        </w:rPr>
        <w:t>Devoir</w:t>
      </w:r>
      <w:r w:rsidRPr="00C329C7">
        <w:t xml:space="preserve"> qu’une information à sens unique. En présentant les positions de Lise Bissonnette, Jean-Claude Leclerc et Michel N</w:t>
      </w:r>
      <w:r w:rsidRPr="00C329C7">
        <w:t>a</w:t>
      </w:r>
      <w:r w:rsidRPr="00C329C7">
        <w:t xml:space="preserve">deau favorables au oui et celle de Michel Roy favorable au non, </w:t>
      </w:r>
      <w:r w:rsidRPr="00C329C7">
        <w:rPr>
          <w:i/>
          <w:iCs/>
        </w:rPr>
        <w:t>le Devoir</w:t>
      </w:r>
      <w:r w:rsidRPr="00C329C7">
        <w:t xml:space="preserve"> s’en tirait à bon compte sans s’aliéner ses clientèles péquistes et fédéralistes.</w:t>
      </w:r>
    </w:p>
    <w:p w14:paraId="555064D3" w14:textId="77777777" w:rsidR="00D3244D" w:rsidRPr="00C329C7" w:rsidRDefault="00D3244D" w:rsidP="00D3244D">
      <w:pPr>
        <w:spacing w:before="120" w:after="120"/>
        <w:jc w:val="both"/>
      </w:pPr>
      <w:r>
        <w:t>[148]</w:t>
      </w:r>
    </w:p>
    <w:p w14:paraId="0838DAF5" w14:textId="77777777" w:rsidR="00D3244D" w:rsidRPr="00C329C7" w:rsidRDefault="00D3244D" w:rsidP="00D3244D">
      <w:pPr>
        <w:spacing w:before="120" w:after="120"/>
        <w:jc w:val="both"/>
      </w:pPr>
      <w:r w:rsidRPr="00C329C7">
        <w:t xml:space="preserve">Parmi les autres quotidiens de langue française, </w:t>
      </w:r>
      <w:r w:rsidRPr="00C329C7">
        <w:rPr>
          <w:i/>
          <w:iCs/>
        </w:rPr>
        <w:t xml:space="preserve">la Tribune </w:t>
      </w:r>
      <w:r w:rsidRPr="00C329C7">
        <w:t xml:space="preserve">de Sherbrooke a pris position en faveur du non, mais les journalistes et employés du journal se sont dissociés de la position du rédacteur en chef, Jean Vigneault ; selon eux, cette opinion nuisait à l’objectivité des journalistes. </w:t>
      </w:r>
      <w:r>
        <w:rPr>
          <w:i/>
          <w:iCs/>
        </w:rPr>
        <w:t>La Voix de l’</w:t>
      </w:r>
      <w:r w:rsidRPr="00C329C7">
        <w:rPr>
          <w:i/>
          <w:iCs/>
        </w:rPr>
        <w:t xml:space="preserve">Est </w:t>
      </w:r>
      <w:r w:rsidRPr="00C329C7">
        <w:t>s’est exprimée elle aussi en faveur du non tout en manifestant l'impression, comme bien d’autres journ</w:t>
      </w:r>
      <w:r w:rsidRPr="00C329C7">
        <w:t>a</w:t>
      </w:r>
      <w:r w:rsidRPr="00C329C7">
        <w:t>listes de la presse régionale, qu’il était temps que la campagne réf</w:t>
      </w:r>
      <w:r w:rsidRPr="00C329C7">
        <w:t>é</w:t>
      </w:r>
      <w:r w:rsidRPr="00C329C7">
        <w:t>rendaire se termine :</w:t>
      </w:r>
    </w:p>
    <w:p w14:paraId="0834967D" w14:textId="77777777" w:rsidR="00D3244D" w:rsidRDefault="00D3244D" w:rsidP="00D3244D">
      <w:pPr>
        <w:pStyle w:val="Grillecouleur-Accent1"/>
      </w:pPr>
    </w:p>
    <w:p w14:paraId="647DF6B3" w14:textId="77777777" w:rsidR="00D3244D" w:rsidRDefault="00D3244D" w:rsidP="00D3244D">
      <w:pPr>
        <w:pStyle w:val="Grillecouleur-Accent1"/>
      </w:pPr>
      <w:r w:rsidRPr="00C329C7">
        <w:t>Nous arrivons au terme d’une campagne qui a paru excessivement longue et qui est même devenue ennuyeuse parce que les politiciens ont passé leur temps à s’engueuler et à se répéter. Allez donc dénicher la vérité à travers ce qu’ils ont dit, tellement ils en ont dit et tellement ils en ont mis se contredisant en tout et partout (16 mai 1980).</w:t>
      </w:r>
    </w:p>
    <w:p w14:paraId="4F6E2132" w14:textId="77777777" w:rsidR="00D3244D" w:rsidRPr="00C329C7" w:rsidRDefault="00D3244D" w:rsidP="00D3244D">
      <w:pPr>
        <w:pStyle w:val="Grillecouleur-Accent1"/>
      </w:pPr>
    </w:p>
    <w:p w14:paraId="4EFC51C8" w14:textId="77777777" w:rsidR="00D3244D" w:rsidRPr="00C329C7" w:rsidRDefault="00D3244D" w:rsidP="00D3244D">
      <w:pPr>
        <w:spacing w:before="120" w:after="120"/>
        <w:jc w:val="both"/>
      </w:pPr>
      <w:r w:rsidRPr="00C329C7">
        <w:t>Malgré tout, même si on ne comprenait pas grand-chose, on arr</w:t>
      </w:r>
      <w:r w:rsidRPr="00C329C7">
        <w:t>i</w:t>
      </w:r>
      <w:r w:rsidRPr="00C329C7">
        <w:t xml:space="preserve">vait à voter non, une autre façon élégante d’éviter la discussion. Quant au </w:t>
      </w:r>
      <w:r w:rsidRPr="00C329C7">
        <w:rPr>
          <w:i/>
          <w:iCs/>
        </w:rPr>
        <w:t>Nouvelliste</w:t>
      </w:r>
      <w:r w:rsidRPr="00C329C7">
        <w:t xml:space="preserve"> de Trois-Rivières et au </w:t>
      </w:r>
      <w:r w:rsidRPr="00C329C7">
        <w:rPr>
          <w:i/>
          <w:iCs/>
        </w:rPr>
        <w:t>Quotidien</w:t>
      </w:r>
      <w:r w:rsidRPr="00C329C7">
        <w:t xml:space="preserve"> de Chicoutimi, ils sont demeurés neutres. En somme, on peut affirmer que les journali</w:t>
      </w:r>
      <w:r w:rsidRPr="00C329C7">
        <w:t>s</w:t>
      </w:r>
      <w:r w:rsidRPr="00C329C7">
        <w:t xml:space="preserve">tes de la presse quotidienne, s’ils ne sont pas demeurés neutres durant la campagne référendaire ou s’ils n’ont pas choisi de défendre la thèse fédéraliste, ont été écartés de la page éditoriale ou ont dû se dissocier de la position éditoriale du journal où ils travaillaient. </w:t>
      </w:r>
      <w:r w:rsidRPr="00C329C7">
        <w:rPr>
          <w:i/>
          <w:iCs/>
        </w:rPr>
        <w:t>Le Devoir</w:t>
      </w:r>
      <w:r w:rsidRPr="00C329C7">
        <w:t xml:space="preserve"> a f</w:t>
      </w:r>
      <w:r w:rsidRPr="00C329C7">
        <w:t>i</w:t>
      </w:r>
      <w:r w:rsidRPr="00C329C7">
        <w:t>nalement été le seul quotidien à présenter une page éditoriale favor</w:t>
      </w:r>
      <w:r w:rsidRPr="00C329C7">
        <w:t>i</w:t>
      </w:r>
      <w:r w:rsidRPr="00C329C7">
        <w:t>sant les deux options.</w:t>
      </w:r>
    </w:p>
    <w:p w14:paraId="40DA3E99" w14:textId="77777777" w:rsidR="00D3244D" w:rsidRPr="00C329C7" w:rsidRDefault="00D3244D" w:rsidP="00D3244D">
      <w:pPr>
        <w:spacing w:before="120" w:after="120"/>
        <w:jc w:val="both"/>
      </w:pPr>
      <w:r w:rsidRPr="00C329C7">
        <w:t xml:space="preserve">Du côté de la presse anglophone, la </w:t>
      </w:r>
      <w:r w:rsidRPr="00C329C7">
        <w:rPr>
          <w:i/>
          <w:iCs/>
        </w:rPr>
        <w:t>Gazette</w:t>
      </w:r>
      <w:r w:rsidRPr="00C329C7">
        <w:t xml:space="preserve"> a été la cible préférée des tenants du oui, car avec la disparition du </w:t>
      </w:r>
      <w:r w:rsidRPr="00C329C7">
        <w:rPr>
          <w:i/>
          <w:iCs/>
        </w:rPr>
        <w:t>Montreal Star,</w:t>
      </w:r>
      <w:r w:rsidRPr="00C329C7">
        <w:t xml:space="preserve"> ce journal devenait la seule voie dirigée vers la communauté anglophone du Québec. La </w:t>
      </w:r>
      <w:r w:rsidRPr="00C329C7">
        <w:rPr>
          <w:i/>
          <w:iCs/>
        </w:rPr>
        <w:t>Gazette</w:t>
      </w:r>
      <w:r w:rsidRPr="00C329C7">
        <w:t xml:space="preserve"> allait adhérer au non, rien n’était aussi évident, et le directeur du quotidien, Robert McConnell, ne s’en cachait pas, même s’il affirmait que cela n’allait avoir aucune influence sur l’objectivité de son journal et des journalistes. La Fédération profe</w:t>
      </w:r>
      <w:r w:rsidRPr="00C329C7">
        <w:t>s</w:t>
      </w:r>
      <w:r w:rsidRPr="00C329C7">
        <w:t>sionnelle des journalistes du Québec était sceptique, et après la su</w:t>
      </w:r>
      <w:r w:rsidRPr="00C329C7">
        <w:t>b</w:t>
      </w:r>
      <w:r w:rsidRPr="00C329C7">
        <w:t xml:space="preserve">vention que la </w:t>
      </w:r>
      <w:r w:rsidRPr="00C329C7">
        <w:rPr>
          <w:i/>
          <w:iCs/>
        </w:rPr>
        <w:t xml:space="preserve">Gazette </w:t>
      </w:r>
      <w:r w:rsidRPr="00C329C7">
        <w:t>versa à la Fondation Pro-Canada, elle se d</w:t>
      </w:r>
      <w:r w:rsidRPr="00C329C7">
        <w:t>e</w:t>
      </w:r>
      <w:r w:rsidRPr="00C329C7">
        <w:t>mandait si ce journal était en mesure de « couvrir » adéquatement la campagne référendaire.</w:t>
      </w:r>
    </w:p>
    <w:p w14:paraId="0FA03E5D" w14:textId="77777777" w:rsidR="00D3244D" w:rsidRPr="00C329C7" w:rsidRDefault="00D3244D" w:rsidP="00D3244D">
      <w:pPr>
        <w:spacing w:before="120" w:after="120"/>
        <w:jc w:val="both"/>
      </w:pPr>
      <w:r w:rsidRPr="00C329C7">
        <w:t xml:space="preserve">On ne pouvait certes pas reprocher à la </w:t>
      </w:r>
      <w:r w:rsidRPr="00C329C7">
        <w:rPr>
          <w:i/>
          <w:iCs/>
        </w:rPr>
        <w:t>Gazette</w:t>
      </w:r>
      <w:r w:rsidRPr="00C329C7">
        <w:t xml:space="preserve"> de n’avoir pas d</w:t>
      </w:r>
      <w:r w:rsidRPr="00C329C7">
        <w:t>é</w:t>
      </w:r>
      <w:r w:rsidRPr="00C329C7">
        <w:t>voilé très tôt ses couleurs, car, comme le soulignait</w:t>
      </w:r>
      <w:r>
        <w:t xml:space="preserve"> [149] </w:t>
      </w:r>
      <w:r w:rsidRPr="00C329C7">
        <w:t>M. McCo</w:t>
      </w:r>
      <w:r w:rsidRPr="00C329C7">
        <w:t>n</w:t>
      </w:r>
      <w:r w:rsidRPr="00C329C7">
        <w:t>nell, « nous avons toujours été les défenseurs du fédér</w:t>
      </w:r>
      <w:r w:rsidRPr="00C329C7">
        <w:t>a</w:t>
      </w:r>
      <w:r w:rsidRPr="00C329C7">
        <w:t xml:space="preserve">lisme et nous ne nous sommes jamais cachés ». La </w:t>
      </w:r>
      <w:r w:rsidRPr="00C329C7">
        <w:rPr>
          <w:i/>
          <w:iCs/>
        </w:rPr>
        <w:t xml:space="preserve">Gazette </w:t>
      </w:r>
      <w:r w:rsidRPr="00C329C7">
        <w:t xml:space="preserve">pouvait tout de même présenter les diverses options dans ses pages d’information, dans la mesure où les journalistes présentaient le pour et le contre et que le dernier couplet de l’éditorial se terminait par un non. Enfin, la </w:t>
      </w:r>
      <w:r w:rsidRPr="00C329C7">
        <w:rPr>
          <w:i/>
          <w:iCs/>
        </w:rPr>
        <w:t>Gazette</w:t>
      </w:r>
      <w:r w:rsidRPr="00C329C7">
        <w:t xml:space="preserve"> pouvait s’enorgueillir d’avoir été pendant lon</w:t>
      </w:r>
      <w:r w:rsidRPr="00C329C7">
        <w:t>g</w:t>
      </w:r>
      <w:r w:rsidRPr="00C329C7">
        <w:t>temps le seul quotidien au Québec à publier les chroniques d’indépendantistes, comme Pierre Bourgault et Pierre de Bellefeuille, pendant qu’aucun journal franc</w:t>
      </w:r>
      <w:r w:rsidRPr="00C329C7">
        <w:t>o</w:t>
      </w:r>
      <w:r w:rsidRPr="00C329C7">
        <w:t>phone n’aurait osé le faire.</w:t>
      </w:r>
    </w:p>
    <w:p w14:paraId="118533E7" w14:textId="77777777" w:rsidR="00D3244D" w:rsidRPr="00C329C7" w:rsidRDefault="00D3244D" w:rsidP="00D3244D">
      <w:pPr>
        <w:spacing w:before="120" w:after="120"/>
        <w:jc w:val="both"/>
      </w:pPr>
      <w:r w:rsidRPr="00C329C7">
        <w:t xml:space="preserve">Avant que ne débute officiellement la campagne référendaire, les journalistes de la </w:t>
      </w:r>
      <w:r w:rsidRPr="00C329C7">
        <w:rPr>
          <w:i/>
          <w:iCs/>
        </w:rPr>
        <w:t>Gazette</w:t>
      </w:r>
      <w:r w:rsidRPr="00C329C7">
        <w:t xml:space="preserve"> se disaient assez satisfaits de la « couverture » du débat constitutionnel, et ajoutaient que, quoi qu’il advienne, ils ne se laisseraient jamais séduire par des points de vue partiaux de la réalité. Toutefois, la situation se modifia au quotidien anglophone lorsque, le 19 avril, un comité du oui fut constitué, auquel ont souscrit environ quatre-vingts employés et journalistes. </w:t>
      </w:r>
      <w:r>
        <w:t>À</w:t>
      </w:r>
      <w:r w:rsidRPr="00C329C7">
        <w:t xml:space="preserve"> ce m</w:t>
      </w:r>
      <w:r w:rsidRPr="00C329C7">
        <w:t>o</w:t>
      </w:r>
      <w:r w:rsidRPr="00C329C7">
        <w:t xml:space="preserve">ment, ceux-ci reprochèrent à la </w:t>
      </w:r>
      <w:r w:rsidRPr="00C329C7">
        <w:rPr>
          <w:i/>
          <w:iCs/>
        </w:rPr>
        <w:t>Gazette</w:t>
      </w:r>
      <w:r w:rsidRPr="00C329C7">
        <w:t xml:space="preserve"> de ne pas prendre au sérieux le référendum en camouflant certains faits historiques et en ignorant des éléments clés du débat. Déjà le </w:t>
      </w:r>
      <w:r w:rsidRPr="00C329C7">
        <w:rPr>
          <w:i/>
          <w:iCs/>
        </w:rPr>
        <w:t>city editor</w:t>
      </w:r>
      <w:r w:rsidRPr="00C329C7">
        <w:t xml:space="preserve"> de la </w:t>
      </w:r>
      <w:r w:rsidRPr="00C329C7">
        <w:rPr>
          <w:i/>
          <w:iCs/>
        </w:rPr>
        <w:t>Gazette</w:t>
      </w:r>
      <w:r w:rsidRPr="00C329C7">
        <w:t>, M. J. R</w:t>
      </w:r>
      <w:r w:rsidRPr="00C329C7">
        <w:t>o</w:t>
      </w:r>
      <w:r w:rsidRPr="00C329C7">
        <w:t xml:space="preserve">bert Walker, avait indiqué dans une note de service que son journal allait faire une large place aux effets négatifs qu’entraînerait un oui au référendum, ce qui a fait dire aux journalistes que la </w:t>
      </w:r>
      <w:r w:rsidRPr="00C329C7">
        <w:rPr>
          <w:i/>
          <w:iCs/>
        </w:rPr>
        <w:t>Gazette</w:t>
      </w:r>
      <w:r w:rsidRPr="00C329C7">
        <w:t xml:space="preserve"> était d</w:t>
      </w:r>
      <w:r w:rsidRPr="00C329C7">
        <w:t>e</w:t>
      </w:r>
      <w:r w:rsidRPr="00C329C7">
        <w:t>venue une succursale du Comité des Québécois pour le non. Le cond</w:t>
      </w:r>
      <w:r w:rsidRPr="00C329C7">
        <w:t>i</w:t>
      </w:r>
      <w:r w:rsidRPr="00C329C7">
        <w:t>tionnement de l’opinion des citoyens de langue anglaise se poursuivait et, dans ces conditions, il ne faut pas se surprendre, selon Lise Bi</w:t>
      </w:r>
      <w:r w:rsidRPr="00C329C7">
        <w:t>s</w:t>
      </w:r>
      <w:r w:rsidRPr="00C329C7">
        <w:t>sonnette, si la communauté anglophone exprime toujours un point de vue à sens unique « quand ses citoyens les plus éminents traitent ju</w:t>
      </w:r>
      <w:r w:rsidRPr="00C329C7">
        <w:t>s</w:t>
      </w:r>
      <w:r w:rsidRPr="00C329C7">
        <w:t>tement cette communauté comme un bloc acquis à leurs idées et che</w:t>
      </w:r>
      <w:r w:rsidRPr="00C329C7">
        <w:t>r</w:t>
      </w:r>
      <w:r w:rsidRPr="00C329C7">
        <w:t>chent à lui refuser un débat réel, en ses rangs, sur l’avenir du Qu</w:t>
      </w:r>
      <w:r w:rsidRPr="00C329C7">
        <w:t>é</w:t>
      </w:r>
      <w:r w:rsidRPr="00C329C7">
        <w:t xml:space="preserve">bec » </w:t>
      </w:r>
      <w:r w:rsidRPr="00C329C7">
        <w:rPr>
          <w:i/>
          <w:iCs/>
        </w:rPr>
        <w:t>(le Devoir</w:t>
      </w:r>
      <w:r w:rsidRPr="00C329C7">
        <w:t>, 1</w:t>
      </w:r>
      <w:r w:rsidRPr="00C329C7">
        <w:rPr>
          <w:vertAlign w:val="superscript"/>
        </w:rPr>
        <w:t>er</w:t>
      </w:r>
      <w:r w:rsidRPr="00C329C7">
        <w:t xml:space="preserve"> août 1980). Par suite de l’adhésion de quatre-vingts employés et journalistes au camp du oui, leur porte-parole, le journaliste André Gagnon, fut informé que la direction du journal le suspendait sans solde jusqu’au lendemain du référendum ; le directeur du journal révisa quelques heures plus tard sa position et lui accorda un congé avec solde !</w:t>
      </w:r>
    </w:p>
    <w:p w14:paraId="3E24EEA6" w14:textId="77777777" w:rsidR="00D3244D" w:rsidRPr="00C329C7" w:rsidRDefault="00D3244D" w:rsidP="00D3244D">
      <w:pPr>
        <w:spacing w:before="120" w:after="120"/>
        <w:jc w:val="both"/>
      </w:pPr>
      <w:r w:rsidRPr="00C329C7">
        <w:t>Pendant que la presse quotidienne francophone demeurait sur le qui-vive et oubliait en partie les enjeux du débat, de l’autre côté de la rue, la presse anglophone se battait à drapeau levé. Et</w:t>
      </w:r>
      <w:r>
        <w:t xml:space="preserve"> [150] </w:t>
      </w:r>
      <w:r w:rsidRPr="00C329C7">
        <w:t>si certains journalistes prenaient position en faveur du oui, on n’hésitait pas à leur donner congé. La presse francophone québécoise a souvent évité la confrontation avec la presse anglophone, et le débat référendaire aura révélé, une fois de plus, que, si la communauté anglophone che</w:t>
      </w:r>
      <w:r w:rsidRPr="00C329C7">
        <w:t>r</w:t>
      </w:r>
      <w:r w:rsidRPr="00C329C7">
        <w:t>che à former un bloc unique pour assurer sa cohésion, la communauté francophone demeure constamment divisée, « poignée » dans sa situ</w:t>
      </w:r>
      <w:r w:rsidRPr="00C329C7">
        <w:t>a</w:t>
      </w:r>
      <w:r w:rsidRPr="00C329C7">
        <w:t>tion minoritaire, qui l’oblige aux plus grandes prouesses du verbe et de l’action. Les stratèges du oui ont essayé de briser le monolithisme de la presse anglophone, mais leur action s’est révélée vaine. Final</w:t>
      </w:r>
      <w:r w:rsidRPr="00C329C7">
        <w:t>e</w:t>
      </w:r>
      <w:r w:rsidRPr="00C329C7">
        <w:t>ment, la presse écrite francophone ressemble bien plus, depuis des années, à un théâtre où l’on joue inlassablement la même pièce, où les acteurs jouent à la fois le rôle du maître et de l’esclave devant un p</w:t>
      </w:r>
      <w:r w:rsidRPr="00C329C7">
        <w:t>u</w:t>
      </w:r>
      <w:r w:rsidRPr="00C329C7">
        <w:t>blic d’esclaves qui aimeraient bien devenir maîtres.</w:t>
      </w:r>
    </w:p>
    <w:p w14:paraId="29E425F5" w14:textId="77777777" w:rsidR="00D3244D" w:rsidRDefault="00D3244D" w:rsidP="00D3244D">
      <w:pPr>
        <w:spacing w:before="120" w:after="120"/>
        <w:jc w:val="both"/>
      </w:pPr>
    </w:p>
    <w:p w14:paraId="3090DEB4" w14:textId="77777777" w:rsidR="00D3244D" w:rsidRPr="00C329C7" w:rsidRDefault="00D3244D" w:rsidP="00D3244D">
      <w:pPr>
        <w:pStyle w:val="a"/>
      </w:pPr>
      <w:r w:rsidRPr="00C329C7">
        <w:t>Le comportement des quotidiens</w:t>
      </w:r>
      <w:r>
        <w:br/>
      </w:r>
      <w:r w:rsidRPr="00C329C7">
        <w:t>au cours de la campagne référendaire :</w:t>
      </w:r>
      <w:r>
        <w:br/>
      </w:r>
      <w:r w:rsidRPr="00C329C7">
        <w:t>une analyse de contenu</w:t>
      </w:r>
    </w:p>
    <w:p w14:paraId="40BC69CB" w14:textId="77777777" w:rsidR="00D3244D" w:rsidRDefault="00D3244D" w:rsidP="00D3244D">
      <w:pPr>
        <w:spacing w:before="120" w:after="120"/>
        <w:jc w:val="both"/>
      </w:pPr>
    </w:p>
    <w:p w14:paraId="173378C0" w14:textId="77777777" w:rsidR="00D3244D" w:rsidRPr="00C329C7" w:rsidRDefault="00D3244D" w:rsidP="00D3244D">
      <w:pPr>
        <w:spacing w:before="120" w:after="120"/>
        <w:jc w:val="both"/>
      </w:pPr>
      <w:r w:rsidRPr="00C329C7">
        <w:t>Au total, cent cinquante-huit éditoriaux ont été lus attentivement. Ils résument l’opinion émise par huit quotidiens du Québec au cours de la période du 16 avril au 20 mai 1980 ; chaque éditorial s’est vu accorder deux appréciations, l’une pour le titre et l’autre pour le contenu, toutes les deux se retrouvant sur une échelle allant de +3 à -3, selon que l’éditorial était favorable à l’option du oui (+) ou à l’option du non (-). Il ne s’agit pas ici d’un score d’opinion au sens strict, mais davantage d’une évaluation de la distance de l’éditorial par rapport à l’un ou l’autre des pôles référendaires. Par exemple, un éd</w:t>
      </w:r>
      <w:r w:rsidRPr="00C329C7">
        <w:t>i</w:t>
      </w:r>
      <w:r w:rsidRPr="00C329C7">
        <w:t>torial défavorable au non, ou à la manière dont le comité du non a démarré sa campagne, se voit attribuer le même score qu’un éditorial favorable à l’option du oui. C’est un détail qui aura son importance dans l’interprétation de certains des résultats obtenus.</w:t>
      </w:r>
    </w:p>
    <w:p w14:paraId="2CAC15B9" w14:textId="77777777" w:rsidR="00D3244D" w:rsidRPr="00C329C7" w:rsidRDefault="00D3244D" w:rsidP="00D3244D">
      <w:pPr>
        <w:spacing w:before="120" w:after="120"/>
        <w:jc w:val="both"/>
      </w:pPr>
      <w:r w:rsidRPr="00C329C7">
        <w:t>Puisque le titre contient presque toujours l’idée maîtresse du texte, nous devons accorder un poids similaire au titre et au contenu de l’éditorial. Ainsi, la mesure finale de la distance par rapport aux pôles du oui et du non sera une moyenne arithmétique</w:t>
      </w:r>
      <w:r>
        <w:t xml:space="preserve"> [151]</w:t>
      </w:r>
      <w:r w:rsidRPr="00C329C7">
        <w:t xml:space="preserve"> de l’appréciation des titres et des contenus des édit</w:t>
      </w:r>
      <w:r w:rsidRPr="00C329C7">
        <w:t>o</w:t>
      </w:r>
      <w:r w:rsidRPr="00C329C7">
        <w:t>riaux. On remarquera qu’il s’agit, en fait, du codage d’une impression subject</w:t>
      </w:r>
      <w:r w:rsidRPr="00C329C7">
        <w:t>i</w:t>
      </w:r>
      <w:r w:rsidRPr="00C329C7">
        <w:t>ve, celle qui se dégage pour un lecteur par rapport à un axe déterminé. Il peut arr</w:t>
      </w:r>
      <w:r w:rsidRPr="00C329C7">
        <w:t>i</w:t>
      </w:r>
      <w:r w:rsidRPr="00C329C7">
        <w:t>ver que la nuance entre deux scores soit discut</w:t>
      </w:r>
      <w:r w:rsidRPr="00C329C7">
        <w:t>a</w:t>
      </w:r>
      <w:r w:rsidRPr="00C329C7">
        <w:t>ble, quoique la moyenne des scores devrait refléter assez bien l’impression que laisse la lecture de la page éditoriale d'un journal au cours de la période ét</w:t>
      </w:r>
      <w:r w:rsidRPr="00C329C7">
        <w:t>u</w:t>
      </w:r>
      <w:r w:rsidRPr="00C329C7">
        <w:t>diée.</w:t>
      </w:r>
    </w:p>
    <w:p w14:paraId="60CA27FB" w14:textId="77777777" w:rsidR="00D3244D" w:rsidRPr="00C329C7" w:rsidRDefault="00D3244D" w:rsidP="00D3244D">
      <w:pPr>
        <w:spacing w:before="120" w:after="120"/>
        <w:jc w:val="both"/>
      </w:pPr>
      <w:r w:rsidRPr="00C329C7">
        <w:t>Les éditoriaux des huit quotidiens retenus se révèlent, dans l’ensemble, plus proches de l’option du non que de celle du oui. La moyenne des scores du contenu des cent cinquante-huit éditoriaux étant de -0, 310, elle montre qu’à quelques exceptions près, il n’y a pas eu de prises de positions radicales de la presse quotidienne lors du débat référendaire. La moyenne des scores des titres est, par ailleurs, de -0,259, confirmant que les journaux cherchent des titres qui ch</w:t>
      </w:r>
      <w:r w:rsidRPr="00C329C7">
        <w:t>o</w:t>
      </w:r>
      <w:r w:rsidRPr="00C329C7">
        <w:t>quent le moins grand nombre de lecteurs. Le score total, défini comme la moyenne des deux scores précédents, est de -0,285. Mais la pr</w:t>
      </w:r>
      <w:r>
        <w:t>esse quotidienne est-</w:t>
      </w:r>
      <w:r w:rsidRPr="00C329C7">
        <w:t>elle unanimement favorable à l'option du non ?</w:t>
      </w:r>
    </w:p>
    <w:p w14:paraId="466CB6DA" w14:textId="77777777" w:rsidR="00D3244D" w:rsidRPr="00C329C7" w:rsidRDefault="00D3244D" w:rsidP="00D3244D">
      <w:pPr>
        <w:spacing w:before="120" w:after="120"/>
        <w:jc w:val="both"/>
      </w:pPr>
      <w:r w:rsidRPr="00C329C7">
        <w:t>Pour répondre à une telle question, examinons l’écart type du score total. Nous considérons ici un écart type de zéro comme l’unanimité totale des opinions autour de la moyenne ; lorsque l'écart-type dépasse la valeur de 1,0, c’est déjà le signe qu’un léger désaccord commence à se manifester, alors qu’à 2,0, c’est le désaccord total. Ainsi l’écart t</w:t>
      </w:r>
      <w:r w:rsidRPr="00C329C7">
        <w:t>y</w:t>
      </w:r>
      <w:r w:rsidRPr="00C329C7">
        <w:t>pe obtenu de 1,203 pour le score total indique qu’un léger désaccord s’est manifesté au sein de la presse québécoise, et que celle-ci ne fo</w:t>
      </w:r>
      <w:r w:rsidRPr="00C329C7">
        <w:t>r</w:t>
      </w:r>
      <w:r w:rsidRPr="00C329C7">
        <w:t xml:space="preserve">me pas un tout monolithique. C’est également ce qu’illustre l’analyse de la performance des quotidiens au tableau I. Exception faite du journal </w:t>
      </w:r>
      <w:r w:rsidRPr="00C329C7">
        <w:rPr>
          <w:i/>
          <w:iCs/>
        </w:rPr>
        <w:t>The Gazette</w:t>
      </w:r>
      <w:r w:rsidRPr="00C329C7">
        <w:t xml:space="preserve">, les positions oscillent entre </w:t>
      </w:r>
      <w:r w:rsidRPr="00C329C7">
        <w:rPr>
          <w:i/>
          <w:iCs/>
        </w:rPr>
        <w:t>la Presse</w:t>
      </w:r>
      <w:r w:rsidRPr="00C329C7">
        <w:t xml:space="preserve"> (-0,7727) et </w:t>
      </w:r>
      <w:r w:rsidRPr="00C329C7">
        <w:rPr>
          <w:i/>
          <w:iCs/>
        </w:rPr>
        <w:t>le Devoir</w:t>
      </w:r>
      <w:r w:rsidRPr="00C329C7">
        <w:t xml:space="preserve"> (0,3600) sans jamais marquer de prises de position systém</w:t>
      </w:r>
      <w:r w:rsidRPr="00C329C7">
        <w:t>a</w:t>
      </w:r>
      <w:r w:rsidRPr="00C329C7">
        <w:t>tiques et répétées dans le temps. D’une certaine manière, les avis f</w:t>
      </w:r>
      <w:r w:rsidRPr="00C329C7">
        <w:t>u</w:t>
      </w:r>
      <w:r w:rsidRPr="00C329C7">
        <w:t>rent même partagés entre les éditorialistes de certains quotidiens, quoiqu’il faille se garder d’interpréter trop rapidement la signification de l’écart type. Car une évolution de la position des quotidiens dans le temps provoque ici les mêmes effets qu’un désaccord d’opinions au niveau de l’équipe éditoriale.</w:t>
      </w:r>
    </w:p>
    <w:p w14:paraId="53AFADE6" w14:textId="77777777" w:rsidR="00D3244D" w:rsidRPr="00C329C7" w:rsidRDefault="00D3244D" w:rsidP="00D3244D">
      <w:pPr>
        <w:spacing w:before="120" w:after="120"/>
        <w:jc w:val="both"/>
      </w:pPr>
      <w:r w:rsidRPr="00C329C7">
        <w:t>Mais alors, les quotidiens ont-ils changé d’avis au cours de la ca</w:t>
      </w:r>
      <w:r w:rsidRPr="00C329C7">
        <w:t>m</w:t>
      </w:r>
      <w:r w:rsidRPr="00C329C7">
        <w:t>pagne référendaire ? La réponse est affirmative. En avril,</w:t>
      </w:r>
      <w:r>
        <w:t xml:space="preserve"> [152] </w:t>
      </w:r>
      <w:r w:rsidRPr="00C329C7">
        <w:t>les soixante éditoriaux affichaient le score faiblement négatif de -0,0583. Or voici qu’au mois de mai, avec pourtant un écart type très voisin de celui du mois d’avril 1,975 contre 1,1900, la moyenne des quatre-vingt-neuf éditoriaux descend à -0,4235, ce qui marque une légère chute de l’option gouvernementale auprès de la presse quot</w:t>
      </w:r>
      <w:r w:rsidRPr="00C329C7">
        <w:t>i</w:t>
      </w:r>
      <w:r w:rsidRPr="00C329C7">
        <w:t>dienne.</w:t>
      </w:r>
    </w:p>
    <w:p w14:paraId="15AF2F31" w14:textId="77777777" w:rsidR="00D3244D" w:rsidRPr="00C329C7" w:rsidRDefault="00D3244D" w:rsidP="00D3244D">
      <w:pPr>
        <w:spacing w:before="120" w:after="120"/>
        <w:jc w:val="both"/>
      </w:pPr>
      <w:r w:rsidRPr="00C329C7">
        <w:t xml:space="preserve">Le tableau I nous indique, par ailleurs, que deux quotidiens, </w:t>
      </w:r>
      <w:r w:rsidRPr="00C329C7">
        <w:rPr>
          <w:i/>
          <w:iCs/>
        </w:rPr>
        <w:t>la Tr</w:t>
      </w:r>
      <w:r w:rsidRPr="00C329C7">
        <w:rPr>
          <w:i/>
          <w:iCs/>
        </w:rPr>
        <w:t>i</w:t>
      </w:r>
      <w:r w:rsidRPr="00C329C7">
        <w:rPr>
          <w:i/>
          <w:iCs/>
        </w:rPr>
        <w:t>bune</w:t>
      </w:r>
      <w:r w:rsidRPr="00C329C7">
        <w:t xml:space="preserve"> de Sherbrooke et </w:t>
      </w:r>
      <w:r w:rsidRPr="00C329C7">
        <w:rPr>
          <w:i/>
          <w:iCs/>
        </w:rPr>
        <w:t>le Droit</w:t>
      </w:r>
      <w:r w:rsidRPr="00C329C7">
        <w:t xml:space="preserve"> d’Ottawa ont même changé d’attitudes, du oui vers le non, tandis que quatre autres quotidiens a</w:t>
      </w:r>
      <w:r w:rsidRPr="00C329C7">
        <w:t>c</w:t>
      </w:r>
      <w:r w:rsidRPr="00C329C7">
        <w:t xml:space="preserve">centuaient en mai leurs positions d’avril. Ce sont respectivement </w:t>
      </w:r>
      <w:r w:rsidRPr="00C329C7">
        <w:rPr>
          <w:i/>
          <w:iCs/>
        </w:rPr>
        <w:t>le Soleil</w:t>
      </w:r>
      <w:r w:rsidRPr="00C329C7">
        <w:t xml:space="preserve"> et </w:t>
      </w:r>
      <w:r>
        <w:rPr>
          <w:i/>
          <w:iCs/>
        </w:rPr>
        <w:t>la Voix de l’</w:t>
      </w:r>
      <w:r w:rsidRPr="00C329C7">
        <w:rPr>
          <w:i/>
          <w:iCs/>
        </w:rPr>
        <w:t>Est</w:t>
      </w:r>
      <w:r w:rsidRPr="00C329C7">
        <w:t xml:space="preserve"> pour l’option du non, </w:t>
      </w:r>
      <w:r w:rsidRPr="00C329C7">
        <w:rPr>
          <w:i/>
          <w:iCs/>
        </w:rPr>
        <w:t>le Devoir</w:t>
      </w:r>
      <w:r w:rsidRPr="00C329C7">
        <w:t xml:space="preserve"> et </w:t>
      </w:r>
      <w:r w:rsidRPr="00C329C7">
        <w:rPr>
          <w:i/>
          <w:iCs/>
        </w:rPr>
        <w:t>le Nouve</w:t>
      </w:r>
      <w:r w:rsidRPr="00C329C7">
        <w:rPr>
          <w:i/>
          <w:iCs/>
        </w:rPr>
        <w:t>l</w:t>
      </w:r>
      <w:r w:rsidRPr="00C329C7">
        <w:rPr>
          <w:i/>
          <w:iCs/>
        </w:rPr>
        <w:t>liste</w:t>
      </w:r>
      <w:r w:rsidRPr="00C329C7">
        <w:t xml:space="preserve"> pour l’option du oui.</w:t>
      </w:r>
    </w:p>
    <w:p w14:paraId="7CB22E15" w14:textId="77777777" w:rsidR="00D3244D" w:rsidRPr="00C329C7" w:rsidRDefault="00D3244D" w:rsidP="00D3244D">
      <w:pPr>
        <w:spacing w:before="120" w:after="120"/>
        <w:jc w:val="both"/>
      </w:pPr>
      <w:r w:rsidRPr="00C329C7">
        <w:t xml:space="preserve">À Montréal, </w:t>
      </w:r>
      <w:r w:rsidRPr="00C329C7">
        <w:rPr>
          <w:i/>
          <w:iCs/>
        </w:rPr>
        <w:t>la Presse</w:t>
      </w:r>
      <w:r w:rsidRPr="00C329C7">
        <w:t xml:space="preserve">, sensiblement neutre en avril, prend position en mai pour le non dans quatorze éditoriaux dont celui du directeur, Roger Lemelin. </w:t>
      </w:r>
      <w:r w:rsidRPr="00C329C7">
        <w:rPr>
          <w:i/>
          <w:iCs/>
        </w:rPr>
        <w:t>Le Devoir</w:t>
      </w:r>
      <w:r>
        <w:t xml:space="preserve"> demeure fidèle à lui-</w:t>
      </w:r>
      <w:r w:rsidRPr="00C329C7">
        <w:t xml:space="preserve">même au cours de la campagne référendaire, avec une position neutre, légèrement teintée de nationalisme. Quant à la </w:t>
      </w:r>
      <w:r w:rsidRPr="00C329C7">
        <w:rPr>
          <w:i/>
          <w:iCs/>
        </w:rPr>
        <w:t xml:space="preserve">Gazette, </w:t>
      </w:r>
      <w:r w:rsidRPr="00C329C7">
        <w:t>sa position, connue depuis lon</w:t>
      </w:r>
      <w:r w:rsidRPr="00C329C7">
        <w:t>g</w:t>
      </w:r>
      <w:r w:rsidRPr="00C329C7">
        <w:t>temps, est demeurée invariable jusqu’au jour du référendum.</w:t>
      </w:r>
    </w:p>
    <w:p w14:paraId="5A9EE02D" w14:textId="77777777" w:rsidR="00D3244D" w:rsidRPr="00C329C7" w:rsidRDefault="00D3244D" w:rsidP="00D3244D">
      <w:pPr>
        <w:spacing w:before="120" w:after="120"/>
        <w:jc w:val="both"/>
      </w:pPr>
      <w:r w:rsidRPr="00C329C7">
        <w:t>Considérons maintenant l’évolution du consensus au sein des équ</w:t>
      </w:r>
      <w:r w:rsidRPr="00C329C7">
        <w:t>i</w:t>
      </w:r>
      <w:r w:rsidRPr="00C329C7">
        <w:t xml:space="preserve">pes éditoriales. Trois quotidiens, </w:t>
      </w:r>
      <w:r w:rsidRPr="00C329C7">
        <w:rPr>
          <w:i/>
          <w:iCs/>
        </w:rPr>
        <w:t xml:space="preserve">le Soleil, le Nouvelliste </w:t>
      </w:r>
      <w:r w:rsidRPr="00C329C7">
        <w:t xml:space="preserve">et </w:t>
      </w:r>
      <w:r w:rsidRPr="00C329C7">
        <w:rPr>
          <w:i/>
          <w:iCs/>
        </w:rPr>
        <w:t>le Devoir,</w:t>
      </w:r>
      <w:r w:rsidRPr="00C329C7">
        <w:t xml:space="preserve"> montrent une baisse d’écart type d’avril à mai, ce qui pourrait signifier la création d’un certain consensus chez les éditorialistes de ces jou</w:t>
      </w:r>
      <w:r w:rsidRPr="00C329C7">
        <w:t>r</w:t>
      </w:r>
      <w:r w:rsidRPr="00C329C7">
        <w:t>naux. Il y aurait donc coïncidence entre l’évolution de l’opinion pe</w:t>
      </w:r>
      <w:r w:rsidRPr="00C329C7">
        <w:t>r</w:t>
      </w:r>
      <w:r w:rsidRPr="00C329C7">
        <w:t>sonnelle des éditorialistes et la position générale de ces journaux. On peut remarquer également que l’évolution de la position de deux de ces trois quotidiens l’a été, quoique faiblement, dans le sens de l’option du oui.</w:t>
      </w:r>
    </w:p>
    <w:p w14:paraId="1C0B04A1" w14:textId="77777777" w:rsidR="00D3244D" w:rsidRPr="00C329C7" w:rsidRDefault="00D3244D" w:rsidP="00D3244D">
      <w:pPr>
        <w:spacing w:before="120" w:after="120"/>
        <w:jc w:val="both"/>
      </w:pPr>
      <w:r w:rsidRPr="00C329C7">
        <w:t xml:space="preserve">Deux autres quotidiens, la </w:t>
      </w:r>
      <w:r w:rsidRPr="00C329C7">
        <w:rPr>
          <w:i/>
          <w:iCs/>
        </w:rPr>
        <w:t>Tribune</w:t>
      </w:r>
      <w:r w:rsidRPr="00C329C7">
        <w:t xml:space="preserve"> et </w:t>
      </w:r>
      <w:r w:rsidRPr="00C329C7">
        <w:rPr>
          <w:i/>
          <w:iCs/>
        </w:rPr>
        <w:t xml:space="preserve">la Voix de l’Est, </w:t>
      </w:r>
      <w:r w:rsidRPr="00C329C7">
        <w:t>maintiennent en mai le même niveau de consensus interne qu’en avril, le chang</w:t>
      </w:r>
      <w:r w:rsidRPr="00C329C7">
        <w:t>e</w:t>
      </w:r>
      <w:r w:rsidRPr="00C329C7">
        <w:t xml:space="preserve">ment d’attitude de </w:t>
      </w:r>
      <w:r w:rsidRPr="00C329C7">
        <w:rPr>
          <w:i/>
          <w:iCs/>
        </w:rPr>
        <w:t>la Tribune</w:t>
      </w:r>
      <w:r w:rsidRPr="00C329C7">
        <w:t xml:space="preserve"> vers le non n’ayant pas affecté, semble-t-il, la cohésion de l’équipe éditoriale.</w:t>
      </w:r>
    </w:p>
    <w:p w14:paraId="6DBD45A4" w14:textId="77777777" w:rsidR="00D3244D" w:rsidRPr="00C329C7" w:rsidRDefault="00D3244D" w:rsidP="00D3244D">
      <w:pPr>
        <w:spacing w:before="120" w:after="120"/>
        <w:jc w:val="both"/>
      </w:pPr>
      <w:r w:rsidRPr="00C329C7">
        <w:t xml:space="preserve">Mais il n’en va pas de même à </w:t>
      </w:r>
      <w:r w:rsidRPr="00C329C7">
        <w:rPr>
          <w:i/>
          <w:iCs/>
        </w:rPr>
        <w:t>la Presse</w:t>
      </w:r>
      <w:r w:rsidRPr="00C329C7">
        <w:t xml:space="preserve"> et au </w:t>
      </w:r>
      <w:r w:rsidRPr="00C329C7">
        <w:rPr>
          <w:i/>
          <w:iCs/>
        </w:rPr>
        <w:t>Droit</w:t>
      </w:r>
      <w:r w:rsidRPr="00C329C7">
        <w:t xml:space="preserve"> d’Ottawa où l’évolution des positions d’avril à mai est marquée d’un éloignement des éditoriaux de la moyenne générale. Le cas de la </w:t>
      </w:r>
      <w:r w:rsidRPr="00C329C7">
        <w:rPr>
          <w:i/>
          <w:iCs/>
        </w:rPr>
        <w:t>Gazette</w:t>
      </w:r>
      <w:r w:rsidRPr="00C329C7">
        <w:t xml:space="preserve"> doit être considéré à part ; car si dans l’ensemble les éditoriaux de mai ne ma</w:t>
      </w:r>
      <w:r w:rsidRPr="00C329C7">
        <w:t>r</w:t>
      </w:r>
      <w:r w:rsidRPr="00C329C7">
        <w:t>quent aucun changement de position</w:t>
      </w:r>
      <w:r>
        <w:t xml:space="preserve"> [153] </w:t>
      </w:r>
      <w:r w:rsidRPr="00C329C7">
        <w:t>par rapport à ceux d’avril, le désaccord semble s’être installé au sein de l’équipe éditoriale. C’est du moins l’impression que laisse l’augmentation de l’écart type à la valeur record de 1,4802.</w:t>
      </w:r>
    </w:p>
    <w:p w14:paraId="1125846A" w14:textId="77777777" w:rsidR="00D3244D" w:rsidRPr="00C329C7" w:rsidRDefault="00D3244D" w:rsidP="00D3244D">
      <w:pPr>
        <w:spacing w:before="120" w:after="120"/>
        <w:jc w:val="both"/>
      </w:pPr>
      <w:r w:rsidRPr="00C329C7">
        <w:t>Notre étude se voulait, au départ, essentiellement descriptive. Elle a montré que, d’un point de vue empirique, la presse quotidienne n’a pas été figée dans ses opinions au cours de la campagne référendaire. La position des huit quotidiens retenus a évolué dans le temps, créant parfois des dissensions entre les journalistes d’une même équipe éd</w:t>
      </w:r>
      <w:r w:rsidRPr="00C329C7">
        <w:t>i</w:t>
      </w:r>
      <w:r w:rsidRPr="00C329C7">
        <w:t>toriale.</w:t>
      </w:r>
    </w:p>
    <w:p w14:paraId="67559645" w14:textId="77777777" w:rsidR="00D3244D" w:rsidRPr="00C329C7" w:rsidRDefault="00D3244D" w:rsidP="00D3244D">
      <w:pPr>
        <w:spacing w:before="120" w:after="120"/>
        <w:jc w:val="both"/>
      </w:pPr>
      <w:r w:rsidRPr="00C329C7">
        <w:t>Sachant donc que les quotidiens ne sont pas insensibles à ce qui se passe autour d’eux, à l’opinion de leurs lecteurs, et même à la pression de groupes spécifiques, on peut admettre, sans trop se tromper, l’existence d’échanges complexes media-milieu, la réaction du milieu venant modifier, après coup, l’approche initiale du journal. À la l</w:t>
      </w:r>
      <w:r w:rsidRPr="00C329C7">
        <w:t>u</w:t>
      </w:r>
      <w:r w:rsidRPr="00C329C7">
        <w:t>mière des observations précédentes, nous formulons l’hypothèse que les media écrits ne fabriquent pas l’opinion publique aussi facilement qu’on le pense puisque leurs positions, même fondamentales, font souvent l’objet de modifications de parcours. Ce sont davantage des accélérateurs de la communication sociale, qui visent la réalisation de consensus sociaux acceptables.</w:t>
      </w:r>
    </w:p>
    <w:p w14:paraId="5972C502" w14:textId="77777777" w:rsidR="00D3244D" w:rsidRDefault="00D3244D" w:rsidP="00D3244D">
      <w:pPr>
        <w:spacing w:before="120" w:after="120"/>
        <w:jc w:val="both"/>
      </w:pPr>
    </w:p>
    <w:p w14:paraId="22FCC5CE" w14:textId="77777777" w:rsidR="00D3244D" w:rsidRPr="00C329C7" w:rsidRDefault="00D3244D" w:rsidP="00D3244D">
      <w:pPr>
        <w:pStyle w:val="a"/>
      </w:pPr>
      <w:r w:rsidRPr="00C329C7">
        <w:t>Conclusion</w:t>
      </w:r>
    </w:p>
    <w:p w14:paraId="563D2EC6" w14:textId="77777777" w:rsidR="00D3244D" w:rsidRDefault="00D3244D" w:rsidP="00D3244D">
      <w:pPr>
        <w:spacing w:before="120" w:after="120"/>
        <w:jc w:val="both"/>
      </w:pPr>
    </w:p>
    <w:p w14:paraId="043851F4" w14:textId="77777777" w:rsidR="00D3244D" w:rsidRPr="00C329C7" w:rsidRDefault="00D3244D" w:rsidP="00D3244D">
      <w:pPr>
        <w:spacing w:before="120" w:after="120"/>
        <w:jc w:val="both"/>
      </w:pPr>
      <w:r w:rsidRPr="00C329C7">
        <w:t>Le député de Mercier à l’Assemblée nationale, Gérald Godin, so</w:t>
      </w:r>
      <w:r w:rsidRPr="00C329C7">
        <w:t>u</w:t>
      </w:r>
      <w:r w:rsidRPr="00C329C7">
        <w:t>haitait, au début de la campagne référendaire, pouvoir relire les jou</w:t>
      </w:r>
      <w:r w:rsidRPr="00C329C7">
        <w:t>r</w:t>
      </w:r>
      <w:r w:rsidRPr="00C329C7">
        <w:t>naux québécois dans vingt ans et y retrouver les enjeux du référe</w:t>
      </w:r>
      <w:r w:rsidRPr="00C329C7">
        <w:t>n</w:t>
      </w:r>
      <w:r w:rsidRPr="00C329C7">
        <w:t>dum. Il espérait ainsi que la presse écrite au Québec constituât un v</w:t>
      </w:r>
      <w:r w:rsidRPr="00C329C7">
        <w:t>é</w:t>
      </w:r>
      <w:r w:rsidRPr="00C329C7">
        <w:t>ritable modèle de journalisme politique. Si, du côté des quotidiens a</w:t>
      </w:r>
      <w:r w:rsidRPr="00C329C7">
        <w:t>n</w:t>
      </w:r>
      <w:r w:rsidRPr="00C329C7">
        <w:t>glophones du Québec, on peut affirmer que Godin ne sera pas déçu, du côté des quotidiens de langue française, il aura peut-être de la di</w:t>
      </w:r>
      <w:r w:rsidRPr="00C329C7">
        <w:t>f</w:t>
      </w:r>
      <w:r w:rsidRPr="00C329C7">
        <w:t>ficulté à bien saisir comment cet événement se situe dans la trame hi</w:t>
      </w:r>
      <w:r w:rsidRPr="00C329C7">
        <w:t>s</w:t>
      </w:r>
      <w:r w:rsidRPr="00C329C7">
        <w:t>torique du Québec, parce que les journalistes semblent développer, de plus en plus, une certaine hantise à l’égard de la politique et du polit</w:t>
      </w:r>
      <w:r w:rsidRPr="00C329C7">
        <w:t>i</w:t>
      </w:r>
      <w:r w:rsidRPr="00C329C7">
        <w:t>que. Ce phénomène peut, bien sûr, s’expliquer en partie par des ph</w:t>
      </w:r>
      <w:r w:rsidRPr="00C329C7">
        <w:t>é</w:t>
      </w:r>
      <w:r w:rsidRPr="00C329C7">
        <w:t>nomènes structuraux, comme la concentration des entreprises de pre</w:t>
      </w:r>
      <w:r w:rsidRPr="00C329C7">
        <w:t>s</w:t>
      </w:r>
      <w:r w:rsidRPr="00C329C7">
        <w:t>se qui révèle aux travailleurs de l’information qu’un journal est avant tout un produit que l’on vend. En conséquence,</w:t>
      </w:r>
      <w:r>
        <w:t xml:space="preserve"> [154] </w:t>
      </w:r>
      <w:r w:rsidRPr="00C329C7">
        <w:t>cela a une i</w:t>
      </w:r>
      <w:r w:rsidRPr="00C329C7">
        <w:t>n</w:t>
      </w:r>
      <w:r w:rsidRPr="00C329C7">
        <w:t>fluence sur le comportement idéologique des journalistes, car ce f</w:t>
      </w:r>
      <w:r w:rsidRPr="00C329C7">
        <w:t>a</w:t>
      </w:r>
      <w:r w:rsidRPr="00C329C7">
        <w:t>çonnement des esprits en fonction d’impératifs co</w:t>
      </w:r>
      <w:r w:rsidRPr="00C329C7">
        <w:t>m</w:t>
      </w:r>
      <w:r w:rsidRPr="00C329C7">
        <w:t>merciaux requiert une presse apolitique. Aussi, considérons-nous que l’attitude des qu</w:t>
      </w:r>
      <w:r w:rsidRPr="00C329C7">
        <w:t>o</w:t>
      </w:r>
      <w:r w:rsidRPr="00C329C7">
        <w:t>tidiens québécois durant le référendum s’insère dans le développ</w:t>
      </w:r>
      <w:r w:rsidRPr="00C329C7">
        <w:t>e</w:t>
      </w:r>
      <w:r w:rsidRPr="00C329C7">
        <w:t>ment économique des relations entre patrons-journalistes et clientèles.</w:t>
      </w:r>
    </w:p>
    <w:p w14:paraId="7FAC9FF4" w14:textId="77777777" w:rsidR="00D3244D" w:rsidRPr="00C329C7" w:rsidRDefault="00D3244D" w:rsidP="00D3244D">
      <w:pPr>
        <w:spacing w:before="120" w:after="120"/>
        <w:jc w:val="both"/>
      </w:pPr>
      <w:r w:rsidRPr="00C329C7">
        <w:t>Les effets de la campagne référendaire sur les journalistes ne se</w:t>
      </w:r>
      <w:r w:rsidRPr="00C329C7">
        <w:t>m</w:t>
      </w:r>
      <w:r w:rsidRPr="00C329C7">
        <w:t>blent pas porter beaucoup d’espoir pour l’avenir du métier. Pour Jean V. Dufresne, les journalistes d’aujourd’hui, ayant surtout eu à se d</w:t>
      </w:r>
      <w:r w:rsidRPr="00C329C7">
        <w:t>é</w:t>
      </w:r>
      <w:r w:rsidRPr="00C329C7">
        <w:t>battre, au cours des dernières années, dans cette discussion constit</w:t>
      </w:r>
      <w:r w:rsidRPr="00C329C7">
        <w:t>u</w:t>
      </w:r>
      <w:r w:rsidRPr="00C329C7">
        <w:t>tionnelle qui leur a laissé finalement peu de répit, ont peut-être perdu bien plus qu’on ne pourrait le penser, non seulement en tant que gro</w:t>
      </w:r>
      <w:r w:rsidRPr="00C329C7">
        <w:t>u</w:t>
      </w:r>
      <w:r w:rsidRPr="00C329C7">
        <w:t>pe de travailleurs, mais également en tant qu’individus :</w:t>
      </w:r>
    </w:p>
    <w:p w14:paraId="1C815B30" w14:textId="77777777" w:rsidR="00D3244D" w:rsidRDefault="00D3244D" w:rsidP="00D3244D">
      <w:pPr>
        <w:pStyle w:val="Grillecouleur-Accent1"/>
      </w:pPr>
    </w:p>
    <w:p w14:paraId="29940A8B" w14:textId="77777777" w:rsidR="00D3244D" w:rsidRDefault="00D3244D" w:rsidP="00D3244D">
      <w:pPr>
        <w:pStyle w:val="Grillecouleur-Accent1"/>
      </w:pPr>
      <w:r w:rsidRPr="00C329C7">
        <w:t xml:space="preserve">Je me demande : qu’est-ce que ça va donner dans vingt ans ? J’ai peur, parce que je me dis que </w:t>
      </w:r>
      <w:r>
        <w:t>les gens qui sont embarqués là-</w:t>
      </w:r>
      <w:r w:rsidRPr="00C329C7">
        <w:t>dedans, sont des journalistes encore très jeunes et dont l’expérience n’est pas du tout pol</w:t>
      </w:r>
      <w:r w:rsidRPr="00C329C7">
        <w:t>y</w:t>
      </w:r>
      <w:r w:rsidRPr="00C329C7">
        <w:t>valente. Et finalement, le gros de leur expérience, dans la parenthèse de vie la plus active, ça aura été essentiellement cette espèce de débat (Radio-Canada, 25 février 1980).</w:t>
      </w:r>
    </w:p>
    <w:p w14:paraId="2F6542A0" w14:textId="77777777" w:rsidR="00D3244D" w:rsidRPr="00C329C7" w:rsidRDefault="00D3244D" w:rsidP="00D3244D">
      <w:pPr>
        <w:pStyle w:val="Grillecouleur-Accent1"/>
      </w:pPr>
    </w:p>
    <w:p w14:paraId="5AB9BC94" w14:textId="77777777" w:rsidR="00D3244D" w:rsidRPr="00C329C7" w:rsidRDefault="00D3244D" w:rsidP="00D3244D">
      <w:pPr>
        <w:spacing w:before="120" w:after="120"/>
        <w:jc w:val="both"/>
      </w:pPr>
      <w:r w:rsidRPr="00C329C7">
        <w:t>Notre diagnostic n’est pas aussi pessimiste même si nous croyons que la presse quotidienne québécoise traverse actuellement une péri</w:t>
      </w:r>
      <w:r w:rsidRPr="00C329C7">
        <w:t>o</w:t>
      </w:r>
      <w:r w:rsidRPr="00C329C7">
        <w:t>de difficile que le débat référendaire a peut-être accentuée. La presse écrite au Québec n’est certainement pas isolée de la société, des ra</w:t>
      </w:r>
      <w:r w:rsidRPr="00C329C7">
        <w:t>p</w:t>
      </w:r>
      <w:r w:rsidRPr="00C329C7">
        <w:t>ports de forces existants, mais l’on peut certes observer qu’elle tente souvent de se situer à l’écart de la dynamique sociale. Notre analyse aura révélé que la discussion, la dissidence et même l’autocensure, sont des phénomènes réels qui permettent à l’intérieur des salles de rédaction d’assister à des changements d’opinion. Aussi, les édit</w:t>
      </w:r>
      <w:r w:rsidRPr="00C329C7">
        <w:t>o</w:t>
      </w:r>
      <w:r w:rsidRPr="00C329C7">
        <w:t>riaux chocs des éditeurs et propriétaires de journaux, s’ils constituent un geste éclatant, ne sont en fait que la pointe de l’iceberg, et qu’un brassement d’idées se fait à l’intérieur des quotidiens. Mais les journ</w:t>
      </w:r>
      <w:r w:rsidRPr="00C329C7">
        <w:t>a</w:t>
      </w:r>
      <w:r w:rsidRPr="00C329C7">
        <w:t>listes ont-ils réussi à communiquer leurs idées à l’équipe éditoriale des quotidiens ? Si les chiffres nous incitent à le penser, nous croyons c</w:t>
      </w:r>
      <w:r w:rsidRPr="00C329C7">
        <w:t>e</w:t>
      </w:r>
      <w:r w:rsidRPr="00C329C7">
        <w:t>pendant que l’opinion de la clientèle d’un journal joue davantage, et qu’ainsi s’installe, à l’intérieur des quotidiens, une espèce de spirale où l’équipe éditoriale réagit aux diverses influences intérieures et e</w:t>
      </w:r>
      <w:r w:rsidRPr="00C329C7">
        <w:t>x</w:t>
      </w:r>
      <w:r w:rsidRPr="00C329C7">
        <w:t>térieures.</w:t>
      </w:r>
    </w:p>
    <w:p w14:paraId="22846C68" w14:textId="77777777" w:rsidR="00D3244D" w:rsidRDefault="00D3244D" w:rsidP="00D3244D">
      <w:pPr>
        <w:pStyle w:val="p"/>
      </w:pPr>
      <w:r>
        <w:t>[155]</w:t>
      </w:r>
    </w:p>
    <w:p w14:paraId="4D3FA82C" w14:textId="77777777" w:rsidR="00D3244D" w:rsidRPr="00551C45" w:rsidRDefault="00D3244D" w:rsidP="00D3244D">
      <w:pPr>
        <w:pStyle w:val="figtitre"/>
      </w:pPr>
      <w:r w:rsidRPr="00551C45">
        <w:t>Tableau I</w:t>
      </w:r>
    </w:p>
    <w:p w14:paraId="1E238A63" w14:textId="77777777" w:rsidR="00D3244D" w:rsidRPr="00EE3483" w:rsidRDefault="00D3244D" w:rsidP="00D3244D">
      <w:pPr>
        <w:pStyle w:val="figtitrest"/>
      </w:pPr>
      <w:r w:rsidRPr="00EE3483">
        <w:t>Fichier des éditoriaux</w:t>
      </w:r>
      <w:r>
        <w:t> </w:t>
      </w:r>
      <w:r w:rsidRPr="00551C45">
        <w:rPr>
          <w:color w:val="FF0000"/>
        </w:rPr>
        <w:t>*</w:t>
      </w:r>
    </w:p>
    <w:tbl>
      <w:tblPr>
        <w:tblOverlap w:val="never"/>
        <w:tblW w:w="0" w:type="auto"/>
        <w:tblLayout w:type="fixed"/>
        <w:tblCellMar>
          <w:left w:w="10" w:type="dxa"/>
          <w:right w:w="10" w:type="dxa"/>
        </w:tblCellMar>
        <w:tblLook w:val="04A0" w:firstRow="1" w:lastRow="0" w:firstColumn="1" w:lastColumn="0" w:noHBand="0" w:noVBand="1"/>
      </w:tblPr>
      <w:tblGrid>
        <w:gridCol w:w="2269"/>
        <w:gridCol w:w="1415"/>
        <w:gridCol w:w="1416"/>
        <w:gridCol w:w="1415"/>
        <w:gridCol w:w="1416"/>
      </w:tblGrid>
      <w:tr w:rsidR="00D3244D" w:rsidRPr="00EE3483" w14:paraId="1FCE3FFD" w14:textId="77777777">
        <w:tblPrEx>
          <w:tblCellMar>
            <w:top w:w="0" w:type="dxa"/>
            <w:bottom w:w="0" w:type="dxa"/>
          </w:tblCellMar>
        </w:tblPrEx>
        <w:tc>
          <w:tcPr>
            <w:tcW w:w="2269" w:type="dxa"/>
            <w:tcBorders>
              <w:top w:val="single" w:sz="4" w:space="0" w:color="auto"/>
            </w:tcBorders>
            <w:shd w:val="clear" w:color="auto" w:fill="EEECE1"/>
            <w:vAlign w:val="center"/>
          </w:tcPr>
          <w:p w14:paraId="5480A8BE" w14:textId="77777777" w:rsidR="00D3244D" w:rsidRPr="00EE3483" w:rsidRDefault="00D3244D" w:rsidP="00D3244D">
            <w:pPr>
              <w:spacing w:before="120" w:after="120"/>
              <w:ind w:firstLine="0"/>
              <w:jc w:val="both"/>
              <w:rPr>
                <w:sz w:val="24"/>
                <w:szCs w:val="16"/>
              </w:rPr>
            </w:pPr>
            <w:r w:rsidRPr="00EE3483">
              <w:rPr>
                <w:sz w:val="24"/>
                <w:szCs w:val="16"/>
              </w:rPr>
              <w:t>journal</w:t>
            </w:r>
          </w:p>
        </w:tc>
        <w:tc>
          <w:tcPr>
            <w:tcW w:w="1415" w:type="dxa"/>
            <w:tcBorders>
              <w:top w:val="single" w:sz="4" w:space="0" w:color="auto"/>
            </w:tcBorders>
            <w:shd w:val="clear" w:color="auto" w:fill="EEECE1"/>
            <w:vAlign w:val="center"/>
          </w:tcPr>
          <w:p w14:paraId="66D66460" w14:textId="77777777" w:rsidR="00D3244D" w:rsidRPr="00EE3483" w:rsidRDefault="00D3244D" w:rsidP="00D3244D">
            <w:pPr>
              <w:spacing w:before="120" w:after="120"/>
              <w:ind w:firstLine="0"/>
              <w:jc w:val="center"/>
              <w:rPr>
                <w:sz w:val="24"/>
                <w:szCs w:val="16"/>
              </w:rPr>
            </w:pPr>
            <w:r w:rsidRPr="00EE3483">
              <w:rPr>
                <w:sz w:val="24"/>
                <w:szCs w:val="16"/>
              </w:rPr>
              <w:t>score total</w:t>
            </w:r>
          </w:p>
        </w:tc>
        <w:tc>
          <w:tcPr>
            <w:tcW w:w="1416" w:type="dxa"/>
            <w:tcBorders>
              <w:top w:val="single" w:sz="4" w:space="0" w:color="auto"/>
            </w:tcBorders>
            <w:shd w:val="clear" w:color="auto" w:fill="EEECE1"/>
            <w:vAlign w:val="center"/>
          </w:tcPr>
          <w:p w14:paraId="49D5B188" w14:textId="77777777" w:rsidR="00D3244D" w:rsidRPr="00EE3483" w:rsidRDefault="00D3244D" w:rsidP="00D3244D">
            <w:pPr>
              <w:spacing w:before="120" w:after="120"/>
              <w:ind w:firstLine="0"/>
              <w:jc w:val="center"/>
              <w:rPr>
                <w:sz w:val="24"/>
                <w:szCs w:val="16"/>
              </w:rPr>
            </w:pPr>
            <w:r w:rsidRPr="00EE3483">
              <w:rPr>
                <w:sz w:val="24"/>
                <w:szCs w:val="16"/>
              </w:rPr>
              <w:t>moyenne</w:t>
            </w:r>
          </w:p>
        </w:tc>
        <w:tc>
          <w:tcPr>
            <w:tcW w:w="1415" w:type="dxa"/>
            <w:tcBorders>
              <w:top w:val="single" w:sz="4" w:space="0" w:color="auto"/>
            </w:tcBorders>
            <w:shd w:val="clear" w:color="auto" w:fill="EEECE1"/>
            <w:vAlign w:val="center"/>
          </w:tcPr>
          <w:p w14:paraId="26089582" w14:textId="77777777" w:rsidR="00D3244D" w:rsidRPr="00EE3483" w:rsidRDefault="00D3244D" w:rsidP="00D3244D">
            <w:pPr>
              <w:spacing w:before="120" w:after="120"/>
              <w:ind w:firstLine="0"/>
              <w:jc w:val="center"/>
              <w:rPr>
                <w:sz w:val="24"/>
                <w:szCs w:val="16"/>
              </w:rPr>
            </w:pPr>
            <w:r w:rsidRPr="00EE3483">
              <w:rPr>
                <w:sz w:val="24"/>
                <w:szCs w:val="16"/>
              </w:rPr>
              <w:t>écart type</w:t>
            </w:r>
          </w:p>
        </w:tc>
        <w:tc>
          <w:tcPr>
            <w:tcW w:w="1416" w:type="dxa"/>
            <w:tcBorders>
              <w:top w:val="single" w:sz="4" w:space="0" w:color="auto"/>
            </w:tcBorders>
            <w:shd w:val="clear" w:color="auto" w:fill="EEECE1"/>
            <w:vAlign w:val="center"/>
          </w:tcPr>
          <w:p w14:paraId="325C73AB" w14:textId="77777777" w:rsidR="00D3244D" w:rsidRPr="00EE3483" w:rsidRDefault="00D3244D" w:rsidP="00D3244D">
            <w:pPr>
              <w:spacing w:before="120" w:after="120"/>
              <w:ind w:firstLine="0"/>
              <w:jc w:val="center"/>
              <w:rPr>
                <w:sz w:val="24"/>
                <w:szCs w:val="16"/>
              </w:rPr>
            </w:pPr>
            <w:r w:rsidRPr="00EE3483">
              <w:rPr>
                <w:sz w:val="24"/>
                <w:szCs w:val="16"/>
              </w:rPr>
              <w:t>(N)</w:t>
            </w:r>
          </w:p>
        </w:tc>
      </w:tr>
      <w:tr w:rsidR="00D3244D" w:rsidRPr="00EE3483" w14:paraId="63853E00" w14:textId="77777777">
        <w:tblPrEx>
          <w:tblCellMar>
            <w:top w:w="0" w:type="dxa"/>
            <w:bottom w:w="0" w:type="dxa"/>
          </w:tblCellMar>
        </w:tblPrEx>
        <w:tc>
          <w:tcPr>
            <w:tcW w:w="2269" w:type="dxa"/>
            <w:tcBorders>
              <w:top w:val="single" w:sz="4" w:space="0" w:color="auto"/>
            </w:tcBorders>
            <w:shd w:val="clear" w:color="auto" w:fill="FFFFFF"/>
            <w:vAlign w:val="bottom"/>
          </w:tcPr>
          <w:p w14:paraId="467990B8" w14:textId="77777777" w:rsidR="00D3244D" w:rsidRPr="00EE3483" w:rsidRDefault="00D3244D" w:rsidP="00D3244D">
            <w:pPr>
              <w:spacing w:before="120"/>
              <w:ind w:firstLine="0"/>
              <w:jc w:val="both"/>
              <w:rPr>
                <w:sz w:val="24"/>
                <w:szCs w:val="16"/>
              </w:rPr>
            </w:pPr>
            <w:r w:rsidRPr="00EE3483">
              <w:rPr>
                <w:i/>
                <w:iCs/>
                <w:sz w:val="24"/>
                <w:szCs w:val="16"/>
              </w:rPr>
              <w:t>Le Soleil</w:t>
            </w:r>
          </w:p>
        </w:tc>
        <w:tc>
          <w:tcPr>
            <w:tcW w:w="1415" w:type="dxa"/>
            <w:tcBorders>
              <w:top w:val="single" w:sz="4" w:space="0" w:color="auto"/>
            </w:tcBorders>
            <w:shd w:val="clear" w:color="auto" w:fill="FFFFFF"/>
            <w:vAlign w:val="bottom"/>
          </w:tcPr>
          <w:p w14:paraId="40B1CB72" w14:textId="77777777" w:rsidR="00D3244D" w:rsidRPr="00EE3483" w:rsidRDefault="00D3244D" w:rsidP="00D3244D">
            <w:pPr>
              <w:spacing w:before="120"/>
              <w:ind w:right="432" w:firstLine="0"/>
              <w:jc w:val="right"/>
              <w:rPr>
                <w:sz w:val="24"/>
                <w:szCs w:val="16"/>
              </w:rPr>
            </w:pPr>
            <w:r w:rsidRPr="00EE3483">
              <w:rPr>
                <w:sz w:val="24"/>
                <w:szCs w:val="16"/>
              </w:rPr>
              <w:t>- 6,0000</w:t>
            </w:r>
          </w:p>
        </w:tc>
        <w:tc>
          <w:tcPr>
            <w:tcW w:w="1416" w:type="dxa"/>
            <w:tcBorders>
              <w:top w:val="single" w:sz="4" w:space="0" w:color="auto"/>
            </w:tcBorders>
            <w:shd w:val="clear" w:color="auto" w:fill="FFFFFF"/>
            <w:vAlign w:val="bottom"/>
          </w:tcPr>
          <w:p w14:paraId="7FD69DC4" w14:textId="77777777" w:rsidR="00D3244D" w:rsidRPr="00EE3483" w:rsidRDefault="00D3244D" w:rsidP="00D3244D">
            <w:pPr>
              <w:spacing w:before="120"/>
              <w:ind w:right="432" w:firstLine="0"/>
              <w:jc w:val="right"/>
              <w:rPr>
                <w:sz w:val="24"/>
                <w:szCs w:val="16"/>
              </w:rPr>
            </w:pPr>
            <w:r w:rsidRPr="00EE3483">
              <w:rPr>
                <w:sz w:val="24"/>
                <w:szCs w:val="16"/>
              </w:rPr>
              <w:t>-0,2308</w:t>
            </w:r>
          </w:p>
        </w:tc>
        <w:tc>
          <w:tcPr>
            <w:tcW w:w="1415" w:type="dxa"/>
            <w:tcBorders>
              <w:top w:val="single" w:sz="4" w:space="0" w:color="auto"/>
            </w:tcBorders>
            <w:shd w:val="clear" w:color="auto" w:fill="FFFFFF"/>
            <w:vAlign w:val="bottom"/>
          </w:tcPr>
          <w:p w14:paraId="676F61BC" w14:textId="77777777" w:rsidR="00D3244D" w:rsidRPr="00EE3483" w:rsidRDefault="00D3244D" w:rsidP="00D3244D">
            <w:pPr>
              <w:spacing w:before="120"/>
              <w:ind w:right="432" w:firstLine="0"/>
              <w:jc w:val="right"/>
              <w:rPr>
                <w:sz w:val="24"/>
                <w:szCs w:val="16"/>
              </w:rPr>
            </w:pPr>
            <w:r w:rsidRPr="00EE3483">
              <w:rPr>
                <w:sz w:val="24"/>
                <w:szCs w:val="16"/>
              </w:rPr>
              <w:t>1,0699</w:t>
            </w:r>
          </w:p>
        </w:tc>
        <w:tc>
          <w:tcPr>
            <w:tcW w:w="1416" w:type="dxa"/>
            <w:tcBorders>
              <w:top w:val="single" w:sz="4" w:space="0" w:color="auto"/>
            </w:tcBorders>
            <w:shd w:val="clear" w:color="auto" w:fill="FFFFFF"/>
            <w:vAlign w:val="bottom"/>
          </w:tcPr>
          <w:p w14:paraId="37055B1D" w14:textId="77777777" w:rsidR="00D3244D" w:rsidRPr="00EE3483" w:rsidRDefault="00D3244D" w:rsidP="00D3244D">
            <w:pPr>
              <w:spacing w:before="120"/>
              <w:ind w:right="432" w:firstLine="0"/>
              <w:jc w:val="right"/>
              <w:rPr>
                <w:sz w:val="24"/>
                <w:szCs w:val="16"/>
              </w:rPr>
            </w:pPr>
            <w:r w:rsidRPr="00EE3483">
              <w:rPr>
                <w:sz w:val="24"/>
                <w:szCs w:val="16"/>
              </w:rPr>
              <w:t>( 26)</w:t>
            </w:r>
          </w:p>
        </w:tc>
      </w:tr>
      <w:tr w:rsidR="00D3244D" w:rsidRPr="00EE3483" w14:paraId="7D2EA3AB" w14:textId="77777777">
        <w:tblPrEx>
          <w:tblCellMar>
            <w:top w:w="0" w:type="dxa"/>
            <w:bottom w:w="0" w:type="dxa"/>
          </w:tblCellMar>
        </w:tblPrEx>
        <w:tc>
          <w:tcPr>
            <w:tcW w:w="2269" w:type="dxa"/>
            <w:shd w:val="clear" w:color="auto" w:fill="FFFFFF"/>
            <w:vAlign w:val="bottom"/>
          </w:tcPr>
          <w:p w14:paraId="09A8775F" w14:textId="77777777" w:rsidR="00D3244D" w:rsidRPr="00EE3483" w:rsidRDefault="00D3244D" w:rsidP="00D3244D">
            <w:pPr>
              <w:ind w:left="360" w:firstLine="0"/>
              <w:jc w:val="both"/>
              <w:rPr>
                <w:sz w:val="24"/>
                <w:szCs w:val="16"/>
              </w:rPr>
            </w:pPr>
            <w:r w:rsidRPr="00EE3483">
              <w:rPr>
                <w:sz w:val="24"/>
                <w:szCs w:val="16"/>
              </w:rPr>
              <w:t>avril 80</w:t>
            </w:r>
          </w:p>
        </w:tc>
        <w:tc>
          <w:tcPr>
            <w:tcW w:w="1415" w:type="dxa"/>
            <w:shd w:val="clear" w:color="auto" w:fill="FFFFFF"/>
            <w:vAlign w:val="bottom"/>
          </w:tcPr>
          <w:p w14:paraId="1EF8242C" w14:textId="77777777" w:rsidR="00D3244D" w:rsidRPr="00EE3483" w:rsidRDefault="00D3244D" w:rsidP="00D3244D">
            <w:pPr>
              <w:ind w:right="432" w:firstLine="0"/>
              <w:jc w:val="right"/>
              <w:rPr>
                <w:sz w:val="24"/>
                <w:szCs w:val="16"/>
              </w:rPr>
            </w:pPr>
            <w:r w:rsidRPr="00EE3483">
              <w:rPr>
                <w:sz w:val="24"/>
                <w:szCs w:val="16"/>
              </w:rPr>
              <w:t>- 1,0000</w:t>
            </w:r>
          </w:p>
        </w:tc>
        <w:tc>
          <w:tcPr>
            <w:tcW w:w="1416" w:type="dxa"/>
            <w:shd w:val="clear" w:color="auto" w:fill="FFFFFF"/>
            <w:vAlign w:val="bottom"/>
          </w:tcPr>
          <w:p w14:paraId="3090695A" w14:textId="77777777" w:rsidR="00D3244D" w:rsidRPr="00EE3483" w:rsidRDefault="00D3244D" w:rsidP="00D3244D">
            <w:pPr>
              <w:ind w:right="432" w:firstLine="0"/>
              <w:jc w:val="right"/>
              <w:rPr>
                <w:sz w:val="24"/>
                <w:szCs w:val="16"/>
              </w:rPr>
            </w:pPr>
            <w:r w:rsidRPr="00EE3483">
              <w:rPr>
                <w:sz w:val="24"/>
                <w:szCs w:val="16"/>
              </w:rPr>
              <w:t>-0,1111</w:t>
            </w:r>
          </w:p>
        </w:tc>
        <w:tc>
          <w:tcPr>
            <w:tcW w:w="1415" w:type="dxa"/>
            <w:shd w:val="clear" w:color="auto" w:fill="FFFFFF"/>
            <w:vAlign w:val="bottom"/>
          </w:tcPr>
          <w:p w14:paraId="2F267278" w14:textId="77777777" w:rsidR="00D3244D" w:rsidRPr="00EE3483" w:rsidRDefault="00D3244D" w:rsidP="00D3244D">
            <w:pPr>
              <w:ind w:right="432" w:firstLine="0"/>
              <w:jc w:val="right"/>
              <w:rPr>
                <w:sz w:val="24"/>
                <w:szCs w:val="16"/>
              </w:rPr>
            </w:pPr>
            <w:r w:rsidRPr="00EE3483">
              <w:rPr>
                <w:sz w:val="24"/>
                <w:szCs w:val="16"/>
              </w:rPr>
              <w:t>1,3642</w:t>
            </w:r>
          </w:p>
        </w:tc>
        <w:tc>
          <w:tcPr>
            <w:tcW w:w="1416" w:type="dxa"/>
            <w:shd w:val="clear" w:color="auto" w:fill="FFFFFF"/>
            <w:vAlign w:val="bottom"/>
          </w:tcPr>
          <w:p w14:paraId="71023816" w14:textId="77777777" w:rsidR="00D3244D" w:rsidRPr="00EE3483" w:rsidRDefault="00D3244D" w:rsidP="00D3244D">
            <w:pPr>
              <w:ind w:right="432" w:firstLine="0"/>
              <w:jc w:val="right"/>
              <w:rPr>
                <w:sz w:val="24"/>
                <w:szCs w:val="16"/>
              </w:rPr>
            </w:pPr>
            <w:r w:rsidRPr="00EE3483">
              <w:rPr>
                <w:sz w:val="24"/>
                <w:szCs w:val="16"/>
              </w:rPr>
              <w:t>( 9)</w:t>
            </w:r>
          </w:p>
        </w:tc>
      </w:tr>
      <w:tr w:rsidR="00D3244D" w:rsidRPr="00EE3483" w14:paraId="322844FA" w14:textId="77777777">
        <w:tblPrEx>
          <w:tblCellMar>
            <w:top w:w="0" w:type="dxa"/>
            <w:bottom w:w="0" w:type="dxa"/>
          </w:tblCellMar>
        </w:tblPrEx>
        <w:tc>
          <w:tcPr>
            <w:tcW w:w="2269" w:type="dxa"/>
            <w:shd w:val="clear" w:color="auto" w:fill="FFFFFF"/>
          </w:tcPr>
          <w:p w14:paraId="0149C4BF" w14:textId="77777777" w:rsidR="00D3244D" w:rsidRPr="00EE3483" w:rsidRDefault="00D3244D" w:rsidP="00D3244D">
            <w:pPr>
              <w:ind w:left="360" w:firstLine="0"/>
              <w:jc w:val="both"/>
              <w:rPr>
                <w:sz w:val="24"/>
                <w:szCs w:val="16"/>
              </w:rPr>
            </w:pPr>
            <w:r w:rsidRPr="00EE3483">
              <w:rPr>
                <w:sz w:val="24"/>
                <w:szCs w:val="16"/>
              </w:rPr>
              <w:t>mai 80</w:t>
            </w:r>
          </w:p>
        </w:tc>
        <w:tc>
          <w:tcPr>
            <w:tcW w:w="1415" w:type="dxa"/>
            <w:shd w:val="clear" w:color="auto" w:fill="FFFFFF"/>
          </w:tcPr>
          <w:p w14:paraId="060D7CFA" w14:textId="77777777" w:rsidR="00D3244D" w:rsidRPr="00EE3483" w:rsidRDefault="00D3244D" w:rsidP="00D3244D">
            <w:pPr>
              <w:ind w:right="432" w:firstLine="0"/>
              <w:jc w:val="right"/>
              <w:rPr>
                <w:sz w:val="24"/>
                <w:szCs w:val="16"/>
              </w:rPr>
            </w:pPr>
            <w:r w:rsidRPr="00EE3483">
              <w:rPr>
                <w:sz w:val="24"/>
                <w:szCs w:val="16"/>
              </w:rPr>
              <w:t>- 5,0000</w:t>
            </w:r>
          </w:p>
        </w:tc>
        <w:tc>
          <w:tcPr>
            <w:tcW w:w="1416" w:type="dxa"/>
            <w:shd w:val="clear" w:color="auto" w:fill="FFFFFF"/>
          </w:tcPr>
          <w:p w14:paraId="4E802F07" w14:textId="77777777" w:rsidR="00D3244D" w:rsidRPr="00EE3483" w:rsidRDefault="00D3244D" w:rsidP="00D3244D">
            <w:pPr>
              <w:ind w:right="432" w:firstLine="0"/>
              <w:jc w:val="right"/>
              <w:rPr>
                <w:sz w:val="24"/>
                <w:szCs w:val="16"/>
              </w:rPr>
            </w:pPr>
            <w:r w:rsidRPr="00EE3483">
              <w:rPr>
                <w:sz w:val="24"/>
                <w:szCs w:val="16"/>
              </w:rPr>
              <w:t>-0,2941</w:t>
            </w:r>
          </w:p>
        </w:tc>
        <w:tc>
          <w:tcPr>
            <w:tcW w:w="1415" w:type="dxa"/>
            <w:shd w:val="clear" w:color="auto" w:fill="FFFFFF"/>
          </w:tcPr>
          <w:p w14:paraId="26990B53" w14:textId="77777777" w:rsidR="00D3244D" w:rsidRPr="00EE3483" w:rsidRDefault="00D3244D" w:rsidP="00D3244D">
            <w:pPr>
              <w:ind w:right="432" w:firstLine="0"/>
              <w:jc w:val="right"/>
              <w:rPr>
                <w:sz w:val="24"/>
                <w:szCs w:val="16"/>
              </w:rPr>
            </w:pPr>
            <w:r w:rsidRPr="00EE3483">
              <w:rPr>
                <w:sz w:val="24"/>
                <w:szCs w:val="16"/>
              </w:rPr>
              <w:t>0,9196</w:t>
            </w:r>
          </w:p>
        </w:tc>
        <w:tc>
          <w:tcPr>
            <w:tcW w:w="1416" w:type="dxa"/>
            <w:shd w:val="clear" w:color="auto" w:fill="FFFFFF"/>
          </w:tcPr>
          <w:p w14:paraId="58543955" w14:textId="77777777" w:rsidR="00D3244D" w:rsidRPr="00EE3483" w:rsidRDefault="00D3244D" w:rsidP="00D3244D">
            <w:pPr>
              <w:ind w:right="432" w:firstLine="0"/>
              <w:jc w:val="right"/>
              <w:rPr>
                <w:sz w:val="24"/>
                <w:szCs w:val="16"/>
              </w:rPr>
            </w:pPr>
            <w:r w:rsidRPr="00EE3483">
              <w:rPr>
                <w:sz w:val="24"/>
                <w:szCs w:val="16"/>
              </w:rPr>
              <w:t>( 17)</w:t>
            </w:r>
          </w:p>
        </w:tc>
      </w:tr>
      <w:tr w:rsidR="00D3244D" w:rsidRPr="00EE3483" w14:paraId="00945F51" w14:textId="77777777">
        <w:tblPrEx>
          <w:tblCellMar>
            <w:top w:w="0" w:type="dxa"/>
            <w:bottom w:w="0" w:type="dxa"/>
          </w:tblCellMar>
        </w:tblPrEx>
        <w:tc>
          <w:tcPr>
            <w:tcW w:w="2269" w:type="dxa"/>
            <w:tcBorders>
              <w:top w:val="single" w:sz="4" w:space="0" w:color="auto"/>
            </w:tcBorders>
            <w:shd w:val="clear" w:color="auto" w:fill="FFFFFF"/>
            <w:vAlign w:val="bottom"/>
          </w:tcPr>
          <w:p w14:paraId="4DEAEF28" w14:textId="77777777" w:rsidR="00D3244D" w:rsidRPr="00EE3483" w:rsidRDefault="00D3244D" w:rsidP="00D3244D">
            <w:pPr>
              <w:spacing w:before="120"/>
              <w:ind w:firstLine="0"/>
              <w:jc w:val="both"/>
              <w:rPr>
                <w:sz w:val="24"/>
                <w:szCs w:val="16"/>
              </w:rPr>
            </w:pPr>
            <w:r w:rsidRPr="00EE3483">
              <w:rPr>
                <w:i/>
                <w:iCs/>
                <w:sz w:val="24"/>
                <w:szCs w:val="16"/>
              </w:rPr>
              <w:t>La Presse</w:t>
            </w:r>
          </w:p>
        </w:tc>
        <w:tc>
          <w:tcPr>
            <w:tcW w:w="1415" w:type="dxa"/>
            <w:tcBorders>
              <w:top w:val="single" w:sz="4" w:space="0" w:color="auto"/>
            </w:tcBorders>
            <w:shd w:val="clear" w:color="auto" w:fill="FFFFFF"/>
            <w:vAlign w:val="bottom"/>
          </w:tcPr>
          <w:p w14:paraId="48E59E2F" w14:textId="77777777" w:rsidR="00D3244D" w:rsidRPr="00EE3483" w:rsidRDefault="00D3244D" w:rsidP="00D3244D">
            <w:pPr>
              <w:spacing w:before="120"/>
              <w:ind w:right="432" w:firstLine="0"/>
              <w:jc w:val="right"/>
              <w:rPr>
                <w:sz w:val="24"/>
                <w:szCs w:val="16"/>
              </w:rPr>
            </w:pPr>
            <w:r w:rsidRPr="00EE3483">
              <w:rPr>
                <w:sz w:val="24"/>
                <w:szCs w:val="16"/>
              </w:rPr>
              <w:t>-17,0000</w:t>
            </w:r>
          </w:p>
        </w:tc>
        <w:tc>
          <w:tcPr>
            <w:tcW w:w="1416" w:type="dxa"/>
            <w:tcBorders>
              <w:top w:val="single" w:sz="4" w:space="0" w:color="auto"/>
            </w:tcBorders>
            <w:shd w:val="clear" w:color="auto" w:fill="FFFFFF"/>
            <w:vAlign w:val="bottom"/>
          </w:tcPr>
          <w:p w14:paraId="2BF243F2" w14:textId="77777777" w:rsidR="00D3244D" w:rsidRPr="00EE3483" w:rsidRDefault="00D3244D" w:rsidP="00D3244D">
            <w:pPr>
              <w:spacing w:before="120"/>
              <w:ind w:right="432" w:firstLine="0"/>
              <w:jc w:val="right"/>
              <w:rPr>
                <w:sz w:val="24"/>
                <w:szCs w:val="16"/>
              </w:rPr>
            </w:pPr>
            <w:r w:rsidRPr="00EE3483">
              <w:rPr>
                <w:sz w:val="24"/>
                <w:szCs w:val="16"/>
              </w:rPr>
              <w:t>-0,7727</w:t>
            </w:r>
          </w:p>
        </w:tc>
        <w:tc>
          <w:tcPr>
            <w:tcW w:w="1415" w:type="dxa"/>
            <w:tcBorders>
              <w:top w:val="single" w:sz="4" w:space="0" w:color="auto"/>
            </w:tcBorders>
            <w:shd w:val="clear" w:color="auto" w:fill="FFFFFF"/>
            <w:vAlign w:val="bottom"/>
          </w:tcPr>
          <w:p w14:paraId="082570B6" w14:textId="77777777" w:rsidR="00D3244D" w:rsidRPr="00EE3483" w:rsidRDefault="00D3244D" w:rsidP="00D3244D">
            <w:pPr>
              <w:spacing w:before="120"/>
              <w:ind w:right="432" w:firstLine="0"/>
              <w:jc w:val="right"/>
              <w:rPr>
                <w:sz w:val="24"/>
                <w:szCs w:val="16"/>
              </w:rPr>
            </w:pPr>
            <w:r w:rsidRPr="00EE3483">
              <w:rPr>
                <w:sz w:val="24"/>
                <w:szCs w:val="16"/>
              </w:rPr>
              <w:t>1,2221</w:t>
            </w:r>
          </w:p>
        </w:tc>
        <w:tc>
          <w:tcPr>
            <w:tcW w:w="1416" w:type="dxa"/>
            <w:tcBorders>
              <w:top w:val="single" w:sz="4" w:space="0" w:color="auto"/>
            </w:tcBorders>
            <w:shd w:val="clear" w:color="auto" w:fill="FFFFFF"/>
            <w:vAlign w:val="bottom"/>
          </w:tcPr>
          <w:p w14:paraId="1F61A8C5" w14:textId="77777777" w:rsidR="00D3244D" w:rsidRPr="00EE3483" w:rsidRDefault="00D3244D" w:rsidP="00D3244D">
            <w:pPr>
              <w:spacing w:before="120"/>
              <w:ind w:right="432" w:firstLine="0"/>
              <w:jc w:val="right"/>
              <w:rPr>
                <w:sz w:val="24"/>
                <w:szCs w:val="16"/>
              </w:rPr>
            </w:pPr>
            <w:r w:rsidRPr="00EE3483">
              <w:rPr>
                <w:sz w:val="24"/>
                <w:szCs w:val="16"/>
              </w:rPr>
              <w:t>( 22)</w:t>
            </w:r>
          </w:p>
        </w:tc>
      </w:tr>
      <w:tr w:rsidR="00D3244D" w:rsidRPr="00EE3483" w14:paraId="73388E21" w14:textId="77777777">
        <w:tblPrEx>
          <w:tblCellMar>
            <w:top w:w="0" w:type="dxa"/>
            <w:bottom w:w="0" w:type="dxa"/>
          </w:tblCellMar>
        </w:tblPrEx>
        <w:tc>
          <w:tcPr>
            <w:tcW w:w="2269" w:type="dxa"/>
            <w:shd w:val="clear" w:color="auto" w:fill="FFFFFF"/>
            <w:vAlign w:val="bottom"/>
          </w:tcPr>
          <w:p w14:paraId="5719606B" w14:textId="77777777" w:rsidR="00D3244D" w:rsidRPr="00EE3483" w:rsidRDefault="00D3244D" w:rsidP="00D3244D">
            <w:pPr>
              <w:ind w:left="360" w:firstLine="0"/>
              <w:jc w:val="both"/>
              <w:rPr>
                <w:sz w:val="24"/>
                <w:szCs w:val="16"/>
              </w:rPr>
            </w:pPr>
            <w:r w:rsidRPr="00EE3483">
              <w:rPr>
                <w:sz w:val="24"/>
                <w:szCs w:val="16"/>
              </w:rPr>
              <w:t>avril 80</w:t>
            </w:r>
          </w:p>
        </w:tc>
        <w:tc>
          <w:tcPr>
            <w:tcW w:w="1415" w:type="dxa"/>
            <w:shd w:val="clear" w:color="auto" w:fill="FFFFFF"/>
            <w:vAlign w:val="bottom"/>
          </w:tcPr>
          <w:p w14:paraId="0394D958" w14:textId="77777777" w:rsidR="00D3244D" w:rsidRPr="00EE3483" w:rsidRDefault="00D3244D" w:rsidP="00D3244D">
            <w:pPr>
              <w:ind w:right="432" w:firstLine="0"/>
              <w:jc w:val="right"/>
              <w:rPr>
                <w:sz w:val="24"/>
                <w:szCs w:val="16"/>
              </w:rPr>
            </w:pPr>
            <w:r w:rsidRPr="00EE3483">
              <w:rPr>
                <w:sz w:val="24"/>
                <w:szCs w:val="16"/>
              </w:rPr>
              <w:t>0</w:t>
            </w:r>
          </w:p>
        </w:tc>
        <w:tc>
          <w:tcPr>
            <w:tcW w:w="1416" w:type="dxa"/>
            <w:shd w:val="clear" w:color="auto" w:fill="FFFFFF"/>
            <w:vAlign w:val="bottom"/>
          </w:tcPr>
          <w:p w14:paraId="0062B633" w14:textId="77777777" w:rsidR="00D3244D" w:rsidRPr="00EE3483" w:rsidRDefault="00D3244D" w:rsidP="00D3244D">
            <w:pPr>
              <w:ind w:right="432" w:firstLine="0"/>
              <w:jc w:val="right"/>
              <w:rPr>
                <w:sz w:val="24"/>
                <w:szCs w:val="16"/>
              </w:rPr>
            </w:pPr>
            <w:r w:rsidRPr="00EE3483">
              <w:rPr>
                <w:sz w:val="24"/>
                <w:szCs w:val="16"/>
              </w:rPr>
              <w:t>0</w:t>
            </w:r>
          </w:p>
        </w:tc>
        <w:tc>
          <w:tcPr>
            <w:tcW w:w="1415" w:type="dxa"/>
            <w:shd w:val="clear" w:color="auto" w:fill="FFFFFF"/>
            <w:vAlign w:val="bottom"/>
          </w:tcPr>
          <w:p w14:paraId="65F482F7" w14:textId="77777777" w:rsidR="00D3244D" w:rsidRPr="00EE3483" w:rsidRDefault="00D3244D" w:rsidP="00D3244D">
            <w:pPr>
              <w:ind w:right="432" w:firstLine="0"/>
              <w:jc w:val="right"/>
              <w:rPr>
                <w:sz w:val="24"/>
                <w:szCs w:val="16"/>
              </w:rPr>
            </w:pPr>
            <w:r w:rsidRPr="00EE3483">
              <w:rPr>
                <w:sz w:val="24"/>
                <w:szCs w:val="16"/>
              </w:rPr>
              <w:t>0,7559</w:t>
            </w:r>
          </w:p>
        </w:tc>
        <w:tc>
          <w:tcPr>
            <w:tcW w:w="1416" w:type="dxa"/>
            <w:shd w:val="clear" w:color="auto" w:fill="FFFFFF"/>
            <w:vAlign w:val="bottom"/>
          </w:tcPr>
          <w:p w14:paraId="70511FA9" w14:textId="77777777" w:rsidR="00D3244D" w:rsidRPr="00EE3483" w:rsidRDefault="00D3244D" w:rsidP="00D3244D">
            <w:pPr>
              <w:ind w:right="432" w:firstLine="0"/>
              <w:jc w:val="right"/>
              <w:rPr>
                <w:sz w:val="24"/>
                <w:szCs w:val="16"/>
              </w:rPr>
            </w:pPr>
            <w:r w:rsidRPr="00EE3483">
              <w:rPr>
                <w:sz w:val="24"/>
                <w:szCs w:val="16"/>
              </w:rPr>
              <w:t>( 8)</w:t>
            </w:r>
          </w:p>
        </w:tc>
      </w:tr>
      <w:tr w:rsidR="00D3244D" w:rsidRPr="00EE3483" w14:paraId="537A78DC" w14:textId="77777777">
        <w:tblPrEx>
          <w:tblCellMar>
            <w:top w:w="0" w:type="dxa"/>
            <w:bottom w:w="0" w:type="dxa"/>
          </w:tblCellMar>
        </w:tblPrEx>
        <w:tc>
          <w:tcPr>
            <w:tcW w:w="2269" w:type="dxa"/>
            <w:shd w:val="clear" w:color="auto" w:fill="FFFFFF"/>
          </w:tcPr>
          <w:p w14:paraId="5BB16C04" w14:textId="77777777" w:rsidR="00D3244D" w:rsidRPr="00EE3483" w:rsidRDefault="00D3244D" w:rsidP="00D3244D">
            <w:pPr>
              <w:ind w:left="360" w:firstLine="0"/>
              <w:jc w:val="both"/>
              <w:rPr>
                <w:sz w:val="24"/>
                <w:szCs w:val="16"/>
              </w:rPr>
            </w:pPr>
            <w:r w:rsidRPr="00EE3483">
              <w:rPr>
                <w:sz w:val="24"/>
                <w:szCs w:val="16"/>
              </w:rPr>
              <w:t>mai 80</w:t>
            </w:r>
          </w:p>
        </w:tc>
        <w:tc>
          <w:tcPr>
            <w:tcW w:w="1415" w:type="dxa"/>
            <w:shd w:val="clear" w:color="auto" w:fill="FFFFFF"/>
          </w:tcPr>
          <w:p w14:paraId="4089C22D" w14:textId="77777777" w:rsidR="00D3244D" w:rsidRPr="00EE3483" w:rsidRDefault="00D3244D" w:rsidP="00D3244D">
            <w:pPr>
              <w:ind w:right="432" w:firstLine="0"/>
              <w:jc w:val="right"/>
              <w:rPr>
                <w:sz w:val="24"/>
                <w:szCs w:val="16"/>
              </w:rPr>
            </w:pPr>
            <w:r w:rsidRPr="00EE3483">
              <w:rPr>
                <w:sz w:val="24"/>
                <w:szCs w:val="16"/>
              </w:rPr>
              <w:t>-17,0000</w:t>
            </w:r>
          </w:p>
        </w:tc>
        <w:tc>
          <w:tcPr>
            <w:tcW w:w="1416" w:type="dxa"/>
            <w:shd w:val="clear" w:color="auto" w:fill="FFFFFF"/>
          </w:tcPr>
          <w:p w14:paraId="7FEB0153" w14:textId="77777777" w:rsidR="00D3244D" w:rsidRPr="00EE3483" w:rsidRDefault="00D3244D" w:rsidP="00D3244D">
            <w:pPr>
              <w:ind w:right="432" w:firstLine="0"/>
              <w:jc w:val="right"/>
              <w:rPr>
                <w:sz w:val="24"/>
                <w:szCs w:val="16"/>
              </w:rPr>
            </w:pPr>
            <w:r w:rsidRPr="00EE3483">
              <w:rPr>
                <w:sz w:val="24"/>
                <w:szCs w:val="16"/>
              </w:rPr>
              <w:t>-1,2143</w:t>
            </w:r>
          </w:p>
        </w:tc>
        <w:tc>
          <w:tcPr>
            <w:tcW w:w="1415" w:type="dxa"/>
            <w:shd w:val="clear" w:color="auto" w:fill="FFFFFF"/>
          </w:tcPr>
          <w:p w14:paraId="759ECA34" w14:textId="77777777" w:rsidR="00D3244D" w:rsidRPr="00EE3483" w:rsidRDefault="00D3244D" w:rsidP="00D3244D">
            <w:pPr>
              <w:ind w:right="432" w:firstLine="0"/>
              <w:jc w:val="right"/>
              <w:rPr>
                <w:sz w:val="24"/>
                <w:szCs w:val="16"/>
              </w:rPr>
            </w:pPr>
            <w:r w:rsidRPr="00EE3483">
              <w:rPr>
                <w:sz w:val="24"/>
                <w:szCs w:val="16"/>
              </w:rPr>
              <w:t>-1,2359</w:t>
            </w:r>
          </w:p>
        </w:tc>
        <w:tc>
          <w:tcPr>
            <w:tcW w:w="1416" w:type="dxa"/>
            <w:shd w:val="clear" w:color="auto" w:fill="FFFFFF"/>
          </w:tcPr>
          <w:p w14:paraId="67C0333C" w14:textId="77777777" w:rsidR="00D3244D" w:rsidRPr="00EE3483" w:rsidRDefault="00D3244D" w:rsidP="00D3244D">
            <w:pPr>
              <w:ind w:right="432" w:firstLine="0"/>
              <w:jc w:val="right"/>
              <w:rPr>
                <w:sz w:val="24"/>
                <w:szCs w:val="16"/>
              </w:rPr>
            </w:pPr>
            <w:r w:rsidRPr="00EE3483">
              <w:rPr>
                <w:sz w:val="24"/>
                <w:szCs w:val="16"/>
              </w:rPr>
              <w:t>( 14)</w:t>
            </w:r>
          </w:p>
        </w:tc>
      </w:tr>
      <w:tr w:rsidR="00D3244D" w:rsidRPr="00EE3483" w14:paraId="14B86C3A" w14:textId="77777777">
        <w:tblPrEx>
          <w:tblCellMar>
            <w:top w:w="0" w:type="dxa"/>
            <w:bottom w:w="0" w:type="dxa"/>
          </w:tblCellMar>
        </w:tblPrEx>
        <w:tc>
          <w:tcPr>
            <w:tcW w:w="2269" w:type="dxa"/>
            <w:tcBorders>
              <w:top w:val="single" w:sz="4" w:space="0" w:color="auto"/>
            </w:tcBorders>
            <w:shd w:val="clear" w:color="auto" w:fill="FFFFFF"/>
            <w:vAlign w:val="bottom"/>
          </w:tcPr>
          <w:p w14:paraId="1C7B77A0" w14:textId="77777777" w:rsidR="00D3244D" w:rsidRPr="00EE3483" w:rsidRDefault="00D3244D" w:rsidP="00D3244D">
            <w:pPr>
              <w:spacing w:before="120"/>
              <w:ind w:firstLine="0"/>
              <w:jc w:val="both"/>
              <w:rPr>
                <w:sz w:val="24"/>
                <w:szCs w:val="16"/>
              </w:rPr>
            </w:pPr>
            <w:r w:rsidRPr="00EE3483">
              <w:rPr>
                <w:i/>
                <w:iCs/>
                <w:sz w:val="24"/>
                <w:szCs w:val="16"/>
              </w:rPr>
              <w:t>Le Nouvelliste</w:t>
            </w:r>
          </w:p>
        </w:tc>
        <w:tc>
          <w:tcPr>
            <w:tcW w:w="1415" w:type="dxa"/>
            <w:tcBorders>
              <w:top w:val="single" w:sz="4" w:space="0" w:color="auto"/>
            </w:tcBorders>
            <w:shd w:val="clear" w:color="auto" w:fill="FFFFFF"/>
            <w:vAlign w:val="bottom"/>
          </w:tcPr>
          <w:p w14:paraId="47A8F796" w14:textId="77777777" w:rsidR="00D3244D" w:rsidRPr="00EE3483" w:rsidRDefault="00D3244D" w:rsidP="00D3244D">
            <w:pPr>
              <w:spacing w:before="120"/>
              <w:ind w:right="432" w:firstLine="0"/>
              <w:jc w:val="right"/>
              <w:rPr>
                <w:sz w:val="24"/>
                <w:szCs w:val="16"/>
              </w:rPr>
            </w:pPr>
            <w:r w:rsidRPr="00EE3483">
              <w:rPr>
                <w:sz w:val="24"/>
                <w:szCs w:val="16"/>
              </w:rPr>
              <w:t>3,0000</w:t>
            </w:r>
          </w:p>
        </w:tc>
        <w:tc>
          <w:tcPr>
            <w:tcW w:w="1416" w:type="dxa"/>
            <w:tcBorders>
              <w:top w:val="single" w:sz="4" w:space="0" w:color="auto"/>
            </w:tcBorders>
            <w:shd w:val="clear" w:color="auto" w:fill="FFFFFF"/>
            <w:vAlign w:val="bottom"/>
          </w:tcPr>
          <w:p w14:paraId="382F13C1" w14:textId="77777777" w:rsidR="00D3244D" w:rsidRPr="00EE3483" w:rsidRDefault="00D3244D" w:rsidP="00D3244D">
            <w:pPr>
              <w:spacing w:before="120"/>
              <w:ind w:right="432" w:firstLine="0"/>
              <w:jc w:val="right"/>
              <w:rPr>
                <w:sz w:val="24"/>
                <w:szCs w:val="16"/>
              </w:rPr>
            </w:pPr>
            <w:r w:rsidRPr="00EE3483">
              <w:rPr>
                <w:sz w:val="24"/>
                <w:szCs w:val="16"/>
              </w:rPr>
              <w:t>0,2000</w:t>
            </w:r>
          </w:p>
        </w:tc>
        <w:tc>
          <w:tcPr>
            <w:tcW w:w="1415" w:type="dxa"/>
            <w:tcBorders>
              <w:top w:val="single" w:sz="4" w:space="0" w:color="auto"/>
            </w:tcBorders>
            <w:shd w:val="clear" w:color="auto" w:fill="FFFFFF"/>
            <w:vAlign w:val="bottom"/>
          </w:tcPr>
          <w:p w14:paraId="011599ED" w14:textId="77777777" w:rsidR="00D3244D" w:rsidRPr="00EE3483" w:rsidRDefault="00D3244D" w:rsidP="00D3244D">
            <w:pPr>
              <w:spacing w:before="120"/>
              <w:ind w:right="432" w:firstLine="0"/>
              <w:jc w:val="right"/>
              <w:rPr>
                <w:sz w:val="24"/>
                <w:szCs w:val="16"/>
              </w:rPr>
            </w:pPr>
            <w:r w:rsidRPr="00EE3483">
              <w:rPr>
                <w:sz w:val="24"/>
                <w:szCs w:val="16"/>
              </w:rPr>
              <w:t>0,8824</w:t>
            </w:r>
          </w:p>
        </w:tc>
        <w:tc>
          <w:tcPr>
            <w:tcW w:w="1416" w:type="dxa"/>
            <w:tcBorders>
              <w:top w:val="single" w:sz="4" w:space="0" w:color="auto"/>
            </w:tcBorders>
            <w:shd w:val="clear" w:color="auto" w:fill="FFFFFF"/>
            <w:vAlign w:val="bottom"/>
          </w:tcPr>
          <w:p w14:paraId="34BEBF2A" w14:textId="77777777" w:rsidR="00D3244D" w:rsidRPr="00EE3483" w:rsidRDefault="00D3244D" w:rsidP="00D3244D">
            <w:pPr>
              <w:spacing w:before="120"/>
              <w:ind w:right="432" w:firstLine="0"/>
              <w:jc w:val="right"/>
              <w:rPr>
                <w:sz w:val="24"/>
                <w:szCs w:val="16"/>
              </w:rPr>
            </w:pPr>
            <w:r w:rsidRPr="00EE3483">
              <w:rPr>
                <w:sz w:val="24"/>
                <w:szCs w:val="16"/>
              </w:rPr>
              <w:t>( 15)</w:t>
            </w:r>
          </w:p>
        </w:tc>
      </w:tr>
      <w:tr w:rsidR="00D3244D" w:rsidRPr="00EE3483" w14:paraId="0F0483D8" w14:textId="77777777">
        <w:tblPrEx>
          <w:tblCellMar>
            <w:top w:w="0" w:type="dxa"/>
            <w:bottom w:w="0" w:type="dxa"/>
          </w:tblCellMar>
        </w:tblPrEx>
        <w:tc>
          <w:tcPr>
            <w:tcW w:w="2269" w:type="dxa"/>
            <w:shd w:val="clear" w:color="auto" w:fill="FFFFFF"/>
            <w:vAlign w:val="bottom"/>
          </w:tcPr>
          <w:p w14:paraId="021CB45E" w14:textId="77777777" w:rsidR="00D3244D" w:rsidRPr="00EE3483" w:rsidRDefault="00D3244D" w:rsidP="00D3244D">
            <w:pPr>
              <w:ind w:left="360" w:firstLine="0"/>
              <w:jc w:val="both"/>
              <w:rPr>
                <w:sz w:val="24"/>
                <w:szCs w:val="16"/>
              </w:rPr>
            </w:pPr>
            <w:r w:rsidRPr="00EE3483">
              <w:rPr>
                <w:sz w:val="24"/>
                <w:szCs w:val="16"/>
              </w:rPr>
              <w:t>avril 80</w:t>
            </w:r>
          </w:p>
        </w:tc>
        <w:tc>
          <w:tcPr>
            <w:tcW w:w="1415" w:type="dxa"/>
            <w:shd w:val="clear" w:color="auto" w:fill="FFFFFF"/>
            <w:vAlign w:val="bottom"/>
          </w:tcPr>
          <w:p w14:paraId="22403A54" w14:textId="77777777" w:rsidR="00D3244D" w:rsidRPr="00EE3483" w:rsidRDefault="00D3244D" w:rsidP="00D3244D">
            <w:pPr>
              <w:ind w:right="432" w:firstLine="0"/>
              <w:jc w:val="right"/>
              <w:rPr>
                <w:sz w:val="24"/>
                <w:szCs w:val="16"/>
              </w:rPr>
            </w:pPr>
            <w:r w:rsidRPr="00EE3483">
              <w:rPr>
                <w:sz w:val="24"/>
                <w:szCs w:val="16"/>
              </w:rPr>
              <w:t>0,5000</w:t>
            </w:r>
          </w:p>
        </w:tc>
        <w:tc>
          <w:tcPr>
            <w:tcW w:w="1416" w:type="dxa"/>
            <w:shd w:val="clear" w:color="auto" w:fill="FFFFFF"/>
            <w:vAlign w:val="bottom"/>
          </w:tcPr>
          <w:p w14:paraId="150A5EE2" w14:textId="77777777" w:rsidR="00D3244D" w:rsidRPr="00EE3483" w:rsidRDefault="00D3244D" w:rsidP="00D3244D">
            <w:pPr>
              <w:ind w:right="432" w:firstLine="0"/>
              <w:jc w:val="right"/>
              <w:rPr>
                <w:sz w:val="24"/>
                <w:szCs w:val="16"/>
              </w:rPr>
            </w:pPr>
            <w:r w:rsidRPr="00EE3483">
              <w:rPr>
                <w:sz w:val="24"/>
                <w:szCs w:val="16"/>
              </w:rPr>
              <w:t>0,1000</w:t>
            </w:r>
          </w:p>
        </w:tc>
        <w:tc>
          <w:tcPr>
            <w:tcW w:w="1415" w:type="dxa"/>
            <w:shd w:val="clear" w:color="auto" w:fill="FFFFFF"/>
            <w:vAlign w:val="bottom"/>
          </w:tcPr>
          <w:p w14:paraId="49E6B2F8" w14:textId="77777777" w:rsidR="00D3244D" w:rsidRPr="00EE3483" w:rsidRDefault="00D3244D" w:rsidP="00D3244D">
            <w:pPr>
              <w:ind w:right="432" w:firstLine="0"/>
              <w:jc w:val="right"/>
              <w:rPr>
                <w:sz w:val="24"/>
                <w:szCs w:val="16"/>
              </w:rPr>
            </w:pPr>
            <w:r w:rsidRPr="00EE3483">
              <w:rPr>
                <w:sz w:val="24"/>
                <w:szCs w:val="16"/>
              </w:rPr>
              <w:t>1,3416</w:t>
            </w:r>
          </w:p>
        </w:tc>
        <w:tc>
          <w:tcPr>
            <w:tcW w:w="1416" w:type="dxa"/>
            <w:shd w:val="clear" w:color="auto" w:fill="FFFFFF"/>
            <w:vAlign w:val="bottom"/>
          </w:tcPr>
          <w:p w14:paraId="326CB264" w14:textId="77777777" w:rsidR="00D3244D" w:rsidRPr="00EE3483" w:rsidRDefault="00D3244D" w:rsidP="00D3244D">
            <w:pPr>
              <w:ind w:right="432" w:firstLine="0"/>
              <w:jc w:val="right"/>
              <w:rPr>
                <w:sz w:val="24"/>
                <w:szCs w:val="16"/>
              </w:rPr>
            </w:pPr>
            <w:r w:rsidRPr="00EE3483">
              <w:rPr>
                <w:sz w:val="24"/>
                <w:szCs w:val="16"/>
              </w:rPr>
              <w:t>( 5)</w:t>
            </w:r>
          </w:p>
        </w:tc>
      </w:tr>
      <w:tr w:rsidR="00D3244D" w:rsidRPr="00EE3483" w14:paraId="34B64404" w14:textId="77777777">
        <w:tblPrEx>
          <w:tblCellMar>
            <w:top w:w="0" w:type="dxa"/>
            <w:bottom w:w="0" w:type="dxa"/>
          </w:tblCellMar>
        </w:tblPrEx>
        <w:tc>
          <w:tcPr>
            <w:tcW w:w="2269" w:type="dxa"/>
            <w:shd w:val="clear" w:color="auto" w:fill="FFFFFF"/>
          </w:tcPr>
          <w:p w14:paraId="3B429CF5" w14:textId="77777777" w:rsidR="00D3244D" w:rsidRPr="00EE3483" w:rsidRDefault="00D3244D" w:rsidP="00D3244D">
            <w:pPr>
              <w:ind w:left="360" w:firstLine="0"/>
              <w:jc w:val="both"/>
              <w:rPr>
                <w:sz w:val="24"/>
                <w:szCs w:val="16"/>
              </w:rPr>
            </w:pPr>
            <w:r w:rsidRPr="00EE3483">
              <w:rPr>
                <w:sz w:val="24"/>
                <w:szCs w:val="16"/>
              </w:rPr>
              <w:t>mai 80</w:t>
            </w:r>
          </w:p>
        </w:tc>
        <w:tc>
          <w:tcPr>
            <w:tcW w:w="1415" w:type="dxa"/>
            <w:shd w:val="clear" w:color="auto" w:fill="FFFFFF"/>
          </w:tcPr>
          <w:p w14:paraId="058C3248" w14:textId="77777777" w:rsidR="00D3244D" w:rsidRPr="00EE3483" w:rsidRDefault="00D3244D" w:rsidP="00D3244D">
            <w:pPr>
              <w:ind w:right="432" w:firstLine="0"/>
              <w:jc w:val="right"/>
              <w:rPr>
                <w:sz w:val="24"/>
                <w:szCs w:val="16"/>
              </w:rPr>
            </w:pPr>
            <w:r w:rsidRPr="00EE3483">
              <w:rPr>
                <w:sz w:val="24"/>
                <w:szCs w:val="16"/>
              </w:rPr>
              <w:t>2,5000</w:t>
            </w:r>
          </w:p>
        </w:tc>
        <w:tc>
          <w:tcPr>
            <w:tcW w:w="1416" w:type="dxa"/>
            <w:shd w:val="clear" w:color="auto" w:fill="FFFFFF"/>
          </w:tcPr>
          <w:p w14:paraId="6E71AE5F" w14:textId="77777777" w:rsidR="00D3244D" w:rsidRPr="00EE3483" w:rsidRDefault="00D3244D" w:rsidP="00D3244D">
            <w:pPr>
              <w:ind w:right="432" w:firstLine="0"/>
              <w:jc w:val="right"/>
              <w:rPr>
                <w:sz w:val="24"/>
                <w:szCs w:val="16"/>
              </w:rPr>
            </w:pPr>
            <w:r w:rsidRPr="00EE3483">
              <w:rPr>
                <w:sz w:val="24"/>
                <w:szCs w:val="16"/>
              </w:rPr>
              <w:t>0,2500</w:t>
            </w:r>
          </w:p>
        </w:tc>
        <w:tc>
          <w:tcPr>
            <w:tcW w:w="1415" w:type="dxa"/>
            <w:shd w:val="clear" w:color="auto" w:fill="FFFFFF"/>
          </w:tcPr>
          <w:p w14:paraId="1A3B77E3" w14:textId="77777777" w:rsidR="00D3244D" w:rsidRPr="00EE3483" w:rsidRDefault="00D3244D" w:rsidP="00D3244D">
            <w:pPr>
              <w:ind w:right="432" w:firstLine="0"/>
              <w:jc w:val="right"/>
              <w:rPr>
                <w:sz w:val="24"/>
                <w:szCs w:val="16"/>
              </w:rPr>
            </w:pPr>
            <w:r w:rsidRPr="00EE3483">
              <w:rPr>
                <w:sz w:val="24"/>
                <w:szCs w:val="16"/>
              </w:rPr>
              <w:t>0,6346</w:t>
            </w:r>
          </w:p>
        </w:tc>
        <w:tc>
          <w:tcPr>
            <w:tcW w:w="1416" w:type="dxa"/>
            <w:shd w:val="clear" w:color="auto" w:fill="FFFFFF"/>
          </w:tcPr>
          <w:p w14:paraId="7672FF3A" w14:textId="77777777" w:rsidR="00D3244D" w:rsidRPr="00EE3483" w:rsidRDefault="00D3244D" w:rsidP="00D3244D">
            <w:pPr>
              <w:ind w:right="432" w:firstLine="0"/>
              <w:jc w:val="right"/>
              <w:rPr>
                <w:sz w:val="24"/>
                <w:szCs w:val="16"/>
              </w:rPr>
            </w:pPr>
            <w:r w:rsidRPr="00EE3483">
              <w:rPr>
                <w:sz w:val="24"/>
                <w:szCs w:val="16"/>
              </w:rPr>
              <w:t>( 10)</w:t>
            </w:r>
          </w:p>
        </w:tc>
      </w:tr>
      <w:tr w:rsidR="00D3244D" w:rsidRPr="00EE3483" w14:paraId="42ADC761" w14:textId="77777777">
        <w:tblPrEx>
          <w:tblCellMar>
            <w:top w:w="0" w:type="dxa"/>
            <w:bottom w:w="0" w:type="dxa"/>
          </w:tblCellMar>
        </w:tblPrEx>
        <w:tc>
          <w:tcPr>
            <w:tcW w:w="2269" w:type="dxa"/>
            <w:tcBorders>
              <w:top w:val="single" w:sz="4" w:space="0" w:color="auto"/>
            </w:tcBorders>
            <w:shd w:val="clear" w:color="auto" w:fill="FFFFFF"/>
            <w:vAlign w:val="bottom"/>
          </w:tcPr>
          <w:p w14:paraId="4F5C0F51" w14:textId="77777777" w:rsidR="00D3244D" w:rsidRPr="00EE3483" w:rsidRDefault="00D3244D" w:rsidP="00D3244D">
            <w:pPr>
              <w:spacing w:before="120"/>
              <w:ind w:firstLine="0"/>
              <w:jc w:val="both"/>
              <w:rPr>
                <w:sz w:val="24"/>
                <w:szCs w:val="16"/>
              </w:rPr>
            </w:pPr>
            <w:r w:rsidRPr="00EE3483">
              <w:rPr>
                <w:i/>
                <w:iCs/>
                <w:sz w:val="24"/>
                <w:szCs w:val="16"/>
              </w:rPr>
              <w:t>La Tribune</w:t>
            </w:r>
          </w:p>
        </w:tc>
        <w:tc>
          <w:tcPr>
            <w:tcW w:w="1415" w:type="dxa"/>
            <w:tcBorders>
              <w:top w:val="single" w:sz="4" w:space="0" w:color="auto"/>
            </w:tcBorders>
            <w:shd w:val="clear" w:color="auto" w:fill="FFFFFF"/>
            <w:vAlign w:val="bottom"/>
          </w:tcPr>
          <w:p w14:paraId="19C4634E" w14:textId="77777777" w:rsidR="00D3244D" w:rsidRPr="00EE3483" w:rsidRDefault="00D3244D" w:rsidP="00D3244D">
            <w:pPr>
              <w:spacing w:before="120"/>
              <w:ind w:right="432" w:firstLine="0"/>
              <w:jc w:val="right"/>
              <w:rPr>
                <w:sz w:val="24"/>
                <w:szCs w:val="16"/>
              </w:rPr>
            </w:pPr>
            <w:r w:rsidRPr="00EE3483">
              <w:rPr>
                <w:sz w:val="24"/>
                <w:szCs w:val="16"/>
              </w:rPr>
              <w:t>1,0000</w:t>
            </w:r>
          </w:p>
        </w:tc>
        <w:tc>
          <w:tcPr>
            <w:tcW w:w="1416" w:type="dxa"/>
            <w:tcBorders>
              <w:top w:val="single" w:sz="4" w:space="0" w:color="auto"/>
            </w:tcBorders>
            <w:shd w:val="clear" w:color="auto" w:fill="FFFFFF"/>
            <w:vAlign w:val="bottom"/>
          </w:tcPr>
          <w:p w14:paraId="1E2268C0" w14:textId="77777777" w:rsidR="00D3244D" w:rsidRPr="00EE3483" w:rsidRDefault="00D3244D" w:rsidP="00D3244D">
            <w:pPr>
              <w:spacing w:before="120"/>
              <w:ind w:right="432" w:firstLine="0"/>
              <w:jc w:val="right"/>
              <w:rPr>
                <w:sz w:val="24"/>
                <w:szCs w:val="16"/>
              </w:rPr>
            </w:pPr>
            <w:r w:rsidRPr="00EE3483">
              <w:rPr>
                <w:sz w:val="24"/>
                <w:szCs w:val="16"/>
              </w:rPr>
              <w:t>0,0833</w:t>
            </w:r>
          </w:p>
        </w:tc>
        <w:tc>
          <w:tcPr>
            <w:tcW w:w="1415" w:type="dxa"/>
            <w:tcBorders>
              <w:top w:val="single" w:sz="4" w:space="0" w:color="auto"/>
            </w:tcBorders>
            <w:shd w:val="clear" w:color="auto" w:fill="FFFFFF"/>
            <w:vAlign w:val="bottom"/>
          </w:tcPr>
          <w:p w14:paraId="2919572E" w14:textId="77777777" w:rsidR="00D3244D" w:rsidRPr="00EE3483" w:rsidRDefault="00D3244D" w:rsidP="00D3244D">
            <w:pPr>
              <w:spacing w:before="120"/>
              <w:ind w:right="432" w:firstLine="0"/>
              <w:jc w:val="right"/>
              <w:rPr>
                <w:sz w:val="24"/>
                <w:szCs w:val="16"/>
              </w:rPr>
            </w:pPr>
            <w:r w:rsidRPr="00EE3483">
              <w:rPr>
                <w:sz w:val="24"/>
                <w:szCs w:val="16"/>
              </w:rPr>
              <w:t>1,4275</w:t>
            </w:r>
          </w:p>
        </w:tc>
        <w:tc>
          <w:tcPr>
            <w:tcW w:w="1416" w:type="dxa"/>
            <w:tcBorders>
              <w:top w:val="single" w:sz="4" w:space="0" w:color="auto"/>
            </w:tcBorders>
            <w:shd w:val="clear" w:color="auto" w:fill="FFFFFF"/>
            <w:vAlign w:val="bottom"/>
          </w:tcPr>
          <w:p w14:paraId="4C3259D9" w14:textId="77777777" w:rsidR="00D3244D" w:rsidRPr="00EE3483" w:rsidRDefault="00D3244D" w:rsidP="00D3244D">
            <w:pPr>
              <w:spacing w:before="120"/>
              <w:ind w:right="432" w:firstLine="0"/>
              <w:jc w:val="right"/>
              <w:rPr>
                <w:sz w:val="24"/>
                <w:szCs w:val="16"/>
              </w:rPr>
            </w:pPr>
            <w:r w:rsidRPr="00EE3483">
              <w:rPr>
                <w:sz w:val="24"/>
                <w:szCs w:val="16"/>
              </w:rPr>
              <w:t>( 12)</w:t>
            </w:r>
          </w:p>
        </w:tc>
      </w:tr>
      <w:tr w:rsidR="00D3244D" w:rsidRPr="00EE3483" w14:paraId="2B72BCAB" w14:textId="77777777">
        <w:tblPrEx>
          <w:tblCellMar>
            <w:top w:w="0" w:type="dxa"/>
            <w:bottom w:w="0" w:type="dxa"/>
          </w:tblCellMar>
        </w:tblPrEx>
        <w:tc>
          <w:tcPr>
            <w:tcW w:w="2269" w:type="dxa"/>
            <w:shd w:val="clear" w:color="auto" w:fill="FFFFFF"/>
            <w:vAlign w:val="bottom"/>
          </w:tcPr>
          <w:p w14:paraId="1FC69D25" w14:textId="77777777" w:rsidR="00D3244D" w:rsidRPr="00EE3483" w:rsidRDefault="00D3244D" w:rsidP="00D3244D">
            <w:pPr>
              <w:ind w:left="360" w:firstLine="0"/>
              <w:jc w:val="both"/>
              <w:rPr>
                <w:sz w:val="24"/>
                <w:szCs w:val="16"/>
              </w:rPr>
            </w:pPr>
            <w:r w:rsidRPr="00EE3483">
              <w:rPr>
                <w:sz w:val="24"/>
                <w:szCs w:val="16"/>
              </w:rPr>
              <w:t>avril 80</w:t>
            </w:r>
          </w:p>
        </w:tc>
        <w:tc>
          <w:tcPr>
            <w:tcW w:w="1415" w:type="dxa"/>
            <w:shd w:val="clear" w:color="auto" w:fill="FFFFFF"/>
            <w:vAlign w:val="bottom"/>
          </w:tcPr>
          <w:p w14:paraId="2187642B" w14:textId="77777777" w:rsidR="00D3244D" w:rsidRPr="00EE3483" w:rsidRDefault="00D3244D" w:rsidP="00D3244D">
            <w:pPr>
              <w:ind w:right="432" w:firstLine="0"/>
              <w:jc w:val="right"/>
              <w:rPr>
                <w:sz w:val="24"/>
                <w:szCs w:val="16"/>
              </w:rPr>
            </w:pPr>
            <w:r w:rsidRPr="00EE3483">
              <w:rPr>
                <w:sz w:val="24"/>
                <w:szCs w:val="16"/>
              </w:rPr>
              <w:t>5,5000</w:t>
            </w:r>
          </w:p>
        </w:tc>
        <w:tc>
          <w:tcPr>
            <w:tcW w:w="1416" w:type="dxa"/>
            <w:shd w:val="clear" w:color="auto" w:fill="FFFFFF"/>
            <w:vAlign w:val="bottom"/>
          </w:tcPr>
          <w:p w14:paraId="621A8349" w14:textId="77777777" w:rsidR="00D3244D" w:rsidRPr="00EE3483" w:rsidRDefault="00D3244D" w:rsidP="00D3244D">
            <w:pPr>
              <w:ind w:right="432" w:firstLine="0"/>
              <w:jc w:val="right"/>
              <w:rPr>
                <w:sz w:val="24"/>
                <w:szCs w:val="16"/>
              </w:rPr>
            </w:pPr>
            <w:r w:rsidRPr="00EE3483">
              <w:rPr>
                <w:sz w:val="24"/>
                <w:szCs w:val="16"/>
              </w:rPr>
              <w:t>0,9167</w:t>
            </w:r>
          </w:p>
        </w:tc>
        <w:tc>
          <w:tcPr>
            <w:tcW w:w="1415" w:type="dxa"/>
            <w:shd w:val="clear" w:color="auto" w:fill="FFFFFF"/>
            <w:vAlign w:val="bottom"/>
          </w:tcPr>
          <w:p w14:paraId="2E2B742B" w14:textId="77777777" w:rsidR="00D3244D" w:rsidRPr="00EE3483" w:rsidRDefault="00D3244D" w:rsidP="00D3244D">
            <w:pPr>
              <w:ind w:right="432" w:firstLine="0"/>
              <w:jc w:val="right"/>
              <w:rPr>
                <w:sz w:val="24"/>
                <w:szCs w:val="16"/>
              </w:rPr>
            </w:pPr>
            <w:r w:rsidRPr="00EE3483">
              <w:rPr>
                <w:sz w:val="24"/>
                <w:szCs w:val="16"/>
              </w:rPr>
              <w:t>1,2007</w:t>
            </w:r>
          </w:p>
        </w:tc>
        <w:tc>
          <w:tcPr>
            <w:tcW w:w="1416" w:type="dxa"/>
            <w:shd w:val="clear" w:color="auto" w:fill="FFFFFF"/>
            <w:vAlign w:val="bottom"/>
          </w:tcPr>
          <w:p w14:paraId="541457A2" w14:textId="77777777" w:rsidR="00D3244D" w:rsidRPr="00EE3483" w:rsidRDefault="00D3244D" w:rsidP="00D3244D">
            <w:pPr>
              <w:ind w:right="432" w:firstLine="0"/>
              <w:jc w:val="right"/>
              <w:rPr>
                <w:sz w:val="24"/>
                <w:szCs w:val="16"/>
              </w:rPr>
            </w:pPr>
            <w:r w:rsidRPr="00EE3483">
              <w:rPr>
                <w:sz w:val="24"/>
                <w:szCs w:val="16"/>
              </w:rPr>
              <w:t>( 6)</w:t>
            </w:r>
          </w:p>
        </w:tc>
      </w:tr>
      <w:tr w:rsidR="00D3244D" w:rsidRPr="00EE3483" w14:paraId="78284EC2" w14:textId="77777777">
        <w:tblPrEx>
          <w:tblCellMar>
            <w:top w:w="0" w:type="dxa"/>
            <w:bottom w:w="0" w:type="dxa"/>
          </w:tblCellMar>
        </w:tblPrEx>
        <w:tc>
          <w:tcPr>
            <w:tcW w:w="2269" w:type="dxa"/>
            <w:shd w:val="clear" w:color="auto" w:fill="FFFFFF"/>
          </w:tcPr>
          <w:p w14:paraId="6BBCA54A" w14:textId="77777777" w:rsidR="00D3244D" w:rsidRPr="00EE3483" w:rsidRDefault="00D3244D" w:rsidP="00D3244D">
            <w:pPr>
              <w:ind w:left="360" w:firstLine="0"/>
              <w:jc w:val="both"/>
              <w:rPr>
                <w:sz w:val="24"/>
                <w:szCs w:val="16"/>
              </w:rPr>
            </w:pPr>
            <w:r w:rsidRPr="00EE3483">
              <w:rPr>
                <w:sz w:val="24"/>
                <w:szCs w:val="16"/>
              </w:rPr>
              <w:t>mai 80</w:t>
            </w:r>
          </w:p>
        </w:tc>
        <w:tc>
          <w:tcPr>
            <w:tcW w:w="1415" w:type="dxa"/>
            <w:shd w:val="clear" w:color="auto" w:fill="FFFFFF"/>
          </w:tcPr>
          <w:p w14:paraId="3F1DF86D" w14:textId="77777777" w:rsidR="00D3244D" w:rsidRPr="00EE3483" w:rsidRDefault="00D3244D" w:rsidP="00D3244D">
            <w:pPr>
              <w:ind w:right="432" w:firstLine="0"/>
              <w:jc w:val="right"/>
              <w:rPr>
                <w:sz w:val="24"/>
                <w:szCs w:val="16"/>
              </w:rPr>
            </w:pPr>
            <w:r w:rsidRPr="00EE3483">
              <w:rPr>
                <w:sz w:val="24"/>
                <w:szCs w:val="16"/>
              </w:rPr>
              <w:t>- 4,5000</w:t>
            </w:r>
          </w:p>
        </w:tc>
        <w:tc>
          <w:tcPr>
            <w:tcW w:w="1416" w:type="dxa"/>
            <w:shd w:val="clear" w:color="auto" w:fill="FFFFFF"/>
          </w:tcPr>
          <w:p w14:paraId="7BD040D7" w14:textId="77777777" w:rsidR="00D3244D" w:rsidRPr="00EE3483" w:rsidRDefault="00D3244D" w:rsidP="00D3244D">
            <w:pPr>
              <w:ind w:right="432" w:firstLine="0"/>
              <w:jc w:val="right"/>
              <w:rPr>
                <w:sz w:val="24"/>
                <w:szCs w:val="16"/>
              </w:rPr>
            </w:pPr>
            <w:r w:rsidRPr="00EE3483">
              <w:rPr>
                <w:sz w:val="24"/>
                <w:szCs w:val="16"/>
              </w:rPr>
              <w:t>-0,7500</w:t>
            </w:r>
          </w:p>
        </w:tc>
        <w:tc>
          <w:tcPr>
            <w:tcW w:w="1415" w:type="dxa"/>
            <w:shd w:val="clear" w:color="auto" w:fill="FFFFFF"/>
          </w:tcPr>
          <w:p w14:paraId="7F5470BD" w14:textId="77777777" w:rsidR="00D3244D" w:rsidRPr="00EE3483" w:rsidRDefault="00D3244D" w:rsidP="00D3244D">
            <w:pPr>
              <w:ind w:right="432" w:firstLine="0"/>
              <w:jc w:val="right"/>
              <w:rPr>
                <w:sz w:val="24"/>
                <w:szCs w:val="16"/>
              </w:rPr>
            </w:pPr>
            <w:r w:rsidRPr="00EE3483">
              <w:rPr>
                <w:sz w:val="24"/>
                <w:szCs w:val="16"/>
              </w:rPr>
              <w:t>1,1726</w:t>
            </w:r>
          </w:p>
        </w:tc>
        <w:tc>
          <w:tcPr>
            <w:tcW w:w="1416" w:type="dxa"/>
            <w:shd w:val="clear" w:color="auto" w:fill="FFFFFF"/>
          </w:tcPr>
          <w:p w14:paraId="6575ED95" w14:textId="77777777" w:rsidR="00D3244D" w:rsidRPr="00EE3483" w:rsidRDefault="00D3244D" w:rsidP="00D3244D">
            <w:pPr>
              <w:ind w:right="432" w:firstLine="0"/>
              <w:jc w:val="right"/>
              <w:rPr>
                <w:sz w:val="24"/>
                <w:szCs w:val="16"/>
              </w:rPr>
            </w:pPr>
            <w:r w:rsidRPr="00EE3483">
              <w:rPr>
                <w:sz w:val="24"/>
                <w:szCs w:val="16"/>
              </w:rPr>
              <w:t>( 6)</w:t>
            </w:r>
          </w:p>
        </w:tc>
      </w:tr>
      <w:tr w:rsidR="00D3244D" w:rsidRPr="00EE3483" w14:paraId="2FAC716A" w14:textId="77777777">
        <w:tblPrEx>
          <w:tblCellMar>
            <w:top w:w="0" w:type="dxa"/>
            <w:bottom w:w="0" w:type="dxa"/>
          </w:tblCellMar>
        </w:tblPrEx>
        <w:tc>
          <w:tcPr>
            <w:tcW w:w="2269" w:type="dxa"/>
            <w:tcBorders>
              <w:top w:val="single" w:sz="4" w:space="0" w:color="auto"/>
            </w:tcBorders>
            <w:shd w:val="clear" w:color="auto" w:fill="FFFFFF"/>
            <w:vAlign w:val="bottom"/>
          </w:tcPr>
          <w:p w14:paraId="3D625C51" w14:textId="77777777" w:rsidR="00D3244D" w:rsidRPr="00EE3483" w:rsidRDefault="00D3244D" w:rsidP="00D3244D">
            <w:pPr>
              <w:spacing w:before="120"/>
              <w:ind w:firstLine="0"/>
              <w:jc w:val="both"/>
              <w:rPr>
                <w:sz w:val="24"/>
                <w:szCs w:val="16"/>
              </w:rPr>
            </w:pPr>
            <w:r w:rsidRPr="00EE3483">
              <w:rPr>
                <w:i/>
                <w:iCs/>
                <w:sz w:val="24"/>
                <w:szCs w:val="16"/>
              </w:rPr>
              <w:t>La Voix de /‘Est</w:t>
            </w:r>
          </w:p>
        </w:tc>
        <w:tc>
          <w:tcPr>
            <w:tcW w:w="1415" w:type="dxa"/>
            <w:tcBorders>
              <w:top w:val="single" w:sz="4" w:space="0" w:color="auto"/>
            </w:tcBorders>
            <w:shd w:val="clear" w:color="auto" w:fill="FFFFFF"/>
            <w:vAlign w:val="bottom"/>
          </w:tcPr>
          <w:p w14:paraId="017C6260" w14:textId="77777777" w:rsidR="00D3244D" w:rsidRPr="00EE3483" w:rsidRDefault="00D3244D" w:rsidP="00D3244D">
            <w:pPr>
              <w:spacing w:before="120"/>
              <w:ind w:right="432" w:firstLine="0"/>
              <w:jc w:val="right"/>
              <w:rPr>
                <w:sz w:val="24"/>
                <w:szCs w:val="16"/>
              </w:rPr>
            </w:pPr>
            <w:r w:rsidRPr="00EE3483">
              <w:rPr>
                <w:sz w:val="24"/>
                <w:szCs w:val="16"/>
              </w:rPr>
              <w:t>-14,5000</w:t>
            </w:r>
          </w:p>
        </w:tc>
        <w:tc>
          <w:tcPr>
            <w:tcW w:w="1416" w:type="dxa"/>
            <w:tcBorders>
              <w:top w:val="single" w:sz="4" w:space="0" w:color="auto"/>
            </w:tcBorders>
            <w:shd w:val="clear" w:color="auto" w:fill="FFFFFF"/>
            <w:vAlign w:val="bottom"/>
          </w:tcPr>
          <w:p w14:paraId="1BD6B347" w14:textId="77777777" w:rsidR="00D3244D" w:rsidRPr="00EE3483" w:rsidRDefault="00D3244D" w:rsidP="00D3244D">
            <w:pPr>
              <w:spacing w:before="120"/>
              <w:ind w:right="432" w:firstLine="0"/>
              <w:jc w:val="right"/>
              <w:rPr>
                <w:sz w:val="24"/>
                <w:szCs w:val="16"/>
              </w:rPr>
            </w:pPr>
            <w:r w:rsidRPr="00EE3483">
              <w:rPr>
                <w:sz w:val="24"/>
                <w:szCs w:val="16"/>
              </w:rPr>
              <w:t>-0,6905</w:t>
            </w:r>
          </w:p>
        </w:tc>
        <w:tc>
          <w:tcPr>
            <w:tcW w:w="1415" w:type="dxa"/>
            <w:tcBorders>
              <w:top w:val="single" w:sz="4" w:space="0" w:color="auto"/>
            </w:tcBorders>
            <w:shd w:val="clear" w:color="auto" w:fill="FFFFFF"/>
            <w:vAlign w:val="bottom"/>
          </w:tcPr>
          <w:p w14:paraId="16A85954" w14:textId="77777777" w:rsidR="00D3244D" w:rsidRPr="00EE3483" w:rsidRDefault="00D3244D" w:rsidP="00D3244D">
            <w:pPr>
              <w:spacing w:before="120"/>
              <w:ind w:right="432" w:firstLine="0"/>
              <w:jc w:val="right"/>
              <w:rPr>
                <w:sz w:val="24"/>
                <w:szCs w:val="16"/>
              </w:rPr>
            </w:pPr>
            <w:r w:rsidRPr="00EE3483">
              <w:rPr>
                <w:sz w:val="24"/>
                <w:szCs w:val="16"/>
              </w:rPr>
              <w:t>0,8729</w:t>
            </w:r>
          </w:p>
        </w:tc>
        <w:tc>
          <w:tcPr>
            <w:tcW w:w="1416" w:type="dxa"/>
            <w:tcBorders>
              <w:top w:val="single" w:sz="4" w:space="0" w:color="auto"/>
            </w:tcBorders>
            <w:shd w:val="clear" w:color="auto" w:fill="FFFFFF"/>
            <w:vAlign w:val="bottom"/>
          </w:tcPr>
          <w:p w14:paraId="5377A2C6" w14:textId="77777777" w:rsidR="00D3244D" w:rsidRPr="00EE3483" w:rsidRDefault="00D3244D" w:rsidP="00D3244D">
            <w:pPr>
              <w:spacing w:before="120"/>
              <w:ind w:right="432" w:firstLine="0"/>
              <w:jc w:val="right"/>
              <w:rPr>
                <w:sz w:val="24"/>
                <w:szCs w:val="16"/>
              </w:rPr>
            </w:pPr>
            <w:r w:rsidRPr="00EE3483">
              <w:rPr>
                <w:sz w:val="24"/>
                <w:szCs w:val="16"/>
              </w:rPr>
              <w:t>( 21)</w:t>
            </w:r>
          </w:p>
        </w:tc>
      </w:tr>
      <w:tr w:rsidR="00D3244D" w:rsidRPr="00EE3483" w14:paraId="7C9B584F" w14:textId="77777777">
        <w:tblPrEx>
          <w:tblCellMar>
            <w:top w:w="0" w:type="dxa"/>
            <w:bottom w:w="0" w:type="dxa"/>
          </w:tblCellMar>
        </w:tblPrEx>
        <w:tc>
          <w:tcPr>
            <w:tcW w:w="2269" w:type="dxa"/>
            <w:shd w:val="clear" w:color="auto" w:fill="FFFFFF"/>
            <w:vAlign w:val="bottom"/>
          </w:tcPr>
          <w:p w14:paraId="0587CBD3" w14:textId="77777777" w:rsidR="00D3244D" w:rsidRPr="00EE3483" w:rsidRDefault="00D3244D" w:rsidP="00D3244D">
            <w:pPr>
              <w:ind w:left="360" w:firstLine="0"/>
              <w:jc w:val="both"/>
              <w:rPr>
                <w:sz w:val="24"/>
                <w:szCs w:val="16"/>
              </w:rPr>
            </w:pPr>
            <w:r w:rsidRPr="00EE3483">
              <w:rPr>
                <w:sz w:val="24"/>
                <w:szCs w:val="16"/>
              </w:rPr>
              <w:t>avril 80</w:t>
            </w:r>
          </w:p>
        </w:tc>
        <w:tc>
          <w:tcPr>
            <w:tcW w:w="1415" w:type="dxa"/>
            <w:shd w:val="clear" w:color="auto" w:fill="FFFFFF"/>
            <w:vAlign w:val="bottom"/>
          </w:tcPr>
          <w:p w14:paraId="45A308BC" w14:textId="77777777" w:rsidR="00D3244D" w:rsidRPr="00EE3483" w:rsidRDefault="00D3244D" w:rsidP="00D3244D">
            <w:pPr>
              <w:ind w:right="432" w:firstLine="0"/>
              <w:jc w:val="right"/>
              <w:rPr>
                <w:sz w:val="24"/>
                <w:szCs w:val="16"/>
              </w:rPr>
            </w:pPr>
            <w:r w:rsidRPr="00EE3483">
              <w:rPr>
                <w:sz w:val="24"/>
                <w:szCs w:val="16"/>
              </w:rPr>
              <w:t>- 4,5000</w:t>
            </w:r>
          </w:p>
        </w:tc>
        <w:tc>
          <w:tcPr>
            <w:tcW w:w="1416" w:type="dxa"/>
            <w:shd w:val="clear" w:color="auto" w:fill="FFFFFF"/>
            <w:vAlign w:val="bottom"/>
          </w:tcPr>
          <w:p w14:paraId="1A92FF26" w14:textId="77777777" w:rsidR="00D3244D" w:rsidRPr="00EE3483" w:rsidRDefault="00D3244D" w:rsidP="00D3244D">
            <w:pPr>
              <w:ind w:right="432" w:firstLine="0"/>
              <w:jc w:val="right"/>
              <w:rPr>
                <w:sz w:val="24"/>
                <w:szCs w:val="16"/>
              </w:rPr>
            </w:pPr>
            <w:r w:rsidRPr="00EE3483">
              <w:rPr>
                <w:sz w:val="24"/>
                <w:szCs w:val="16"/>
              </w:rPr>
              <w:t>-0,4091</w:t>
            </w:r>
          </w:p>
        </w:tc>
        <w:tc>
          <w:tcPr>
            <w:tcW w:w="1415" w:type="dxa"/>
            <w:shd w:val="clear" w:color="auto" w:fill="FFFFFF"/>
            <w:vAlign w:val="bottom"/>
          </w:tcPr>
          <w:p w14:paraId="14530908" w14:textId="77777777" w:rsidR="00D3244D" w:rsidRPr="00EE3483" w:rsidRDefault="00D3244D" w:rsidP="00D3244D">
            <w:pPr>
              <w:ind w:right="432" w:firstLine="0"/>
              <w:jc w:val="right"/>
              <w:rPr>
                <w:sz w:val="24"/>
                <w:szCs w:val="16"/>
              </w:rPr>
            </w:pPr>
            <w:r w:rsidRPr="00EE3483">
              <w:rPr>
                <w:sz w:val="24"/>
                <w:szCs w:val="16"/>
              </w:rPr>
              <w:t>0,8893</w:t>
            </w:r>
          </w:p>
        </w:tc>
        <w:tc>
          <w:tcPr>
            <w:tcW w:w="1416" w:type="dxa"/>
            <w:shd w:val="clear" w:color="auto" w:fill="FFFFFF"/>
            <w:vAlign w:val="bottom"/>
          </w:tcPr>
          <w:p w14:paraId="508E4289" w14:textId="77777777" w:rsidR="00D3244D" w:rsidRPr="00EE3483" w:rsidRDefault="00D3244D" w:rsidP="00D3244D">
            <w:pPr>
              <w:ind w:right="432" w:firstLine="0"/>
              <w:jc w:val="right"/>
              <w:rPr>
                <w:sz w:val="24"/>
                <w:szCs w:val="16"/>
              </w:rPr>
            </w:pPr>
            <w:r w:rsidRPr="00EE3483">
              <w:rPr>
                <w:sz w:val="24"/>
                <w:szCs w:val="16"/>
              </w:rPr>
              <w:t>( H)</w:t>
            </w:r>
          </w:p>
        </w:tc>
      </w:tr>
      <w:tr w:rsidR="00D3244D" w:rsidRPr="00EE3483" w14:paraId="6276B2B3" w14:textId="77777777">
        <w:tblPrEx>
          <w:tblCellMar>
            <w:top w:w="0" w:type="dxa"/>
            <w:bottom w:w="0" w:type="dxa"/>
          </w:tblCellMar>
        </w:tblPrEx>
        <w:tc>
          <w:tcPr>
            <w:tcW w:w="2269" w:type="dxa"/>
            <w:shd w:val="clear" w:color="auto" w:fill="FFFFFF"/>
          </w:tcPr>
          <w:p w14:paraId="6E97C708" w14:textId="77777777" w:rsidR="00D3244D" w:rsidRPr="00EE3483" w:rsidRDefault="00D3244D" w:rsidP="00D3244D">
            <w:pPr>
              <w:ind w:left="360" w:firstLine="0"/>
              <w:jc w:val="both"/>
              <w:rPr>
                <w:sz w:val="24"/>
                <w:szCs w:val="16"/>
              </w:rPr>
            </w:pPr>
            <w:r w:rsidRPr="00EE3483">
              <w:rPr>
                <w:sz w:val="24"/>
                <w:szCs w:val="16"/>
              </w:rPr>
              <w:t>mai 80</w:t>
            </w:r>
          </w:p>
        </w:tc>
        <w:tc>
          <w:tcPr>
            <w:tcW w:w="1415" w:type="dxa"/>
            <w:shd w:val="clear" w:color="auto" w:fill="FFFFFF"/>
          </w:tcPr>
          <w:p w14:paraId="4FBB7351" w14:textId="77777777" w:rsidR="00D3244D" w:rsidRPr="00EE3483" w:rsidRDefault="00D3244D" w:rsidP="00D3244D">
            <w:pPr>
              <w:ind w:right="432" w:firstLine="0"/>
              <w:jc w:val="right"/>
              <w:rPr>
                <w:sz w:val="24"/>
                <w:szCs w:val="16"/>
              </w:rPr>
            </w:pPr>
            <w:r w:rsidRPr="00EE3483">
              <w:rPr>
                <w:sz w:val="24"/>
                <w:szCs w:val="16"/>
              </w:rPr>
              <w:t>-10,0000</w:t>
            </w:r>
          </w:p>
        </w:tc>
        <w:tc>
          <w:tcPr>
            <w:tcW w:w="1416" w:type="dxa"/>
            <w:shd w:val="clear" w:color="auto" w:fill="FFFFFF"/>
          </w:tcPr>
          <w:p w14:paraId="6543DC8A" w14:textId="77777777" w:rsidR="00D3244D" w:rsidRPr="00EE3483" w:rsidRDefault="00D3244D" w:rsidP="00D3244D">
            <w:pPr>
              <w:ind w:right="432" w:firstLine="0"/>
              <w:jc w:val="right"/>
              <w:rPr>
                <w:sz w:val="24"/>
                <w:szCs w:val="16"/>
              </w:rPr>
            </w:pPr>
            <w:r w:rsidRPr="00EE3483">
              <w:rPr>
                <w:sz w:val="24"/>
                <w:szCs w:val="16"/>
              </w:rPr>
              <w:t>-1,0000</w:t>
            </w:r>
          </w:p>
        </w:tc>
        <w:tc>
          <w:tcPr>
            <w:tcW w:w="1415" w:type="dxa"/>
            <w:shd w:val="clear" w:color="auto" w:fill="FFFFFF"/>
          </w:tcPr>
          <w:p w14:paraId="77708C78" w14:textId="77777777" w:rsidR="00D3244D" w:rsidRPr="00EE3483" w:rsidRDefault="00D3244D" w:rsidP="00D3244D">
            <w:pPr>
              <w:ind w:right="432" w:firstLine="0"/>
              <w:jc w:val="right"/>
              <w:rPr>
                <w:sz w:val="24"/>
                <w:szCs w:val="16"/>
              </w:rPr>
            </w:pPr>
            <w:r w:rsidRPr="00EE3483">
              <w:rPr>
                <w:sz w:val="24"/>
                <w:szCs w:val="16"/>
              </w:rPr>
              <w:t>0,7817</w:t>
            </w:r>
          </w:p>
        </w:tc>
        <w:tc>
          <w:tcPr>
            <w:tcW w:w="1416" w:type="dxa"/>
            <w:shd w:val="clear" w:color="auto" w:fill="FFFFFF"/>
          </w:tcPr>
          <w:p w14:paraId="33C9DED7" w14:textId="77777777" w:rsidR="00D3244D" w:rsidRPr="00EE3483" w:rsidRDefault="00D3244D" w:rsidP="00D3244D">
            <w:pPr>
              <w:ind w:right="432" w:firstLine="0"/>
              <w:jc w:val="right"/>
              <w:rPr>
                <w:sz w:val="24"/>
                <w:szCs w:val="16"/>
              </w:rPr>
            </w:pPr>
            <w:r w:rsidRPr="00EE3483">
              <w:rPr>
                <w:sz w:val="24"/>
                <w:szCs w:val="16"/>
              </w:rPr>
              <w:t>( 10)</w:t>
            </w:r>
          </w:p>
        </w:tc>
      </w:tr>
      <w:tr w:rsidR="00D3244D" w:rsidRPr="00EE3483" w14:paraId="03396446" w14:textId="77777777">
        <w:tblPrEx>
          <w:tblCellMar>
            <w:top w:w="0" w:type="dxa"/>
            <w:bottom w:w="0" w:type="dxa"/>
          </w:tblCellMar>
        </w:tblPrEx>
        <w:tc>
          <w:tcPr>
            <w:tcW w:w="2269" w:type="dxa"/>
            <w:tcBorders>
              <w:top w:val="single" w:sz="4" w:space="0" w:color="auto"/>
            </w:tcBorders>
            <w:shd w:val="clear" w:color="auto" w:fill="FFFFFF"/>
            <w:vAlign w:val="bottom"/>
          </w:tcPr>
          <w:p w14:paraId="7EB259A3" w14:textId="77777777" w:rsidR="00D3244D" w:rsidRPr="00EE3483" w:rsidRDefault="00D3244D" w:rsidP="00D3244D">
            <w:pPr>
              <w:spacing w:before="120"/>
              <w:ind w:firstLine="0"/>
              <w:jc w:val="both"/>
              <w:rPr>
                <w:sz w:val="24"/>
                <w:szCs w:val="16"/>
              </w:rPr>
            </w:pPr>
            <w:r w:rsidRPr="00EE3483">
              <w:rPr>
                <w:i/>
                <w:iCs/>
                <w:sz w:val="24"/>
                <w:szCs w:val="16"/>
              </w:rPr>
              <w:t>Le Devoir</w:t>
            </w:r>
          </w:p>
        </w:tc>
        <w:tc>
          <w:tcPr>
            <w:tcW w:w="1415" w:type="dxa"/>
            <w:tcBorders>
              <w:top w:val="single" w:sz="4" w:space="0" w:color="auto"/>
            </w:tcBorders>
            <w:shd w:val="clear" w:color="auto" w:fill="FFFFFF"/>
            <w:vAlign w:val="bottom"/>
          </w:tcPr>
          <w:p w14:paraId="1B25AF8A" w14:textId="77777777" w:rsidR="00D3244D" w:rsidRPr="00EE3483" w:rsidRDefault="00D3244D" w:rsidP="00D3244D">
            <w:pPr>
              <w:spacing w:before="120"/>
              <w:ind w:right="432" w:firstLine="0"/>
              <w:jc w:val="right"/>
              <w:rPr>
                <w:sz w:val="24"/>
                <w:szCs w:val="16"/>
              </w:rPr>
            </w:pPr>
            <w:r w:rsidRPr="00EE3483">
              <w:rPr>
                <w:sz w:val="24"/>
                <w:szCs w:val="16"/>
              </w:rPr>
              <w:t>9,0000</w:t>
            </w:r>
          </w:p>
        </w:tc>
        <w:tc>
          <w:tcPr>
            <w:tcW w:w="1416" w:type="dxa"/>
            <w:tcBorders>
              <w:top w:val="single" w:sz="4" w:space="0" w:color="auto"/>
            </w:tcBorders>
            <w:shd w:val="clear" w:color="auto" w:fill="FFFFFF"/>
            <w:vAlign w:val="bottom"/>
          </w:tcPr>
          <w:p w14:paraId="0FCBF536" w14:textId="77777777" w:rsidR="00D3244D" w:rsidRPr="00EE3483" w:rsidRDefault="00D3244D" w:rsidP="00D3244D">
            <w:pPr>
              <w:spacing w:before="120"/>
              <w:ind w:right="432" w:firstLine="0"/>
              <w:jc w:val="right"/>
              <w:rPr>
                <w:sz w:val="24"/>
                <w:szCs w:val="16"/>
              </w:rPr>
            </w:pPr>
            <w:r w:rsidRPr="00EE3483">
              <w:rPr>
                <w:sz w:val="24"/>
                <w:szCs w:val="16"/>
              </w:rPr>
              <w:t>0,3600</w:t>
            </w:r>
          </w:p>
        </w:tc>
        <w:tc>
          <w:tcPr>
            <w:tcW w:w="1415" w:type="dxa"/>
            <w:tcBorders>
              <w:top w:val="single" w:sz="4" w:space="0" w:color="auto"/>
            </w:tcBorders>
            <w:shd w:val="clear" w:color="auto" w:fill="FFFFFF"/>
            <w:vAlign w:val="bottom"/>
          </w:tcPr>
          <w:p w14:paraId="1E8AD550" w14:textId="77777777" w:rsidR="00D3244D" w:rsidRPr="00EE3483" w:rsidRDefault="00D3244D" w:rsidP="00D3244D">
            <w:pPr>
              <w:spacing w:before="120"/>
              <w:ind w:right="432" w:firstLine="0"/>
              <w:jc w:val="right"/>
              <w:rPr>
                <w:sz w:val="24"/>
                <w:szCs w:val="16"/>
              </w:rPr>
            </w:pPr>
            <w:r w:rsidRPr="00EE3483">
              <w:rPr>
                <w:sz w:val="24"/>
                <w:szCs w:val="16"/>
              </w:rPr>
              <w:t>1,1136</w:t>
            </w:r>
          </w:p>
        </w:tc>
        <w:tc>
          <w:tcPr>
            <w:tcW w:w="1416" w:type="dxa"/>
            <w:tcBorders>
              <w:top w:val="single" w:sz="4" w:space="0" w:color="auto"/>
            </w:tcBorders>
            <w:shd w:val="clear" w:color="auto" w:fill="FFFFFF"/>
            <w:vAlign w:val="bottom"/>
          </w:tcPr>
          <w:p w14:paraId="4F26167C" w14:textId="77777777" w:rsidR="00D3244D" w:rsidRPr="00EE3483" w:rsidRDefault="00D3244D" w:rsidP="00D3244D">
            <w:pPr>
              <w:spacing w:before="120"/>
              <w:ind w:right="432" w:firstLine="0"/>
              <w:jc w:val="right"/>
              <w:rPr>
                <w:sz w:val="24"/>
                <w:szCs w:val="16"/>
              </w:rPr>
            </w:pPr>
            <w:r w:rsidRPr="00EE3483">
              <w:rPr>
                <w:sz w:val="24"/>
                <w:szCs w:val="16"/>
              </w:rPr>
              <w:t>( 25)</w:t>
            </w:r>
          </w:p>
        </w:tc>
      </w:tr>
      <w:tr w:rsidR="00D3244D" w:rsidRPr="00EE3483" w14:paraId="4507F6E6" w14:textId="77777777">
        <w:tblPrEx>
          <w:tblCellMar>
            <w:top w:w="0" w:type="dxa"/>
            <w:bottom w:w="0" w:type="dxa"/>
          </w:tblCellMar>
        </w:tblPrEx>
        <w:tc>
          <w:tcPr>
            <w:tcW w:w="2269" w:type="dxa"/>
            <w:shd w:val="clear" w:color="auto" w:fill="FFFFFF"/>
            <w:vAlign w:val="bottom"/>
          </w:tcPr>
          <w:p w14:paraId="4BC88102" w14:textId="77777777" w:rsidR="00D3244D" w:rsidRPr="00EE3483" w:rsidRDefault="00D3244D" w:rsidP="00D3244D">
            <w:pPr>
              <w:ind w:left="360" w:firstLine="0"/>
              <w:jc w:val="both"/>
              <w:rPr>
                <w:sz w:val="24"/>
                <w:szCs w:val="16"/>
              </w:rPr>
            </w:pPr>
            <w:r w:rsidRPr="00EE3483">
              <w:rPr>
                <w:sz w:val="24"/>
                <w:szCs w:val="16"/>
              </w:rPr>
              <w:t>avril 80</w:t>
            </w:r>
          </w:p>
        </w:tc>
        <w:tc>
          <w:tcPr>
            <w:tcW w:w="1415" w:type="dxa"/>
            <w:shd w:val="clear" w:color="auto" w:fill="FFFFFF"/>
            <w:vAlign w:val="bottom"/>
          </w:tcPr>
          <w:p w14:paraId="660A10AE" w14:textId="77777777" w:rsidR="00D3244D" w:rsidRPr="00EE3483" w:rsidRDefault="00D3244D" w:rsidP="00D3244D">
            <w:pPr>
              <w:ind w:right="432" w:firstLine="0"/>
              <w:jc w:val="right"/>
              <w:rPr>
                <w:sz w:val="24"/>
                <w:szCs w:val="16"/>
              </w:rPr>
            </w:pPr>
            <w:r w:rsidRPr="00EE3483">
              <w:rPr>
                <w:sz w:val="24"/>
                <w:szCs w:val="16"/>
              </w:rPr>
              <w:t>2,0000</w:t>
            </w:r>
          </w:p>
        </w:tc>
        <w:tc>
          <w:tcPr>
            <w:tcW w:w="1416" w:type="dxa"/>
            <w:shd w:val="clear" w:color="auto" w:fill="FFFFFF"/>
            <w:vAlign w:val="bottom"/>
          </w:tcPr>
          <w:p w14:paraId="2B2EC3B8" w14:textId="77777777" w:rsidR="00D3244D" w:rsidRPr="00EE3483" w:rsidRDefault="00D3244D" w:rsidP="00D3244D">
            <w:pPr>
              <w:ind w:right="432" w:firstLine="0"/>
              <w:jc w:val="right"/>
              <w:rPr>
                <w:sz w:val="24"/>
                <w:szCs w:val="16"/>
              </w:rPr>
            </w:pPr>
            <w:r w:rsidRPr="00EE3483">
              <w:rPr>
                <w:sz w:val="24"/>
                <w:szCs w:val="16"/>
              </w:rPr>
              <w:t>0,2857</w:t>
            </w:r>
          </w:p>
        </w:tc>
        <w:tc>
          <w:tcPr>
            <w:tcW w:w="1415" w:type="dxa"/>
            <w:shd w:val="clear" w:color="auto" w:fill="FFFFFF"/>
            <w:vAlign w:val="bottom"/>
          </w:tcPr>
          <w:p w14:paraId="3C1741E3" w14:textId="77777777" w:rsidR="00D3244D" w:rsidRPr="00EE3483" w:rsidRDefault="00D3244D" w:rsidP="00D3244D">
            <w:pPr>
              <w:ind w:right="432" w:firstLine="0"/>
              <w:jc w:val="right"/>
              <w:rPr>
                <w:sz w:val="24"/>
                <w:szCs w:val="16"/>
              </w:rPr>
            </w:pPr>
            <w:r w:rsidRPr="00EE3483">
              <w:rPr>
                <w:sz w:val="24"/>
                <w:szCs w:val="16"/>
              </w:rPr>
              <w:t>1,4679</w:t>
            </w:r>
          </w:p>
        </w:tc>
        <w:tc>
          <w:tcPr>
            <w:tcW w:w="1416" w:type="dxa"/>
            <w:shd w:val="clear" w:color="auto" w:fill="FFFFFF"/>
            <w:vAlign w:val="bottom"/>
          </w:tcPr>
          <w:p w14:paraId="63476559" w14:textId="77777777" w:rsidR="00D3244D" w:rsidRPr="00EE3483" w:rsidRDefault="00D3244D" w:rsidP="00D3244D">
            <w:pPr>
              <w:ind w:right="432" w:firstLine="0"/>
              <w:jc w:val="right"/>
              <w:rPr>
                <w:sz w:val="24"/>
                <w:szCs w:val="16"/>
              </w:rPr>
            </w:pPr>
            <w:r w:rsidRPr="00EE3483">
              <w:rPr>
                <w:sz w:val="24"/>
                <w:szCs w:val="16"/>
              </w:rPr>
              <w:t>( 7)</w:t>
            </w:r>
          </w:p>
        </w:tc>
      </w:tr>
      <w:tr w:rsidR="00D3244D" w:rsidRPr="00EE3483" w14:paraId="49E97256" w14:textId="77777777">
        <w:tblPrEx>
          <w:tblCellMar>
            <w:top w:w="0" w:type="dxa"/>
            <w:bottom w:w="0" w:type="dxa"/>
          </w:tblCellMar>
        </w:tblPrEx>
        <w:tc>
          <w:tcPr>
            <w:tcW w:w="2269" w:type="dxa"/>
            <w:shd w:val="clear" w:color="auto" w:fill="FFFFFF"/>
          </w:tcPr>
          <w:p w14:paraId="5D97C126" w14:textId="77777777" w:rsidR="00D3244D" w:rsidRPr="00EE3483" w:rsidRDefault="00D3244D" w:rsidP="00D3244D">
            <w:pPr>
              <w:ind w:left="360" w:firstLine="0"/>
              <w:jc w:val="both"/>
              <w:rPr>
                <w:sz w:val="24"/>
                <w:szCs w:val="16"/>
              </w:rPr>
            </w:pPr>
            <w:r w:rsidRPr="00EE3483">
              <w:rPr>
                <w:sz w:val="24"/>
                <w:szCs w:val="16"/>
              </w:rPr>
              <w:t>mai 80</w:t>
            </w:r>
          </w:p>
        </w:tc>
        <w:tc>
          <w:tcPr>
            <w:tcW w:w="1415" w:type="dxa"/>
            <w:shd w:val="clear" w:color="auto" w:fill="FFFFFF"/>
          </w:tcPr>
          <w:p w14:paraId="21D9C8B7" w14:textId="77777777" w:rsidR="00D3244D" w:rsidRPr="00EE3483" w:rsidRDefault="00D3244D" w:rsidP="00D3244D">
            <w:pPr>
              <w:ind w:right="432" w:firstLine="0"/>
              <w:jc w:val="right"/>
              <w:rPr>
                <w:sz w:val="24"/>
                <w:szCs w:val="16"/>
              </w:rPr>
            </w:pPr>
            <w:r w:rsidRPr="00EE3483">
              <w:rPr>
                <w:sz w:val="24"/>
                <w:szCs w:val="16"/>
              </w:rPr>
              <w:t>7,0000</w:t>
            </w:r>
          </w:p>
        </w:tc>
        <w:tc>
          <w:tcPr>
            <w:tcW w:w="1416" w:type="dxa"/>
            <w:shd w:val="clear" w:color="auto" w:fill="FFFFFF"/>
          </w:tcPr>
          <w:p w14:paraId="3AF5DC43" w14:textId="77777777" w:rsidR="00D3244D" w:rsidRPr="00EE3483" w:rsidRDefault="00D3244D" w:rsidP="00D3244D">
            <w:pPr>
              <w:ind w:right="432" w:firstLine="0"/>
              <w:jc w:val="right"/>
              <w:rPr>
                <w:sz w:val="24"/>
                <w:szCs w:val="16"/>
              </w:rPr>
            </w:pPr>
            <w:r w:rsidRPr="00EE3483">
              <w:rPr>
                <w:sz w:val="24"/>
                <w:szCs w:val="16"/>
              </w:rPr>
              <w:t>0,3889</w:t>
            </w:r>
          </w:p>
        </w:tc>
        <w:tc>
          <w:tcPr>
            <w:tcW w:w="1415" w:type="dxa"/>
            <w:shd w:val="clear" w:color="auto" w:fill="FFFFFF"/>
          </w:tcPr>
          <w:p w14:paraId="050FD0A2" w14:textId="77777777" w:rsidR="00D3244D" w:rsidRPr="00EE3483" w:rsidRDefault="00D3244D" w:rsidP="00D3244D">
            <w:pPr>
              <w:ind w:right="432" w:firstLine="0"/>
              <w:jc w:val="right"/>
              <w:rPr>
                <w:sz w:val="24"/>
                <w:szCs w:val="16"/>
              </w:rPr>
            </w:pPr>
            <w:r w:rsidRPr="00EE3483">
              <w:rPr>
                <w:sz w:val="24"/>
                <w:szCs w:val="16"/>
              </w:rPr>
              <w:t>0,9934</w:t>
            </w:r>
          </w:p>
        </w:tc>
        <w:tc>
          <w:tcPr>
            <w:tcW w:w="1416" w:type="dxa"/>
            <w:shd w:val="clear" w:color="auto" w:fill="FFFFFF"/>
          </w:tcPr>
          <w:p w14:paraId="4AC3859B" w14:textId="77777777" w:rsidR="00D3244D" w:rsidRPr="00EE3483" w:rsidRDefault="00D3244D" w:rsidP="00D3244D">
            <w:pPr>
              <w:ind w:right="432" w:firstLine="0"/>
              <w:jc w:val="right"/>
              <w:rPr>
                <w:sz w:val="24"/>
                <w:szCs w:val="16"/>
              </w:rPr>
            </w:pPr>
            <w:r w:rsidRPr="00EE3483">
              <w:rPr>
                <w:sz w:val="24"/>
                <w:szCs w:val="16"/>
              </w:rPr>
              <w:t xml:space="preserve">( </w:t>
            </w:r>
            <w:r>
              <w:rPr>
                <w:sz w:val="24"/>
                <w:szCs w:val="16"/>
              </w:rPr>
              <w:t>1</w:t>
            </w:r>
            <w:r w:rsidRPr="00EE3483">
              <w:rPr>
                <w:sz w:val="24"/>
                <w:szCs w:val="16"/>
              </w:rPr>
              <w:t>8)</w:t>
            </w:r>
          </w:p>
        </w:tc>
      </w:tr>
      <w:tr w:rsidR="00D3244D" w:rsidRPr="00EE3483" w14:paraId="78CEE423" w14:textId="77777777">
        <w:tblPrEx>
          <w:tblCellMar>
            <w:top w:w="0" w:type="dxa"/>
            <w:bottom w:w="0" w:type="dxa"/>
          </w:tblCellMar>
        </w:tblPrEx>
        <w:tc>
          <w:tcPr>
            <w:tcW w:w="2269" w:type="dxa"/>
            <w:tcBorders>
              <w:top w:val="single" w:sz="4" w:space="0" w:color="auto"/>
            </w:tcBorders>
            <w:shd w:val="clear" w:color="auto" w:fill="FFFFFF"/>
            <w:vAlign w:val="bottom"/>
          </w:tcPr>
          <w:p w14:paraId="1BD41DB8" w14:textId="77777777" w:rsidR="00D3244D" w:rsidRPr="00EE3483" w:rsidRDefault="00D3244D" w:rsidP="00D3244D">
            <w:pPr>
              <w:spacing w:before="120"/>
              <w:ind w:firstLine="0"/>
              <w:jc w:val="both"/>
              <w:rPr>
                <w:sz w:val="24"/>
                <w:szCs w:val="16"/>
              </w:rPr>
            </w:pPr>
            <w:r w:rsidRPr="00EE3483">
              <w:rPr>
                <w:i/>
                <w:iCs/>
                <w:sz w:val="24"/>
                <w:szCs w:val="16"/>
              </w:rPr>
              <w:t>Le Droit</w:t>
            </w:r>
          </w:p>
        </w:tc>
        <w:tc>
          <w:tcPr>
            <w:tcW w:w="1415" w:type="dxa"/>
            <w:tcBorders>
              <w:top w:val="single" w:sz="4" w:space="0" w:color="auto"/>
            </w:tcBorders>
            <w:shd w:val="clear" w:color="auto" w:fill="FFFFFF"/>
            <w:vAlign w:val="bottom"/>
          </w:tcPr>
          <w:p w14:paraId="3384D278" w14:textId="77777777" w:rsidR="00D3244D" w:rsidRPr="00EE3483" w:rsidRDefault="00D3244D" w:rsidP="00D3244D">
            <w:pPr>
              <w:spacing w:before="120"/>
              <w:ind w:right="432" w:firstLine="0"/>
              <w:jc w:val="right"/>
              <w:rPr>
                <w:sz w:val="24"/>
                <w:szCs w:val="16"/>
              </w:rPr>
            </w:pPr>
            <w:r w:rsidRPr="00EE3483">
              <w:rPr>
                <w:sz w:val="24"/>
                <w:szCs w:val="16"/>
              </w:rPr>
              <w:t>0,5000</w:t>
            </w:r>
          </w:p>
        </w:tc>
        <w:tc>
          <w:tcPr>
            <w:tcW w:w="1416" w:type="dxa"/>
            <w:tcBorders>
              <w:top w:val="single" w:sz="4" w:space="0" w:color="auto"/>
            </w:tcBorders>
            <w:shd w:val="clear" w:color="auto" w:fill="FFFFFF"/>
            <w:vAlign w:val="bottom"/>
          </w:tcPr>
          <w:p w14:paraId="098B0908" w14:textId="77777777" w:rsidR="00D3244D" w:rsidRPr="00EE3483" w:rsidRDefault="00D3244D" w:rsidP="00D3244D">
            <w:pPr>
              <w:spacing w:before="120"/>
              <w:ind w:right="432" w:firstLine="0"/>
              <w:jc w:val="right"/>
              <w:rPr>
                <w:sz w:val="24"/>
                <w:szCs w:val="16"/>
              </w:rPr>
            </w:pPr>
            <w:r w:rsidRPr="00EE3483">
              <w:rPr>
                <w:sz w:val="24"/>
                <w:szCs w:val="16"/>
              </w:rPr>
              <w:t>0,0294</w:t>
            </w:r>
          </w:p>
        </w:tc>
        <w:tc>
          <w:tcPr>
            <w:tcW w:w="1415" w:type="dxa"/>
            <w:tcBorders>
              <w:top w:val="single" w:sz="4" w:space="0" w:color="auto"/>
            </w:tcBorders>
            <w:shd w:val="clear" w:color="auto" w:fill="FFFFFF"/>
            <w:vAlign w:val="bottom"/>
          </w:tcPr>
          <w:p w14:paraId="35E63DAA" w14:textId="77777777" w:rsidR="00D3244D" w:rsidRPr="00EE3483" w:rsidRDefault="00D3244D" w:rsidP="00D3244D">
            <w:pPr>
              <w:spacing w:before="120"/>
              <w:ind w:right="432" w:firstLine="0"/>
              <w:jc w:val="right"/>
              <w:rPr>
                <w:sz w:val="24"/>
                <w:szCs w:val="16"/>
              </w:rPr>
            </w:pPr>
            <w:r w:rsidRPr="00EE3483">
              <w:rPr>
                <w:sz w:val="24"/>
                <w:szCs w:val="16"/>
              </w:rPr>
              <w:t>1,1655</w:t>
            </w:r>
          </w:p>
        </w:tc>
        <w:tc>
          <w:tcPr>
            <w:tcW w:w="1416" w:type="dxa"/>
            <w:tcBorders>
              <w:top w:val="single" w:sz="4" w:space="0" w:color="auto"/>
            </w:tcBorders>
            <w:shd w:val="clear" w:color="auto" w:fill="FFFFFF"/>
            <w:vAlign w:val="bottom"/>
          </w:tcPr>
          <w:p w14:paraId="5CD880B7" w14:textId="77777777" w:rsidR="00D3244D" w:rsidRPr="00EE3483" w:rsidRDefault="00D3244D" w:rsidP="00D3244D">
            <w:pPr>
              <w:spacing w:before="120"/>
              <w:ind w:right="432" w:firstLine="0"/>
              <w:jc w:val="right"/>
              <w:rPr>
                <w:sz w:val="24"/>
                <w:szCs w:val="16"/>
              </w:rPr>
            </w:pPr>
            <w:r w:rsidRPr="00EE3483">
              <w:rPr>
                <w:sz w:val="24"/>
                <w:szCs w:val="16"/>
              </w:rPr>
              <w:t>( 17)</w:t>
            </w:r>
          </w:p>
        </w:tc>
      </w:tr>
      <w:tr w:rsidR="00D3244D" w:rsidRPr="00EE3483" w14:paraId="3403C3BA" w14:textId="77777777">
        <w:tblPrEx>
          <w:tblCellMar>
            <w:top w:w="0" w:type="dxa"/>
            <w:bottom w:w="0" w:type="dxa"/>
          </w:tblCellMar>
        </w:tblPrEx>
        <w:tc>
          <w:tcPr>
            <w:tcW w:w="2269" w:type="dxa"/>
            <w:shd w:val="clear" w:color="auto" w:fill="FFFFFF"/>
            <w:vAlign w:val="bottom"/>
          </w:tcPr>
          <w:p w14:paraId="341315FE" w14:textId="77777777" w:rsidR="00D3244D" w:rsidRPr="00EE3483" w:rsidRDefault="00D3244D" w:rsidP="00D3244D">
            <w:pPr>
              <w:ind w:left="360" w:firstLine="0"/>
              <w:jc w:val="both"/>
              <w:rPr>
                <w:sz w:val="24"/>
                <w:szCs w:val="16"/>
              </w:rPr>
            </w:pPr>
            <w:r w:rsidRPr="00EE3483">
              <w:rPr>
                <w:sz w:val="24"/>
                <w:szCs w:val="16"/>
              </w:rPr>
              <w:t>avril 80</w:t>
            </w:r>
          </w:p>
        </w:tc>
        <w:tc>
          <w:tcPr>
            <w:tcW w:w="1415" w:type="dxa"/>
            <w:shd w:val="clear" w:color="auto" w:fill="FFFFFF"/>
            <w:vAlign w:val="bottom"/>
          </w:tcPr>
          <w:p w14:paraId="5B3F6DBD" w14:textId="77777777" w:rsidR="00D3244D" w:rsidRPr="00EE3483" w:rsidRDefault="00D3244D" w:rsidP="00D3244D">
            <w:pPr>
              <w:ind w:right="432" w:firstLine="0"/>
              <w:jc w:val="right"/>
              <w:rPr>
                <w:sz w:val="24"/>
                <w:szCs w:val="16"/>
              </w:rPr>
            </w:pPr>
            <w:r w:rsidRPr="00EE3483">
              <w:rPr>
                <w:sz w:val="24"/>
                <w:szCs w:val="16"/>
              </w:rPr>
              <w:t>3,0000</w:t>
            </w:r>
          </w:p>
        </w:tc>
        <w:tc>
          <w:tcPr>
            <w:tcW w:w="1416" w:type="dxa"/>
            <w:shd w:val="clear" w:color="auto" w:fill="FFFFFF"/>
            <w:vAlign w:val="bottom"/>
          </w:tcPr>
          <w:p w14:paraId="2B61DBE8" w14:textId="77777777" w:rsidR="00D3244D" w:rsidRPr="00EE3483" w:rsidRDefault="00D3244D" w:rsidP="00D3244D">
            <w:pPr>
              <w:ind w:right="432" w:firstLine="0"/>
              <w:jc w:val="right"/>
              <w:rPr>
                <w:sz w:val="24"/>
                <w:szCs w:val="16"/>
              </w:rPr>
            </w:pPr>
            <w:r w:rsidRPr="00EE3483">
              <w:rPr>
                <w:sz w:val="24"/>
                <w:szCs w:val="16"/>
              </w:rPr>
              <w:t>0,6000</w:t>
            </w:r>
          </w:p>
        </w:tc>
        <w:tc>
          <w:tcPr>
            <w:tcW w:w="1415" w:type="dxa"/>
            <w:shd w:val="clear" w:color="auto" w:fill="FFFFFF"/>
            <w:vAlign w:val="bottom"/>
          </w:tcPr>
          <w:p w14:paraId="643E0A80" w14:textId="77777777" w:rsidR="00D3244D" w:rsidRPr="00EE3483" w:rsidRDefault="00D3244D" w:rsidP="00D3244D">
            <w:pPr>
              <w:ind w:right="432" w:firstLine="0"/>
              <w:jc w:val="right"/>
              <w:rPr>
                <w:sz w:val="24"/>
                <w:szCs w:val="16"/>
              </w:rPr>
            </w:pPr>
            <w:r w:rsidRPr="00EE3483">
              <w:rPr>
                <w:sz w:val="24"/>
                <w:szCs w:val="16"/>
              </w:rPr>
              <w:t>0,9618</w:t>
            </w:r>
          </w:p>
        </w:tc>
        <w:tc>
          <w:tcPr>
            <w:tcW w:w="1416" w:type="dxa"/>
            <w:shd w:val="clear" w:color="auto" w:fill="FFFFFF"/>
            <w:vAlign w:val="bottom"/>
          </w:tcPr>
          <w:p w14:paraId="3B25CBAF" w14:textId="77777777" w:rsidR="00D3244D" w:rsidRPr="00EE3483" w:rsidRDefault="00D3244D" w:rsidP="00D3244D">
            <w:pPr>
              <w:ind w:right="432" w:firstLine="0"/>
              <w:jc w:val="right"/>
              <w:rPr>
                <w:sz w:val="24"/>
                <w:szCs w:val="16"/>
              </w:rPr>
            </w:pPr>
            <w:r w:rsidRPr="00EE3483">
              <w:rPr>
                <w:sz w:val="24"/>
                <w:szCs w:val="16"/>
              </w:rPr>
              <w:t>( 5)</w:t>
            </w:r>
          </w:p>
        </w:tc>
      </w:tr>
      <w:tr w:rsidR="00D3244D" w:rsidRPr="00EE3483" w14:paraId="68579653" w14:textId="77777777">
        <w:tblPrEx>
          <w:tblCellMar>
            <w:top w:w="0" w:type="dxa"/>
            <w:bottom w:w="0" w:type="dxa"/>
          </w:tblCellMar>
        </w:tblPrEx>
        <w:tc>
          <w:tcPr>
            <w:tcW w:w="2269" w:type="dxa"/>
            <w:shd w:val="clear" w:color="auto" w:fill="FFFFFF"/>
          </w:tcPr>
          <w:p w14:paraId="0F789788" w14:textId="77777777" w:rsidR="00D3244D" w:rsidRPr="00EE3483" w:rsidRDefault="00D3244D" w:rsidP="00D3244D">
            <w:pPr>
              <w:ind w:left="360" w:firstLine="0"/>
              <w:jc w:val="both"/>
              <w:rPr>
                <w:sz w:val="24"/>
                <w:szCs w:val="16"/>
              </w:rPr>
            </w:pPr>
            <w:r w:rsidRPr="00EE3483">
              <w:rPr>
                <w:sz w:val="24"/>
                <w:szCs w:val="16"/>
              </w:rPr>
              <w:t>mai 80</w:t>
            </w:r>
          </w:p>
        </w:tc>
        <w:tc>
          <w:tcPr>
            <w:tcW w:w="1415" w:type="dxa"/>
            <w:shd w:val="clear" w:color="auto" w:fill="FFFFFF"/>
          </w:tcPr>
          <w:p w14:paraId="2059F188" w14:textId="77777777" w:rsidR="00D3244D" w:rsidRPr="00EE3483" w:rsidRDefault="00D3244D" w:rsidP="00D3244D">
            <w:pPr>
              <w:ind w:right="432" w:firstLine="0"/>
              <w:jc w:val="right"/>
              <w:rPr>
                <w:sz w:val="24"/>
                <w:szCs w:val="16"/>
              </w:rPr>
            </w:pPr>
            <w:r w:rsidRPr="00EE3483">
              <w:rPr>
                <w:sz w:val="24"/>
                <w:szCs w:val="16"/>
              </w:rPr>
              <w:t>- 2,5000</w:t>
            </w:r>
          </w:p>
        </w:tc>
        <w:tc>
          <w:tcPr>
            <w:tcW w:w="1416" w:type="dxa"/>
            <w:shd w:val="clear" w:color="auto" w:fill="FFFFFF"/>
          </w:tcPr>
          <w:p w14:paraId="3593BFEE" w14:textId="77777777" w:rsidR="00D3244D" w:rsidRPr="00EE3483" w:rsidRDefault="00D3244D" w:rsidP="00D3244D">
            <w:pPr>
              <w:ind w:right="432" w:firstLine="0"/>
              <w:jc w:val="right"/>
              <w:rPr>
                <w:sz w:val="24"/>
                <w:szCs w:val="16"/>
              </w:rPr>
            </w:pPr>
            <w:r w:rsidRPr="00EE3483">
              <w:rPr>
                <w:sz w:val="24"/>
                <w:szCs w:val="16"/>
              </w:rPr>
              <w:t>-0,2083</w:t>
            </w:r>
          </w:p>
        </w:tc>
        <w:tc>
          <w:tcPr>
            <w:tcW w:w="1415" w:type="dxa"/>
            <w:shd w:val="clear" w:color="auto" w:fill="FFFFFF"/>
          </w:tcPr>
          <w:p w14:paraId="0036D8EB" w14:textId="77777777" w:rsidR="00D3244D" w:rsidRPr="00EE3483" w:rsidRDefault="00D3244D" w:rsidP="00D3244D">
            <w:pPr>
              <w:ind w:right="432" w:firstLine="0"/>
              <w:jc w:val="right"/>
              <w:rPr>
                <w:sz w:val="24"/>
                <w:szCs w:val="16"/>
              </w:rPr>
            </w:pPr>
            <w:r w:rsidRPr="00EE3483">
              <w:rPr>
                <w:sz w:val="24"/>
                <w:szCs w:val="16"/>
              </w:rPr>
              <w:t>1,1958</w:t>
            </w:r>
          </w:p>
        </w:tc>
        <w:tc>
          <w:tcPr>
            <w:tcW w:w="1416" w:type="dxa"/>
            <w:shd w:val="clear" w:color="auto" w:fill="FFFFFF"/>
          </w:tcPr>
          <w:p w14:paraId="532C5F79" w14:textId="77777777" w:rsidR="00D3244D" w:rsidRPr="00EE3483" w:rsidRDefault="00D3244D" w:rsidP="00D3244D">
            <w:pPr>
              <w:ind w:right="432" w:firstLine="0"/>
              <w:jc w:val="right"/>
              <w:rPr>
                <w:sz w:val="24"/>
                <w:szCs w:val="16"/>
              </w:rPr>
            </w:pPr>
            <w:r w:rsidRPr="00EE3483">
              <w:rPr>
                <w:sz w:val="24"/>
                <w:szCs w:val="16"/>
              </w:rPr>
              <w:t>( 12)</w:t>
            </w:r>
          </w:p>
        </w:tc>
      </w:tr>
      <w:tr w:rsidR="00D3244D" w:rsidRPr="00EE3483" w14:paraId="65F70536" w14:textId="77777777">
        <w:tblPrEx>
          <w:tblCellMar>
            <w:top w:w="0" w:type="dxa"/>
            <w:bottom w:w="0" w:type="dxa"/>
          </w:tblCellMar>
        </w:tblPrEx>
        <w:tc>
          <w:tcPr>
            <w:tcW w:w="2269" w:type="dxa"/>
            <w:tcBorders>
              <w:top w:val="single" w:sz="4" w:space="0" w:color="auto"/>
            </w:tcBorders>
            <w:shd w:val="clear" w:color="auto" w:fill="FFFFFF"/>
            <w:vAlign w:val="bottom"/>
          </w:tcPr>
          <w:p w14:paraId="032ECF90" w14:textId="77777777" w:rsidR="00D3244D" w:rsidRPr="00EE3483" w:rsidRDefault="00D3244D" w:rsidP="00D3244D">
            <w:pPr>
              <w:spacing w:before="120"/>
              <w:ind w:firstLine="0"/>
              <w:jc w:val="both"/>
              <w:rPr>
                <w:sz w:val="24"/>
                <w:szCs w:val="16"/>
              </w:rPr>
            </w:pPr>
            <w:r w:rsidRPr="00EE3483">
              <w:rPr>
                <w:i/>
                <w:iCs/>
                <w:sz w:val="24"/>
                <w:szCs w:val="16"/>
              </w:rPr>
              <w:t>The Gazette</w:t>
            </w:r>
          </w:p>
        </w:tc>
        <w:tc>
          <w:tcPr>
            <w:tcW w:w="1415" w:type="dxa"/>
            <w:tcBorders>
              <w:top w:val="single" w:sz="4" w:space="0" w:color="auto"/>
            </w:tcBorders>
            <w:shd w:val="clear" w:color="auto" w:fill="FFFFFF"/>
            <w:vAlign w:val="bottom"/>
          </w:tcPr>
          <w:p w14:paraId="35DD7FE2" w14:textId="77777777" w:rsidR="00D3244D" w:rsidRPr="00EE3483" w:rsidRDefault="00D3244D" w:rsidP="00D3244D">
            <w:pPr>
              <w:spacing w:before="120"/>
              <w:ind w:right="432" w:firstLine="0"/>
              <w:jc w:val="right"/>
              <w:rPr>
                <w:sz w:val="24"/>
                <w:szCs w:val="16"/>
              </w:rPr>
            </w:pPr>
            <w:r w:rsidRPr="00EE3483">
              <w:rPr>
                <w:sz w:val="24"/>
                <w:szCs w:val="16"/>
              </w:rPr>
              <w:t>-21,0000</w:t>
            </w:r>
          </w:p>
        </w:tc>
        <w:tc>
          <w:tcPr>
            <w:tcW w:w="1416" w:type="dxa"/>
            <w:tcBorders>
              <w:top w:val="single" w:sz="4" w:space="0" w:color="auto"/>
            </w:tcBorders>
            <w:shd w:val="clear" w:color="auto" w:fill="FFFFFF"/>
            <w:vAlign w:val="bottom"/>
          </w:tcPr>
          <w:p w14:paraId="0D7FE044" w14:textId="77777777" w:rsidR="00D3244D" w:rsidRPr="00EE3483" w:rsidRDefault="00D3244D" w:rsidP="00D3244D">
            <w:pPr>
              <w:spacing w:before="120"/>
              <w:ind w:right="432" w:firstLine="0"/>
              <w:jc w:val="right"/>
              <w:rPr>
                <w:sz w:val="24"/>
                <w:szCs w:val="16"/>
              </w:rPr>
            </w:pPr>
            <w:r w:rsidRPr="00EE3483">
              <w:rPr>
                <w:sz w:val="24"/>
                <w:szCs w:val="16"/>
              </w:rPr>
              <w:t>-1,2450</w:t>
            </w:r>
          </w:p>
        </w:tc>
        <w:tc>
          <w:tcPr>
            <w:tcW w:w="1415" w:type="dxa"/>
            <w:tcBorders>
              <w:top w:val="single" w:sz="4" w:space="0" w:color="auto"/>
            </w:tcBorders>
            <w:shd w:val="clear" w:color="auto" w:fill="FFFFFF"/>
            <w:vAlign w:val="bottom"/>
          </w:tcPr>
          <w:p w14:paraId="7DCB4F0A" w14:textId="77777777" w:rsidR="00D3244D" w:rsidRPr="00EE3483" w:rsidRDefault="00D3244D" w:rsidP="00D3244D">
            <w:pPr>
              <w:spacing w:before="120"/>
              <w:ind w:right="432" w:firstLine="0"/>
              <w:jc w:val="right"/>
              <w:rPr>
                <w:sz w:val="24"/>
                <w:szCs w:val="16"/>
              </w:rPr>
            </w:pPr>
            <w:r w:rsidRPr="00EE3483">
              <w:rPr>
                <w:sz w:val="24"/>
                <w:szCs w:val="16"/>
              </w:rPr>
              <w:t>-1,0500</w:t>
            </w:r>
          </w:p>
        </w:tc>
        <w:tc>
          <w:tcPr>
            <w:tcW w:w="1416" w:type="dxa"/>
            <w:tcBorders>
              <w:top w:val="single" w:sz="4" w:space="0" w:color="auto"/>
            </w:tcBorders>
            <w:shd w:val="clear" w:color="auto" w:fill="FFFFFF"/>
            <w:vAlign w:val="bottom"/>
          </w:tcPr>
          <w:p w14:paraId="7BA437A1" w14:textId="77777777" w:rsidR="00D3244D" w:rsidRPr="00EE3483" w:rsidRDefault="00D3244D" w:rsidP="00D3244D">
            <w:pPr>
              <w:spacing w:before="120"/>
              <w:ind w:right="432" w:firstLine="0"/>
              <w:jc w:val="right"/>
              <w:rPr>
                <w:sz w:val="24"/>
                <w:szCs w:val="16"/>
              </w:rPr>
            </w:pPr>
            <w:r w:rsidRPr="00EE3483">
              <w:rPr>
                <w:sz w:val="24"/>
                <w:szCs w:val="16"/>
              </w:rPr>
              <w:t>( 20)</w:t>
            </w:r>
          </w:p>
        </w:tc>
      </w:tr>
      <w:tr w:rsidR="00D3244D" w:rsidRPr="00EE3483" w14:paraId="627EA12C" w14:textId="77777777">
        <w:tblPrEx>
          <w:tblCellMar>
            <w:top w:w="0" w:type="dxa"/>
            <w:bottom w:w="0" w:type="dxa"/>
          </w:tblCellMar>
        </w:tblPrEx>
        <w:tc>
          <w:tcPr>
            <w:tcW w:w="2269" w:type="dxa"/>
            <w:shd w:val="clear" w:color="auto" w:fill="FFFFFF"/>
          </w:tcPr>
          <w:p w14:paraId="508FCDD8" w14:textId="77777777" w:rsidR="00D3244D" w:rsidRPr="00EE3483" w:rsidRDefault="00D3244D" w:rsidP="00D3244D">
            <w:pPr>
              <w:ind w:left="360" w:firstLine="0"/>
              <w:jc w:val="both"/>
              <w:rPr>
                <w:sz w:val="24"/>
                <w:szCs w:val="16"/>
              </w:rPr>
            </w:pPr>
            <w:r w:rsidRPr="00EE3483">
              <w:rPr>
                <w:sz w:val="24"/>
                <w:szCs w:val="16"/>
              </w:rPr>
              <w:t>avril 80</w:t>
            </w:r>
          </w:p>
        </w:tc>
        <w:tc>
          <w:tcPr>
            <w:tcW w:w="1415" w:type="dxa"/>
            <w:shd w:val="clear" w:color="auto" w:fill="FFFFFF"/>
          </w:tcPr>
          <w:p w14:paraId="37D8C085" w14:textId="77777777" w:rsidR="00D3244D" w:rsidRPr="00EE3483" w:rsidRDefault="00D3244D" w:rsidP="00D3244D">
            <w:pPr>
              <w:ind w:right="432" w:firstLine="0"/>
              <w:jc w:val="right"/>
              <w:rPr>
                <w:sz w:val="24"/>
                <w:szCs w:val="16"/>
              </w:rPr>
            </w:pPr>
            <w:r w:rsidRPr="00EE3483">
              <w:rPr>
                <w:sz w:val="24"/>
                <w:szCs w:val="16"/>
              </w:rPr>
              <w:t>- 9,0000</w:t>
            </w:r>
          </w:p>
        </w:tc>
        <w:tc>
          <w:tcPr>
            <w:tcW w:w="1416" w:type="dxa"/>
            <w:shd w:val="clear" w:color="auto" w:fill="FFFFFF"/>
          </w:tcPr>
          <w:p w14:paraId="115E7B1F" w14:textId="77777777" w:rsidR="00D3244D" w:rsidRPr="00EE3483" w:rsidRDefault="00D3244D" w:rsidP="00D3244D">
            <w:pPr>
              <w:ind w:right="432" w:firstLine="0"/>
              <w:jc w:val="right"/>
              <w:rPr>
                <w:sz w:val="24"/>
                <w:szCs w:val="16"/>
              </w:rPr>
            </w:pPr>
            <w:r w:rsidRPr="00EE3483">
              <w:rPr>
                <w:sz w:val="24"/>
                <w:szCs w:val="16"/>
              </w:rPr>
              <w:t>-1,0000</w:t>
            </w:r>
          </w:p>
        </w:tc>
        <w:tc>
          <w:tcPr>
            <w:tcW w:w="1415" w:type="dxa"/>
            <w:shd w:val="clear" w:color="auto" w:fill="FFFFFF"/>
          </w:tcPr>
          <w:p w14:paraId="70A60EB4" w14:textId="77777777" w:rsidR="00D3244D" w:rsidRPr="00EE3483" w:rsidRDefault="00D3244D" w:rsidP="00D3244D">
            <w:pPr>
              <w:ind w:right="432" w:firstLine="0"/>
              <w:jc w:val="right"/>
              <w:rPr>
                <w:sz w:val="24"/>
                <w:szCs w:val="16"/>
              </w:rPr>
            </w:pPr>
            <w:r w:rsidRPr="00EE3483">
              <w:rPr>
                <w:sz w:val="24"/>
                <w:szCs w:val="16"/>
              </w:rPr>
              <w:t>0,9682</w:t>
            </w:r>
          </w:p>
        </w:tc>
        <w:tc>
          <w:tcPr>
            <w:tcW w:w="1416" w:type="dxa"/>
            <w:shd w:val="clear" w:color="auto" w:fill="FFFFFF"/>
          </w:tcPr>
          <w:p w14:paraId="2D8F034E" w14:textId="77777777" w:rsidR="00D3244D" w:rsidRPr="00EE3483" w:rsidRDefault="00D3244D" w:rsidP="00D3244D">
            <w:pPr>
              <w:ind w:right="432" w:firstLine="0"/>
              <w:jc w:val="right"/>
              <w:rPr>
                <w:sz w:val="24"/>
                <w:szCs w:val="16"/>
              </w:rPr>
            </w:pPr>
            <w:r w:rsidRPr="00EE3483">
              <w:rPr>
                <w:sz w:val="24"/>
                <w:szCs w:val="16"/>
              </w:rPr>
              <w:t>( 9)</w:t>
            </w:r>
          </w:p>
        </w:tc>
      </w:tr>
      <w:tr w:rsidR="00D3244D" w:rsidRPr="00EE3483" w14:paraId="458655CA" w14:textId="77777777">
        <w:tblPrEx>
          <w:tblCellMar>
            <w:top w:w="0" w:type="dxa"/>
            <w:bottom w:w="0" w:type="dxa"/>
          </w:tblCellMar>
        </w:tblPrEx>
        <w:tc>
          <w:tcPr>
            <w:tcW w:w="2269" w:type="dxa"/>
            <w:shd w:val="clear" w:color="auto" w:fill="FFFFFF"/>
          </w:tcPr>
          <w:p w14:paraId="2EFA0D05" w14:textId="77777777" w:rsidR="00D3244D" w:rsidRPr="00EE3483" w:rsidRDefault="00D3244D" w:rsidP="00D3244D">
            <w:pPr>
              <w:ind w:left="360" w:firstLine="0"/>
              <w:jc w:val="both"/>
              <w:rPr>
                <w:sz w:val="24"/>
                <w:szCs w:val="16"/>
              </w:rPr>
            </w:pPr>
            <w:r w:rsidRPr="00EE3483">
              <w:rPr>
                <w:sz w:val="24"/>
                <w:szCs w:val="16"/>
              </w:rPr>
              <w:t>mai 80</w:t>
            </w:r>
          </w:p>
        </w:tc>
        <w:tc>
          <w:tcPr>
            <w:tcW w:w="1415" w:type="dxa"/>
            <w:shd w:val="clear" w:color="auto" w:fill="FFFFFF"/>
          </w:tcPr>
          <w:p w14:paraId="49D25235" w14:textId="77777777" w:rsidR="00D3244D" w:rsidRPr="00EE3483" w:rsidRDefault="00D3244D" w:rsidP="00D3244D">
            <w:pPr>
              <w:ind w:right="432" w:firstLine="0"/>
              <w:jc w:val="right"/>
              <w:rPr>
                <w:sz w:val="24"/>
                <w:szCs w:val="16"/>
              </w:rPr>
            </w:pPr>
            <w:r w:rsidRPr="00EE3483">
              <w:rPr>
                <w:sz w:val="24"/>
                <w:szCs w:val="16"/>
              </w:rPr>
              <w:t>-12,0000</w:t>
            </w:r>
          </w:p>
        </w:tc>
        <w:tc>
          <w:tcPr>
            <w:tcW w:w="1416" w:type="dxa"/>
            <w:shd w:val="clear" w:color="auto" w:fill="FFFFFF"/>
          </w:tcPr>
          <w:p w14:paraId="24A8897B" w14:textId="77777777" w:rsidR="00D3244D" w:rsidRPr="00EE3483" w:rsidRDefault="00D3244D" w:rsidP="00D3244D">
            <w:pPr>
              <w:ind w:right="432" w:firstLine="0"/>
              <w:jc w:val="right"/>
              <w:rPr>
                <w:sz w:val="24"/>
                <w:szCs w:val="16"/>
              </w:rPr>
            </w:pPr>
            <w:r w:rsidRPr="00EE3483">
              <w:rPr>
                <w:sz w:val="24"/>
                <w:szCs w:val="16"/>
              </w:rPr>
              <w:t>-1,0909</w:t>
            </w:r>
          </w:p>
        </w:tc>
        <w:tc>
          <w:tcPr>
            <w:tcW w:w="1415" w:type="dxa"/>
            <w:shd w:val="clear" w:color="auto" w:fill="FFFFFF"/>
          </w:tcPr>
          <w:p w14:paraId="70AEFF6F" w14:textId="77777777" w:rsidR="00D3244D" w:rsidRPr="00EE3483" w:rsidRDefault="00D3244D" w:rsidP="00D3244D">
            <w:pPr>
              <w:ind w:right="432" w:firstLine="0"/>
              <w:jc w:val="right"/>
              <w:rPr>
                <w:sz w:val="24"/>
                <w:szCs w:val="16"/>
              </w:rPr>
            </w:pPr>
            <w:r w:rsidRPr="00EE3483">
              <w:rPr>
                <w:sz w:val="24"/>
                <w:szCs w:val="16"/>
              </w:rPr>
              <w:t>1,4802</w:t>
            </w:r>
          </w:p>
        </w:tc>
        <w:tc>
          <w:tcPr>
            <w:tcW w:w="1416" w:type="dxa"/>
            <w:shd w:val="clear" w:color="auto" w:fill="FFFFFF"/>
          </w:tcPr>
          <w:p w14:paraId="048A37AB" w14:textId="77777777" w:rsidR="00D3244D" w:rsidRPr="00EE3483" w:rsidRDefault="00D3244D" w:rsidP="00D3244D">
            <w:pPr>
              <w:ind w:right="432" w:firstLine="0"/>
              <w:jc w:val="right"/>
              <w:rPr>
                <w:sz w:val="24"/>
                <w:szCs w:val="16"/>
              </w:rPr>
            </w:pPr>
            <w:r w:rsidRPr="00EE3483">
              <w:rPr>
                <w:sz w:val="24"/>
                <w:szCs w:val="16"/>
              </w:rPr>
              <w:t xml:space="preserve">( </w:t>
            </w:r>
            <w:r>
              <w:rPr>
                <w:sz w:val="24"/>
                <w:szCs w:val="16"/>
              </w:rPr>
              <w:t>11</w:t>
            </w:r>
            <w:r w:rsidRPr="00EE3483">
              <w:rPr>
                <w:sz w:val="24"/>
                <w:szCs w:val="16"/>
              </w:rPr>
              <w:t>)</w:t>
            </w:r>
          </w:p>
        </w:tc>
      </w:tr>
      <w:tr w:rsidR="00D3244D" w:rsidRPr="00EE3483" w14:paraId="7F121403" w14:textId="77777777">
        <w:tblPrEx>
          <w:tblCellMar>
            <w:top w:w="0" w:type="dxa"/>
            <w:bottom w:w="0" w:type="dxa"/>
          </w:tblCellMar>
        </w:tblPrEx>
        <w:tc>
          <w:tcPr>
            <w:tcW w:w="2269" w:type="dxa"/>
            <w:tcBorders>
              <w:top w:val="single" w:sz="4" w:space="0" w:color="auto"/>
              <w:bottom w:val="single" w:sz="4" w:space="0" w:color="auto"/>
            </w:tcBorders>
            <w:shd w:val="clear" w:color="auto" w:fill="FFFFFF"/>
            <w:vAlign w:val="center"/>
          </w:tcPr>
          <w:p w14:paraId="4D9608D7" w14:textId="77777777" w:rsidR="00D3244D" w:rsidRPr="00EE3483" w:rsidRDefault="00D3244D" w:rsidP="00D3244D">
            <w:pPr>
              <w:spacing w:before="120" w:after="120"/>
              <w:ind w:firstLine="0"/>
              <w:jc w:val="both"/>
              <w:rPr>
                <w:sz w:val="24"/>
                <w:szCs w:val="16"/>
              </w:rPr>
            </w:pPr>
            <w:r w:rsidRPr="00EE3483">
              <w:rPr>
                <w:sz w:val="24"/>
                <w:szCs w:val="16"/>
              </w:rPr>
              <w:t>total</w:t>
            </w:r>
          </w:p>
        </w:tc>
        <w:tc>
          <w:tcPr>
            <w:tcW w:w="1415" w:type="dxa"/>
            <w:tcBorders>
              <w:top w:val="single" w:sz="4" w:space="0" w:color="auto"/>
              <w:bottom w:val="single" w:sz="4" w:space="0" w:color="auto"/>
            </w:tcBorders>
            <w:shd w:val="clear" w:color="auto" w:fill="FFFFFF"/>
            <w:vAlign w:val="center"/>
          </w:tcPr>
          <w:p w14:paraId="0FDDED82" w14:textId="77777777" w:rsidR="00D3244D" w:rsidRPr="00EE3483" w:rsidRDefault="00D3244D" w:rsidP="00D3244D">
            <w:pPr>
              <w:spacing w:before="120" w:after="120"/>
              <w:ind w:right="432" w:firstLine="0"/>
              <w:jc w:val="right"/>
              <w:rPr>
                <w:sz w:val="24"/>
                <w:szCs w:val="16"/>
              </w:rPr>
            </w:pPr>
            <w:r w:rsidRPr="00EE3483">
              <w:rPr>
                <w:sz w:val="24"/>
                <w:szCs w:val="16"/>
              </w:rPr>
              <w:t>-45,0000</w:t>
            </w:r>
          </w:p>
        </w:tc>
        <w:tc>
          <w:tcPr>
            <w:tcW w:w="1416" w:type="dxa"/>
            <w:tcBorders>
              <w:top w:val="single" w:sz="4" w:space="0" w:color="auto"/>
              <w:bottom w:val="single" w:sz="4" w:space="0" w:color="auto"/>
            </w:tcBorders>
            <w:shd w:val="clear" w:color="auto" w:fill="FFFFFF"/>
            <w:vAlign w:val="center"/>
          </w:tcPr>
          <w:p w14:paraId="4FED600E" w14:textId="77777777" w:rsidR="00D3244D" w:rsidRPr="00EE3483" w:rsidRDefault="00D3244D" w:rsidP="00D3244D">
            <w:pPr>
              <w:spacing w:before="120" w:after="120"/>
              <w:ind w:right="432" w:firstLine="0"/>
              <w:jc w:val="right"/>
              <w:rPr>
                <w:sz w:val="24"/>
                <w:szCs w:val="16"/>
              </w:rPr>
            </w:pPr>
            <w:r w:rsidRPr="00EE3483">
              <w:rPr>
                <w:sz w:val="24"/>
                <w:szCs w:val="16"/>
              </w:rPr>
              <w:t>-0,2848</w:t>
            </w:r>
          </w:p>
        </w:tc>
        <w:tc>
          <w:tcPr>
            <w:tcW w:w="1415" w:type="dxa"/>
            <w:tcBorders>
              <w:top w:val="single" w:sz="4" w:space="0" w:color="auto"/>
              <w:bottom w:val="single" w:sz="4" w:space="0" w:color="auto"/>
            </w:tcBorders>
            <w:shd w:val="clear" w:color="auto" w:fill="FFFFFF"/>
            <w:vAlign w:val="center"/>
          </w:tcPr>
          <w:p w14:paraId="608ACC08" w14:textId="77777777" w:rsidR="00D3244D" w:rsidRPr="00EE3483" w:rsidRDefault="00D3244D" w:rsidP="00D3244D">
            <w:pPr>
              <w:spacing w:before="120" w:after="120"/>
              <w:ind w:right="432" w:firstLine="0"/>
              <w:jc w:val="right"/>
              <w:rPr>
                <w:sz w:val="24"/>
                <w:szCs w:val="16"/>
              </w:rPr>
            </w:pPr>
            <w:r w:rsidRPr="00EE3483">
              <w:rPr>
                <w:sz w:val="24"/>
                <w:szCs w:val="16"/>
              </w:rPr>
              <w:t>1,2029</w:t>
            </w:r>
          </w:p>
        </w:tc>
        <w:tc>
          <w:tcPr>
            <w:tcW w:w="1416" w:type="dxa"/>
            <w:tcBorders>
              <w:top w:val="single" w:sz="4" w:space="0" w:color="auto"/>
              <w:bottom w:val="single" w:sz="4" w:space="0" w:color="auto"/>
            </w:tcBorders>
            <w:shd w:val="clear" w:color="auto" w:fill="FFFFFF"/>
            <w:vAlign w:val="center"/>
          </w:tcPr>
          <w:p w14:paraId="47C22BAB" w14:textId="77777777" w:rsidR="00D3244D" w:rsidRPr="00EE3483" w:rsidRDefault="00D3244D" w:rsidP="00D3244D">
            <w:pPr>
              <w:spacing w:before="120" w:after="120"/>
              <w:ind w:right="432" w:firstLine="0"/>
              <w:jc w:val="right"/>
              <w:rPr>
                <w:sz w:val="24"/>
                <w:szCs w:val="16"/>
              </w:rPr>
            </w:pPr>
            <w:r w:rsidRPr="00EE3483">
              <w:rPr>
                <w:sz w:val="24"/>
                <w:szCs w:val="16"/>
              </w:rPr>
              <w:t>(158)</w:t>
            </w:r>
          </w:p>
        </w:tc>
      </w:tr>
    </w:tbl>
    <w:p w14:paraId="7396AF92" w14:textId="77777777" w:rsidR="00D3244D" w:rsidRPr="00EE3483" w:rsidRDefault="00D3244D" w:rsidP="00D3244D">
      <w:pPr>
        <w:ind w:firstLine="0"/>
        <w:jc w:val="both"/>
        <w:rPr>
          <w:sz w:val="24"/>
        </w:rPr>
      </w:pPr>
    </w:p>
    <w:p w14:paraId="76DA773C" w14:textId="77777777" w:rsidR="00D3244D" w:rsidRPr="00EE3483" w:rsidRDefault="00D3244D" w:rsidP="00D3244D">
      <w:pPr>
        <w:ind w:firstLine="0"/>
        <w:jc w:val="both"/>
        <w:rPr>
          <w:sz w:val="24"/>
        </w:rPr>
      </w:pPr>
      <w:r w:rsidRPr="00EE3483">
        <w:rPr>
          <w:sz w:val="24"/>
        </w:rPr>
        <w:t>* Cette recherche a bénéficié de l’appui financier du ministère de ('Éducation du Québec dans le cadre du programme « Formation de chercheurs et action conce</w:t>
      </w:r>
      <w:r w:rsidRPr="00EE3483">
        <w:rPr>
          <w:sz w:val="24"/>
        </w:rPr>
        <w:t>r</w:t>
      </w:r>
      <w:r w:rsidRPr="00EE3483">
        <w:rPr>
          <w:sz w:val="24"/>
        </w:rPr>
        <w:t>tée ». Nous voulons remercier notre assistante, Liza Suhanic, pour sa collabor</w:t>
      </w:r>
      <w:r w:rsidRPr="00EE3483">
        <w:rPr>
          <w:sz w:val="24"/>
        </w:rPr>
        <w:t>a</w:t>
      </w:r>
      <w:r w:rsidRPr="00EE3483">
        <w:rPr>
          <w:sz w:val="24"/>
        </w:rPr>
        <w:t>tion, et S.B. Ryerson, pour ses commentaires lors d’une première version de ce texte.</w:t>
      </w:r>
    </w:p>
    <w:p w14:paraId="361D3B19" w14:textId="77777777" w:rsidR="00D3244D" w:rsidRDefault="00D3244D" w:rsidP="00D3244D">
      <w:pPr>
        <w:pStyle w:val="p"/>
      </w:pPr>
      <w:r>
        <w:t>[156]</w:t>
      </w:r>
    </w:p>
    <w:p w14:paraId="1A710321" w14:textId="77777777" w:rsidR="00D3244D" w:rsidRDefault="00D3244D" w:rsidP="00D3244D">
      <w:pPr>
        <w:spacing w:before="120" w:after="120"/>
        <w:ind w:firstLine="0"/>
        <w:jc w:val="both"/>
      </w:pPr>
      <w:r w:rsidRPr="00C329C7">
        <w:br w:type="page"/>
      </w:r>
      <w:r>
        <w:t>[157]</w:t>
      </w:r>
    </w:p>
    <w:p w14:paraId="7C91C2AE" w14:textId="77777777" w:rsidR="00D3244D" w:rsidRPr="00E07116" w:rsidRDefault="00D3244D" w:rsidP="00D3244D">
      <w:pPr>
        <w:jc w:val="both"/>
      </w:pPr>
    </w:p>
    <w:p w14:paraId="7EE6882A" w14:textId="77777777" w:rsidR="00D3244D" w:rsidRDefault="00D3244D" w:rsidP="00D3244D">
      <w:pPr>
        <w:jc w:val="both"/>
      </w:pPr>
    </w:p>
    <w:p w14:paraId="6D02B64E" w14:textId="77777777" w:rsidR="00D3244D" w:rsidRPr="00E07116" w:rsidRDefault="00D3244D" w:rsidP="00D3244D">
      <w:pPr>
        <w:jc w:val="both"/>
      </w:pPr>
    </w:p>
    <w:p w14:paraId="1C18C2B4" w14:textId="77777777" w:rsidR="00D3244D" w:rsidRPr="00764522" w:rsidRDefault="00D3244D" w:rsidP="00D3244D">
      <w:pPr>
        <w:ind w:firstLine="0"/>
        <w:jc w:val="center"/>
        <w:rPr>
          <w:i/>
          <w:sz w:val="24"/>
        </w:rPr>
      </w:pPr>
      <w:bookmarkStart w:id="9" w:name="Quebec_pays_incertain_texte_07"/>
      <w:r w:rsidRPr="00764522">
        <w:rPr>
          <w:b/>
          <w:color w:val="000080"/>
          <w:sz w:val="24"/>
        </w:rPr>
        <w:t>Québec: un pays incertain</w:t>
      </w:r>
      <w:r w:rsidRPr="00764522">
        <w:rPr>
          <w:color w:val="000080"/>
          <w:sz w:val="24"/>
        </w:rPr>
        <w:t>.</w:t>
      </w:r>
      <w:r w:rsidRPr="00764522">
        <w:rPr>
          <w:color w:val="000080"/>
          <w:sz w:val="24"/>
        </w:rPr>
        <w:br/>
      </w:r>
      <w:r w:rsidRPr="00764522">
        <w:rPr>
          <w:i/>
          <w:sz w:val="24"/>
        </w:rPr>
        <w:t>Réflexions sur le Québec post-référendaire</w:t>
      </w:r>
      <w:r w:rsidRPr="00764522">
        <w:rPr>
          <w:color w:val="000080"/>
          <w:sz w:val="24"/>
        </w:rPr>
        <w:t>.</w:t>
      </w:r>
    </w:p>
    <w:p w14:paraId="7CF22A4F" w14:textId="77777777" w:rsidR="00D3244D" w:rsidRPr="00D53D46" w:rsidRDefault="00D3244D" w:rsidP="00D3244D">
      <w:pPr>
        <w:pStyle w:val="Titreniveau2"/>
      </w:pPr>
      <w:r w:rsidRPr="00D53D46">
        <w:t>“</w:t>
      </w:r>
      <w:r>
        <w:t>Le vote :</w:t>
      </w:r>
      <w:r>
        <w:br/>
        <w:t>ce que l’on en sait…</w:t>
      </w:r>
      <w:r>
        <w:br/>
        <w:t>ce que l’on n’en sait pas</w:t>
      </w:r>
      <w:r w:rsidRPr="00D53D46">
        <w:t>.”</w:t>
      </w:r>
    </w:p>
    <w:bookmarkEnd w:id="9"/>
    <w:p w14:paraId="714E1E5E" w14:textId="77777777" w:rsidR="00D3244D" w:rsidRPr="00E07116" w:rsidRDefault="00D3244D" w:rsidP="00D3244D">
      <w:pPr>
        <w:jc w:val="both"/>
        <w:rPr>
          <w:szCs w:val="36"/>
        </w:rPr>
      </w:pPr>
    </w:p>
    <w:p w14:paraId="5CEFFE26" w14:textId="77777777" w:rsidR="00D3244D" w:rsidRPr="00E07116" w:rsidRDefault="00D3244D" w:rsidP="00D3244D">
      <w:pPr>
        <w:pStyle w:val="auteur"/>
      </w:pPr>
      <w:r>
        <w:t>André BLAIS</w:t>
      </w:r>
    </w:p>
    <w:p w14:paraId="7DF5D756" w14:textId="77777777" w:rsidR="00D3244D" w:rsidRDefault="00D3244D" w:rsidP="00D3244D">
      <w:pPr>
        <w:jc w:val="both"/>
      </w:pPr>
    </w:p>
    <w:p w14:paraId="5B52EEC8" w14:textId="77777777" w:rsidR="00D3244D" w:rsidRDefault="00D3244D" w:rsidP="00D3244D">
      <w:pPr>
        <w:jc w:val="both"/>
      </w:pPr>
    </w:p>
    <w:p w14:paraId="179F6845" w14:textId="77777777" w:rsidR="00D3244D" w:rsidRDefault="00D3244D" w:rsidP="00D3244D">
      <w:pPr>
        <w:jc w:val="both"/>
      </w:pPr>
    </w:p>
    <w:p w14:paraId="596FCAF9" w14:textId="77777777" w:rsidR="00D3244D" w:rsidRPr="00E07116" w:rsidRDefault="00D3244D" w:rsidP="00D3244D">
      <w:pPr>
        <w:jc w:val="both"/>
      </w:pPr>
    </w:p>
    <w:p w14:paraId="30CA9D3B" w14:textId="77777777" w:rsidR="00D3244D" w:rsidRPr="00E07116" w:rsidRDefault="00D3244D" w:rsidP="00D3244D">
      <w:pPr>
        <w:jc w:val="both"/>
      </w:pPr>
    </w:p>
    <w:p w14:paraId="67FEB40D" w14:textId="77777777" w:rsidR="00D3244D" w:rsidRPr="00E07116" w:rsidRDefault="00D3244D" w:rsidP="00D3244D">
      <w:pPr>
        <w:jc w:val="both"/>
      </w:pPr>
    </w:p>
    <w:p w14:paraId="314E4BD6" w14:textId="77777777" w:rsidR="00D3244D" w:rsidRPr="00384B20" w:rsidRDefault="00D3244D" w:rsidP="00D3244D">
      <w:pPr>
        <w:ind w:right="90" w:firstLine="0"/>
        <w:jc w:val="both"/>
        <w:rPr>
          <w:sz w:val="20"/>
        </w:rPr>
      </w:pPr>
      <w:hyperlink w:anchor="tdm" w:history="1">
        <w:r w:rsidRPr="00384B20">
          <w:rPr>
            <w:rStyle w:val="Hyperlien"/>
            <w:sz w:val="20"/>
          </w:rPr>
          <w:t>Retour à la table des matières</w:t>
        </w:r>
      </w:hyperlink>
    </w:p>
    <w:p w14:paraId="23C026E9" w14:textId="77777777" w:rsidR="00D3244D" w:rsidRDefault="00D3244D" w:rsidP="00D3244D">
      <w:pPr>
        <w:spacing w:before="120" w:after="120"/>
        <w:ind w:firstLine="0"/>
        <w:jc w:val="both"/>
        <w:rPr>
          <w:szCs w:val="42"/>
        </w:rPr>
      </w:pPr>
    </w:p>
    <w:p w14:paraId="1DA18E24" w14:textId="77777777" w:rsidR="00D3244D" w:rsidRPr="00C329C7" w:rsidRDefault="00D3244D" w:rsidP="00D3244D">
      <w:pPr>
        <w:spacing w:before="120" w:after="120"/>
        <w:ind w:firstLine="0"/>
        <w:jc w:val="both"/>
        <w:rPr>
          <w:szCs w:val="42"/>
        </w:rPr>
      </w:pPr>
    </w:p>
    <w:p w14:paraId="59D6B838" w14:textId="77777777" w:rsidR="00D3244D" w:rsidRDefault="00D3244D" w:rsidP="00D3244D">
      <w:pPr>
        <w:spacing w:before="120" w:after="120"/>
        <w:ind w:firstLine="0"/>
        <w:jc w:val="both"/>
        <w:rPr>
          <w:szCs w:val="42"/>
        </w:rPr>
      </w:pPr>
      <w:r>
        <w:rPr>
          <w:szCs w:val="42"/>
        </w:rPr>
        <w:t>[158]</w:t>
      </w:r>
    </w:p>
    <w:p w14:paraId="1D661E94" w14:textId="77777777" w:rsidR="00D3244D" w:rsidRPr="00C329C7" w:rsidRDefault="00D3244D" w:rsidP="00D3244D">
      <w:pPr>
        <w:pStyle w:val="p"/>
      </w:pPr>
      <w:r w:rsidRPr="00C329C7">
        <w:br w:type="page"/>
      </w:r>
      <w:r>
        <w:t>[159]</w:t>
      </w:r>
    </w:p>
    <w:p w14:paraId="71AFCC42" w14:textId="77777777" w:rsidR="00D3244D" w:rsidRDefault="00D3244D" w:rsidP="00D3244D">
      <w:pPr>
        <w:spacing w:before="120" w:after="120"/>
        <w:jc w:val="both"/>
      </w:pPr>
    </w:p>
    <w:p w14:paraId="003BFE89" w14:textId="77777777" w:rsidR="00D3244D" w:rsidRDefault="00D3244D" w:rsidP="00D3244D">
      <w:pPr>
        <w:spacing w:before="120" w:after="120"/>
        <w:jc w:val="both"/>
      </w:pPr>
    </w:p>
    <w:p w14:paraId="18A0794E" w14:textId="77777777" w:rsidR="00D3244D" w:rsidRDefault="00D3244D" w:rsidP="00D3244D">
      <w:pPr>
        <w:spacing w:before="120" w:after="120"/>
        <w:jc w:val="both"/>
      </w:pPr>
    </w:p>
    <w:p w14:paraId="5F5A6D44" w14:textId="77777777" w:rsidR="00D3244D" w:rsidRPr="00C329C7" w:rsidRDefault="00D3244D" w:rsidP="00D3244D">
      <w:pPr>
        <w:spacing w:before="120" w:after="120"/>
        <w:jc w:val="both"/>
      </w:pPr>
    </w:p>
    <w:p w14:paraId="2B1EC04C" w14:textId="77777777" w:rsidR="00D3244D" w:rsidRPr="00C329C7" w:rsidRDefault="00D3244D" w:rsidP="00D3244D">
      <w:pPr>
        <w:spacing w:before="120" w:after="120"/>
        <w:jc w:val="both"/>
      </w:pPr>
      <w:r w:rsidRPr="00C329C7">
        <w:t>Un référendum, comme une élection d’ailleurs, possède plusieurs des caractéristiques d’un jeu. L’objectif final n’est-il pas de déclarer un gagnant et un ou plusieurs perdants ? Le jeu ne se termine toutefois pas avec la victoire ou la défaite de l’une ou l’autre équipe. L’interprétation des résultats fait également partie du rituel : il s’agit alors d’identifier les principaux facteurs responsables du résultat obt</w:t>
      </w:r>
      <w:r w:rsidRPr="00C329C7">
        <w:t>e</w:t>
      </w:r>
      <w:r w:rsidRPr="00C329C7">
        <w:t>nu. Cette interprétation fait la transition entre une partie et la suivante, puisqu’elle ne manque pas d’influencer le comportement et la strat</w:t>
      </w:r>
      <w:r w:rsidRPr="00C329C7">
        <w:t>é</w:t>
      </w:r>
      <w:r w:rsidRPr="00C329C7">
        <w:t>gie des acteurs dans les affrontements ultérieurs.</w:t>
      </w:r>
    </w:p>
    <w:p w14:paraId="55C3F38F" w14:textId="77777777" w:rsidR="00D3244D" w:rsidRPr="00C329C7" w:rsidRDefault="00D3244D" w:rsidP="00D3244D">
      <w:pPr>
        <w:spacing w:before="120" w:after="120"/>
        <w:jc w:val="both"/>
      </w:pPr>
      <w:r w:rsidRPr="00C329C7">
        <w:t>Ce texte propose une interprétation des résultats référendaires. Il va de soi qu’elle ne saurait être ni complète ni définitive. Il s’agit plus simplement de jeter un éclairage sur certaines dimensions du vote r</w:t>
      </w:r>
      <w:r w:rsidRPr="00C329C7">
        <w:t>é</w:t>
      </w:r>
      <w:r w:rsidRPr="00C329C7">
        <w:t>férendaire qui nous apparaissent particulièrement importantes : en premier lieu, l’évolution dans le temps de l’opinion publique en r</w:t>
      </w:r>
      <w:r w:rsidRPr="00C329C7">
        <w:t>e</w:t>
      </w:r>
      <w:r w:rsidRPr="00C329C7">
        <w:t>gard de l’option souverainiste, et, en second lieu, les résultats propr</w:t>
      </w:r>
      <w:r w:rsidRPr="00C329C7">
        <w:t>e</w:t>
      </w:r>
      <w:r w:rsidRPr="00C329C7">
        <w:t>ment dits du référendum : à savoir, le taux de participation et ses v</w:t>
      </w:r>
      <w:r w:rsidRPr="00C329C7">
        <w:t>a</w:t>
      </w:r>
      <w:r w:rsidRPr="00C329C7">
        <w:t>riations d’une circonscription à l’autre, puis les clientèles du oui et du non.</w:t>
      </w:r>
    </w:p>
    <w:p w14:paraId="59638785" w14:textId="77777777" w:rsidR="00D3244D" w:rsidRDefault="00D3244D" w:rsidP="00D3244D">
      <w:pPr>
        <w:spacing w:before="120" w:after="120"/>
        <w:jc w:val="both"/>
      </w:pPr>
    </w:p>
    <w:p w14:paraId="5A52D999" w14:textId="77777777" w:rsidR="00D3244D" w:rsidRPr="00C329C7" w:rsidRDefault="00D3244D" w:rsidP="00D3244D">
      <w:pPr>
        <w:pStyle w:val="a"/>
      </w:pPr>
      <w:r w:rsidRPr="00C329C7">
        <w:t>L'évolution de l'option souverainiste</w:t>
      </w:r>
    </w:p>
    <w:p w14:paraId="3772AC15" w14:textId="77777777" w:rsidR="00D3244D" w:rsidRDefault="00D3244D" w:rsidP="00D3244D">
      <w:pPr>
        <w:spacing w:before="120" w:after="120"/>
        <w:jc w:val="both"/>
      </w:pPr>
    </w:p>
    <w:p w14:paraId="454071E1" w14:textId="77777777" w:rsidR="00D3244D" w:rsidRPr="00C329C7" w:rsidRDefault="00D3244D" w:rsidP="00D3244D">
      <w:pPr>
        <w:spacing w:before="120" w:after="120"/>
        <w:jc w:val="both"/>
      </w:pPr>
      <w:r w:rsidRPr="00C329C7">
        <w:t>Il est d’autant plus difficile de caractériser l’évolution de la cote de popularité du projet sou</w:t>
      </w:r>
      <w:r>
        <w:t>verainiste que le projet a lui-</w:t>
      </w:r>
      <w:r w:rsidRPr="00C329C7">
        <w:t>même subi ce</w:t>
      </w:r>
      <w:r w:rsidRPr="00C329C7">
        <w:t>r</w:t>
      </w:r>
      <w:r w:rsidRPr="00C329C7">
        <w:t>taines modifications au cours des années. Il est cependant possible de faire ressortir certaines tendan</w:t>
      </w:r>
      <w:r>
        <w:t>ces. Limitons-</w:t>
      </w:r>
      <w:r w:rsidRPr="00C329C7">
        <w:t>nous ici au court terme, c’est-à-dire à la période 1976-1980, et</w:t>
      </w:r>
      <w:r>
        <w:t xml:space="preserve"> [160] </w:t>
      </w:r>
      <w:r w:rsidRPr="00C329C7">
        <w:t>distinguons deux sous-périodes, celle qui a précédé et celle qui a suivi la divulgation de la question référendaire, le 20 décembre 1979. Avant cette date, en effet, les opinions constitutionnelles avaient un caractère plus abstrait alors qu’après, elles ont été amenées à se cri</w:t>
      </w:r>
      <w:r w:rsidRPr="00C329C7">
        <w:t>s</w:t>
      </w:r>
      <w:r w:rsidRPr="00C329C7">
        <w:t>talliser autour d’une question précise.</w:t>
      </w:r>
    </w:p>
    <w:p w14:paraId="545D8CD2" w14:textId="77777777" w:rsidR="00D3244D" w:rsidRPr="00C329C7" w:rsidRDefault="00D3244D" w:rsidP="00D3244D">
      <w:pPr>
        <w:spacing w:before="120" w:after="120"/>
        <w:jc w:val="both"/>
      </w:pPr>
      <w:r w:rsidRPr="00C329C7">
        <w:t>Entre novembre 1977 et décembre 1979, un certain nombre de sondages ont été effectués où l’on demandait aux répondants s’ils étaient favorables à la souveraineté-association. Le tableau</w:t>
      </w:r>
      <w:r>
        <w:t> </w:t>
      </w:r>
      <w:r w:rsidRPr="00C329C7">
        <w:t>I en pr</w:t>
      </w:r>
      <w:r w:rsidRPr="00C329C7">
        <w:t>é</w:t>
      </w:r>
      <w:r w:rsidRPr="00C329C7">
        <w:t>sente les résultats. Il ressort que la popularité de l’option souveraineté-association est demeurée relativement stable pendant cette période. On enregistre certaines variations, mais celles-ci semblent aléatoires ou provisoires. Le Parti québécois avait fait le pari qu’une fois au pouvoir, il serait plus en mesure de démontrer les failles du fédérali</w:t>
      </w:r>
      <w:r w:rsidRPr="00C329C7">
        <w:t>s</w:t>
      </w:r>
      <w:r w:rsidRPr="00C329C7">
        <w:t>me et d’accroître la crédibilité de sa propre thèse. Ce pari semble avoir été perdu (McRoberts et Postgate, 1980, p. 278).</w:t>
      </w:r>
    </w:p>
    <w:p w14:paraId="23F02417" w14:textId="77777777" w:rsidR="00D3244D" w:rsidRDefault="00D3244D" w:rsidP="00D3244D">
      <w:pPr>
        <w:spacing w:before="120" w:after="120"/>
        <w:jc w:val="both"/>
      </w:pPr>
      <w:r w:rsidRPr="00C329C7">
        <w:t>La divulgation de la question référendaire marque le début de la seconde période. Le principal effet de cet événement est paradoxal. Avant ce moment, plusieurs sondages avaient indiqué qu’il y avait plus de Québécois qui étaient prêts à donner au gouvernement un mandat de négocier la souveraineté-association qu’il n’y en avait qui étaient favorables à l’option elle-même : l’écart était de l’ordre de 10% (Société Radio-Canada, 1979, p. 59 et 113). Le libellé de la que</w:t>
      </w:r>
      <w:r w:rsidRPr="00C329C7">
        <w:t>s</w:t>
      </w:r>
      <w:r w:rsidRPr="00C329C7">
        <w:t>tion a été fortement influencé par ces données ; il a été choisi de façon à maximiser les chances d’une victoire. Pour le malheur du Parti qu</w:t>
      </w:r>
      <w:r w:rsidRPr="00C329C7">
        <w:t>é</w:t>
      </w:r>
      <w:r w:rsidRPr="00C329C7">
        <w:t>bécois, cet écart s’est estompé après la divulgation de la question. Les sondages publiés par la suite ont révélé que le pourcentage de ceux qui avaient l’intention de voter oui au référendum était à peu près identique au pourcentage de ceux qui étaient favorables à la souvera</w:t>
      </w:r>
      <w:r w:rsidRPr="00C329C7">
        <w:t>i</w:t>
      </w:r>
      <w:r w:rsidRPr="00C329C7">
        <w:t>neté-association. Tout s’est passé comme si, à mesure que le référe</w:t>
      </w:r>
      <w:r w:rsidRPr="00C329C7">
        <w:t>n</w:t>
      </w:r>
      <w:r w:rsidRPr="00C329C7">
        <w:t>dum devenait une réalité de plus en plus concrète et que les gens étaient de plus en plus informés sur le débat, le libellé de la question devenait de moins en moins important. Les Québécois ont voté sur le f</w:t>
      </w:r>
      <w:r>
        <w:t xml:space="preserve">ond du problème, à savoir s’ils </w:t>
      </w:r>
      <w:r w:rsidRPr="00C329C7">
        <w:t>étaient pour ou contre le projet const</w:t>
      </w:r>
      <w:r w:rsidRPr="00C329C7">
        <w:t>i</w:t>
      </w:r>
      <w:r w:rsidRPr="00C329C7">
        <w:t>tutionnel du gouvernement. Cela ne semble pas être spécifique à ce référendum. Il semble, en effet, que la formulation de la question i</w:t>
      </w:r>
      <w:r w:rsidRPr="00C329C7">
        <w:t>n</w:t>
      </w:r>
      <w:r w:rsidRPr="00C329C7">
        <w:t>fluence généralement peu les résultats des référendums (Butler et Ranney, 1978, p. 17).</w:t>
      </w:r>
    </w:p>
    <w:p w14:paraId="4EA54AFD" w14:textId="77777777" w:rsidR="00D3244D" w:rsidRPr="00C329C7" w:rsidRDefault="00D3244D" w:rsidP="00D3244D">
      <w:pPr>
        <w:pStyle w:val="p"/>
      </w:pPr>
      <w:r>
        <w:br w:type="page"/>
        <w:t>[161]</w:t>
      </w:r>
    </w:p>
    <w:p w14:paraId="363AB470" w14:textId="77777777" w:rsidR="00D3244D" w:rsidRDefault="00D3244D" w:rsidP="00D3244D">
      <w:pPr>
        <w:spacing w:before="120" w:after="120"/>
        <w:jc w:val="both"/>
      </w:pPr>
    </w:p>
    <w:p w14:paraId="0528EF14" w14:textId="77777777" w:rsidR="00D3244D" w:rsidRDefault="00D3244D" w:rsidP="00D3244D">
      <w:pPr>
        <w:pStyle w:val="figtitre"/>
      </w:pPr>
      <w:r>
        <w:t>Tableau I.</w:t>
      </w:r>
    </w:p>
    <w:p w14:paraId="0E688332" w14:textId="77777777" w:rsidR="00D3244D" w:rsidRPr="00B768CF" w:rsidRDefault="00D3244D" w:rsidP="00D3244D">
      <w:pPr>
        <w:pStyle w:val="figtitrest"/>
      </w:pPr>
      <w:r>
        <w:t>de l’option souveraineté-association avant la divulgation</w:t>
      </w:r>
      <w:r w:rsidRPr="00B768CF">
        <w:br/>
        <w:t>de la question référendaire</w:t>
      </w:r>
    </w:p>
    <w:tbl>
      <w:tblPr>
        <w:tblOverlap w:val="never"/>
        <w:tblW w:w="9360" w:type="dxa"/>
        <w:tblInd w:w="-1340" w:type="dxa"/>
        <w:tblLayout w:type="fixed"/>
        <w:tblCellMar>
          <w:left w:w="10" w:type="dxa"/>
          <w:right w:w="10" w:type="dxa"/>
        </w:tblCellMar>
        <w:tblLook w:val="04A0" w:firstRow="1" w:lastRow="0" w:firstColumn="1" w:lastColumn="0" w:noHBand="0" w:noVBand="1"/>
      </w:tblPr>
      <w:tblGrid>
        <w:gridCol w:w="1710"/>
        <w:gridCol w:w="1170"/>
        <w:gridCol w:w="1260"/>
        <w:gridCol w:w="990"/>
        <w:gridCol w:w="1260"/>
        <w:gridCol w:w="900"/>
        <w:gridCol w:w="1080"/>
        <w:gridCol w:w="990"/>
      </w:tblGrid>
      <w:tr w:rsidR="00D3244D" w:rsidRPr="00B768CF" w14:paraId="573CDBBF" w14:textId="77777777">
        <w:tblPrEx>
          <w:tblCellMar>
            <w:top w:w="0" w:type="dxa"/>
            <w:bottom w:w="0" w:type="dxa"/>
          </w:tblCellMar>
        </w:tblPrEx>
        <w:trPr>
          <w:cantSplit/>
          <w:trHeight w:val="1691"/>
        </w:trPr>
        <w:tc>
          <w:tcPr>
            <w:tcW w:w="1710" w:type="dxa"/>
            <w:tcBorders>
              <w:top w:val="single" w:sz="4" w:space="0" w:color="auto"/>
            </w:tcBorders>
            <w:shd w:val="clear" w:color="auto" w:fill="EEECE1"/>
            <w:vAlign w:val="center"/>
          </w:tcPr>
          <w:p w14:paraId="5A7DE017" w14:textId="77777777" w:rsidR="00D3244D" w:rsidRPr="0014232A" w:rsidRDefault="00D3244D" w:rsidP="00D3244D">
            <w:pPr>
              <w:spacing w:before="120" w:after="120"/>
              <w:ind w:firstLine="0"/>
              <w:jc w:val="both"/>
              <w:rPr>
                <w:sz w:val="20"/>
                <w:szCs w:val="16"/>
              </w:rPr>
            </w:pPr>
            <w:r w:rsidRPr="0014232A">
              <w:rPr>
                <w:sz w:val="20"/>
                <w:szCs w:val="16"/>
              </w:rPr>
              <w:t>commanditaire</w:t>
            </w:r>
          </w:p>
        </w:tc>
        <w:tc>
          <w:tcPr>
            <w:tcW w:w="1170" w:type="dxa"/>
            <w:tcBorders>
              <w:top w:val="single" w:sz="4" w:space="0" w:color="auto"/>
            </w:tcBorders>
            <w:shd w:val="clear" w:color="auto" w:fill="EEECE1"/>
            <w:textDirection w:val="btLr"/>
            <w:vAlign w:val="center"/>
          </w:tcPr>
          <w:p w14:paraId="2A0AC4C6" w14:textId="77777777" w:rsidR="00D3244D" w:rsidRPr="0014232A" w:rsidRDefault="00D3244D" w:rsidP="00D3244D">
            <w:pPr>
              <w:spacing w:before="120" w:after="120"/>
              <w:ind w:left="113" w:right="113" w:firstLine="0"/>
              <w:rPr>
                <w:sz w:val="20"/>
                <w:szCs w:val="18"/>
              </w:rPr>
            </w:pPr>
            <w:r w:rsidRPr="0014232A">
              <w:rPr>
                <w:i/>
                <w:iCs/>
                <w:sz w:val="20"/>
                <w:szCs w:val="16"/>
              </w:rPr>
              <w:t>Sélection</w:t>
            </w:r>
          </w:p>
        </w:tc>
        <w:tc>
          <w:tcPr>
            <w:tcW w:w="1260" w:type="dxa"/>
            <w:tcBorders>
              <w:top w:val="single" w:sz="4" w:space="0" w:color="auto"/>
            </w:tcBorders>
            <w:shd w:val="clear" w:color="auto" w:fill="EEECE1"/>
            <w:textDirection w:val="btLr"/>
            <w:vAlign w:val="center"/>
          </w:tcPr>
          <w:p w14:paraId="7A2BA16A" w14:textId="77777777" w:rsidR="00D3244D" w:rsidRPr="0014232A" w:rsidRDefault="00D3244D" w:rsidP="00D3244D">
            <w:pPr>
              <w:spacing w:before="120" w:after="120"/>
              <w:ind w:left="113" w:right="113" w:firstLine="0"/>
              <w:rPr>
                <w:sz w:val="20"/>
                <w:szCs w:val="16"/>
              </w:rPr>
            </w:pPr>
            <w:r w:rsidRPr="0014232A">
              <w:rPr>
                <w:sz w:val="20"/>
                <w:szCs w:val="16"/>
              </w:rPr>
              <w:t>Radio-Canada</w:t>
            </w:r>
          </w:p>
        </w:tc>
        <w:tc>
          <w:tcPr>
            <w:tcW w:w="990" w:type="dxa"/>
            <w:tcBorders>
              <w:top w:val="single" w:sz="4" w:space="0" w:color="auto"/>
            </w:tcBorders>
            <w:shd w:val="clear" w:color="auto" w:fill="EEECE1"/>
            <w:textDirection w:val="btLr"/>
            <w:vAlign w:val="center"/>
          </w:tcPr>
          <w:p w14:paraId="76DC5644" w14:textId="77777777" w:rsidR="00D3244D" w:rsidRPr="0014232A" w:rsidRDefault="00D3244D" w:rsidP="00D3244D">
            <w:pPr>
              <w:spacing w:before="120" w:after="120"/>
              <w:ind w:left="113" w:right="113" w:firstLine="0"/>
              <w:rPr>
                <w:sz w:val="20"/>
                <w:szCs w:val="16"/>
              </w:rPr>
            </w:pPr>
            <w:r w:rsidRPr="0014232A">
              <w:rPr>
                <w:sz w:val="20"/>
                <w:szCs w:val="16"/>
              </w:rPr>
              <w:t>Radio-Canada</w:t>
            </w:r>
          </w:p>
        </w:tc>
        <w:tc>
          <w:tcPr>
            <w:tcW w:w="1260" w:type="dxa"/>
            <w:tcBorders>
              <w:top w:val="single" w:sz="4" w:space="0" w:color="auto"/>
            </w:tcBorders>
            <w:shd w:val="clear" w:color="auto" w:fill="EEECE1"/>
            <w:textDirection w:val="btLr"/>
            <w:vAlign w:val="center"/>
          </w:tcPr>
          <w:p w14:paraId="7DE66B28" w14:textId="77777777" w:rsidR="00D3244D" w:rsidRPr="0014232A" w:rsidRDefault="00D3244D" w:rsidP="00D3244D">
            <w:pPr>
              <w:spacing w:before="120" w:after="120"/>
              <w:ind w:left="113" w:right="113" w:firstLine="0"/>
              <w:rPr>
                <w:sz w:val="20"/>
                <w:szCs w:val="16"/>
              </w:rPr>
            </w:pPr>
            <w:r w:rsidRPr="0014232A">
              <w:rPr>
                <w:i/>
                <w:iCs/>
                <w:sz w:val="20"/>
                <w:szCs w:val="16"/>
              </w:rPr>
              <w:t>Dimanche-Matin</w:t>
            </w:r>
          </w:p>
        </w:tc>
        <w:tc>
          <w:tcPr>
            <w:tcW w:w="900" w:type="dxa"/>
            <w:tcBorders>
              <w:top w:val="single" w:sz="4" w:space="0" w:color="auto"/>
            </w:tcBorders>
            <w:shd w:val="clear" w:color="auto" w:fill="EEECE1"/>
            <w:textDirection w:val="btLr"/>
            <w:vAlign w:val="center"/>
          </w:tcPr>
          <w:p w14:paraId="0BA9D27F" w14:textId="77777777" w:rsidR="00D3244D" w:rsidRPr="0014232A" w:rsidRDefault="00D3244D" w:rsidP="00D3244D">
            <w:pPr>
              <w:spacing w:before="120" w:after="120"/>
              <w:ind w:left="113" w:right="113" w:firstLine="0"/>
              <w:rPr>
                <w:sz w:val="20"/>
                <w:szCs w:val="16"/>
              </w:rPr>
            </w:pPr>
            <w:r w:rsidRPr="0014232A">
              <w:rPr>
                <w:sz w:val="20"/>
                <w:szCs w:val="16"/>
              </w:rPr>
              <w:t>Radio-Canada</w:t>
            </w:r>
          </w:p>
        </w:tc>
        <w:tc>
          <w:tcPr>
            <w:tcW w:w="1080" w:type="dxa"/>
            <w:tcBorders>
              <w:top w:val="single" w:sz="4" w:space="0" w:color="auto"/>
            </w:tcBorders>
            <w:shd w:val="clear" w:color="auto" w:fill="EEECE1"/>
            <w:textDirection w:val="btLr"/>
            <w:vAlign w:val="center"/>
          </w:tcPr>
          <w:p w14:paraId="0CFD1A72" w14:textId="77777777" w:rsidR="00D3244D" w:rsidRPr="0014232A" w:rsidRDefault="00D3244D" w:rsidP="00D3244D">
            <w:pPr>
              <w:spacing w:before="120" w:after="120"/>
              <w:ind w:left="113" w:right="113" w:firstLine="0"/>
              <w:rPr>
                <w:sz w:val="20"/>
                <w:szCs w:val="16"/>
              </w:rPr>
            </w:pPr>
            <w:r w:rsidRPr="0014232A">
              <w:rPr>
                <w:sz w:val="20"/>
                <w:szCs w:val="16"/>
              </w:rPr>
              <w:t>Gouvernement</w:t>
            </w:r>
            <w:r>
              <w:rPr>
                <w:sz w:val="20"/>
                <w:szCs w:val="16"/>
              </w:rPr>
              <w:br/>
            </w:r>
            <w:r w:rsidRPr="0014232A">
              <w:rPr>
                <w:sz w:val="20"/>
                <w:szCs w:val="16"/>
              </w:rPr>
              <w:t>du Québec</w:t>
            </w:r>
          </w:p>
        </w:tc>
        <w:tc>
          <w:tcPr>
            <w:tcW w:w="990" w:type="dxa"/>
            <w:tcBorders>
              <w:top w:val="single" w:sz="4" w:space="0" w:color="auto"/>
            </w:tcBorders>
            <w:shd w:val="clear" w:color="auto" w:fill="EEECE1"/>
            <w:textDirection w:val="btLr"/>
            <w:vAlign w:val="center"/>
          </w:tcPr>
          <w:p w14:paraId="64EC45C1" w14:textId="77777777" w:rsidR="00D3244D" w:rsidRPr="0014232A" w:rsidRDefault="00D3244D" w:rsidP="00D3244D">
            <w:pPr>
              <w:spacing w:before="120" w:after="120"/>
              <w:ind w:left="113" w:right="113" w:firstLine="0"/>
              <w:rPr>
                <w:sz w:val="20"/>
                <w:szCs w:val="16"/>
              </w:rPr>
            </w:pPr>
            <w:r w:rsidRPr="0014232A">
              <w:rPr>
                <w:sz w:val="20"/>
                <w:szCs w:val="16"/>
              </w:rPr>
              <w:t>Radio-Canada</w:t>
            </w:r>
          </w:p>
        </w:tc>
      </w:tr>
      <w:tr w:rsidR="00D3244D" w:rsidRPr="00B768CF" w14:paraId="048F09B5" w14:textId="77777777">
        <w:tblPrEx>
          <w:tblCellMar>
            <w:top w:w="0" w:type="dxa"/>
            <w:bottom w:w="0" w:type="dxa"/>
          </w:tblCellMar>
        </w:tblPrEx>
        <w:tc>
          <w:tcPr>
            <w:tcW w:w="1710" w:type="dxa"/>
            <w:tcBorders>
              <w:top w:val="single" w:sz="4" w:space="0" w:color="auto"/>
            </w:tcBorders>
            <w:shd w:val="clear" w:color="auto" w:fill="FFFFFF"/>
            <w:vAlign w:val="center"/>
          </w:tcPr>
          <w:p w14:paraId="54C71809" w14:textId="77777777" w:rsidR="00D3244D" w:rsidRPr="0014232A" w:rsidRDefault="00D3244D" w:rsidP="00D3244D">
            <w:pPr>
              <w:spacing w:before="120" w:after="120"/>
              <w:ind w:firstLine="0"/>
              <w:rPr>
                <w:sz w:val="20"/>
                <w:szCs w:val="16"/>
              </w:rPr>
            </w:pPr>
            <w:r w:rsidRPr="0014232A">
              <w:rPr>
                <w:sz w:val="20"/>
                <w:szCs w:val="16"/>
              </w:rPr>
              <w:t>sondeur</w:t>
            </w:r>
          </w:p>
        </w:tc>
        <w:tc>
          <w:tcPr>
            <w:tcW w:w="1170" w:type="dxa"/>
            <w:tcBorders>
              <w:top w:val="single" w:sz="4" w:space="0" w:color="auto"/>
            </w:tcBorders>
            <w:shd w:val="clear" w:color="auto" w:fill="FFFFFF"/>
            <w:vAlign w:val="center"/>
          </w:tcPr>
          <w:p w14:paraId="74F1EF74" w14:textId="77777777" w:rsidR="00D3244D" w:rsidRPr="0014232A" w:rsidRDefault="00D3244D" w:rsidP="00D3244D">
            <w:pPr>
              <w:spacing w:before="120" w:after="120"/>
              <w:ind w:firstLine="0"/>
              <w:jc w:val="center"/>
              <w:rPr>
                <w:sz w:val="20"/>
                <w:szCs w:val="16"/>
              </w:rPr>
            </w:pPr>
            <w:r w:rsidRPr="0014232A">
              <w:rPr>
                <w:b/>
                <w:bCs/>
                <w:sz w:val="20"/>
                <w:szCs w:val="18"/>
              </w:rPr>
              <w:t>C.R.O.P.</w:t>
            </w:r>
          </w:p>
        </w:tc>
        <w:tc>
          <w:tcPr>
            <w:tcW w:w="1260" w:type="dxa"/>
            <w:tcBorders>
              <w:top w:val="single" w:sz="4" w:space="0" w:color="auto"/>
            </w:tcBorders>
            <w:shd w:val="clear" w:color="auto" w:fill="FFFFFF"/>
            <w:vAlign w:val="center"/>
          </w:tcPr>
          <w:p w14:paraId="007C1B59" w14:textId="77777777" w:rsidR="00D3244D" w:rsidRPr="0014232A" w:rsidRDefault="00D3244D" w:rsidP="00D3244D">
            <w:pPr>
              <w:spacing w:before="120" w:after="120"/>
              <w:ind w:firstLine="0"/>
              <w:jc w:val="center"/>
              <w:rPr>
                <w:sz w:val="20"/>
                <w:szCs w:val="16"/>
              </w:rPr>
            </w:pPr>
            <w:r w:rsidRPr="0014232A">
              <w:rPr>
                <w:sz w:val="20"/>
                <w:szCs w:val="16"/>
              </w:rPr>
              <w:t>Centre de sondage</w:t>
            </w:r>
          </w:p>
        </w:tc>
        <w:tc>
          <w:tcPr>
            <w:tcW w:w="990" w:type="dxa"/>
            <w:tcBorders>
              <w:top w:val="single" w:sz="4" w:space="0" w:color="auto"/>
            </w:tcBorders>
            <w:shd w:val="clear" w:color="auto" w:fill="FFFFFF"/>
            <w:vAlign w:val="center"/>
          </w:tcPr>
          <w:p w14:paraId="3431CF85" w14:textId="77777777" w:rsidR="00D3244D" w:rsidRPr="0014232A" w:rsidRDefault="00D3244D" w:rsidP="00D3244D">
            <w:pPr>
              <w:spacing w:before="120" w:after="120"/>
              <w:ind w:firstLine="0"/>
              <w:jc w:val="center"/>
              <w:rPr>
                <w:sz w:val="20"/>
                <w:szCs w:val="16"/>
              </w:rPr>
            </w:pPr>
            <w:r w:rsidRPr="0014232A">
              <w:rPr>
                <w:sz w:val="20"/>
                <w:szCs w:val="16"/>
              </w:rPr>
              <w:t>I.N.C.I.</w:t>
            </w:r>
          </w:p>
        </w:tc>
        <w:tc>
          <w:tcPr>
            <w:tcW w:w="1260" w:type="dxa"/>
            <w:tcBorders>
              <w:top w:val="single" w:sz="4" w:space="0" w:color="auto"/>
            </w:tcBorders>
            <w:shd w:val="clear" w:color="auto" w:fill="FFFFFF"/>
            <w:vAlign w:val="center"/>
          </w:tcPr>
          <w:p w14:paraId="75F2DEE8" w14:textId="77777777" w:rsidR="00D3244D" w:rsidRPr="0014232A" w:rsidRDefault="00D3244D" w:rsidP="00D3244D">
            <w:pPr>
              <w:spacing w:before="120" w:after="120"/>
              <w:ind w:firstLine="0"/>
              <w:jc w:val="center"/>
              <w:rPr>
                <w:sz w:val="20"/>
                <w:szCs w:val="16"/>
              </w:rPr>
            </w:pPr>
            <w:r w:rsidRPr="0014232A">
              <w:rPr>
                <w:sz w:val="20"/>
                <w:szCs w:val="16"/>
              </w:rPr>
              <w:t>I.Q.O.P.</w:t>
            </w:r>
          </w:p>
        </w:tc>
        <w:tc>
          <w:tcPr>
            <w:tcW w:w="900" w:type="dxa"/>
            <w:tcBorders>
              <w:top w:val="single" w:sz="4" w:space="0" w:color="auto"/>
            </w:tcBorders>
            <w:shd w:val="clear" w:color="auto" w:fill="FFFFFF"/>
            <w:vAlign w:val="center"/>
          </w:tcPr>
          <w:p w14:paraId="015E5B77" w14:textId="77777777" w:rsidR="00D3244D" w:rsidRPr="0014232A" w:rsidRDefault="00D3244D" w:rsidP="00D3244D">
            <w:pPr>
              <w:spacing w:before="120" w:after="120"/>
              <w:ind w:firstLine="0"/>
              <w:jc w:val="center"/>
              <w:rPr>
                <w:sz w:val="20"/>
                <w:szCs w:val="16"/>
              </w:rPr>
            </w:pPr>
            <w:r w:rsidRPr="0014232A">
              <w:rPr>
                <w:sz w:val="20"/>
                <w:szCs w:val="16"/>
              </w:rPr>
              <w:t>Centre de sondage</w:t>
            </w:r>
          </w:p>
        </w:tc>
        <w:tc>
          <w:tcPr>
            <w:tcW w:w="1080" w:type="dxa"/>
            <w:tcBorders>
              <w:top w:val="single" w:sz="4" w:space="0" w:color="auto"/>
            </w:tcBorders>
            <w:shd w:val="clear" w:color="auto" w:fill="FFFFFF"/>
            <w:vAlign w:val="center"/>
          </w:tcPr>
          <w:p w14:paraId="1BE792C3" w14:textId="77777777" w:rsidR="00D3244D" w:rsidRPr="0014232A" w:rsidRDefault="00D3244D" w:rsidP="00D3244D">
            <w:pPr>
              <w:spacing w:before="120" w:after="120"/>
              <w:ind w:firstLine="0"/>
              <w:jc w:val="center"/>
              <w:rPr>
                <w:sz w:val="20"/>
                <w:szCs w:val="16"/>
              </w:rPr>
            </w:pPr>
            <w:r w:rsidRPr="0014232A">
              <w:rPr>
                <w:sz w:val="20"/>
                <w:szCs w:val="16"/>
              </w:rPr>
              <w:t>C.R.O.P.</w:t>
            </w:r>
          </w:p>
        </w:tc>
        <w:tc>
          <w:tcPr>
            <w:tcW w:w="990" w:type="dxa"/>
            <w:tcBorders>
              <w:top w:val="single" w:sz="4" w:space="0" w:color="auto"/>
            </w:tcBorders>
            <w:shd w:val="clear" w:color="auto" w:fill="FFFFFF"/>
            <w:vAlign w:val="center"/>
          </w:tcPr>
          <w:p w14:paraId="1DF614F7" w14:textId="77777777" w:rsidR="00D3244D" w:rsidRPr="0014232A" w:rsidRDefault="00D3244D" w:rsidP="00D3244D">
            <w:pPr>
              <w:spacing w:before="120" w:after="120"/>
              <w:ind w:firstLine="0"/>
              <w:jc w:val="center"/>
              <w:rPr>
                <w:sz w:val="20"/>
                <w:szCs w:val="16"/>
              </w:rPr>
            </w:pPr>
            <w:r w:rsidRPr="0014232A">
              <w:rPr>
                <w:sz w:val="20"/>
                <w:szCs w:val="16"/>
              </w:rPr>
              <w:t>C.R.O.P.</w:t>
            </w:r>
          </w:p>
        </w:tc>
      </w:tr>
      <w:tr w:rsidR="00D3244D" w:rsidRPr="0014232A" w14:paraId="605FA3C7" w14:textId="77777777">
        <w:tblPrEx>
          <w:tblCellMar>
            <w:top w:w="0" w:type="dxa"/>
            <w:bottom w:w="0" w:type="dxa"/>
          </w:tblCellMar>
        </w:tblPrEx>
        <w:tc>
          <w:tcPr>
            <w:tcW w:w="1710" w:type="dxa"/>
            <w:tcBorders>
              <w:top w:val="single" w:sz="4" w:space="0" w:color="auto"/>
            </w:tcBorders>
            <w:shd w:val="clear" w:color="auto" w:fill="FFFFFF"/>
            <w:vAlign w:val="center"/>
          </w:tcPr>
          <w:p w14:paraId="7E7428E6" w14:textId="77777777" w:rsidR="00D3244D" w:rsidRPr="0014232A" w:rsidRDefault="00D3244D" w:rsidP="00D3244D">
            <w:pPr>
              <w:spacing w:before="120" w:after="120"/>
              <w:ind w:firstLine="0"/>
              <w:rPr>
                <w:sz w:val="20"/>
                <w:szCs w:val="16"/>
              </w:rPr>
            </w:pPr>
            <w:r w:rsidRPr="0014232A">
              <w:rPr>
                <w:sz w:val="20"/>
                <w:szCs w:val="16"/>
              </w:rPr>
              <w:t>entrevues</w:t>
            </w:r>
          </w:p>
        </w:tc>
        <w:tc>
          <w:tcPr>
            <w:tcW w:w="1170" w:type="dxa"/>
            <w:tcBorders>
              <w:top w:val="single" w:sz="4" w:space="0" w:color="auto"/>
            </w:tcBorders>
            <w:shd w:val="clear" w:color="auto" w:fill="FFFFFF"/>
            <w:vAlign w:val="center"/>
          </w:tcPr>
          <w:p w14:paraId="4951F455" w14:textId="77777777" w:rsidR="00D3244D" w:rsidRPr="0014232A" w:rsidRDefault="00D3244D" w:rsidP="00D3244D">
            <w:pPr>
              <w:spacing w:before="120" w:after="120"/>
              <w:ind w:firstLine="0"/>
              <w:jc w:val="center"/>
              <w:rPr>
                <w:sz w:val="20"/>
                <w:szCs w:val="16"/>
              </w:rPr>
            </w:pPr>
            <w:r w:rsidRPr="0014232A">
              <w:rPr>
                <w:bCs/>
                <w:sz w:val="20"/>
                <w:szCs w:val="18"/>
              </w:rPr>
              <w:t>Août</w:t>
            </w:r>
            <w:r w:rsidRPr="0014232A">
              <w:rPr>
                <w:bCs/>
                <w:sz w:val="20"/>
                <w:szCs w:val="18"/>
              </w:rPr>
              <w:br/>
              <w:t>1977</w:t>
            </w:r>
          </w:p>
        </w:tc>
        <w:tc>
          <w:tcPr>
            <w:tcW w:w="1260" w:type="dxa"/>
            <w:tcBorders>
              <w:top w:val="single" w:sz="4" w:space="0" w:color="auto"/>
            </w:tcBorders>
            <w:shd w:val="clear" w:color="auto" w:fill="FFFFFF"/>
            <w:vAlign w:val="center"/>
          </w:tcPr>
          <w:p w14:paraId="68172AFB" w14:textId="77777777" w:rsidR="00D3244D" w:rsidRPr="0014232A" w:rsidRDefault="00D3244D" w:rsidP="00D3244D">
            <w:pPr>
              <w:spacing w:before="120" w:after="120"/>
              <w:ind w:firstLine="0"/>
              <w:jc w:val="center"/>
              <w:rPr>
                <w:sz w:val="20"/>
                <w:szCs w:val="16"/>
              </w:rPr>
            </w:pPr>
            <w:r w:rsidRPr="0014232A">
              <w:rPr>
                <w:sz w:val="20"/>
                <w:szCs w:val="16"/>
              </w:rPr>
              <w:t>novembre 1977</w:t>
            </w:r>
          </w:p>
        </w:tc>
        <w:tc>
          <w:tcPr>
            <w:tcW w:w="990" w:type="dxa"/>
            <w:tcBorders>
              <w:top w:val="single" w:sz="4" w:space="0" w:color="auto"/>
            </w:tcBorders>
            <w:shd w:val="clear" w:color="auto" w:fill="FFFFFF"/>
            <w:vAlign w:val="center"/>
          </w:tcPr>
          <w:p w14:paraId="5BD8D1AC" w14:textId="77777777" w:rsidR="00D3244D" w:rsidRPr="0014232A" w:rsidRDefault="00D3244D" w:rsidP="00D3244D">
            <w:pPr>
              <w:spacing w:before="120" w:after="120"/>
              <w:ind w:firstLine="0"/>
              <w:jc w:val="center"/>
              <w:rPr>
                <w:sz w:val="20"/>
                <w:szCs w:val="16"/>
              </w:rPr>
            </w:pPr>
            <w:r w:rsidRPr="0014232A">
              <w:rPr>
                <w:sz w:val="20"/>
                <w:szCs w:val="16"/>
              </w:rPr>
              <w:t>Juin</w:t>
            </w:r>
            <w:r w:rsidRPr="0014232A">
              <w:rPr>
                <w:sz w:val="20"/>
                <w:szCs w:val="16"/>
              </w:rPr>
              <w:br/>
              <w:t>1978</w:t>
            </w:r>
          </w:p>
        </w:tc>
        <w:tc>
          <w:tcPr>
            <w:tcW w:w="1260" w:type="dxa"/>
            <w:tcBorders>
              <w:top w:val="single" w:sz="4" w:space="0" w:color="auto"/>
            </w:tcBorders>
            <w:shd w:val="clear" w:color="auto" w:fill="FFFFFF"/>
            <w:vAlign w:val="center"/>
          </w:tcPr>
          <w:p w14:paraId="27F0A24E" w14:textId="77777777" w:rsidR="00D3244D" w:rsidRPr="0014232A" w:rsidRDefault="00D3244D" w:rsidP="00D3244D">
            <w:pPr>
              <w:spacing w:before="120" w:after="120"/>
              <w:ind w:firstLine="0"/>
              <w:jc w:val="center"/>
              <w:rPr>
                <w:sz w:val="20"/>
                <w:szCs w:val="16"/>
              </w:rPr>
            </w:pPr>
            <w:r w:rsidRPr="0014232A">
              <w:rPr>
                <w:sz w:val="20"/>
                <w:szCs w:val="16"/>
              </w:rPr>
              <w:t>Septembre</w:t>
            </w:r>
            <w:r w:rsidRPr="0014232A">
              <w:rPr>
                <w:sz w:val="20"/>
                <w:szCs w:val="16"/>
              </w:rPr>
              <w:br/>
              <w:t>1978</w:t>
            </w:r>
          </w:p>
        </w:tc>
        <w:tc>
          <w:tcPr>
            <w:tcW w:w="900" w:type="dxa"/>
            <w:tcBorders>
              <w:top w:val="single" w:sz="4" w:space="0" w:color="auto"/>
            </w:tcBorders>
            <w:shd w:val="clear" w:color="auto" w:fill="FFFFFF"/>
            <w:vAlign w:val="center"/>
          </w:tcPr>
          <w:p w14:paraId="558F569D" w14:textId="77777777" w:rsidR="00D3244D" w:rsidRPr="0014232A" w:rsidRDefault="00D3244D" w:rsidP="00D3244D">
            <w:pPr>
              <w:spacing w:before="120" w:after="120"/>
              <w:ind w:firstLine="0"/>
              <w:jc w:val="center"/>
              <w:rPr>
                <w:sz w:val="20"/>
                <w:szCs w:val="16"/>
              </w:rPr>
            </w:pPr>
            <w:r w:rsidRPr="0014232A">
              <w:rPr>
                <w:sz w:val="20"/>
                <w:szCs w:val="16"/>
              </w:rPr>
              <w:t>février</w:t>
            </w:r>
            <w:r w:rsidRPr="0014232A">
              <w:rPr>
                <w:sz w:val="20"/>
                <w:szCs w:val="16"/>
              </w:rPr>
              <w:br/>
              <w:t>1979</w:t>
            </w:r>
          </w:p>
        </w:tc>
        <w:tc>
          <w:tcPr>
            <w:tcW w:w="1080" w:type="dxa"/>
            <w:tcBorders>
              <w:top w:val="single" w:sz="4" w:space="0" w:color="auto"/>
            </w:tcBorders>
            <w:shd w:val="clear" w:color="auto" w:fill="FFFFFF"/>
            <w:vAlign w:val="center"/>
          </w:tcPr>
          <w:p w14:paraId="76FA9B6D" w14:textId="77777777" w:rsidR="00D3244D" w:rsidRPr="0014232A" w:rsidRDefault="00D3244D" w:rsidP="00D3244D">
            <w:pPr>
              <w:spacing w:before="120" w:after="120"/>
              <w:ind w:firstLine="0"/>
              <w:jc w:val="center"/>
              <w:rPr>
                <w:sz w:val="20"/>
                <w:szCs w:val="16"/>
              </w:rPr>
            </w:pPr>
            <w:r w:rsidRPr="0014232A">
              <w:rPr>
                <w:sz w:val="20"/>
                <w:szCs w:val="16"/>
              </w:rPr>
              <w:t>Juin</w:t>
            </w:r>
            <w:r w:rsidRPr="0014232A">
              <w:rPr>
                <w:sz w:val="20"/>
                <w:szCs w:val="16"/>
              </w:rPr>
              <w:br/>
              <w:t>1979</w:t>
            </w:r>
          </w:p>
        </w:tc>
        <w:tc>
          <w:tcPr>
            <w:tcW w:w="990" w:type="dxa"/>
            <w:tcBorders>
              <w:top w:val="single" w:sz="4" w:space="0" w:color="auto"/>
            </w:tcBorders>
            <w:shd w:val="clear" w:color="auto" w:fill="FFFFFF"/>
            <w:vAlign w:val="center"/>
          </w:tcPr>
          <w:p w14:paraId="07298F00" w14:textId="77777777" w:rsidR="00D3244D" w:rsidRPr="0014232A" w:rsidRDefault="00D3244D" w:rsidP="00D3244D">
            <w:pPr>
              <w:spacing w:before="120" w:after="120"/>
              <w:ind w:firstLine="0"/>
              <w:jc w:val="center"/>
              <w:rPr>
                <w:sz w:val="20"/>
                <w:szCs w:val="16"/>
              </w:rPr>
            </w:pPr>
            <w:r w:rsidRPr="0014232A">
              <w:rPr>
                <w:sz w:val="20"/>
                <w:szCs w:val="16"/>
              </w:rPr>
              <w:t>Novembre</w:t>
            </w:r>
            <w:r w:rsidRPr="0014232A">
              <w:rPr>
                <w:sz w:val="20"/>
                <w:szCs w:val="16"/>
              </w:rPr>
              <w:br/>
              <w:t>1979</w:t>
            </w:r>
          </w:p>
        </w:tc>
      </w:tr>
      <w:tr w:rsidR="00D3244D" w:rsidRPr="00B768CF" w14:paraId="29804D35" w14:textId="77777777">
        <w:tblPrEx>
          <w:tblCellMar>
            <w:top w:w="0" w:type="dxa"/>
            <w:bottom w:w="0" w:type="dxa"/>
          </w:tblCellMar>
        </w:tblPrEx>
        <w:tc>
          <w:tcPr>
            <w:tcW w:w="1710" w:type="dxa"/>
            <w:tcBorders>
              <w:top w:val="single" w:sz="4" w:space="0" w:color="auto"/>
            </w:tcBorders>
            <w:shd w:val="clear" w:color="auto" w:fill="FFFFFF"/>
            <w:vAlign w:val="center"/>
          </w:tcPr>
          <w:p w14:paraId="501AECA6" w14:textId="77777777" w:rsidR="00D3244D" w:rsidRPr="0014232A" w:rsidRDefault="00D3244D" w:rsidP="00D3244D">
            <w:pPr>
              <w:spacing w:before="120" w:after="120"/>
              <w:ind w:firstLine="0"/>
              <w:rPr>
                <w:sz w:val="20"/>
                <w:szCs w:val="16"/>
              </w:rPr>
            </w:pPr>
            <w:r w:rsidRPr="0014232A">
              <w:rPr>
                <w:sz w:val="20"/>
                <w:szCs w:val="16"/>
              </w:rPr>
              <w:t>très ou</w:t>
            </w:r>
            <w:r w:rsidRPr="0014232A">
              <w:rPr>
                <w:sz w:val="20"/>
                <w:szCs w:val="16"/>
              </w:rPr>
              <w:br/>
              <w:t>assez favorable</w:t>
            </w:r>
          </w:p>
        </w:tc>
        <w:tc>
          <w:tcPr>
            <w:tcW w:w="1170" w:type="dxa"/>
            <w:tcBorders>
              <w:top w:val="single" w:sz="4" w:space="0" w:color="auto"/>
            </w:tcBorders>
            <w:shd w:val="clear" w:color="auto" w:fill="FFFFFF"/>
            <w:vAlign w:val="center"/>
          </w:tcPr>
          <w:p w14:paraId="33F5709A" w14:textId="77777777" w:rsidR="00D3244D" w:rsidRPr="0014232A" w:rsidRDefault="00D3244D" w:rsidP="00D3244D">
            <w:pPr>
              <w:spacing w:before="120" w:after="120"/>
              <w:ind w:right="432" w:firstLine="0"/>
              <w:jc w:val="right"/>
              <w:rPr>
                <w:sz w:val="20"/>
                <w:szCs w:val="16"/>
              </w:rPr>
            </w:pPr>
            <w:r w:rsidRPr="0014232A">
              <w:rPr>
                <w:sz w:val="20"/>
                <w:szCs w:val="16"/>
              </w:rPr>
              <w:t>40%</w:t>
            </w:r>
          </w:p>
        </w:tc>
        <w:tc>
          <w:tcPr>
            <w:tcW w:w="1260" w:type="dxa"/>
            <w:tcBorders>
              <w:top w:val="single" w:sz="4" w:space="0" w:color="auto"/>
            </w:tcBorders>
            <w:shd w:val="clear" w:color="auto" w:fill="FFFFFF"/>
            <w:vAlign w:val="center"/>
          </w:tcPr>
          <w:p w14:paraId="69ED84AE" w14:textId="77777777" w:rsidR="00D3244D" w:rsidRPr="0014232A" w:rsidRDefault="00D3244D" w:rsidP="00D3244D">
            <w:pPr>
              <w:spacing w:before="120" w:after="120"/>
              <w:ind w:right="432" w:firstLine="0"/>
              <w:jc w:val="right"/>
              <w:rPr>
                <w:sz w:val="20"/>
                <w:szCs w:val="16"/>
              </w:rPr>
            </w:pPr>
            <w:r w:rsidRPr="0014232A">
              <w:rPr>
                <w:sz w:val="20"/>
                <w:szCs w:val="16"/>
              </w:rPr>
              <w:t>40%</w:t>
            </w:r>
          </w:p>
        </w:tc>
        <w:tc>
          <w:tcPr>
            <w:tcW w:w="990" w:type="dxa"/>
            <w:tcBorders>
              <w:top w:val="single" w:sz="4" w:space="0" w:color="auto"/>
            </w:tcBorders>
            <w:shd w:val="clear" w:color="auto" w:fill="FFFFFF"/>
            <w:vAlign w:val="center"/>
          </w:tcPr>
          <w:p w14:paraId="58080504" w14:textId="77777777" w:rsidR="00D3244D" w:rsidRPr="0014232A" w:rsidRDefault="00D3244D" w:rsidP="00D3244D">
            <w:pPr>
              <w:spacing w:before="120" w:after="120"/>
              <w:ind w:right="432" w:firstLine="0"/>
              <w:jc w:val="right"/>
              <w:rPr>
                <w:sz w:val="20"/>
                <w:szCs w:val="16"/>
              </w:rPr>
            </w:pPr>
            <w:r w:rsidRPr="0014232A">
              <w:rPr>
                <w:sz w:val="20"/>
                <w:szCs w:val="16"/>
              </w:rPr>
              <w:t>39%</w:t>
            </w:r>
          </w:p>
        </w:tc>
        <w:tc>
          <w:tcPr>
            <w:tcW w:w="1260" w:type="dxa"/>
            <w:tcBorders>
              <w:top w:val="single" w:sz="4" w:space="0" w:color="auto"/>
            </w:tcBorders>
            <w:shd w:val="clear" w:color="auto" w:fill="FFFFFF"/>
            <w:vAlign w:val="center"/>
          </w:tcPr>
          <w:p w14:paraId="46B54351" w14:textId="77777777" w:rsidR="00D3244D" w:rsidRPr="0014232A" w:rsidRDefault="00D3244D" w:rsidP="00D3244D">
            <w:pPr>
              <w:spacing w:before="120" w:after="120"/>
              <w:ind w:right="432" w:firstLine="0"/>
              <w:jc w:val="right"/>
              <w:rPr>
                <w:sz w:val="20"/>
                <w:szCs w:val="16"/>
              </w:rPr>
            </w:pPr>
            <w:r w:rsidRPr="0014232A">
              <w:rPr>
                <w:sz w:val="20"/>
                <w:szCs w:val="16"/>
              </w:rPr>
              <w:t>35%</w:t>
            </w:r>
          </w:p>
        </w:tc>
        <w:tc>
          <w:tcPr>
            <w:tcW w:w="900" w:type="dxa"/>
            <w:tcBorders>
              <w:top w:val="single" w:sz="4" w:space="0" w:color="auto"/>
            </w:tcBorders>
            <w:shd w:val="clear" w:color="auto" w:fill="FFFFFF"/>
            <w:vAlign w:val="center"/>
          </w:tcPr>
          <w:p w14:paraId="32E4649A" w14:textId="77777777" w:rsidR="00D3244D" w:rsidRPr="0014232A" w:rsidRDefault="00D3244D" w:rsidP="00D3244D">
            <w:pPr>
              <w:spacing w:before="120" w:after="120"/>
              <w:ind w:right="432" w:firstLine="0"/>
              <w:jc w:val="right"/>
              <w:rPr>
                <w:sz w:val="20"/>
                <w:szCs w:val="16"/>
              </w:rPr>
            </w:pPr>
            <w:r w:rsidRPr="0014232A">
              <w:rPr>
                <w:sz w:val="20"/>
                <w:szCs w:val="16"/>
              </w:rPr>
              <w:t>35%</w:t>
            </w:r>
          </w:p>
        </w:tc>
        <w:tc>
          <w:tcPr>
            <w:tcW w:w="1080" w:type="dxa"/>
            <w:tcBorders>
              <w:top w:val="single" w:sz="4" w:space="0" w:color="auto"/>
            </w:tcBorders>
            <w:shd w:val="clear" w:color="auto" w:fill="FFFFFF"/>
            <w:vAlign w:val="center"/>
          </w:tcPr>
          <w:p w14:paraId="7EF42A2E" w14:textId="77777777" w:rsidR="00D3244D" w:rsidRPr="0014232A" w:rsidRDefault="00D3244D" w:rsidP="00D3244D">
            <w:pPr>
              <w:spacing w:before="120" w:after="120"/>
              <w:ind w:right="432" w:firstLine="0"/>
              <w:jc w:val="right"/>
              <w:rPr>
                <w:sz w:val="20"/>
                <w:szCs w:val="16"/>
              </w:rPr>
            </w:pPr>
            <w:r w:rsidRPr="0014232A">
              <w:rPr>
                <w:sz w:val="20"/>
                <w:szCs w:val="16"/>
              </w:rPr>
              <w:t>41%</w:t>
            </w:r>
          </w:p>
        </w:tc>
        <w:tc>
          <w:tcPr>
            <w:tcW w:w="990" w:type="dxa"/>
            <w:tcBorders>
              <w:top w:val="single" w:sz="4" w:space="0" w:color="auto"/>
            </w:tcBorders>
            <w:shd w:val="clear" w:color="auto" w:fill="FFFFFF"/>
            <w:vAlign w:val="center"/>
          </w:tcPr>
          <w:p w14:paraId="7803166D" w14:textId="77777777" w:rsidR="00D3244D" w:rsidRPr="0014232A" w:rsidRDefault="00D3244D" w:rsidP="00D3244D">
            <w:pPr>
              <w:spacing w:before="120" w:after="120"/>
              <w:ind w:right="432" w:firstLine="0"/>
              <w:jc w:val="right"/>
              <w:rPr>
                <w:sz w:val="20"/>
                <w:szCs w:val="16"/>
              </w:rPr>
            </w:pPr>
            <w:r w:rsidRPr="0014232A">
              <w:rPr>
                <w:sz w:val="20"/>
                <w:szCs w:val="16"/>
              </w:rPr>
              <w:t>31%</w:t>
            </w:r>
          </w:p>
        </w:tc>
      </w:tr>
      <w:tr w:rsidR="00D3244D" w:rsidRPr="00B768CF" w14:paraId="0432E3F1" w14:textId="77777777">
        <w:tblPrEx>
          <w:tblCellMar>
            <w:top w:w="0" w:type="dxa"/>
            <w:bottom w:w="0" w:type="dxa"/>
          </w:tblCellMar>
        </w:tblPrEx>
        <w:tc>
          <w:tcPr>
            <w:tcW w:w="1710" w:type="dxa"/>
            <w:shd w:val="clear" w:color="auto" w:fill="FFFFFF"/>
            <w:vAlign w:val="center"/>
          </w:tcPr>
          <w:p w14:paraId="3A1EBC9A" w14:textId="77777777" w:rsidR="00D3244D" w:rsidRPr="0014232A" w:rsidRDefault="00D3244D" w:rsidP="00D3244D">
            <w:pPr>
              <w:spacing w:before="120" w:after="120"/>
              <w:ind w:firstLine="0"/>
              <w:rPr>
                <w:sz w:val="20"/>
                <w:szCs w:val="16"/>
              </w:rPr>
            </w:pPr>
            <w:r w:rsidRPr="0014232A">
              <w:rPr>
                <w:sz w:val="20"/>
                <w:szCs w:val="16"/>
              </w:rPr>
              <w:t>peu ou pas</w:t>
            </w:r>
            <w:r w:rsidRPr="0014232A">
              <w:rPr>
                <w:sz w:val="20"/>
                <w:szCs w:val="16"/>
              </w:rPr>
              <w:br/>
              <w:t>du tout favorable</w:t>
            </w:r>
          </w:p>
        </w:tc>
        <w:tc>
          <w:tcPr>
            <w:tcW w:w="1170" w:type="dxa"/>
            <w:shd w:val="clear" w:color="auto" w:fill="FFFFFF"/>
            <w:vAlign w:val="center"/>
          </w:tcPr>
          <w:p w14:paraId="48362B53" w14:textId="77777777" w:rsidR="00D3244D" w:rsidRPr="0014232A" w:rsidRDefault="00D3244D" w:rsidP="00D3244D">
            <w:pPr>
              <w:spacing w:before="120" w:after="120"/>
              <w:ind w:right="432" w:firstLine="0"/>
              <w:jc w:val="right"/>
              <w:rPr>
                <w:sz w:val="20"/>
                <w:szCs w:val="16"/>
              </w:rPr>
            </w:pPr>
            <w:r w:rsidRPr="0014232A">
              <w:rPr>
                <w:sz w:val="20"/>
                <w:szCs w:val="16"/>
              </w:rPr>
              <w:t>46%</w:t>
            </w:r>
          </w:p>
        </w:tc>
        <w:tc>
          <w:tcPr>
            <w:tcW w:w="1260" w:type="dxa"/>
            <w:shd w:val="clear" w:color="auto" w:fill="FFFFFF"/>
            <w:vAlign w:val="center"/>
          </w:tcPr>
          <w:p w14:paraId="6128DEA6" w14:textId="77777777" w:rsidR="00D3244D" w:rsidRPr="0014232A" w:rsidRDefault="00D3244D" w:rsidP="00D3244D">
            <w:pPr>
              <w:spacing w:before="120" w:after="120"/>
              <w:ind w:right="432" w:firstLine="0"/>
              <w:jc w:val="right"/>
              <w:rPr>
                <w:sz w:val="20"/>
                <w:szCs w:val="16"/>
              </w:rPr>
            </w:pPr>
            <w:r w:rsidRPr="0014232A">
              <w:rPr>
                <w:sz w:val="20"/>
                <w:szCs w:val="16"/>
              </w:rPr>
              <w:t>50%</w:t>
            </w:r>
          </w:p>
        </w:tc>
        <w:tc>
          <w:tcPr>
            <w:tcW w:w="990" w:type="dxa"/>
            <w:shd w:val="clear" w:color="auto" w:fill="FFFFFF"/>
            <w:vAlign w:val="center"/>
          </w:tcPr>
          <w:p w14:paraId="77F27BCA" w14:textId="77777777" w:rsidR="00D3244D" w:rsidRPr="0014232A" w:rsidRDefault="00D3244D" w:rsidP="00D3244D">
            <w:pPr>
              <w:spacing w:before="120" w:after="120"/>
              <w:ind w:right="432" w:firstLine="0"/>
              <w:jc w:val="right"/>
              <w:rPr>
                <w:sz w:val="20"/>
                <w:szCs w:val="16"/>
              </w:rPr>
            </w:pPr>
            <w:r w:rsidRPr="0014232A">
              <w:rPr>
                <w:sz w:val="20"/>
                <w:szCs w:val="16"/>
              </w:rPr>
              <w:t>50%</w:t>
            </w:r>
          </w:p>
        </w:tc>
        <w:tc>
          <w:tcPr>
            <w:tcW w:w="1260" w:type="dxa"/>
            <w:shd w:val="clear" w:color="auto" w:fill="FFFFFF"/>
            <w:vAlign w:val="center"/>
          </w:tcPr>
          <w:p w14:paraId="2C83ED65" w14:textId="77777777" w:rsidR="00D3244D" w:rsidRPr="0014232A" w:rsidRDefault="00D3244D" w:rsidP="00D3244D">
            <w:pPr>
              <w:spacing w:before="120" w:after="120"/>
              <w:ind w:right="432" w:firstLine="0"/>
              <w:jc w:val="right"/>
              <w:rPr>
                <w:sz w:val="20"/>
                <w:szCs w:val="16"/>
              </w:rPr>
            </w:pPr>
            <w:r w:rsidRPr="0014232A">
              <w:rPr>
                <w:sz w:val="20"/>
                <w:szCs w:val="16"/>
              </w:rPr>
              <w:t>48%</w:t>
            </w:r>
          </w:p>
        </w:tc>
        <w:tc>
          <w:tcPr>
            <w:tcW w:w="900" w:type="dxa"/>
            <w:shd w:val="clear" w:color="auto" w:fill="FFFFFF"/>
            <w:vAlign w:val="center"/>
          </w:tcPr>
          <w:p w14:paraId="5C36FCA7" w14:textId="77777777" w:rsidR="00D3244D" w:rsidRPr="0014232A" w:rsidRDefault="00D3244D" w:rsidP="00D3244D">
            <w:pPr>
              <w:spacing w:before="120" w:after="120"/>
              <w:ind w:right="432" w:firstLine="0"/>
              <w:jc w:val="right"/>
              <w:rPr>
                <w:sz w:val="20"/>
                <w:szCs w:val="16"/>
              </w:rPr>
            </w:pPr>
            <w:r w:rsidRPr="0014232A">
              <w:rPr>
                <w:sz w:val="20"/>
                <w:szCs w:val="16"/>
              </w:rPr>
              <w:t>44%</w:t>
            </w:r>
          </w:p>
        </w:tc>
        <w:tc>
          <w:tcPr>
            <w:tcW w:w="1080" w:type="dxa"/>
            <w:shd w:val="clear" w:color="auto" w:fill="FFFFFF"/>
            <w:vAlign w:val="center"/>
          </w:tcPr>
          <w:p w14:paraId="44877F04" w14:textId="77777777" w:rsidR="00D3244D" w:rsidRPr="0014232A" w:rsidRDefault="00D3244D" w:rsidP="00D3244D">
            <w:pPr>
              <w:spacing w:before="120" w:after="120"/>
              <w:ind w:right="432" w:firstLine="0"/>
              <w:jc w:val="right"/>
              <w:rPr>
                <w:sz w:val="20"/>
                <w:szCs w:val="16"/>
              </w:rPr>
            </w:pPr>
            <w:r w:rsidRPr="0014232A">
              <w:rPr>
                <w:sz w:val="20"/>
                <w:szCs w:val="16"/>
              </w:rPr>
              <w:t>43%</w:t>
            </w:r>
          </w:p>
        </w:tc>
        <w:tc>
          <w:tcPr>
            <w:tcW w:w="990" w:type="dxa"/>
            <w:shd w:val="clear" w:color="auto" w:fill="FFFFFF"/>
            <w:vAlign w:val="center"/>
          </w:tcPr>
          <w:p w14:paraId="1D2088F5" w14:textId="77777777" w:rsidR="00D3244D" w:rsidRPr="0014232A" w:rsidRDefault="00D3244D" w:rsidP="00D3244D">
            <w:pPr>
              <w:spacing w:before="120" w:after="120"/>
              <w:ind w:right="432" w:firstLine="0"/>
              <w:jc w:val="right"/>
              <w:rPr>
                <w:sz w:val="20"/>
                <w:szCs w:val="16"/>
              </w:rPr>
            </w:pPr>
            <w:r w:rsidRPr="0014232A">
              <w:rPr>
                <w:iCs/>
                <w:sz w:val="20"/>
                <w:szCs w:val="16"/>
              </w:rPr>
              <w:t>50%</w:t>
            </w:r>
          </w:p>
        </w:tc>
      </w:tr>
      <w:tr w:rsidR="00D3244D" w:rsidRPr="00B768CF" w14:paraId="1DE4806A" w14:textId="77777777">
        <w:tblPrEx>
          <w:tblCellMar>
            <w:top w:w="0" w:type="dxa"/>
            <w:bottom w:w="0" w:type="dxa"/>
          </w:tblCellMar>
        </w:tblPrEx>
        <w:tc>
          <w:tcPr>
            <w:tcW w:w="1710" w:type="dxa"/>
            <w:tcBorders>
              <w:bottom w:val="single" w:sz="4" w:space="0" w:color="auto"/>
            </w:tcBorders>
            <w:shd w:val="clear" w:color="auto" w:fill="FFFFFF"/>
            <w:vAlign w:val="center"/>
          </w:tcPr>
          <w:p w14:paraId="2F5F4C39" w14:textId="77777777" w:rsidR="00D3244D" w:rsidRPr="0014232A" w:rsidRDefault="00D3244D" w:rsidP="00D3244D">
            <w:pPr>
              <w:spacing w:before="120" w:after="120"/>
              <w:ind w:firstLine="0"/>
              <w:rPr>
                <w:sz w:val="20"/>
                <w:szCs w:val="16"/>
              </w:rPr>
            </w:pPr>
            <w:r w:rsidRPr="0014232A">
              <w:rPr>
                <w:sz w:val="20"/>
                <w:szCs w:val="16"/>
              </w:rPr>
              <w:t>discret</w:t>
            </w:r>
          </w:p>
        </w:tc>
        <w:tc>
          <w:tcPr>
            <w:tcW w:w="1170" w:type="dxa"/>
            <w:tcBorders>
              <w:bottom w:val="single" w:sz="4" w:space="0" w:color="auto"/>
            </w:tcBorders>
            <w:shd w:val="clear" w:color="auto" w:fill="FFFFFF"/>
            <w:vAlign w:val="center"/>
          </w:tcPr>
          <w:p w14:paraId="75FBFEF8" w14:textId="77777777" w:rsidR="00D3244D" w:rsidRPr="0014232A" w:rsidRDefault="00D3244D" w:rsidP="00D3244D">
            <w:pPr>
              <w:spacing w:before="120" w:after="120"/>
              <w:ind w:right="432" w:firstLine="0"/>
              <w:jc w:val="right"/>
              <w:rPr>
                <w:sz w:val="20"/>
                <w:szCs w:val="16"/>
              </w:rPr>
            </w:pPr>
            <w:r w:rsidRPr="0014232A">
              <w:rPr>
                <w:sz w:val="20"/>
                <w:szCs w:val="16"/>
              </w:rPr>
              <w:t>14%</w:t>
            </w:r>
          </w:p>
        </w:tc>
        <w:tc>
          <w:tcPr>
            <w:tcW w:w="1260" w:type="dxa"/>
            <w:tcBorders>
              <w:bottom w:val="single" w:sz="4" w:space="0" w:color="auto"/>
            </w:tcBorders>
            <w:shd w:val="clear" w:color="auto" w:fill="FFFFFF"/>
            <w:vAlign w:val="center"/>
          </w:tcPr>
          <w:p w14:paraId="5F716F3F" w14:textId="77777777" w:rsidR="00D3244D" w:rsidRPr="0014232A" w:rsidRDefault="00D3244D" w:rsidP="00D3244D">
            <w:pPr>
              <w:spacing w:before="120" w:after="120"/>
              <w:ind w:right="432" w:firstLine="0"/>
              <w:jc w:val="right"/>
              <w:rPr>
                <w:sz w:val="20"/>
                <w:szCs w:val="16"/>
              </w:rPr>
            </w:pPr>
            <w:r w:rsidRPr="0014232A">
              <w:rPr>
                <w:sz w:val="20"/>
                <w:szCs w:val="16"/>
              </w:rPr>
              <w:t>10%</w:t>
            </w:r>
          </w:p>
        </w:tc>
        <w:tc>
          <w:tcPr>
            <w:tcW w:w="990" w:type="dxa"/>
            <w:tcBorders>
              <w:bottom w:val="single" w:sz="4" w:space="0" w:color="auto"/>
            </w:tcBorders>
            <w:shd w:val="clear" w:color="auto" w:fill="FFFFFF"/>
            <w:vAlign w:val="center"/>
          </w:tcPr>
          <w:p w14:paraId="1DC5A72B" w14:textId="77777777" w:rsidR="00D3244D" w:rsidRPr="0014232A" w:rsidRDefault="00D3244D" w:rsidP="00D3244D">
            <w:pPr>
              <w:spacing w:before="120" w:after="120"/>
              <w:ind w:right="432" w:firstLine="0"/>
              <w:jc w:val="right"/>
              <w:rPr>
                <w:sz w:val="20"/>
                <w:szCs w:val="16"/>
              </w:rPr>
            </w:pPr>
            <w:r w:rsidRPr="0014232A">
              <w:rPr>
                <w:sz w:val="20"/>
                <w:szCs w:val="16"/>
              </w:rPr>
              <w:t>11%</w:t>
            </w:r>
          </w:p>
        </w:tc>
        <w:tc>
          <w:tcPr>
            <w:tcW w:w="1260" w:type="dxa"/>
            <w:tcBorders>
              <w:bottom w:val="single" w:sz="4" w:space="0" w:color="auto"/>
            </w:tcBorders>
            <w:shd w:val="clear" w:color="auto" w:fill="FFFFFF"/>
            <w:vAlign w:val="center"/>
          </w:tcPr>
          <w:p w14:paraId="42AAE9F2" w14:textId="77777777" w:rsidR="00D3244D" w:rsidRPr="0014232A" w:rsidRDefault="00D3244D" w:rsidP="00D3244D">
            <w:pPr>
              <w:spacing w:before="120" w:after="120"/>
              <w:ind w:right="432" w:firstLine="0"/>
              <w:jc w:val="right"/>
              <w:rPr>
                <w:sz w:val="20"/>
                <w:szCs w:val="16"/>
              </w:rPr>
            </w:pPr>
            <w:r w:rsidRPr="0014232A">
              <w:rPr>
                <w:sz w:val="20"/>
                <w:szCs w:val="16"/>
              </w:rPr>
              <w:t>17%</w:t>
            </w:r>
          </w:p>
        </w:tc>
        <w:tc>
          <w:tcPr>
            <w:tcW w:w="900" w:type="dxa"/>
            <w:tcBorders>
              <w:bottom w:val="single" w:sz="4" w:space="0" w:color="auto"/>
            </w:tcBorders>
            <w:shd w:val="clear" w:color="auto" w:fill="FFFFFF"/>
            <w:vAlign w:val="center"/>
          </w:tcPr>
          <w:p w14:paraId="31DDD423" w14:textId="77777777" w:rsidR="00D3244D" w:rsidRPr="0014232A" w:rsidRDefault="00D3244D" w:rsidP="00D3244D">
            <w:pPr>
              <w:spacing w:before="120" w:after="120"/>
              <w:ind w:right="432" w:firstLine="0"/>
              <w:jc w:val="right"/>
              <w:rPr>
                <w:sz w:val="20"/>
                <w:szCs w:val="16"/>
              </w:rPr>
            </w:pPr>
            <w:r w:rsidRPr="0014232A">
              <w:rPr>
                <w:sz w:val="20"/>
                <w:szCs w:val="16"/>
              </w:rPr>
              <w:t>21%</w:t>
            </w:r>
          </w:p>
        </w:tc>
        <w:tc>
          <w:tcPr>
            <w:tcW w:w="1080" w:type="dxa"/>
            <w:tcBorders>
              <w:bottom w:val="single" w:sz="4" w:space="0" w:color="auto"/>
            </w:tcBorders>
            <w:shd w:val="clear" w:color="auto" w:fill="FFFFFF"/>
            <w:vAlign w:val="center"/>
          </w:tcPr>
          <w:p w14:paraId="262019C9" w14:textId="77777777" w:rsidR="00D3244D" w:rsidRPr="0014232A" w:rsidRDefault="00D3244D" w:rsidP="00D3244D">
            <w:pPr>
              <w:spacing w:before="120" w:after="120"/>
              <w:ind w:right="432" w:firstLine="0"/>
              <w:jc w:val="right"/>
              <w:rPr>
                <w:sz w:val="20"/>
                <w:szCs w:val="16"/>
              </w:rPr>
            </w:pPr>
            <w:r w:rsidRPr="0014232A">
              <w:rPr>
                <w:sz w:val="20"/>
                <w:szCs w:val="16"/>
              </w:rPr>
              <w:t>16%</w:t>
            </w:r>
          </w:p>
        </w:tc>
        <w:tc>
          <w:tcPr>
            <w:tcW w:w="990" w:type="dxa"/>
            <w:tcBorders>
              <w:bottom w:val="single" w:sz="4" w:space="0" w:color="auto"/>
            </w:tcBorders>
            <w:shd w:val="clear" w:color="auto" w:fill="FFFFFF"/>
            <w:vAlign w:val="center"/>
          </w:tcPr>
          <w:p w14:paraId="3889EA0B" w14:textId="77777777" w:rsidR="00D3244D" w:rsidRPr="0014232A" w:rsidRDefault="00D3244D" w:rsidP="00D3244D">
            <w:pPr>
              <w:spacing w:before="120" w:after="120"/>
              <w:ind w:right="432" w:firstLine="0"/>
              <w:jc w:val="right"/>
              <w:rPr>
                <w:sz w:val="20"/>
                <w:szCs w:val="16"/>
              </w:rPr>
            </w:pPr>
            <w:r w:rsidRPr="0014232A">
              <w:rPr>
                <w:iCs/>
                <w:sz w:val="20"/>
                <w:szCs w:val="16"/>
              </w:rPr>
              <w:t>19%</w:t>
            </w:r>
          </w:p>
        </w:tc>
      </w:tr>
    </w:tbl>
    <w:p w14:paraId="621F22DF" w14:textId="77777777" w:rsidR="00D3244D" w:rsidRPr="00B768CF" w:rsidRDefault="00D3244D" w:rsidP="00D3244D">
      <w:pPr>
        <w:spacing w:before="120" w:after="120"/>
        <w:jc w:val="both"/>
        <w:rPr>
          <w:sz w:val="24"/>
        </w:rPr>
      </w:pPr>
      <w:r w:rsidRPr="00B768CF">
        <w:rPr>
          <w:smallCaps/>
          <w:sz w:val="24"/>
        </w:rPr>
        <w:t>Source :</w:t>
      </w:r>
      <w:r w:rsidRPr="00B768CF">
        <w:rPr>
          <w:sz w:val="24"/>
        </w:rPr>
        <w:t xml:space="preserve"> Société Radio-Canada, Service de recherches à la division des se</w:t>
      </w:r>
      <w:r w:rsidRPr="00B768CF">
        <w:rPr>
          <w:sz w:val="24"/>
        </w:rPr>
        <w:t>r</w:t>
      </w:r>
      <w:r w:rsidRPr="00B768CF">
        <w:rPr>
          <w:sz w:val="24"/>
        </w:rPr>
        <w:t xml:space="preserve">vices français. </w:t>
      </w:r>
      <w:r w:rsidRPr="00B768CF">
        <w:rPr>
          <w:i/>
          <w:iCs/>
          <w:sz w:val="24"/>
        </w:rPr>
        <w:t>Les Québécois et le référendum,</w:t>
      </w:r>
      <w:r w:rsidRPr="00B768CF">
        <w:rPr>
          <w:sz w:val="24"/>
        </w:rPr>
        <w:t xml:space="preserve"> 21 décembre 1979, p. 59.</w:t>
      </w:r>
    </w:p>
    <w:p w14:paraId="5F899FF9" w14:textId="77777777" w:rsidR="00D3244D" w:rsidRDefault="00D3244D" w:rsidP="00D3244D">
      <w:pPr>
        <w:spacing w:before="120" w:after="120"/>
        <w:jc w:val="both"/>
      </w:pPr>
    </w:p>
    <w:p w14:paraId="3DCB00ED" w14:textId="77777777" w:rsidR="00D3244D" w:rsidRDefault="00D3244D" w:rsidP="00D3244D">
      <w:pPr>
        <w:spacing w:before="120" w:after="120"/>
        <w:jc w:val="both"/>
      </w:pPr>
    </w:p>
    <w:p w14:paraId="2FEF6C66" w14:textId="77777777" w:rsidR="00D3244D" w:rsidRDefault="00D3244D" w:rsidP="00D3244D">
      <w:pPr>
        <w:spacing w:before="120" w:after="120"/>
        <w:jc w:val="both"/>
      </w:pPr>
      <w:r>
        <w:t>[162]</w:t>
      </w:r>
    </w:p>
    <w:p w14:paraId="0F1E58E7" w14:textId="77777777" w:rsidR="00D3244D" w:rsidRPr="00C329C7" w:rsidRDefault="00D3244D" w:rsidP="00D3244D">
      <w:pPr>
        <w:spacing w:before="120" w:after="120"/>
        <w:jc w:val="both"/>
      </w:pPr>
      <w:r w:rsidRPr="00C329C7">
        <w:t>Qu’en est-il par ailleurs de l’évolution des intentions de vote entre le 20 décembre et le 20 mai ? Le tableau II présente les résultats des sondages publiés au cours de cette période. Il se dégage que le oui a fait des gains appréciables au début, pour atteindre son apogée pe</w:t>
      </w:r>
      <w:r w:rsidRPr="00C329C7">
        <w:t>n</w:t>
      </w:r>
      <w:r w:rsidRPr="00C329C7">
        <w:t>dant le débat sur la question, mais que ces gains se sont révélés frag</w:t>
      </w:r>
      <w:r w:rsidRPr="00C329C7">
        <w:t>i</w:t>
      </w:r>
      <w:r w:rsidRPr="00C329C7">
        <w:t>les puisqu’à la fin de la campagne on en était presque revenu à la s</w:t>
      </w:r>
      <w:r w:rsidRPr="00C329C7">
        <w:t>i</w:t>
      </w:r>
      <w:r w:rsidRPr="00C329C7">
        <w:t>tuation de départ.</w:t>
      </w:r>
    </w:p>
    <w:p w14:paraId="1A455336" w14:textId="77777777" w:rsidR="00D3244D" w:rsidRPr="00C329C7" w:rsidRDefault="00D3244D" w:rsidP="00D3244D">
      <w:pPr>
        <w:spacing w:before="120" w:after="120"/>
        <w:jc w:val="both"/>
      </w:pPr>
      <w:r w:rsidRPr="00C329C7">
        <w:t>En somme, ce qui frappe le plus pour l’ensemble de la période 1976-1980, c’est l’absence de changement : la cote de popularité de l’option souveraineté-association est demeurée étonnamment stable. Cela ne signifie pas qu’il n’y ait pas eu de déplacement au niveau i</w:t>
      </w:r>
      <w:r w:rsidRPr="00C329C7">
        <w:t>n</w:t>
      </w:r>
      <w:r w:rsidRPr="00C329C7">
        <w:t>dividuel ; seules des études longitudinales (dont nous ne disposons pas à l’heure actuelle) pourraient nous renseigner à ce sujet.</w:t>
      </w:r>
    </w:p>
    <w:p w14:paraId="7096086B" w14:textId="77777777" w:rsidR="00D3244D" w:rsidRPr="00C329C7" w:rsidRDefault="00D3244D" w:rsidP="00D3244D">
      <w:pPr>
        <w:spacing w:before="120" w:after="120"/>
        <w:jc w:val="both"/>
      </w:pPr>
      <w:r w:rsidRPr="00C329C7">
        <w:t>Quoi qu’il en soit, le résultat du référendum aura été une surprise de taille pour la majorité des Québécois. L’écart entre le oui et le non aura été de près de 20% alors que plus de citoyens s’attendaient à une victoire du oui qu’à une du non (Société Radio-Canada, mai 1980, p. III-14). Dans quelle mesure les sondages permettaient-ils de prévoir la victoire du non et surtout son ampleur ? Dans quelle mesure ont-ils donné une image fidèle des tendances de l’opinion publique ?</w:t>
      </w:r>
    </w:p>
    <w:p w14:paraId="46CDEDDA" w14:textId="77777777" w:rsidR="00D3244D" w:rsidRPr="00C329C7" w:rsidRDefault="00D3244D" w:rsidP="00D3244D">
      <w:pPr>
        <w:spacing w:before="120" w:after="120"/>
        <w:jc w:val="both"/>
      </w:pPr>
      <w:r w:rsidRPr="00C329C7">
        <w:t>Entre le jour de la divulgation de la question référendaire et le v</w:t>
      </w:r>
      <w:r w:rsidRPr="00C329C7">
        <w:t>o</w:t>
      </w:r>
      <w:r w:rsidRPr="00C329C7">
        <w:t>te, les données de neuf sondages ont été rendues publiques dans les media. Les données sur l’intention de vote sont reproduites dans le tableau IL Deux problèmes se posent toutefois. Le premier concerne la répartition des discrets, le second a trait aux changements qui pe</w:t>
      </w:r>
      <w:r w:rsidRPr="00C329C7">
        <w:t>u</w:t>
      </w:r>
      <w:r w:rsidRPr="00C329C7">
        <w:t>vent survenir entre le moment des entrevues et le jour du vote.</w:t>
      </w:r>
    </w:p>
    <w:p w14:paraId="652A9D22" w14:textId="77777777" w:rsidR="00D3244D" w:rsidRPr="00C329C7" w:rsidRDefault="00D3244D" w:rsidP="00D3244D">
      <w:pPr>
        <w:spacing w:before="120" w:after="120"/>
        <w:jc w:val="both"/>
      </w:pPr>
      <w:r w:rsidRPr="00C329C7">
        <w:t>À chaque sondage, un certain nombre de répondants n’indiquent pas leur intention de vote, soit parce qu’ils sont indécis, soit parce qu’ils ne veulent pas la révéler à l’interviewer. Ils constituent une source importante d’aléatoire dans l’interprétation des résultats de sondages. Plusieurs éléments semblent indiquer que cette discrétion n’est pas tant une indécision qu’une façon polie et détournée de ref</w:t>
      </w:r>
      <w:r w:rsidRPr="00C329C7">
        <w:t>u</w:t>
      </w:r>
      <w:r w:rsidRPr="00C329C7">
        <w:t>ser de dévoiler ses intentions. Ainsi les non-réponses n’ont pas te</w:t>
      </w:r>
      <w:r w:rsidRPr="00C329C7">
        <w:t>n</w:t>
      </w:r>
      <w:r w:rsidRPr="00C329C7">
        <w:t>dance à diminuer à mesure que la campagne progresse. Leur nombre dépend également du</w:t>
      </w:r>
    </w:p>
    <w:p w14:paraId="2EDB127F" w14:textId="77777777" w:rsidR="00D3244D" w:rsidRPr="00C329C7" w:rsidRDefault="00D3244D" w:rsidP="00D3244D">
      <w:pPr>
        <w:spacing w:before="120" w:after="120"/>
        <w:jc w:val="both"/>
      </w:pPr>
    </w:p>
    <w:p w14:paraId="25615041" w14:textId="77777777" w:rsidR="00D3244D" w:rsidRDefault="00D3244D" w:rsidP="00D3244D">
      <w:pPr>
        <w:pStyle w:val="p"/>
      </w:pPr>
      <w:r>
        <w:br w:type="page"/>
        <w:t>[163]</w:t>
      </w:r>
    </w:p>
    <w:p w14:paraId="21509758" w14:textId="77777777" w:rsidR="00D3244D" w:rsidRDefault="00D3244D" w:rsidP="00D3244D">
      <w:pPr>
        <w:spacing w:before="120" w:after="120"/>
        <w:jc w:val="both"/>
      </w:pPr>
    </w:p>
    <w:p w14:paraId="2BCADA9E" w14:textId="77777777" w:rsidR="00D3244D" w:rsidRPr="00353768" w:rsidRDefault="00D3244D" w:rsidP="00D3244D">
      <w:pPr>
        <w:pStyle w:val="figtitre"/>
      </w:pPr>
      <w:r w:rsidRPr="00353768">
        <w:t>TABLEAU II</w:t>
      </w:r>
    </w:p>
    <w:p w14:paraId="2031BC76" w14:textId="77777777" w:rsidR="00D3244D" w:rsidRPr="00353768" w:rsidRDefault="00D3244D" w:rsidP="00D3244D">
      <w:pPr>
        <w:pStyle w:val="figtitrest"/>
      </w:pPr>
      <w:r w:rsidRPr="00353768">
        <w:t>L’intention de vote au référendum après la divulgation de la question</w:t>
      </w:r>
    </w:p>
    <w:tbl>
      <w:tblPr>
        <w:tblOverlap w:val="never"/>
        <w:tblW w:w="9540" w:type="dxa"/>
        <w:tblInd w:w="-1610" w:type="dxa"/>
        <w:tblLayout w:type="fixed"/>
        <w:tblCellMar>
          <w:left w:w="10" w:type="dxa"/>
          <w:right w:w="10" w:type="dxa"/>
        </w:tblCellMar>
        <w:tblLook w:val="04A0" w:firstRow="1" w:lastRow="0" w:firstColumn="1" w:lastColumn="0" w:noHBand="0" w:noVBand="1"/>
      </w:tblPr>
      <w:tblGrid>
        <w:gridCol w:w="1350"/>
        <w:gridCol w:w="1170"/>
        <w:gridCol w:w="990"/>
        <w:gridCol w:w="900"/>
        <w:gridCol w:w="900"/>
        <w:gridCol w:w="900"/>
        <w:gridCol w:w="810"/>
        <w:gridCol w:w="810"/>
        <w:gridCol w:w="810"/>
        <w:gridCol w:w="900"/>
      </w:tblGrid>
      <w:tr w:rsidR="00D3244D" w:rsidRPr="00353768" w14:paraId="6F77CFCF" w14:textId="77777777">
        <w:tblPrEx>
          <w:tblCellMar>
            <w:top w:w="0" w:type="dxa"/>
            <w:bottom w:w="0" w:type="dxa"/>
          </w:tblCellMar>
        </w:tblPrEx>
        <w:trPr>
          <w:cantSplit/>
          <w:trHeight w:val="1466"/>
        </w:trPr>
        <w:tc>
          <w:tcPr>
            <w:tcW w:w="1350" w:type="dxa"/>
            <w:tcBorders>
              <w:top w:val="single" w:sz="4" w:space="0" w:color="auto"/>
            </w:tcBorders>
            <w:shd w:val="clear" w:color="auto" w:fill="FFFFFF"/>
            <w:vAlign w:val="center"/>
          </w:tcPr>
          <w:p w14:paraId="2F17C546" w14:textId="77777777" w:rsidR="00D3244D" w:rsidRPr="00353768" w:rsidRDefault="00D3244D" w:rsidP="00D3244D">
            <w:pPr>
              <w:spacing w:before="120" w:after="120"/>
              <w:ind w:firstLine="0"/>
              <w:jc w:val="both"/>
              <w:rPr>
                <w:sz w:val="20"/>
                <w:szCs w:val="16"/>
              </w:rPr>
            </w:pPr>
            <w:r w:rsidRPr="00353768">
              <w:rPr>
                <w:sz w:val="20"/>
                <w:szCs w:val="16"/>
              </w:rPr>
              <w:t>Commanditaire</w:t>
            </w:r>
          </w:p>
        </w:tc>
        <w:tc>
          <w:tcPr>
            <w:tcW w:w="1170" w:type="dxa"/>
            <w:tcBorders>
              <w:top w:val="single" w:sz="4" w:space="0" w:color="auto"/>
            </w:tcBorders>
            <w:shd w:val="clear" w:color="auto" w:fill="FFFFFF"/>
            <w:textDirection w:val="btLr"/>
            <w:vAlign w:val="center"/>
          </w:tcPr>
          <w:p w14:paraId="3DF7D011" w14:textId="77777777" w:rsidR="00D3244D" w:rsidRPr="00353768" w:rsidRDefault="00D3244D" w:rsidP="00D3244D">
            <w:pPr>
              <w:spacing w:before="120" w:after="120"/>
              <w:ind w:left="113" w:right="113" w:firstLine="0"/>
              <w:jc w:val="both"/>
              <w:rPr>
                <w:sz w:val="20"/>
                <w:szCs w:val="16"/>
              </w:rPr>
            </w:pPr>
            <w:r w:rsidRPr="00353768">
              <w:rPr>
                <w:i/>
                <w:iCs/>
                <w:sz w:val="20"/>
                <w:szCs w:val="16"/>
              </w:rPr>
              <w:t>Le</w:t>
            </w:r>
            <w:r>
              <w:rPr>
                <w:i/>
                <w:iCs/>
                <w:sz w:val="20"/>
                <w:szCs w:val="16"/>
              </w:rPr>
              <w:t xml:space="preserve"> Soleil</w:t>
            </w:r>
            <w:r>
              <w:rPr>
                <w:i/>
                <w:iCs/>
                <w:sz w:val="20"/>
                <w:szCs w:val="16"/>
              </w:rPr>
              <w:br/>
            </w:r>
            <w:r w:rsidRPr="00353768">
              <w:rPr>
                <w:i/>
                <w:iCs/>
                <w:sz w:val="20"/>
                <w:szCs w:val="16"/>
              </w:rPr>
              <w:t>The Gazette</w:t>
            </w:r>
          </w:p>
        </w:tc>
        <w:tc>
          <w:tcPr>
            <w:tcW w:w="990" w:type="dxa"/>
            <w:tcBorders>
              <w:top w:val="single" w:sz="4" w:space="0" w:color="auto"/>
            </w:tcBorders>
            <w:shd w:val="clear" w:color="auto" w:fill="FFFFFF"/>
            <w:textDirection w:val="btLr"/>
            <w:vAlign w:val="center"/>
          </w:tcPr>
          <w:p w14:paraId="66F5FA82" w14:textId="77777777" w:rsidR="00D3244D" w:rsidRPr="00353768" w:rsidRDefault="00D3244D" w:rsidP="00D3244D">
            <w:pPr>
              <w:spacing w:before="120" w:after="120"/>
              <w:ind w:left="113" w:right="113" w:firstLine="0"/>
              <w:jc w:val="both"/>
              <w:rPr>
                <w:sz w:val="20"/>
                <w:szCs w:val="16"/>
              </w:rPr>
            </w:pPr>
            <w:r w:rsidRPr="00353768">
              <w:rPr>
                <w:sz w:val="20"/>
                <w:szCs w:val="16"/>
              </w:rPr>
              <w:t>Radio-Canada</w:t>
            </w:r>
          </w:p>
        </w:tc>
        <w:tc>
          <w:tcPr>
            <w:tcW w:w="900" w:type="dxa"/>
            <w:tcBorders>
              <w:top w:val="single" w:sz="4" w:space="0" w:color="auto"/>
            </w:tcBorders>
            <w:shd w:val="clear" w:color="auto" w:fill="FFFFFF"/>
            <w:textDirection w:val="btLr"/>
            <w:vAlign w:val="center"/>
          </w:tcPr>
          <w:p w14:paraId="0598415F" w14:textId="77777777" w:rsidR="00D3244D" w:rsidRPr="00353768" w:rsidRDefault="00D3244D" w:rsidP="00D3244D">
            <w:pPr>
              <w:spacing w:before="120" w:after="120"/>
              <w:ind w:left="113" w:right="113" w:firstLine="0"/>
              <w:jc w:val="both"/>
              <w:rPr>
                <w:sz w:val="20"/>
                <w:szCs w:val="16"/>
              </w:rPr>
            </w:pPr>
            <w:r>
              <w:rPr>
                <w:i/>
                <w:iCs/>
                <w:sz w:val="20"/>
                <w:szCs w:val="16"/>
              </w:rPr>
              <w:t>Dimanche-</w:t>
            </w:r>
            <w:r w:rsidRPr="00353768">
              <w:rPr>
                <w:i/>
                <w:iCs/>
                <w:sz w:val="20"/>
                <w:szCs w:val="16"/>
              </w:rPr>
              <w:t>Matin</w:t>
            </w:r>
          </w:p>
        </w:tc>
        <w:tc>
          <w:tcPr>
            <w:tcW w:w="900" w:type="dxa"/>
            <w:tcBorders>
              <w:top w:val="single" w:sz="4" w:space="0" w:color="auto"/>
            </w:tcBorders>
            <w:shd w:val="clear" w:color="auto" w:fill="FFFFFF"/>
            <w:textDirection w:val="btLr"/>
            <w:vAlign w:val="center"/>
          </w:tcPr>
          <w:p w14:paraId="3D107B74" w14:textId="77777777" w:rsidR="00D3244D" w:rsidRPr="00353768" w:rsidRDefault="00D3244D" w:rsidP="00D3244D">
            <w:pPr>
              <w:spacing w:before="120" w:after="120"/>
              <w:ind w:left="113" w:right="113" w:firstLine="0"/>
              <w:jc w:val="both"/>
              <w:rPr>
                <w:sz w:val="20"/>
                <w:szCs w:val="16"/>
              </w:rPr>
            </w:pPr>
            <w:r w:rsidRPr="00353768">
              <w:rPr>
                <w:sz w:val="20"/>
                <w:szCs w:val="16"/>
              </w:rPr>
              <w:t>Radio-</w:t>
            </w:r>
            <w:r>
              <w:rPr>
                <w:sz w:val="20"/>
                <w:szCs w:val="16"/>
              </w:rPr>
              <w:t>Canada</w:t>
            </w:r>
            <w:r>
              <w:rPr>
                <w:sz w:val="20"/>
                <w:szCs w:val="16"/>
              </w:rPr>
              <w:br/>
            </w:r>
            <w:r w:rsidRPr="00353768">
              <w:rPr>
                <w:sz w:val="20"/>
                <w:szCs w:val="16"/>
              </w:rPr>
              <w:t>C.B.C.</w:t>
            </w:r>
          </w:p>
        </w:tc>
        <w:tc>
          <w:tcPr>
            <w:tcW w:w="900" w:type="dxa"/>
            <w:tcBorders>
              <w:top w:val="single" w:sz="4" w:space="0" w:color="auto"/>
            </w:tcBorders>
            <w:shd w:val="clear" w:color="auto" w:fill="FFFFFF"/>
            <w:textDirection w:val="btLr"/>
            <w:vAlign w:val="center"/>
          </w:tcPr>
          <w:p w14:paraId="3C5CF5D8" w14:textId="77777777" w:rsidR="00D3244D" w:rsidRPr="00353768" w:rsidRDefault="00D3244D" w:rsidP="00D3244D">
            <w:pPr>
              <w:spacing w:before="120" w:after="120"/>
              <w:ind w:left="113" w:right="113" w:firstLine="0"/>
              <w:jc w:val="both"/>
              <w:rPr>
                <w:sz w:val="20"/>
                <w:szCs w:val="16"/>
              </w:rPr>
            </w:pPr>
            <w:r w:rsidRPr="00353768">
              <w:rPr>
                <w:i/>
                <w:iCs/>
                <w:sz w:val="20"/>
                <w:szCs w:val="16"/>
              </w:rPr>
              <w:t>Dimanche-Matin</w:t>
            </w:r>
          </w:p>
        </w:tc>
        <w:tc>
          <w:tcPr>
            <w:tcW w:w="810" w:type="dxa"/>
            <w:tcBorders>
              <w:top w:val="single" w:sz="4" w:space="0" w:color="auto"/>
            </w:tcBorders>
            <w:shd w:val="clear" w:color="auto" w:fill="FFFFFF"/>
            <w:textDirection w:val="btLr"/>
            <w:vAlign w:val="center"/>
          </w:tcPr>
          <w:p w14:paraId="55503E1A" w14:textId="77777777" w:rsidR="00D3244D" w:rsidRPr="00353768" w:rsidRDefault="00D3244D" w:rsidP="00D3244D">
            <w:pPr>
              <w:spacing w:before="120" w:after="120"/>
              <w:ind w:left="113" w:right="113" w:firstLine="0"/>
              <w:jc w:val="both"/>
              <w:rPr>
                <w:sz w:val="20"/>
                <w:szCs w:val="16"/>
              </w:rPr>
            </w:pPr>
            <w:r w:rsidRPr="00353768">
              <w:rPr>
                <w:sz w:val="20"/>
                <w:szCs w:val="16"/>
              </w:rPr>
              <w:t>Radio-Canada</w:t>
            </w:r>
          </w:p>
        </w:tc>
        <w:tc>
          <w:tcPr>
            <w:tcW w:w="810" w:type="dxa"/>
            <w:tcBorders>
              <w:top w:val="single" w:sz="4" w:space="0" w:color="auto"/>
            </w:tcBorders>
            <w:shd w:val="clear" w:color="auto" w:fill="FFFFFF"/>
            <w:textDirection w:val="btLr"/>
            <w:vAlign w:val="center"/>
          </w:tcPr>
          <w:p w14:paraId="026B5519" w14:textId="77777777" w:rsidR="00D3244D" w:rsidRPr="00353768" w:rsidRDefault="00D3244D" w:rsidP="00D3244D">
            <w:pPr>
              <w:spacing w:before="120" w:after="120"/>
              <w:ind w:left="113" w:right="113" w:firstLine="0"/>
              <w:jc w:val="both"/>
              <w:rPr>
                <w:sz w:val="20"/>
                <w:szCs w:val="16"/>
              </w:rPr>
            </w:pPr>
            <w:r w:rsidRPr="00353768">
              <w:rPr>
                <w:sz w:val="20"/>
                <w:szCs w:val="16"/>
              </w:rPr>
              <w:t>Dimanche-Matin</w:t>
            </w:r>
          </w:p>
        </w:tc>
        <w:tc>
          <w:tcPr>
            <w:tcW w:w="810" w:type="dxa"/>
            <w:tcBorders>
              <w:top w:val="single" w:sz="4" w:space="0" w:color="auto"/>
            </w:tcBorders>
            <w:shd w:val="clear" w:color="auto" w:fill="FFFFFF"/>
            <w:textDirection w:val="btLr"/>
            <w:vAlign w:val="center"/>
          </w:tcPr>
          <w:p w14:paraId="6AAC57E7" w14:textId="77777777" w:rsidR="00D3244D" w:rsidRPr="00353768" w:rsidRDefault="00D3244D" w:rsidP="00D3244D">
            <w:pPr>
              <w:spacing w:before="120" w:after="120"/>
              <w:ind w:left="113" w:right="113" w:firstLine="0"/>
              <w:jc w:val="both"/>
              <w:rPr>
                <w:sz w:val="20"/>
                <w:szCs w:val="16"/>
              </w:rPr>
            </w:pPr>
            <w:r w:rsidRPr="00353768">
              <w:rPr>
                <w:i/>
                <w:iCs/>
                <w:sz w:val="20"/>
                <w:szCs w:val="16"/>
              </w:rPr>
              <w:t>Le</w:t>
            </w:r>
            <w:r w:rsidRPr="00353768">
              <w:rPr>
                <w:sz w:val="20"/>
                <w:szCs w:val="16"/>
              </w:rPr>
              <w:t xml:space="preserve"> Devoir</w:t>
            </w:r>
            <w:r>
              <w:rPr>
                <w:sz w:val="20"/>
                <w:szCs w:val="16"/>
              </w:rPr>
              <w:t>,</w:t>
            </w:r>
            <w:r>
              <w:rPr>
                <w:sz w:val="20"/>
                <w:szCs w:val="16"/>
              </w:rPr>
              <w:br/>
            </w:r>
            <w:r w:rsidRPr="00353768">
              <w:rPr>
                <w:sz w:val="20"/>
                <w:szCs w:val="16"/>
              </w:rPr>
              <w:t>Le Soleil</w:t>
            </w:r>
            <w:r>
              <w:rPr>
                <w:sz w:val="20"/>
                <w:szCs w:val="16"/>
              </w:rPr>
              <w:br/>
            </w:r>
            <w:r w:rsidRPr="00353768">
              <w:rPr>
                <w:sz w:val="20"/>
                <w:szCs w:val="16"/>
              </w:rPr>
              <w:t>Toronto</w:t>
            </w:r>
            <w:r>
              <w:rPr>
                <w:sz w:val="20"/>
                <w:szCs w:val="16"/>
              </w:rPr>
              <w:t xml:space="preserve"> S</w:t>
            </w:r>
            <w:r w:rsidRPr="00353768">
              <w:rPr>
                <w:i/>
                <w:iCs/>
                <w:sz w:val="20"/>
                <w:szCs w:val="16"/>
              </w:rPr>
              <w:t>tar</w:t>
            </w:r>
          </w:p>
        </w:tc>
        <w:tc>
          <w:tcPr>
            <w:tcW w:w="900" w:type="dxa"/>
            <w:tcBorders>
              <w:top w:val="single" w:sz="4" w:space="0" w:color="auto"/>
            </w:tcBorders>
            <w:shd w:val="clear" w:color="auto" w:fill="FFFFFF"/>
            <w:textDirection w:val="btLr"/>
            <w:vAlign w:val="center"/>
          </w:tcPr>
          <w:p w14:paraId="70B51F1F" w14:textId="77777777" w:rsidR="00D3244D" w:rsidRPr="00353768" w:rsidRDefault="00D3244D" w:rsidP="00D3244D">
            <w:pPr>
              <w:spacing w:before="120" w:after="120"/>
              <w:ind w:left="113" w:right="113" w:firstLine="0"/>
              <w:jc w:val="both"/>
              <w:rPr>
                <w:sz w:val="20"/>
                <w:szCs w:val="16"/>
              </w:rPr>
            </w:pPr>
            <w:r w:rsidRPr="00353768">
              <w:rPr>
                <w:sz w:val="20"/>
                <w:szCs w:val="16"/>
              </w:rPr>
              <w:t>Dimanche-Matin</w:t>
            </w:r>
          </w:p>
        </w:tc>
      </w:tr>
      <w:tr w:rsidR="00D3244D" w:rsidRPr="00353768" w14:paraId="3AFDA8A8" w14:textId="77777777">
        <w:tblPrEx>
          <w:tblCellMar>
            <w:top w:w="0" w:type="dxa"/>
            <w:bottom w:w="0" w:type="dxa"/>
          </w:tblCellMar>
        </w:tblPrEx>
        <w:tc>
          <w:tcPr>
            <w:tcW w:w="1350" w:type="dxa"/>
            <w:tcBorders>
              <w:top w:val="single" w:sz="4" w:space="0" w:color="auto"/>
            </w:tcBorders>
            <w:shd w:val="clear" w:color="auto" w:fill="FFFFFF"/>
            <w:vAlign w:val="bottom"/>
          </w:tcPr>
          <w:p w14:paraId="626C3999" w14:textId="77777777" w:rsidR="00D3244D" w:rsidRPr="00353768" w:rsidRDefault="00D3244D" w:rsidP="00D3244D">
            <w:pPr>
              <w:spacing w:before="120" w:after="120"/>
              <w:ind w:firstLine="0"/>
              <w:jc w:val="both"/>
              <w:rPr>
                <w:i/>
                <w:iCs/>
                <w:sz w:val="20"/>
                <w:szCs w:val="16"/>
              </w:rPr>
            </w:pPr>
            <w:r w:rsidRPr="00353768">
              <w:rPr>
                <w:sz w:val="20"/>
                <w:szCs w:val="16"/>
              </w:rPr>
              <w:t xml:space="preserve">sondeur </w:t>
            </w:r>
          </w:p>
        </w:tc>
        <w:tc>
          <w:tcPr>
            <w:tcW w:w="1170" w:type="dxa"/>
            <w:tcBorders>
              <w:top w:val="single" w:sz="4" w:space="0" w:color="auto"/>
            </w:tcBorders>
            <w:shd w:val="clear" w:color="auto" w:fill="FFFFFF"/>
            <w:vAlign w:val="bottom"/>
          </w:tcPr>
          <w:p w14:paraId="6CEA9718" w14:textId="77777777" w:rsidR="00D3244D" w:rsidRPr="00353768" w:rsidRDefault="00D3244D" w:rsidP="00D3244D">
            <w:pPr>
              <w:spacing w:before="120" w:after="120"/>
              <w:ind w:firstLine="0"/>
              <w:jc w:val="center"/>
              <w:rPr>
                <w:sz w:val="20"/>
                <w:szCs w:val="16"/>
              </w:rPr>
            </w:pPr>
            <w:r>
              <w:rPr>
                <w:sz w:val="20"/>
                <w:szCs w:val="16"/>
              </w:rPr>
              <w:t>I</w:t>
            </w:r>
            <w:r w:rsidRPr="00353768">
              <w:rPr>
                <w:sz w:val="20"/>
                <w:szCs w:val="16"/>
              </w:rPr>
              <w:t>.Q.O.P.</w:t>
            </w:r>
          </w:p>
        </w:tc>
        <w:tc>
          <w:tcPr>
            <w:tcW w:w="990" w:type="dxa"/>
            <w:tcBorders>
              <w:top w:val="single" w:sz="4" w:space="0" w:color="auto"/>
            </w:tcBorders>
            <w:shd w:val="clear" w:color="auto" w:fill="FFFFFF"/>
            <w:vAlign w:val="bottom"/>
          </w:tcPr>
          <w:p w14:paraId="7EB35EDD" w14:textId="77777777" w:rsidR="00D3244D" w:rsidRPr="00353768" w:rsidRDefault="00D3244D" w:rsidP="00D3244D">
            <w:pPr>
              <w:spacing w:before="120" w:after="120"/>
              <w:ind w:firstLine="0"/>
              <w:jc w:val="center"/>
              <w:rPr>
                <w:i/>
                <w:iCs/>
                <w:sz w:val="20"/>
                <w:szCs w:val="16"/>
              </w:rPr>
            </w:pPr>
            <w:r w:rsidRPr="00353768">
              <w:rPr>
                <w:sz w:val="20"/>
                <w:szCs w:val="16"/>
              </w:rPr>
              <w:t>C.R.O.P.</w:t>
            </w:r>
          </w:p>
        </w:tc>
        <w:tc>
          <w:tcPr>
            <w:tcW w:w="900" w:type="dxa"/>
            <w:tcBorders>
              <w:top w:val="single" w:sz="4" w:space="0" w:color="auto"/>
            </w:tcBorders>
            <w:shd w:val="clear" w:color="auto" w:fill="FFFFFF"/>
            <w:vAlign w:val="bottom"/>
          </w:tcPr>
          <w:p w14:paraId="424B3AE6" w14:textId="77777777" w:rsidR="00D3244D" w:rsidRPr="00353768" w:rsidRDefault="00D3244D" w:rsidP="00D3244D">
            <w:pPr>
              <w:spacing w:before="120" w:after="120"/>
              <w:ind w:firstLine="0"/>
              <w:jc w:val="center"/>
              <w:rPr>
                <w:i/>
                <w:iCs/>
                <w:sz w:val="20"/>
                <w:szCs w:val="16"/>
              </w:rPr>
            </w:pPr>
            <w:r>
              <w:rPr>
                <w:sz w:val="20"/>
                <w:szCs w:val="16"/>
              </w:rPr>
              <w:t>I</w:t>
            </w:r>
            <w:r w:rsidRPr="00353768">
              <w:rPr>
                <w:sz w:val="20"/>
                <w:szCs w:val="16"/>
              </w:rPr>
              <w:t>.Q.O.P.</w:t>
            </w:r>
          </w:p>
        </w:tc>
        <w:tc>
          <w:tcPr>
            <w:tcW w:w="900" w:type="dxa"/>
            <w:tcBorders>
              <w:top w:val="single" w:sz="4" w:space="0" w:color="auto"/>
            </w:tcBorders>
            <w:shd w:val="clear" w:color="auto" w:fill="FFFFFF"/>
            <w:vAlign w:val="bottom"/>
          </w:tcPr>
          <w:p w14:paraId="5B1F51B6" w14:textId="77777777" w:rsidR="00D3244D" w:rsidRPr="00353768" w:rsidRDefault="00D3244D" w:rsidP="00D3244D">
            <w:pPr>
              <w:spacing w:before="120" w:after="120"/>
              <w:ind w:firstLine="0"/>
              <w:jc w:val="center"/>
              <w:rPr>
                <w:i/>
                <w:iCs/>
                <w:sz w:val="20"/>
                <w:szCs w:val="16"/>
              </w:rPr>
            </w:pPr>
            <w:r w:rsidRPr="00353768">
              <w:rPr>
                <w:sz w:val="20"/>
                <w:szCs w:val="16"/>
              </w:rPr>
              <w:t>C.R.O.P.</w:t>
            </w:r>
          </w:p>
        </w:tc>
        <w:tc>
          <w:tcPr>
            <w:tcW w:w="900" w:type="dxa"/>
            <w:tcBorders>
              <w:top w:val="single" w:sz="4" w:space="0" w:color="auto"/>
            </w:tcBorders>
            <w:shd w:val="clear" w:color="auto" w:fill="FFFFFF"/>
            <w:vAlign w:val="bottom"/>
          </w:tcPr>
          <w:p w14:paraId="5B8E89E2" w14:textId="77777777" w:rsidR="00D3244D" w:rsidRPr="00353768" w:rsidRDefault="00D3244D" w:rsidP="00D3244D">
            <w:pPr>
              <w:spacing w:before="120" w:after="120"/>
              <w:ind w:firstLine="0"/>
              <w:jc w:val="center"/>
              <w:rPr>
                <w:i/>
                <w:iCs/>
                <w:sz w:val="20"/>
                <w:szCs w:val="16"/>
              </w:rPr>
            </w:pPr>
            <w:r>
              <w:rPr>
                <w:sz w:val="20"/>
                <w:szCs w:val="16"/>
              </w:rPr>
              <w:t>I</w:t>
            </w:r>
            <w:r w:rsidRPr="00353768">
              <w:rPr>
                <w:sz w:val="20"/>
                <w:szCs w:val="16"/>
              </w:rPr>
              <w:t>.Q.O.P.</w:t>
            </w:r>
          </w:p>
        </w:tc>
        <w:tc>
          <w:tcPr>
            <w:tcW w:w="810" w:type="dxa"/>
            <w:tcBorders>
              <w:top w:val="single" w:sz="4" w:space="0" w:color="auto"/>
            </w:tcBorders>
            <w:shd w:val="clear" w:color="auto" w:fill="FFFFFF"/>
            <w:vAlign w:val="bottom"/>
          </w:tcPr>
          <w:p w14:paraId="064C89FB" w14:textId="77777777" w:rsidR="00D3244D" w:rsidRPr="00353768" w:rsidRDefault="00D3244D" w:rsidP="00D3244D">
            <w:pPr>
              <w:spacing w:before="120" w:after="120"/>
              <w:ind w:firstLine="0"/>
              <w:jc w:val="center"/>
              <w:rPr>
                <w:sz w:val="20"/>
                <w:szCs w:val="16"/>
              </w:rPr>
            </w:pPr>
            <w:r w:rsidRPr="00353768">
              <w:rPr>
                <w:sz w:val="20"/>
                <w:szCs w:val="16"/>
              </w:rPr>
              <w:t>C.R.O.P.</w:t>
            </w:r>
          </w:p>
        </w:tc>
        <w:tc>
          <w:tcPr>
            <w:tcW w:w="810" w:type="dxa"/>
            <w:tcBorders>
              <w:top w:val="single" w:sz="4" w:space="0" w:color="auto"/>
            </w:tcBorders>
            <w:shd w:val="clear" w:color="auto" w:fill="FFFFFF"/>
            <w:vAlign w:val="bottom"/>
          </w:tcPr>
          <w:p w14:paraId="415624B8" w14:textId="77777777" w:rsidR="00D3244D" w:rsidRPr="00353768" w:rsidRDefault="00D3244D" w:rsidP="00D3244D">
            <w:pPr>
              <w:spacing w:before="120" w:after="120"/>
              <w:ind w:firstLine="0"/>
              <w:jc w:val="center"/>
              <w:rPr>
                <w:sz w:val="20"/>
                <w:szCs w:val="16"/>
              </w:rPr>
            </w:pPr>
            <w:r>
              <w:rPr>
                <w:sz w:val="20"/>
                <w:szCs w:val="16"/>
              </w:rPr>
              <w:t>I</w:t>
            </w:r>
            <w:r w:rsidRPr="00353768">
              <w:rPr>
                <w:sz w:val="20"/>
                <w:szCs w:val="16"/>
              </w:rPr>
              <w:t>.Q.O.P.</w:t>
            </w:r>
          </w:p>
        </w:tc>
        <w:tc>
          <w:tcPr>
            <w:tcW w:w="810" w:type="dxa"/>
            <w:tcBorders>
              <w:top w:val="single" w:sz="4" w:space="0" w:color="auto"/>
            </w:tcBorders>
            <w:shd w:val="clear" w:color="auto" w:fill="FFFFFF"/>
            <w:vAlign w:val="bottom"/>
          </w:tcPr>
          <w:p w14:paraId="20CB8C13" w14:textId="77777777" w:rsidR="00D3244D" w:rsidRPr="00353768" w:rsidRDefault="00D3244D" w:rsidP="00D3244D">
            <w:pPr>
              <w:spacing w:before="120" w:after="120"/>
              <w:ind w:firstLine="0"/>
              <w:jc w:val="center"/>
              <w:rPr>
                <w:sz w:val="20"/>
                <w:szCs w:val="16"/>
              </w:rPr>
            </w:pPr>
            <w:r w:rsidRPr="00353768">
              <w:rPr>
                <w:sz w:val="20"/>
                <w:szCs w:val="16"/>
              </w:rPr>
              <w:t>I.N.C.I.</w:t>
            </w:r>
          </w:p>
        </w:tc>
        <w:tc>
          <w:tcPr>
            <w:tcW w:w="900" w:type="dxa"/>
            <w:tcBorders>
              <w:top w:val="single" w:sz="4" w:space="0" w:color="auto"/>
            </w:tcBorders>
            <w:shd w:val="clear" w:color="auto" w:fill="FFFFFF"/>
            <w:vAlign w:val="bottom"/>
          </w:tcPr>
          <w:p w14:paraId="3BC97797" w14:textId="77777777" w:rsidR="00D3244D" w:rsidRPr="00353768" w:rsidRDefault="00D3244D" w:rsidP="00D3244D">
            <w:pPr>
              <w:spacing w:before="120" w:after="120"/>
              <w:ind w:firstLine="0"/>
              <w:jc w:val="center"/>
              <w:rPr>
                <w:sz w:val="20"/>
                <w:szCs w:val="16"/>
              </w:rPr>
            </w:pPr>
            <w:r>
              <w:rPr>
                <w:sz w:val="20"/>
                <w:szCs w:val="16"/>
              </w:rPr>
              <w:t>I</w:t>
            </w:r>
            <w:r w:rsidRPr="00353768">
              <w:rPr>
                <w:sz w:val="20"/>
                <w:szCs w:val="16"/>
              </w:rPr>
              <w:t>.Q.O.P.</w:t>
            </w:r>
          </w:p>
        </w:tc>
      </w:tr>
      <w:tr w:rsidR="00D3244D" w:rsidRPr="00353768" w14:paraId="227266F3" w14:textId="77777777">
        <w:tblPrEx>
          <w:tblCellMar>
            <w:top w:w="0" w:type="dxa"/>
            <w:bottom w:w="0" w:type="dxa"/>
          </w:tblCellMar>
        </w:tblPrEx>
        <w:tc>
          <w:tcPr>
            <w:tcW w:w="1350" w:type="dxa"/>
            <w:tcBorders>
              <w:top w:val="single" w:sz="4" w:space="0" w:color="auto"/>
            </w:tcBorders>
            <w:shd w:val="clear" w:color="auto" w:fill="FFFFFF"/>
            <w:vAlign w:val="bottom"/>
          </w:tcPr>
          <w:p w14:paraId="303C15D7" w14:textId="77777777" w:rsidR="00D3244D" w:rsidRPr="00353768" w:rsidRDefault="00D3244D" w:rsidP="00D3244D">
            <w:pPr>
              <w:spacing w:before="120" w:after="120"/>
              <w:ind w:firstLine="0"/>
              <w:jc w:val="both"/>
              <w:rPr>
                <w:i/>
                <w:iCs/>
                <w:sz w:val="20"/>
                <w:szCs w:val="16"/>
              </w:rPr>
            </w:pPr>
            <w:r w:rsidRPr="00353768">
              <w:rPr>
                <w:sz w:val="20"/>
                <w:szCs w:val="16"/>
              </w:rPr>
              <w:t xml:space="preserve">diffusion </w:t>
            </w:r>
          </w:p>
        </w:tc>
        <w:tc>
          <w:tcPr>
            <w:tcW w:w="1170" w:type="dxa"/>
            <w:tcBorders>
              <w:top w:val="single" w:sz="4" w:space="0" w:color="auto"/>
            </w:tcBorders>
            <w:shd w:val="clear" w:color="auto" w:fill="FFFFFF"/>
            <w:vAlign w:val="bottom"/>
          </w:tcPr>
          <w:p w14:paraId="0C1EA6A9" w14:textId="77777777" w:rsidR="00D3244D" w:rsidRPr="00353768" w:rsidRDefault="00D3244D" w:rsidP="00D3244D">
            <w:pPr>
              <w:spacing w:before="120" w:after="120"/>
              <w:ind w:firstLine="0"/>
              <w:jc w:val="center"/>
              <w:rPr>
                <w:sz w:val="20"/>
                <w:szCs w:val="16"/>
              </w:rPr>
            </w:pPr>
            <w:r w:rsidRPr="00353768">
              <w:rPr>
                <w:sz w:val="20"/>
                <w:szCs w:val="16"/>
              </w:rPr>
              <w:t>24 décembre</w:t>
            </w:r>
          </w:p>
        </w:tc>
        <w:tc>
          <w:tcPr>
            <w:tcW w:w="990" w:type="dxa"/>
            <w:tcBorders>
              <w:top w:val="single" w:sz="4" w:space="0" w:color="auto"/>
            </w:tcBorders>
            <w:shd w:val="clear" w:color="auto" w:fill="FFFFFF"/>
            <w:vAlign w:val="bottom"/>
          </w:tcPr>
          <w:p w14:paraId="0EEC54CC" w14:textId="77777777" w:rsidR="00D3244D" w:rsidRPr="00353768" w:rsidRDefault="00D3244D" w:rsidP="00D3244D">
            <w:pPr>
              <w:spacing w:before="120" w:after="120"/>
              <w:ind w:firstLine="0"/>
              <w:jc w:val="center"/>
              <w:rPr>
                <w:i/>
                <w:iCs/>
                <w:sz w:val="20"/>
                <w:szCs w:val="16"/>
              </w:rPr>
            </w:pPr>
            <w:r w:rsidRPr="00353768">
              <w:rPr>
                <w:sz w:val="20"/>
                <w:szCs w:val="16"/>
              </w:rPr>
              <w:t>7 mars</w:t>
            </w:r>
          </w:p>
        </w:tc>
        <w:tc>
          <w:tcPr>
            <w:tcW w:w="900" w:type="dxa"/>
            <w:tcBorders>
              <w:top w:val="single" w:sz="4" w:space="0" w:color="auto"/>
            </w:tcBorders>
            <w:shd w:val="clear" w:color="auto" w:fill="FFFFFF"/>
            <w:vAlign w:val="bottom"/>
          </w:tcPr>
          <w:p w14:paraId="1B7DE0D1" w14:textId="77777777" w:rsidR="00D3244D" w:rsidRPr="00353768" w:rsidRDefault="00D3244D" w:rsidP="00D3244D">
            <w:pPr>
              <w:spacing w:before="120" w:after="120"/>
              <w:ind w:firstLine="0"/>
              <w:jc w:val="center"/>
              <w:rPr>
                <w:i/>
                <w:iCs/>
                <w:sz w:val="20"/>
                <w:szCs w:val="16"/>
              </w:rPr>
            </w:pPr>
            <w:r w:rsidRPr="00353768">
              <w:rPr>
                <w:sz w:val="20"/>
                <w:szCs w:val="16"/>
              </w:rPr>
              <w:t>16 mars</w:t>
            </w:r>
          </w:p>
        </w:tc>
        <w:tc>
          <w:tcPr>
            <w:tcW w:w="900" w:type="dxa"/>
            <w:tcBorders>
              <w:top w:val="single" w:sz="4" w:space="0" w:color="auto"/>
            </w:tcBorders>
            <w:shd w:val="clear" w:color="auto" w:fill="FFFFFF"/>
            <w:vAlign w:val="bottom"/>
          </w:tcPr>
          <w:p w14:paraId="47266913" w14:textId="77777777" w:rsidR="00D3244D" w:rsidRPr="00353768" w:rsidRDefault="00D3244D" w:rsidP="00D3244D">
            <w:pPr>
              <w:spacing w:before="120" w:after="120"/>
              <w:ind w:firstLine="0"/>
              <w:jc w:val="center"/>
              <w:rPr>
                <w:i/>
                <w:iCs/>
                <w:sz w:val="20"/>
                <w:szCs w:val="16"/>
              </w:rPr>
            </w:pPr>
            <w:r>
              <w:rPr>
                <w:sz w:val="20"/>
                <w:szCs w:val="16"/>
              </w:rPr>
              <w:t xml:space="preserve">25 </w:t>
            </w:r>
            <w:r w:rsidRPr="00353768">
              <w:rPr>
                <w:sz w:val="20"/>
                <w:szCs w:val="16"/>
              </w:rPr>
              <w:t>avril</w:t>
            </w:r>
          </w:p>
        </w:tc>
        <w:tc>
          <w:tcPr>
            <w:tcW w:w="900" w:type="dxa"/>
            <w:tcBorders>
              <w:top w:val="single" w:sz="4" w:space="0" w:color="auto"/>
            </w:tcBorders>
            <w:shd w:val="clear" w:color="auto" w:fill="FFFFFF"/>
            <w:vAlign w:val="bottom"/>
          </w:tcPr>
          <w:p w14:paraId="2799CBC1" w14:textId="77777777" w:rsidR="00D3244D" w:rsidRPr="00353768" w:rsidRDefault="00D3244D" w:rsidP="00D3244D">
            <w:pPr>
              <w:spacing w:before="120" w:after="120"/>
              <w:ind w:firstLine="0"/>
              <w:jc w:val="center"/>
              <w:rPr>
                <w:i/>
                <w:iCs/>
                <w:sz w:val="20"/>
                <w:szCs w:val="16"/>
              </w:rPr>
            </w:pPr>
            <w:r w:rsidRPr="00353768">
              <w:rPr>
                <w:sz w:val="20"/>
                <w:szCs w:val="16"/>
              </w:rPr>
              <w:t>20 avril</w:t>
            </w:r>
          </w:p>
        </w:tc>
        <w:tc>
          <w:tcPr>
            <w:tcW w:w="810" w:type="dxa"/>
            <w:tcBorders>
              <w:top w:val="single" w:sz="4" w:space="0" w:color="auto"/>
            </w:tcBorders>
            <w:shd w:val="clear" w:color="auto" w:fill="FFFFFF"/>
            <w:vAlign w:val="bottom"/>
          </w:tcPr>
          <w:p w14:paraId="522A7A63" w14:textId="77777777" w:rsidR="00D3244D" w:rsidRPr="00353768" w:rsidRDefault="00D3244D" w:rsidP="00D3244D">
            <w:pPr>
              <w:spacing w:before="120" w:after="120"/>
              <w:ind w:firstLine="0"/>
              <w:jc w:val="center"/>
              <w:rPr>
                <w:sz w:val="20"/>
                <w:szCs w:val="16"/>
              </w:rPr>
            </w:pPr>
            <w:r w:rsidRPr="00353768">
              <w:rPr>
                <w:sz w:val="20"/>
                <w:szCs w:val="16"/>
              </w:rPr>
              <w:t>9 mai</w:t>
            </w:r>
          </w:p>
        </w:tc>
        <w:tc>
          <w:tcPr>
            <w:tcW w:w="810" w:type="dxa"/>
            <w:tcBorders>
              <w:top w:val="single" w:sz="4" w:space="0" w:color="auto"/>
            </w:tcBorders>
            <w:shd w:val="clear" w:color="auto" w:fill="FFFFFF"/>
            <w:vAlign w:val="bottom"/>
          </w:tcPr>
          <w:p w14:paraId="42A6088C" w14:textId="77777777" w:rsidR="00D3244D" w:rsidRPr="00353768" w:rsidRDefault="00D3244D" w:rsidP="00D3244D">
            <w:pPr>
              <w:spacing w:before="120" w:after="120"/>
              <w:ind w:firstLine="0"/>
              <w:jc w:val="center"/>
              <w:rPr>
                <w:sz w:val="20"/>
                <w:szCs w:val="16"/>
              </w:rPr>
            </w:pPr>
            <w:r w:rsidRPr="00353768">
              <w:rPr>
                <w:sz w:val="20"/>
                <w:szCs w:val="16"/>
              </w:rPr>
              <w:t>11 mai</w:t>
            </w:r>
          </w:p>
        </w:tc>
        <w:tc>
          <w:tcPr>
            <w:tcW w:w="810" w:type="dxa"/>
            <w:tcBorders>
              <w:top w:val="single" w:sz="4" w:space="0" w:color="auto"/>
            </w:tcBorders>
            <w:shd w:val="clear" w:color="auto" w:fill="FFFFFF"/>
            <w:vAlign w:val="bottom"/>
          </w:tcPr>
          <w:p w14:paraId="76A2C1DE" w14:textId="77777777" w:rsidR="00D3244D" w:rsidRPr="00353768" w:rsidRDefault="00D3244D" w:rsidP="00D3244D">
            <w:pPr>
              <w:spacing w:before="120" w:after="120"/>
              <w:ind w:firstLine="0"/>
              <w:jc w:val="center"/>
              <w:rPr>
                <w:sz w:val="20"/>
                <w:szCs w:val="16"/>
              </w:rPr>
            </w:pPr>
            <w:r w:rsidRPr="00353768">
              <w:rPr>
                <w:sz w:val="20"/>
                <w:szCs w:val="16"/>
              </w:rPr>
              <w:t>16 mai</w:t>
            </w:r>
          </w:p>
        </w:tc>
        <w:tc>
          <w:tcPr>
            <w:tcW w:w="900" w:type="dxa"/>
            <w:tcBorders>
              <w:top w:val="single" w:sz="4" w:space="0" w:color="auto"/>
            </w:tcBorders>
            <w:shd w:val="clear" w:color="auto" w:fill="FFFFFF"/>
            <w:vAlign w:val="bottom"/>
          </w:tcPr>
          <w:p w14:paraId="5CF447C6" w14:textId="77777777" w:rsidR="00D3244D" w:rsidRPr="00353768" w:rsidRDefault="00D3244D" w:rsidP="00D3244D">
            <w:pPr>
              <w:spacing w:before="120" w:after="120"/>
              <w:ind w:firstLine="0"/>
              <w:jc w:val="center"/>
              <w:rPr>
                <w:sz w:val="20"/>
                <w:szCs w:val="16"/>
              </w:rPr>
            </w:pPr>
            <w:r w:rsidRPr="00353768">
              <w:rPr>
                <w:sz w:val="20"/>
                <w:szCs w:val="16"/>
              </w:rPr>
              <w:t>18 mai</w:t>
            </w:r>
          </w:p>
        </w:tc>
      </w:tr>
      <w:tr w:rsidR="00D3244D" w:rsidRPr="00353768" w14:paraId="533194E3" w14:textId="77777777">
        <w:tblPrEx>
          <w:tblCellMar>
            <w:top w:w="0" w:type="dxa"/>
            <w:bottom w:w="0" w:type="dxa"/>
          </w:tblCellMar>
        </w:tblPrEx>
        <w:tc>
          <w:tcPr>
            <w:tcW w:w="1350" w:type="dxa"/>
            <w:tcBorders>
              <w:top w:val="single" w:sz="4" w:space="0" w:color="auto"/>
            </w:tcBorders>
            <w:shd w:val="clear" w:color="auto" w:fill="FFFFFF"/>
            <w:vAlign w:val="bottom"/>
          </w:tcPr>
          <w:p w14:paraId="19E440F6" w14:textId="77777777" w:rsidR="00D3244D" w:rsidRPr="00353768" w:rsidRDefault="00D3244D" w:rsidP="00D3244D">
            <w:pPr>
              <w:spacing w:before="120" w:after="120"/>
              <w:ind w:firstLine="0"/>
              <w:jc w:val="both"/>
              <w:rPr>
                <w:i/>
                <w:iCs/>
                <w:sz w:val="20"/>
                <w:szCs w:val="16"/>
              </w:rPr>
            </w:pPr>
            <w:r w:rsidRPr="00353768">
              <w:rPr>
                <w:sz w:val="20"/>
                <w:szCs w:val="16"/>
              </w:rPr>
              <w:t>entrevues</w:t>
            </w:r>
          </w:p>
        </w:tc>
        <w:tc>
          <w:tcPr>
            <w:tcW w:w="1170" w:type="dxa"/>
            <w:tcBorders>
              <w:top w:val="single" w:sz="4" w:space="0" w:color="auto"/>
            </w:tcBorders>
            <w:shd w:val="clear" w:color="auto" w:fill="FFFFFF"/>
            <w:vAlign w:val="bottom"/>
          </w:tcPr>
          <w:p w14:paraId="649CD82F" w14:textId="77777777" w:rsidR="00D3244D" w:rsidRPr="00353768" w:rsidRDefault="00D3244D" w:rsidP="00D3244D">
            <w:pPr>
              <w:spacing w:before="120" w:after="120"/>
              <w:ind w:firstLine="0"/>
              <w:jc w:val="center"/>
              <w:rPr>
                <w:sz w:val="20"/>
                <w:szCs w:val="16"/>
              </w:rPr>
            </w:pPr>
            <w:r w:rsidRPr="00353768">
              <w:rPr>
                <w:sz w:val="20"/>
                <w:szCs w:val="16"/>
              </w:rPr>
              <w:t>20-22</w:t>
            </w:r>
            <w:r>
              <w:rPr>
                <w:sz w:val="20"/>
                <w:szCs w:val="16"/>
              </w:rPr>
              <w:br/>
            </w:r>
            <w:r w:rsidRPr="00353768">
              <w:rPr>
                <w:sz w:val="20"/>
                <w:szCs w:val="16"/>
              </w:rPr>
              <w:t>décembre</w:t>
            </w:r>
          </w:p>
        </w:tc>
        <w:tc>
          <w:tcPr>
            <w:tcW w:w="990" w:type="dxa"/>
            <w:tcBorders>
              <w:top w:val="single" w:sz="4" w:space="0" w:color="auto"/>
            </w:tcBorders>
            <w:shd w:val="clear" w:color="auto" w:fill="FFFFFF"/>
            <w:vAlign w:val="bottom"/>
          </w:tcPr>
          <w:p w14:paraId="701E7377" w14:textId="77777777" w:rsidR="00D3244D" w:rsidRPr="00353768" w:rsidRDefault="00D3244D" w:rsidP="00D3244D">
            <w:pPr>
              <w:spacing w:before="120" w:after="120"/>
              <w:ind w:firstLine="0"/>
              <w:jc w:val="center"/>
              <w:rPr>
                <w:i/>
                <w:iCs/>
                <w:sz w:val="20"/>
                <w:szCs w:val="16"/>
              </w:rPr>
            </w:pPr>
            <w:r w:rsidRPr="00353768">
              <w:rPr>
                <w:sz w:val="20"/>
                <w:szCs w:val="16"/>
              </w:rPr>
              <w:t>29 janvier-</w:t>
            </w:r>
            <w:r>
              <w:rPr>
                <w:sz w:val="20"/>
                <w:szCs w:val="16"/>
              </w:rPr>
              <w:br/>
            </w:r>
            <w:r w:rsidRPr="00353768">
              <w:rPr>
                <w:sz w:val="20"/>
                <w:szCs w:val="16"/>
              </w:rPr>
              <w:t>15 février</w:t>
            </w:r>
          </w:p>
        </w:tc>
        <w:tc>
          <w:tcPr>
            <w:tcW w:w="900" w:type="dxa"/>
            <w:tcBorders>
              <w:top w:val="single" w:sz="4" w:space="0" w:color="auto"/>
            </w:tcBorders>
            <w:shd w:val="clear" w:color="auto" w:fill="FFFFFF"/>
            <w:vAlign w:val="bottom"/>
          </w:tcPr>
          <w:p w14:paraId="5B4087C0" w14:textId="77777777" w:rsidR="00D3244D" w:rsidRPr="00353768" w:rsidRDefault="00D3244D" w:rsidP="00D3244D">
            <w:pPr>
              <w:spacing w:before="120" w:after="120"/>
              <w:ind w:firstLine="0"/>
              <w:jc w:val="center"/>
              <w:rPr>
                <w:i/>
                <w:iCs/>
                <w:sz w:val="20"/>
                <w:szCs w:val="16"/>
              </w:rPr>
            </w:pPr>
            <w:r w:rsidRPr="00353768">
              <w:rPr>
                <w:sz w:val="20"/>
                <w:szCs w:val="16"/>
              </w:rPr>
              <w:t>7-11 mars</w:t>
            </w:r>
          </w:p>
        </w:tc>
        <w:tc>
          <w:tcPr>
            <w:tcW w:w="900" w:type="dxa"/>
            <w:tcBorders>
              <w:top w:val="single" w:sz="4" w:space="0" w:color="auto"/>
            </w:tcBorders>
            <w:shd w:val="clear" w:color="auto" w:fill="FFFFFF"/>
            <w:vAlign w:val="bottom"/>
          </w:tcPr>
          <w:p w14:paraId="55A4C3C4" w14:textId="77777777" w:rsidR="00D3244D" w:rsidRPr="00353768" w:rsidRDefault="00D3244D" w:rsidP="00D3244D">
            <w:pPr>
              <w:spacing w:before="120" w:after="120"/>
              <w:ind w:firstLine="0"/>
              <w:jc w:val="center"/>
              <w:rPr>
                <w:i/>
                <w:iCs/>
                <w:sz w:val="20"/>
                <w:szCs w:val="16"/>
              </w:rPr>
            </w:pPr>
            <w:r>
              <w:rPr>
                <w:sz w:val="20"/>
                <w:szCs w:val="16"/>
              </w:rPr>
              <w:t xml:space="preserve">26 </w:t>
            </w:r>
            <w:r w:rsidRPr="00353768">
              <w:rPr>
                <w:sz w:val="20"/>
                <w:szCs w:val="16"/>
              </w:rPr>
              <w:t>mars-</w:t>
            </w:r>
            <w:r>
              <w:rPr>
                <w:sz w:val="20"/>
                <w:szCs w:val="16"/>
              </w:rPr>
              <w:br/>
              <w:t>7</w:t>
            </w:r>
            <w:r w:rsidRPr="00353768">
              <w:rPr>
                <w:sz w:val="20"/>
                <w:szCs w:val="16"/>
              </w:rPr>
              <w:t xml:space="preserve"> avril</w:t>
            </w:r>
          </w:p>
        </w:tc>
        <w:tc>
          <w:tcPr>
            <w:tcW w:w="900" w:type="dxa"/>
            <w:tcBorders>
              <w:top w:val="single" w:sz="4" w:space="0" w:color="auto"/>
            </w:tcBorders>
            <w:shd w:val="clear" w:color="auto" w:fill="FFFFFF"/>
            <w:vAlign w:val="bottom"/>
          </w:tcPr>
          <w:p w14:paraId="2CF70913" w14:textId="77777777" w:rsidR="00D3244D" w:rsidRPr="00353768" w:rsidRDefault="00D3244D" w:rsidP="00D3244D">
            <w:pPr>
              <w:spacing w:before="120" w:after="120"/>
              <w:ind w:firstLine="0"/>
              <w:jc w:val="center"/>
              <w:rPr>
                <w:i/>
                <w:iCs/>
                <w:sz w:val="20"/>
                <w:szCs w:val="16"/>
              </w:rPr>
            </w:pPr>
            <w:r>
              <w:rPr>
                <w:sz w:val="20"/>
                <w:szCs w:val="16"/>
              </w:rPr>
              <w:t>14-16</w:t>
            </w:r>
            <w:r>
              <w:rPr>
                <w:sz w:val="20"/>
                <w:szCs w:val="16"/>
              </w:rPr>
              <w:br/>
            </w:r>
            <w:r w:rsidRPr="00353768">
              <w:rPr>
                <w:sz w:val="20"/>
                <w:szCs w:val="16"/>
              </w:rPr>
              <w:t>avril</w:t>
            </w:r>
          </w:p>
        </w:tc>
        <w:tc>
          <w:tcPr>
            <w:tcW w:w="810" w:type="dxa"/>
            <w:tcBorders>
              <w:top w:val="single" w:sz="4" w:space="0" w:color="auto"/>
            </w:tcBorders>
            <w:shd w:val="clear" w:color="auto" w:fill="FFFFFF"/>
            <w:vAlign w:val="bottom"/>
          </w:tcPr>
          <w:p w14:paraId="1C23F3B3" w14:textId="77777777" w:rsidR="00D3244D" w:rsidRPr="00353768" w:rsidRDefault="00D3244D" w:rsidP="00D3244D">
            <w:pPr>
              <w:spacing w:before="120" w:after="120"/>
              <w:ind w:firstLine="0"/>
              <w:jc w:val="center"/>
              <w:rPr>
                <w:sz w:val="20"/>
                <w:szCs w:val="16"/>
              </w:rPr>
            </w:pPr>
            <w:r w:rsidRPr="00353768">
              <w:rPr>
                <w:sz w:val="20"/>
                <w:szCs w:val="16"/>
              </w:rPr>
              <w:t>26 avril-</w:t>
            </w:r>
            <w:r>
              <w:rPr>
                <w:sz w:val="20"/>
                <w:szCs w:val="16"/>
              </w:rPr>
              <w:br/>
            </w:r>
            <w:r w:rsidRPr="00353768">
              <w:rPr>
                <w:sz w:val="20"/>
                <w:szCs w:val="16"/>
              </w:rPr>
              <w:t>8 mai</w:t>
            </w:r>
          </w:p>
        </w:tc>
        <w:tc>
          <w:tcPr>
            <w:tcW w:w="810" w:type="dxa"/>
            <w:tcBorders>
              <w:top w:val="single" w:sz="4" w:space="0" w:color="auto"/>
            </w:tcBorders>
            <w:shd w:val="clear" w:color="auto" w:fill="FFFFFF"/>
            <w:vAlign w:val="bottom"/>
          </w:tcPr>
          <w:p w14:paraId="2A48CCAE" w14:textId="77777777" w:rsidR="00D3244D" w:rsidRPr="00353768" w:rsidRDefault="00D3244D" w:rsidP="00D3244D">
            <w:pPr>
              <w:spacing w:before="120" w:after="120"/>
              <w:ind w:firstLine="0"/>
              <w:jc w:val="center"/>
              <w:rPr>
                <w:sz w:val="20"/>
                <w:szCs w:val="16"/>
              </w:rPr>
            </w:pPr>
            <w:r w:rsidRPr="00353768">
              <w:rPr>
                <w:sz w:val="20"/>
                <w:szCs w:val="16"/>
              </w:rPr>
              <w:t>4-6 mai</w:t>
            </w:r>
          </w:p>
        </w:tc>
        <w:tc>
          <w:tcPr>
            <w:tcW w:w="810" w:type="dxa"/>
            <w:tcBorders>
              <w:top w:val="single" w:sz="4" w:space="0" w:color="auto"/>
            </w:tcBorders>
            <w:shd w:val="clear" w:color="auto" w:fill="FFFFFF"/>
            <w:vAlign w:val="bottom"/>
          </w:tcPr>
          <w:p w14:paraId="45E100F5" w14:textId="77777777" w:rsidR="00D3244D" w:rsidRPr="00353768" w:rsidRDefault="00D3244D" w:rsidP="00D3244D">
            <w:pPr>
              <w:spacing w:before="120" w:after="120"/>
              <w:ind w:firstLine="0"/>
              <w:jc w:val="center"/>
              <w:rPr>
                <w:sz w:val="20"/>
                <w:szCs w:val="16"/>
              </w:rPr>
            </w:pPr>
            <w:r w:rsidRPr="00353768">
              <w:rPr>
                <w:sz w:val="20"/>
                <w:szCs w:val="16"/>
              </w:rPr>
              <w:t>4-9 mai</w:t>
            </w:r>
          </w:p>
        </w:tc>
        <w:tc>
          <w:tcPr>
            <w:tcW w:w="900" w:type="dxa"/>
            <w:tcBorders>
              <w:top w:val="single" w:sz="4" w:space="0" w:color="auto"/>
            </w:tcBorders>
            <w:shd w:val="clear" w:color="auto" w:fill="FFFFFF"/>
            <w:vAlign w:val="bottom"/>
          </w:tcPr>
          <w:p w14:paraId="63EE975C" w14:textId="77777777" w:rsidR="00D3244D" w:rsidRPr="00353768" w:rsidRDefault="00D3244D" w:rsidP="00D3244D">
            <w:pPr>
              <w:spacing w:before="120" w:after="120"/>
              <w:ind w:firstLine="0"/>
              <w:jc w:val="center"/>
              <w:rPr>
                <w:sz w:val="20"/>
                <w:szCs w:val="16"/>
              </w:rPr>
            </w:pPr>
            <w:r w:rsidRPr="00353768">
              <w:rPr>
                <w:sz w:val="20"/>
                <w:szCs w:val="16"/>
              </w:rPr>
              <w:t>12-14 mai</w:t>
            </w:r>
          </w:p>
        </w:tc>
      </w:tr>
      <w:tr w:rsidR="00D3244D" w:rsidRPr="00353768" w14:paraId="2AB52138" w14:textId="77777777">
        <w:tblPrEx>
          <w:tblCellMar>
            <w:top w:w="0" w:type="dxa"/>
            <w:bottom w:w="0" w:type="dxa"/>
          </w:tblCellMar>
        </w:tblPrEx>
        <w:tc>
          <w:tcPr>
            <w:tcW w:w="1350" w:type="dxa"/>
            <w:tcBorders>
              <w:top w:val="single" w:sz="4" w:space="0" w:color="auto"/>
            </w:tcBorders>
            <w:shd w:val="clear" w:color="auto" w:fill="FFFFFF"/>
            <w:vAlign w:val="bottom"/>
          </w:tcPr>
          <w:p w14:paraId="3029BAF5" w14:textId="77777777" w:rsidR="00D3244D" w:rsidRPr="00353768" w:rsidRDefault="00D3244D" w:rsidP="00D3244D">
            <w:pPr>
              <w:spacing w:before="120" w:after="120"/>
              <w:ind w:firstLine="0"/>
              <w:jc w:val="both"/>
              <w:rPr>
                <w:sz w:val="20"/>
                <w:szCs w:val="16"/>
              </w:rPr>
            </w:pPr>
            <w:r w:rsidRPr="00353768">
              <w:rPr>
                <w:iCs/>
                <w:sz w:val="20"/>
                <w:szCs w:val="16"/>
              </w:rPr>
              <w:t>oui</w:t>
            </w:r>
          </w:p>
        </w:tc>
        <w:tc>
          <w:tcPr>
            <w:tcW w:w="1170" w:type="dxa"/>
            <w:tcBorders>
              <w:top w:val="single" w:sz="4" w:space="0" w:color="auto"/>
            </w:tcBorders>
            <w:shd w:val="clear" w:color="auto" w:fill="FFFFFF"/>
            <w:vAlign w:val="bottom"/>
          </w:tcPr>
          <w:p w14:paraId="4BF61176" w14:textId="77777777" w:rsidR="00D3244D" w:rsidRPr="00353768" w:rsidRDefault="00D3244D" w:rsidP="00D3244D">
            <w:pPr>
              <w:spacing w:before="120" w:after="120"/>
              <w:ind w:right="288" w:firstLine="0"/>
              <w:jc w:val="right"/>
              <w:rPr>
                <w:sz w:val="20"/>
                <w:szCs w:val="16"/>
              </w:rPr>
            </w:pPr>
            <w:r w:rsidRPr="00353768">
              <w:rPr>
                <w:sz w:val="20"/>
                <w:szCs w:val="16"/>
              </w:rPr>
              <w:t>37%</w:t>
            </w:r>
          </w:p>
        </w:tc>
        <w:tc>
          <w:tcPr>
            <w:tcW w:w="990" w:type="dxa"/>
            <w:tcBorders>
              <w:top w:val="single" w:sz="4" w:space="0" w:color="auto"/>
            </w:tcBorders>
            <w:shd w:val="clear" w:color="auto" w:fill="FFFFFF"/>
            <w:vAlign w:val="bottom"/>
          </w:tcPr>
          <w:p w14:paraId="3A08A825" w14:textId="77777777" w:rsidR="00D3244D" w:rsidRPr="00353768" w:rsidRDefault="00D3244D" w:rsidP="00D3244D">
            <w:pPr>
              <w:spacing w:before="120" w:after="120"/>
              <w:ind w:right="288" w:firstLine="0"/>
              <w:jc w:val="right"/>
              <w:rPr>
                <w:sz w:val="20"/>
                <w:szCs w:val="16"/>
              </w:rPr>
            </w:pPr>
            <w:r w:rsidRPr="00353768">
              <w:rPr>
                <w:iCs/>
                <w:sz w:val="20"/>
                <w:szCs w:val="16"/>
              </w:rPr>
              <w:t>41%</w:t>
            </w:r>
          </w:p>
        </w:tc>
        <w:tc>
          <w:tcPr>
            <w:tcW w:w="900" w:type="dxa"/>
            <w:tcBorders>
              <w:top w:val="single" w:sz="4" w:space="0" w:color="auto"/>
            </w:tcBorders>
            <w:shd w:val="clear" w:color="auto" w:fill="FFFFFF"/>
            <w:vAlign w:val="bottom"/>
          </w:tcPr>
          <w:p w14:paraId="792769D5" w14:textId="77777777" w:rsidR="00D3244D" w:rsidRPr="00353768" w:rsidRDefault="00D3244D" w:rsidP="00D3244D">
            <w:pPr>
              <w:spacing w:before="120" w:after="120"/>
              <w:ind w:right="288" w:firstLine="0"/>
              <w:jc w:val="right"/>
              <w:rPr>
                <w:sz w:val="20"/>
                <w:szCs w:val="16"/>
              </w:rPr>
            </w:pPr>
            <w:r w:rsidRPr="00353768">
              <w:rPr>
                <w:iCs/>
                <w:sz w:val="20"/>
                <w:szCs w:val="16"/>
              </w:rPr>
              <w:t>47%</w:t>
            </w:r>
          </w:p>
        </w:tc>
        <w:tc>
          <w:tcPr>
            <w:tcW w:w="900" w:type="dxa"/>
            <w:tcBorders>
              <w:top w:val="single" w:sz="4" w:space="0" w:color="auto"/>
            </w:tcBorders>
            <w:shd w:val="clear" w:color="auto" w:fill="FFFFFF"/>
            <w:vAlign w:val="bottom"/>
          </w:tcPr>
          <w:p w14:paraId="7813FAC6" w14:textId="77777777" w:rsidR="00D3244D" w:rsidRPr="00353768" w:rsidRDefault="00D3244D" w:rsidP="00D3244D">
            <w:pPr>
              <w:spacing w:before="120" w:after="120"/>
              <w:ind w:right="288" w:firstLine="0"/>
              <w:jc w:val="right"/>
              <w:rPr>
                <w:sz w:val="20"/>
                <w:szCs w:val="16"/>
              </w:rPr>
            </w:pPr>
            <w:r w:rsidRPr="00353768">
              <w:rPr>
                <w:iCs/>
                <w:sz w:val="20"/>
                <w:szCs w:val="16"/>
              </w:rPr>
              <w:t>44%</w:t>
            </w:r>
          </w:p>
        </w:tc>
        <w:tc>
          <w:tcPr>
            <w:tcW w:w="900" w:type="dxa"/>
            <w:tcBorders>
              <w:top w:val="single" w:sz="4" w:space="0" w:color="auto"/>
            </w:tcBorders>
            <w:shd w:val="clear" w:color="auto" w:fill="FFFFFF"/>
            <w:vAlign w:val="bottom"/>
          </w:tcPr>
          <w:p w14:paraId="31887B70" w14:textId="77777777" w:rsidR="00D3244D" w:rsidRPr="00353768" w:rsidRDefault="00D3244D" w:rsidP="00D3244D">
            <w:pPr>
              <w:spacing w:before="120" w:after="120"/>
              <w:ind w:right="288" w:firstLine="0"/>
              <w:jc w:val="right"/>
              <w:rPr>
                <w:sz w:val="20"/>
                <w:szCs w:val="16"/>
              </w:rPr>
            </w:pPr>
            <w:r w:rsidRPr="00353768">
              <w:rPr>
                <w:iCs/>
                <w:sz w:val="20"/>
                <w:szCs w:val="16"/>
              </w:rPr>
              <w:t>41%</w:t>
            </w:r>
          </w:p>
        </w:tc>
        <w:tc>
          <w:tcPr>
            <w:tcW w:w="810" w:type="dxa"/>
            <w:tcBorders>
              <w:top w:val="single" w:sz="4" w:space="0" w:color="auto"/>
            </w:tcBorders>
            <w:shd w:val="clear" w:color="auto" w:fill="FFFFFF"/>
            <w:vAlign w:val="bottom"/>
          </w:tcPr>
          <w:p w14:paraId="5BF434C1" w14:textId="77777777" w:rsidR="00D3244D" w:rsidRPr="00353768" w:rsidRDefault="00D3244D" w:rsidP="00D3244D">
            <w:pPr>
              <w:spacing w:before="120" w:after="120"/>
              <w:ind w:right="288" w:firstLine="0"/>
              <w:jc w:val="right"/>
              <w:rPr>
                <w:sz w:val="20"/>
                <w:szCs w:val="16"/>
              </w:rPr>
            </w:pPr>
            <w:r w:rsidRPr="00353768">
              <w:rPr>
                <w:sz w:val="20"/>
                <w:szCs w:val="16"/>
              </w:rPr>
              <w:t>39.6%</w:t>
            </w:r>
          </w:p>
        </w:tc>
        <w:tc>
          <w:tcPr>
            <w:tcW w:w="810" w:type="dxa"/>
            <w:tcBorders>
              <w:top w:val="single" w:sz="4" w:space="0" w:color="auto"/>
            </w:tcBorders>
            <w:shd w:val="clear" w:color="auto" w:fill="FFFFFF"/>
            <w:vAlign w:val="bottom"/>
          </w:tcPr>
          <w:p w14:paraId="4298AB60" w14:textId="77777777" w:rsidR="00D3244D" w:rsidRPr="00353768" w:rsidRDefault="00D3244D" w:rsidP="00D3244D">
            <w:pPr>
              <w:spacing w:before="120" w:after="120"/>
              <w:ind w:right="288" w:firstLine="0"/>
              <w:jc w:val="right"/>
              <w:rPr>
                <w:sz w:val="20"/>
                <w:szCs w:val="16"/>
              </w:rPr>
            </w:pPr>
            <w:r w:rsidRPr="00353768">
              <w:rPr>
                <w:sz w:val="20"/>
                <w:szCs w:val="16"/>
              </w:rPr>
              <w:t>37%</w:t>
            </w:r>
          </w:p>
        </w:tc>
        <w:tc>
          <w:tcPr>
            <w:tcW w:w="810" w:type="dxa"/>
            <w:tcBorders>
              <w:top w:val="single" w:sz="4" w:space="0" w:color="auto"/>
            </w:tcBorders>
            <w:shd w:val="clear" w:color="auto" w:fill="FFFFFF"/>
            <w:vAlign w:val="bottom"/>
          </w:tcPr>
          <w:p w14:paraId="75F364DA" w14:textId="77777777" w:rsidR="00D3244D" w:rsidRPr="00353768" w:rsidRDefault="00D3244D" w:rsidP="00D3244D">
            <w:pPr>
              <w:spacing w:before="120" w:after="120"/>
              <w:ind w:right="288" w:firstLine="0"/>
              <w:jc w:val="right"/>
              <w:rPr>
                <w:sz w:val="20"/>
                <w:szCs w:val="16"/>
              </w:rPr>
            </w:pPr>
            <w:r w:rsidRPr="00353768">
              <w:rPr>
                <w:sz w:val="20"/>
                <w:szCs w:val="16"/>
              </w:rPr>
              <w:t>37%</w:t>
            </w:r>
          </w:p>
        </w:tc>
        <w:tc>
          <w:tcPr>
            <w:tcW w:w="900" w:type="dxa"/>
            <w:tcBorders>
              <w:top w:val="single" w:sz="4" w:space="0" w:color="auto"/>
            </w:tcBorders>
            <w:shd w:val="clear" w:color="auto" w:fill="FFFFFF"/>
            <w:vAlign w:val="bottom"/>
          </w:tcPr>
          <w:p w14:paraId="1570FD61" w14:textId="77777777" w:rsidR="00D3244D" w:rsidRPr="00353768" w:rsidRDefault="00D3244D" w:rsidP="00D3244D">
            <w:pPr>
              <w:spacing w:before="120" w:after="120"/>
              <w:ind w:right="288" w:firstLine="0"/>
              <w:jc w:val="right"/>
              <w:rPr>
                <w:sz w:val="20"/>
                <w:szCs w:val="16"/>
              </w:rPr>
            </w:pPr>
            <w:r w:rsidRPr="00353768">
              <w:rPr>
                <w:sz w:val="20"/>
                <w:szCs w:val="16"/>
              </w:rPr>
              <w:t>40.4%</w:t>
            </w:r>
          </w:p>
        </w:tc>
      </w:tr>
      <w:tr w:rsidR="00D3244D" w:rsidRPr="00353768" w14:paraId="79466927" w14:textId="77777777">
        <w:tblPrEx>
          <w:tblCellMar>
            <w:top w:w="0" w:type="dxa"/>
            <w:bottom w:w="0" w:type="dxa"/>
          </w:tblCellMar>
        </w:tblPrEx>
        <w:tc>
          <w:tcPr>
            <w:tcW w:w="1350" w:type="dxa"/>
            <w:shd w:val="clear" w:color="auto" w:fill="FFFFFF"/>
          </w:tcPr>
          <w:p w14:paraId="01C836EA" w14:textId="77777777" w:rsidR="00D3244D" w:rsidRPr="00353768" w:rsidRDefault="00D3244D" w:rsidP="00D3244D">
            <w:pPr>
              <w:spacing w:before="120" w:after="120"/>
              <w:ind w:firstLine="0"/>
              <w:jc w:val="both"/>
              <w:rPr>
                <w:sz w:val="20"/>
                <w:szCs w:val="16"/>
              </w:rPr>
            </w:pPr>
            <w:r w:rsidRPr="00353768">
              <w:rPr>
                <w:iCs/>
                <w:sz w:val="20"/>
                <w:szCs w:val="16"/>
              </w:rPr>
              <w:t>non</w:t>
            </w:r>
          </w:p>
        </w:tc>
        <w:tc>
          <w:tcPr>
            <w:tcW w:w="1170" w:type="dxa"/>
            <w:shd w:val="clear" w:color="auto" w:fill="FFFFFF"/>
          </w:tcPr>
          <w:p w14:paraId="78EF731D" w14:textId="77777777" w:rsidR="00D3244D" w:rsidRPr="00353768" w:rsidRDefault="00D3244D" w:rsidP="00D3244D">
            <w:pPr>
              <w:spacing w:before="120" w:after="120"/>
              <w:ind w:right="288" w:firstLine="0"/>
              <w:jc w:val="right"/>
              <w:rPr>
                <w:sz w:val="20"/>
                <w:szCs w:val="16"/>
              </w:rPr>
            </w:pPr>
            <w:r w:rsidRPr="00353768">
              <w:rPr>
                <w:iCs/>
                <w:sz w:val="20"/>
                <w:szCs w:val="16"/>
              </w:rPr>
              <w:t>47%</w:t>
            </w:r>
          </w:p>
        </w:tc>
        <w:tc>
          <w:tcPr>
            <w:tcW w:w="990" w:type="dxa"/>
            <w:shd w:val="clear" w:color="auto" w:fill="FFFFFF"/>
          </w:tcPr>
          <w:p w14:paraId="15202403" w14:textId="77777777" w:rsidR="00D3244D" w:rsidRPr="00353768" w:rsidRDefault="00D3244D" w:rsidP="00D3244D">
            <w:pPr>
              <w:spacing w:before="120" w:after="120"/>
              <w:ind w:right="288" w:firstLine="0"/>
              <w:jc w:val="right"/>
              <w:rPr>
                <w:sz w:val="20"/>
                <w:szCs w:val="16"/>
              </w:rPr>
            </w:pPr>
            <w:r w:rsidRPr="00353768">
              <w:rPr>
                <w:iCs/>
                <w:sz w:val="20"/>
                <w:szCs w:val="16"/>
              </w:rPr>
              <w:t>52%</w:t>
            </w:r>
          </w:p>
        </w:tc>
        <w:tc>
          <w:tcPr>
            <w:tcW w:w="900" w:type="dxa"/>
            <w:shd w:val="clear" w:color="auto" w:fill="FFFFFF"/>
          </w:tcPr>
          <w:p w14:paraId="0D12570B" w14:textId="77777777" w:rsidR="00D3244D" w:rsidRPr="00353768" w:rsidRDefault="00D3244D" w:rsidP="00D3244D">
            <w:pPr>
              <w:spacing w:before="120" w:after="120"/>
              <w:ind w:right="288" w:firstLine="0"/>
              <w:jc w:val="right"/>
              <w:rPr>
                <w:sz w:val="20"/>
                <w:szCs w:val="16"/>
              </w:rPr>
            </w:pPr>
            <w:r w:rsidRPr="00353768">
              <w:rPr>
                <w:iCs/>
                <w:sz w:val="20"/>
                <w:szCs w:val="16"/>
              </w:rPr>
              <w:t>44%</w:t>
            </w:r>
          </w:p>
        </w:tc>
        <w:tc>
          <w:tcPr>
            <w:tcW w:w="900" w:type="dxa"/>
            <w:shd w:val="clear" w:color="auto" w:fill="FFFFFF"/>
          </w:tcPr>
          <w:p w14:paraId="13A1ED35" w14:textId="77777777" w:rsidR="00D3244D" w:rsidRPr="00353768" w:rsidRDefault="00D3244D" w:rsidP="00D3244D">
            <w:pPr>
              <w:spacing w:before="120" w:after="120"/>
              <w:ind w:right="288" w:firstLine="0"/>
              <w:jc w:val="right"/>
              <w:rPr>
                <w:sz w:val="20"/>
                <w:szCs w:val="16"/>
              </w:rPr>
            </w:pPr>
            <w:r w:rsidRPr="00353768">
              <w:rPr>
                <w:iCs/>
                <w:sz w:val="20"/>
                <w:szCs w:val="16"/>
              </w:rPr>
              <w:t>44%</w:t>
            </w:r>
          </w:p>
        </w:tc>
        <w:tc>
          <w:tcPr>
            <w:tcW w:w="900" w:type="dxa"/>
            <w:shd w:val="clear" w:color="auto" w:fill="FFFFFF"/>
          </w:tcPr>
          <w:p w14:paraId="4615C42C" w14:textId="77777777" w:rsidR="00D3244D" w:rsidRPr="00353768" w:rsidRDefault="00D3244D" w:rsidP="00D3244D">
            <w:pPr>
              <w:spacing w:before="120" w:after="120"/>
              <w:ind w:right="288" w:firstLine="0"/>
              <w:jc w:val="right"/>
              <w:rPr>
                <w:sz w:val="20"/>
                <w:szCs w:val="16"/>
              </w:rPr>
            </w:pPr>
            <w:r w:rsidRPr="00353768">
              <w:rPr>
                <w:iCs/>
                <w:sz w:val="20"/>
                <w:szCs w:val="16"/>
              </w:rPr>
              <w:t>41%</w:t>
            </w:r>
          </w:p>
        </w:tc>
        <w:tc>
          <w:tcPr>
            <w:tcW w:w="810" w:type="dxa"/>
            <w:shd w:val="clear" w:color="auto" w:fill="FFFFFF"/>
          </w:tcPr>
          <w:p w14:paraId="4C13B57C" w14:textId="77777777" w:rsidR="00D3244D" w:rsidRPr="00353768" w:rsidRDefault="00D3244D" w:rsidP="00D3244D">
            <w:pPr>
              <w:spacing w:before="120" w:after="120"/>
              <w:ind w:right="288" w:firstLine="0"/>
              <w:jc w:val="right"/>
              <w:rPr>
                <w:sz w:val="20"/>
                <w:szCs w:val="16"/>
              </w:rPr>
            </w:pPr>
            <w:r w:rsidRPr="00353768">
              <w:rPr>
                <w:sz w:val="20"/>
                <w:szCs w:val="16"/>
              </w:rPr>
              <w:t>45.5%</w:t>
            </w:r>
          </w:p>
        </w:tc>
        <w:tc>
          <w:tcPr>
            <w:tcW w:w="810" w:type="dxa"/>
            <w:shd w:val="clear" w:color="auto" w:fill="FFFFFF"/>
          </w:tcPr>
          <w:p w14:paraId="2B26264C" w14:textId="77777777" w:rsidR="00D3244D" w:rsidRPr="00353768" w:rsidRDefault="00D3244D" w:rsidP="00D3244D">
            <w:pPr>
              <w:spacing w:before="120" w:after="120"/>
              <w:ind w:right="288" w:firstLine="0"/>
              <w:jc w:val="right"/>
              <w:rPr>
                <w:sz w:val="20"/>
                <w:szCs w:val="16"/>
              </w:rPr>
            </w:pPr>
            <w:r w:rsidRPr="00353768">
              <w:rPr>
                <w:iCs/>
                <w:sz w:val="20"/>
                <w:szCs w:val="16"/>
              </w:rPr>
              <w:t>40%</w:t>
            </w:r>
          </w:p>
        </w:tc>
        <w:tc>
          <w:tcPr>
            <w:tcW w:w="810" w:type="dxa"/>
            <w:shd w:val="clear" w:color="auto" w:fill="FFFFFF"/>
          </w:tcPr>
          <w:p w14:paraId="7197F9B0" w14:textId="77777777" w:rsidR="00D3244D" w:rsidRPr="00353768" w:rsidRDefault="00D3244D" w:rsidP="00D3244D">
            <w:pPr>
              <w:spacing w:before="120" w:after="120"/>
              <w:ind w:right="288" w:firstLine="0"/>
              <w:jc w:val="right"/>
              <w:rPr>
                <w:sz w:val="20"/>
                <w:szCs w:val="16"/>
              </w:rPr>
            </w:pPr>
            <w:r w:rsidRPr="00353768">
              <w:rPr>
                <w:sz w:val="20"/>
                <w:szCs w:val="16"/>
              </w:rPr>
              <w:t>49%</w:t>
            </w:r>
          </w:p>
        </w:tc>
        <w:tc>
          <w:tcPr>
            <w:tcW w:w="900" w:type="dxa"/>
            <w:shd w:val="clear" w:color="auto" w:fill="FFFFFF"/>
          </w:tcPr>
          <w:p w14:paraId="6E52CB19" w14:textId="77777777" w:rsidR="00D3244D" w:rsidRPr="00353768" w:rsidRDefault="00D3244D" w:rsidP="00D3244D">
            <w:pPr>
              <w:spacing w:before="120" w:after="120"/>
              <w:ind w:right="288" w:firstLine="0"/>
              <w:jc w:val="right"/>
              <w:rPr>
                <w:sz w:val="20"/>
                <w:szCs w:val="16"/>
              </w:rPr>
            </w:pPr>
            <w:r w:rsidRPr="00353768">
              <w:rPr>
                <w:sz w:val="20"/>
                <w:szCs w:val="16"/>
              </w:rPr>
              <w:t>36.5%</w:t>
            </w:r>
          </w:p>
        </w:tc>
      </w:tr>
      <w:tr w:rsidR="00D3244D" w:rsidRPr="00353768" w14:paraId="2C2B6ACE" w14:textId="77777777">
        <w:tblPrEx>
          <w:tblCellMar>
            <w:top w:w="0" w:type="dxa"/>
            <w:bottom w:w="0" w:type="dxa"/>
          </w:tblCellMar>
        </w:tblPrEx>
        <w:tc>
          <w:tcPr>
            <w:tcW w:w="1350" w:type="dxa"/>
            <w:shd w:val="clear" w:color="auto" w:fill="FFFFFF"/>
            <w:vAlign w:val="bottom"/>
          </w:tcPr>
          <w:p w14:paraId="1D3CECBD" w14:textId="77777777" w:rsidR="00D3244D" w:rsidRPr="00353768" w:rsidRDefault="00D3244D" w:rsidP="00D3244D">
            <w:pPr>
              <w:spacing w:before="120" w:after="120"/>
              <w:ind w:firstLine="0"/>
              <w:jc w:val="both"/>
              <w:rPr>
                <w:sz w:val="20"/>
                <w:szCs w:val="16"/>
              </w:rPr>
            </w:pPr>
            <w:r w:rsidRPr="00353768">
              <w:rPr>
                <w:iCs/>
                <w:sz w:val="20"/>
                <w:szCs w:val="16"/>
              </w:rPr>
              <w:t>discret</w:t>
            </w:r>
          </w:p>
        </w:tc>
        <w:tc>
          <w:tcPr>
            <w:tcW w:w="1170" w:type="dxa"/>
            <w:shd w:val="clear" w:color="auto" w:fill="FFFFFF"/>
            <w:vAlign w:val="bottom"/>
          </w:tcPr>
          <w:p w14:paraId="4552D3F8" w14:textId="77777777" w:rsidR="00D3244D" w:rsidRPr="00353768" w:rsidRDefault="00D3244D" w:rsidP="00D3244D">
            <w:pPr>
              <w:spacing w:before="120" w:after="120"/>
              <w:ind w:right="288" w:firstLine="0"/>
              <w:jc w:val="right"/>
              <w:rPr>
                <w:sz w:val="20"/>
                <w:szCs w:val="16"/>
              </w:rPr>
            </w:pPr>
            <w:r w:rsidRPr="00353768">
              <w:rPr>
                <w:iCs/>
                <w:sz w:val="20"/>
                <w:szCs w:val="16"/>
              </w:rPr>
              <w:t>16%</w:t>
            </w:r>
          </w:p>
        </w:tc>
        <w:tc>
          <w:tcPr>
            <w:tcW w:w="990" w:type="dxa"/>
            <w:shd w:val="clear" w:color="auto" w:fill="FFFFFF"/>
            <w:vAlign w:val="bottom"/>
          </w:tcPr>
          <w:p w14:paraId="159AAB9C" w14:textId="77777777" w:rsidR="00D3244D" w:rsidRPr="00353768" w:rsidRDefault="00D3244D" w:rsidP="00D3244D">
            <w:pPr>
              <w:spacing w:before="120" w:after="120"/>
              <w:ind w:right="288" w:firstLine="0"/>
              <w:jc w:val="right"/>
              <w:rPr>
                <w:sz w:val="20"/>
                <w:szCs w:val="16"/>
              </w:rPr>
            </w:pPr>
            <w:r w:rsidRPr="00353768">
              <w:rPr>
                <w:iCs/>
                <w:sz w:val="20"/>
                <w:szCs w:val="16"/>
              </w:rPr>
              <w:t>7%</w:t>
            </w:r>
          </w:p>
        </w:tc>
        <w:tc>
          <w:tcPr>
            <w:tcW w:w="900" w:type="dxa"/>
            <w:shd w:val="clear" w:color="auto" w:fill="FFFFFF"/>
            <w:vAlign w:val="bottom"/>
          </w:tcPr>
          <w:p w14:paraId="69B64354" w14:textId="77777777" w:rsidR="00D3244D" w:rsidRPr="00353768" w:rsidRDefault="00D3244D" w:rsidP="00D3244D">
            <w:pPr>
              <w:spacing w:before="120" w:after="120"/>
              <w:ind w:right="288" w:firstLine="0"/>
              <w:jc w:val="right"/>
              <w:rPr>
                <w:sz w:val="20"/>
                <w:szCs w:val="16"/>
              </w:rPr>
            </w:pPr>
            <w:r w:rsidRPr="00353768">
              <w:rPr>
                <w:iCs/>
                <w:sz w:val="20"/>
                <w:szCs w:val="16"/>
              </w:rPr>
              <w:t>9%</w:t>
            </w:r>
          </w:p>
        </w:tc>
        <w:tc>
          <w:tcPr>
            <w:tcW w:w="900" w:type="dxa"/>
            <w:shd w:val="clear" w:color="auto" w:fill="FFFFFF"/>
            <w:vAlign w:val="bottom"/>
          </w:tcPr>
          <w:p w14:paraId="1041EE8C" w14:textId="77777777" w:rsidR="00D3244D" w:rsidRPr="00353768" w:rsidRDefault="00D3244D" w:rsidP="00D3244D">
            <w:pPr>
              <w:spacing w:before="120" w:after="120"/>
              <w:ind w:right="288" w:firstLine="0"/>
              <w:jc w:val="right"/>
              <w:rPr>
                <w:sz w:val="20"/>
                <w:szCs w:val="16"/>
              </w:rPr>
            </w:pPr>
            <w:r w:rsidRPr="00353768">
              <w:rPr>
                <w:iCs/>
                <w:sz w:val="20"/>
                <w:szCs w:val="16"/>
              </w:rPr>
              <w:t>12%</w:t>
            </w:r>
          </w:p>
        </w:tc>
        <w:tc>
          <w:tcPr>
            <w:tcW w:w="900" w:type="dxa"/>
            <w:shd w:val="clear" w:color="auto" w:fill="FFFFFF"/>
            <w:vAlign w:val="bottom"/>
          </w:tcPr>
          <w:p w14:paraId="4C691C18" w14:textId="77777777" w:rsidR="00D3244D" w:rsidRPr="00353768" w:rsidRDefault="00D3244D" w:rsidP="00D3244D">
            <w:pPr>
              <w:spacing w:before="120" w:after="120"/>
              <w:ind w:right="288" w:firstLine="0"/>
              <w:jc w:val="right"/>
              <w:rPr>
                <w:sz w:val="20"/>
                <w:szCs w:val="16"/>
              </w:rPr>
            </w:pPr>
            <w:r w:rsidRPr="00353768">
              <w:rPr>
                <w:iCs/>
                <w:sz w:val="20"/>
                <w:szCs w:val="16"/>
              </w:rPr>
              <w:t>18%</w:t>
            </w:r>
          </w:p>
        </w:tc>
        <w:tc>
          <w:tcPr>
            <w:tcW w:w="810" w:type="dxa"/>
            <w:shd w:val="clear" w:color="auto" w:fill="FFFFFF"/>
            <w:vAlign w:val="bottom"/>
          </w:tcPr>
          <w:p w14:paraId="77679723" w14:textId="77777777" w:rsidR="00D3244D" w:rsidRPr="00353768" w:rsidRDefault="00D3244D" w:rsidP="00D3244D">
            <w:pPr>
              <w:spacing w:before="120" w:after="120"/>
              <w:ind w:right="288" w:firstLine="0"/>
              <w:jc w:val="right"/>
              <w:rPr>
                <w:sz w:val="20"/>
                <w:szCs w:val="16"/>
              </w:rPr>
            </w:pPr>
            <w:r w:rsidRPr="00353768">
              <w:rPr>
                <w:iCs/>
                <w:sz w:val="20"/>
                <w:szCs w:val="16"/>
              </w:rPr>
              <w:t>14.9%</w:t>
            </w:r>
          </w:p>
        </w:tc>
        <w:tc>
          <w:tcPr>
            <w:tcW w:w="810" w:type="dxa"/>
            <w:shd w:val="clear" w:color="auto" w:fill="FFFFFF"/>
            <w:vAlign w:val="bottom"/>
          </w:tcPr>
          <w:p w14:paraId="5C1E126C" w14:textId="77777777" w:rsidR="00D3244D" w:rsidRPr="00353768" w:rsidRDefault="00D3244D" w:rsidP="00D3244D">
            <w:pPr>
              <w:spacing w:before="120" w:after="120"/>
              <w:ind w:right="288" w:firstLine="0"/>
              <w:jc w:val="right"/>
              <w:rPr>
                <w:sz w:val="20"/>
                <w:szCs w:val="16"/>
              </w:rPr>
            </w:pPr>
            <w:r w:rsidRPr="00353768">
              <w:rPr>
                <w:iCs/>
                <w:sz w:val="20"/>
                <w:szCs w:val="16"/>
              </w:rPr>
              <w:t>23%</w:t>
            </w:r>
          </w:p>
        </w:tc>
        <w:tc>
          <w:tcPr>
            <w:tcW w:w="810" w:type="dxa"/>
            <w:shd w:val="clear" w:color="auto" w:fill="FFFFFF"/>
            <w:vAlign w:val="bottom"/>
          </w:tcPr>
          <w:p w14:paraId="08B5AB0E" w14:textId="77777777" w:rsidR="00D3244D" w:rsidRPr="00353768" w:rsidRDefault="00D3244D" w:rsidP="00D3244D">
            <w:pPr>
              <w:spacing w:before="120" w:after="120"/>
              <w:ind w:right="288" w:firstLine="0"/>
              <w:jc w:val="right"/>
              <w:rPr>
                <w:sz w:val="20"/>
                <w:szCs w:val="16"/>
              </w:rPr>
            </w:pPr>
            <w:r w:rsidRPr="00353768">
              <w:rPr>
                <w:iCs/>
                <w:sz w:val="20"/>
                <w:szCs w:val="16"/>
              </w:rPr>
              <w:t>14%&gt;</w:t>
            </w:r>
          </w:p>
        </w:tc>
        <w:tc>
          <w:tcPr>
            <w:tcW w:w="900" w:type="dxa"/>
            <w:shd w:val="clear" w:color="auto" w:fill="FFFFFF"/>
            <w:vAlign w:val="bottom"/>
          </w:tcPr>
          <w:p w14:paraId="3C6FE831" w14:textId="77777777" w:rsidR="00D3244D" w:rsidRPr="00353768" w:rsidRDefault="00D3244D" w:rsidP="00D3244D">
            <w:pPr>
              <w:spacing w:before="120" w:after="120"/>
              <w:ind w:right="288" w:firstLine="0"/>
              <w:jc w:val="right"/>
              <w:rPr>
                <w:sz w:val="20"/>
                <w:szCs w:val="16"/>
              </w:rPr>
            </w:pPr>
            <w:r w:rsidRPr="00353768">
              <w:rPr>
                <w:iCs/>
                <w:sz w:val="20"/>
                <w:szCs w:val="16"/>
              </w:rPr>
              <w:t>23.1%</w:t>
            </w:r>
          </w:p>
        </w:tc>
      </w:tr>
    </w:tbl>
    <w:p w14:paraId="18AD33DC" w14:textId="77777777" w:rsidR="00D3244D" w:rsidRPr="00353768" w:rsidRDefault="00D3244D" w:rsidP="00D3244D">
      <w:pPr>
        <w:spacing w:before="120" w:after="120"/>
        <w:jc w:val="both"/>
        <w:rPr>
          <w:sz w:val="20"/>
        </w:rPr>
      </w:pPr>
      <w:r w:rsidRPr="00353768">
        <w:rPr>
          <w:smallCaps/>
          <w:sz w:val="20"/>
        </w:rPr>
        <w:t>Source</w:t>
      </w:r>
      <w:r>
        <w:rPr>
          <w:smallCaps/>
          <w:sz w:val="20"/>
        </w:rPr>
        <w:t> </w:t>
      </w:r>
      <w:r>
        <w:rPr>
          <w:sz w:val="20"/>
        </w:rPr>
        <w:t xml:space="preserve">: </w:t>
      </w:r>
      <w:r w:rsidRPr="00353768">
        <w:rPr>
          <w:sz w:val="20"/>
        </w:rPr>
        <w:t>Hélène Robillard-Frayne, Les Sondages et le référendum, 1980, p. 91.</w:t>
      </w:r>
    </w:p>
    <w:p w14:paraId="47AB3C4A" w14:textId="77777777" w:rsidR="00D3244D" w:rsidRDefault="00D3244D" w:rsidP="00D3244D">
      <w:pPr>
        <w:spacing w:before="120" w:after="120"/>
        <w:jc w:val="both"/>
      </w:pPr>
    </w:p>
    <w:p w14:paraId="0F34B3A9" w14:textId="77777777" w:rsidR="00D3244D" w:rsidRDefault="00D3244D" w:rsidP="00D3244D">
      <w:pPr>
        <w:spacing w:before="120" w:after="120"/>
        <w:jc w:val="both"/>
      </w:pPr>
    </w:p>
    <w:p w14:paraId="73DD0686" w14:textId="77777777" w:rsidR="00D3244D" w:rsidRDefault="00D3244D" w:rsidP="00D3244D">
      <w:pPr>
        <w:spacing w:before="120" w:after="120"/>
        <w:jc w:val="both"/>
      </w:pPr>
      <w:r>
        <w:t>[164]</w:t>
      </w:r>
    </w:p>
    <w:p w14:paraId="0150425D" w14:textId="77777777" w:rsidR="00D3244D" w:rsidRPr="00C329C7" w:rsidRDefault="00D3244D" w:rsidP="00D3244D">
      <w:pPr>
        <w:spacing w:before="120" w:after="120"/>
        <w:jc w:val="both"/>
      </w:pPr>
      <w:r w:rsidRPr="00C329C7">
        <w:t>mode de cueillette des données :</w:t>
      </w:r>
      <w:r>
        <w:t xml:space="preserve"> c’est le sondage Radio-Canada-</w:t>
      </w:r>
      <w:r w:rsidRPr="00C329C7">
        <w:t>C.R.O.P., effectué à domicile et diffusé le 7 mars, qui a donné le taux le plus faible de discrets (tableau II).</w:t>
      </w:r>
    </w:p>
    <w:p w14:paraId="7F0E8AAD" w14:textId="77777777" w:rsidR="00D3244D" w:rsidRPr="00C329C7" w:rsidRDefault="00D3244D" w:rsidP="00D3244D">
      <w:pPr>
        <w:spacing w:before="120" w:after="120"/>
        <w:jc w:val="both"/>
      </w:pPr>
      <w:r w:rsidRPr="00C329C7">
        <w:t>Pour analyser les tendances générales, il importe donc d’estimer comment peuvent se répartir ces discrets. Or, il faisait peu de doute qu’ils iraient dans le sens du non. Du point de vue socio-démographique, en effet, les discrets ressemblent beaucoup plus aux tenants du non ; ils se retrouvaient également en majorité chez les pe</w:t>
      </w:r>
      <w:r w:rsidRPr="00C329C7">
        <w:t>r</w:t>
      </w:r>
      <w:r w:rsidRPr="00C329C7">
        <w:t>sonnes âgées et peu instruites (Pinard et Hamilton, 1980). De plus, les sondages des années 70 ont à peu près toujours surestimé la force du Parti québécois (Pinard et Hamilton, 1980). À partir de ces considér</w:t>
      </w:r>
      <w:r w:rsidRPr="00C329C7">
        <w:t>a</w:t>
      </w:r>
      <w:r w:rsidRPr="00C329C7">
        <w:t>tions, on pouvait facilement supposer qu’environ 66% des francoph</w:t>
      </w:r>
      <w:r w:rsidRPr="00C329C7">
        <w:t>o</w:t>
      </w:r>
      <w:r w:rsidRPr="00C329C7">
        <w:t>nes et 95% des anglophones « discrets » étaient en fait favorables au non. C’est tout au moins l’hypothèse que nous formulions à l’époque et qui correspond assez bien aux pourcentages avancés par Pinard et Hamilton.</w:t>
      </w:r>
    </w:p>
    <w:p w14:paraId="6BEB0515" w14:textId="77777777" w:rsidR="00D3244D" w:rsidRPr="00C329C7" w:rsidRDefault="00D3244D" w:rsidP="00D3244D">
      <w:pPr>
        <w:spacing w:before="120" w:after="120"/>
        <w:jc w:val="both"/>
      </w:pPr>
      <w:r w:rsidRPr="00C329C7">
        <w:t>Le tableau</w:t>
      </w:r>
      <w:r>
        <w:t> </w:t>
      </w:r>
      <w:r w:rsidRPr="00C329C7">
        <w:t>III présente les résultats avec cette répartition « corrigée » des discrets. Le pourcentage de oui varie maintenant entre 40 et 50%, la médiane se situant à 44%. Cet estimé ne tient cependant pas compte d’un deuxième facteur, à savoir l’évolution des tendances dans le temps. Le tableau III indique clairement que le oui a fait des gains au début, mais qu’il était en perte de vitesse en fin de campagne. Si on extrapole ce que donne révolution globale des sondages, on en arrive à une « prédiction » de 43% pour le 20 mai.</w:t>
      </w:r>
    </w:p>
    <w:p w14:paraId="322EF423" w14:textId="77777777" w:rsidR="00D3244D" w:rsidRPr="00C329C7" w:rsidRDefault="00D3244D" w:rsidP="00D3244D">
      <w:pPr>
        <w:spacing w:before="120" w:after="120"/>
        <w:jc w:val="both"/>
      </w:pPr>
      <w:r w:rsidRPr="00C329C7">
        <w:t>En somme, la réponse à notre question initiale — les sondages ont-ils représenté fidèlement l’opinion publique ? — ne peut être que nuancée. Les données que nous venons de présenter vont dans le sens de l’affirmative. L’écart entre l’extrapolation des résultats corrigés (43% de oui) et le vote (40,4% de oui) demeure à l’intérieur des ma</w:t>
      </w:r>
      <w:r w:rsidRPr="00C329C7">
        <w:t>r</w:t>
      </w:r>
      <w:r w:rsidRPr="00C329C7">
        <w:t>ges d’erreur habituelles. Notons toutefois que, même avec les corre</w:t>
      </w:r>
      <w:r w:rsidRPr="00C329C7">
        <w:t>c</w:t>
      </w:r>
      <w:r w:rsidRPr="00C329C7">
        <w:t>tions que nous avons apportées, les sondages avaient sous-estimé la marge entre les deux camps. Il faut donc croire que le non a effectué des gains supplémentaires dans les derniers jours de la campagne.</w:t>
      </w:r>
    </w:p>
    <w:p w14:paraId="4E589FC8" w14:textId="77777777" w:rsidR="00D3244D" w:rsidRPr="00C329C7" w:rsidRDefault="00D3244D" w:rsidP="00D3244D">
      <w:pPr>
        <w:spacing w:before="120" w:after="120"/>
        <w:jc w:val="both"/>
      </w:pPr>
      <w:r w:rsidRPr="00C329C7">
        <w:t>Il n’en demeure pas moins que les sondages, tout au moins dans la façon dont ils sont présentés, sont aussi une source de</w:t>
      </w:r>
    </w:p>
    <w:p w14:paraId="38F696EB" w14:textId="77777777" w:rsidR="00D3244D" w:rsidRPr="00C329C7" w:rsidRDefault="00D3244D" w:rsidP="00D3244D">
      <w:pPr>
        <w:spacing w:before="120" w:after="120"/>
        <w:jc w:val="both"/>
      </w:pPr>
    </w:p>
    <w:p w14:paraId="67089859" w14:textId="77777777" w:rsidR="00D3244D" w:rsidRDefault="00D3244D" w:rsidP="00D3244D">
      <w:pPr>
        <w:pStyle w:val="p"/>
      </w:pPr>
      <w:r>
        <w:br w:type="page"/>
        <w:t>[165]</w:t>
      </w:r>
    </w:p>
    <w:p w14:paraId="4FC98C83" w14:textId="77777777" w:rsidR="00D3244D" w:rsidRDefault="00D3244D" w:rsidP="00D3244D">
      <w:pPr>
        <w:pStyle w:val="p"/>
      </w:pPr>
    </w:p>
    <w:p w14:paraId="022052F0" w14:textId="77777777" w:rsidR="00D3244D" w:rsidRDefault="00D3244D" w:rsidP="00D3244D">
      <w:pPr>
        <w:pStyle w:val="figtitre"/>
      </w:pPr>
      <w:r>
        <w:t>Tableau III</w:t>
      </w:r>
    </w:p>
    <w:p w14:paraId="2D1A7065" w14:textId="77777777" w:rsidR="00D3244D" w:rsidRPr="00C329C7" w:rsidRDefault="00D3244D" w:rsidP="00D3244D">
      <w:pPr>
        <w:pStyle w:val="figtitrest"/>
      </w:pPr>
      <w:r>
        <w:t>L’</w:t>
      </w:r>
      <w:r w:rsidRPr="00C329C7">
        <w:t>intention de vote au référendum après répartition corrigée des discrets</w:t>
      </w:r>
    </w:p>
    <w:tbl>
      <w:tblPr>
        <w:tblOverlap w:val="never"/>
        <w:tblW w:w="0" w:type="auto"/>
        <w:tblInd w:w="-1520" w:type="dxa"/>
        <w:tblLayout w:type="fixed"/>
        <w:tblCellMar>
          <w:left w:w="10" w:type="dxa"/>
          <w:right w:w="10" w:type="dxa"/>
        </w:tblCellMar>
        <w:tblLook w:val="04A0" w:firstRow="1" w:lastRow="0" w:firstColumn="1" w:lastColumn="0" w:noHBand="0" w:noVBand="1"/>
      </w:tblPr>
      <w:tblGrid>
        <w:gridCol w:w="1080"/>
        <w:gridCol w:w="950"/>
        <w:gridCol w:w="950"/>
        <w:gridCol w:w="950"/>
        <w:gridCol w:w="950"/>
        <w:gridCol w:w="950"/>
        <w:gridCol w:w="950"/>
        <w:gridCol w:w="950"/>
        <w:gridCol w:w="950"/>
        <w:gridCol w:w="950"/>
      </w:tblGrid>
      <w:tr w:rsidR="00D3244D" w:rsidRPr="00C329C7" w14:paraId="582C79E2" w14:textId="77777777">
        <w:tblPrEx>
          <w:tblCellMar>
            <w:top w:w="0" w:type="dxa"/>
            <w:bottom w:w="0" w:type="dxa"/>
          </w:tblCellMar>
        </w:tblPrEx>
        <w:trPr>
          <w:cantSplit/>
          <w:trHeight w:val="2006"/>
        </w:trPr>
        <w:tc>
          <w:tcPr>
            <w:tcW w:w="1080" w:type="dxa"/>
            <w:tcBorders>
              <w:top w:val="single" w:sz="4" w:space="0" w:color="auto"/>
              <w:bottom w:val="single" w:sz="4" w:space="0" w:color="auto"/>
            </w:tcBorders>
            <w:shd w:val="clear" w:color="auto" w:fill="EEECE1"/>
            <w:textDirection w:val="btLr"/>
            <w:vAlign w:val="center"/>
          </w:tcPr>
          <w:p w14:paraId="6A5696CD" w14:textId="77777777" w:rsidR="00D3244D" w:rsidRPr="00B53ED0" w:rsidRDefault="00D3244D" w:rsidP="00D3244D">
            <w:pPr>
              <w:spacing w:before="120" w:after="120"/>
              <w:ind w:left="113" w:right="113" w:firstLine="0"/>
              <w:rPr>
                <w:sz w:val="20"/>
                <w:szCs w:val="16"/>
              </w:rPr>
            </w:pPr>
            <w:r w:rsidRPr="00B53ED0">
              <w:rPr>
                <w:sz w:val="20"/>
                <w:szCs w:val="16"/>
              </w:rPr>
              <w:t>commanditaire</w:t>
            </w:r>
          </w:p>
        </w:tc>
        <w:tc>
          <w:tcPr>
            <w:tcW w:w="950" w:type="dxa"/>
            <w:tcBorders>
              <w:top w:val="single" w:sz="4" w:space="0" w:color="auto"/>
              <w:bottom w:val="single" w:sz="4" w:space="0" w:color="auto"/>
            </w:tcBorders>
            <w:shd w:val="clear" w:color="auto" w:fill="EEECE1"/>
            <w:textDirection w:val="btLr"/>
            <w:vAlign w:val="center"/>
          </w:tcPr>
          <w:p w14:paraId="16E42B97" w14:textId="77777777" w:rsidR="00D3244D" w:rsidRPr="00B53ED0" w:rsidRDefault="00D3244D" w:rsidP="00D3244D">
            <w:pPr>
              <w:spacing w:before="120" w:after="120"/>
              <w:ind w:left="113" w:right="113" w:firstLine="0"/>
              <w:rPr>
                <w:sz w:val="20"/>
                <w:szCs w:val="16"/>
              </w:rPr>
            </w:pPr>
            <w:r w:rsidRPr="00B53ED0">
              <w:rPr>
                <w:i/>
                <w:iCs/>
                <w:sz w:val="20"/>
                <w:szCs w:val="16"/>
              </w:rPr>
              <w:t>Le Soleil</w:t>
            </w:r>
            <w:r>
              <w:rPr>
                <w:i/>
                <w:iCs/>
                <w:sz w:val="20"/>
                <w:szCs w:val="16"/>
              </w:rPr>
              <w:br/>
            </w:r>
            <w:r w:rsidRPr="00B53ED0">
              <w:rPr>
                <w:i/>
                <w:iCs/>
                <w:sz w:val="20"/>
                <w:szCs w:val="16"/>
              </w:rPr>
              <w:t>The Gazette</w:t>
            </w:r>
          </w:p>
        </w:tc>
        <w:tc>
          <w:tcPr>
            <w:tcW w:w="950" w:type="dxa"/>
            <w:tcBorders>
              <w:top w:val="single" w:sz="4" w:space="0" w:color="auto"/>
              <w:bottom w:val="single" w:sz="4" w:space="0" w:color="auto"/>
            </w:tcBorders>
            <w:shd w:val="clear" w:color="auto" w:fill="EEECE1"/>
            <w:textDirection w:val="btLr"/>
            <w:vAlign w:val="center"/>
          </w:tcPr>
          <w:p w14:paraId="4A68EFA9" w14:textId="77777777" w:rsidR="00D3244D" w:rsidRPr="00B53ED0" w:rsidRDefault="00D3244D" w:rsidP="00D3244D">
            <w:pPr>
              <w:spacing w:before="120" w:after="120"/>
              <w:ind w:left="113" w:right="113" w:firstLine="0"/>
              <w:rPr>
                <w:sz w:val="20"/>
                <w:szCs w:val="16"/>
              </w:rPr>
            </w:pPr>
            <w:r w:rsidRPr="00B53ED0">
              <w:rPr>
                <w:sz w:val="20"/>
                <w:szCs w:val="16"/>
              </w:rPr>
              <w:t>Radio-Canada</w:t>
            </w:r>
          </w:p>
        </w:tc>
        <w:tc>
          <w:tcPr>
            <w:tcW w:w="950" w:type="dxa"/>
            <w:tcBorders>
              <w:top w:val="single" w:sz="4" w:space="0" w:color="auto"/>
              <w:bottom w:val="single" w:sz="4" w:space="0" w:color="auto"/>
            </w:tcBorders>
            <w:shd w:val="clear" w:color="auto" w:fill="EEECE1"/>
            <w:textDirection w:val="btLr"/>
            <w:vAlign w:val="center"/>
          </w:tcPr>
          <w:p w14:paraId="36BEFBE3" w14:textId="77777777" w:rsidR="00D3244D" w:rsidRPr="00B53ED0" w:rsidRDefault="00D3244D" w:rsidP="00D3244D">
            <w:pPr>
              <w:spacing w:before="120" w:after="120"/>
              <w:ind w:left="113" w:right="113" w:firstLine="0"/>
              <w:rPr>
                <w:sz w:val="20"/>
                <w:szCs w:val="16"/>
              </w:rPr>
            </w:pPr>
            <w:r w:rsidRPr="00B53ED0">
              <w:rPr>
                <w:i/>
                <w:iCs/>
                <w:sz w:val="20"/>
                <w:szCs w:val="16"/>
              </w:rPr>
              <w:t>Dimanche-Matin</w:t>
            </w:r>
          </w:p>
        </w:tc>
        <w:tc>
          <w:tcPr>
            <w:tcW w:w="950" w:type="dxa"/>
            <w:tcBorders>
              <w:top w:val="single" w:sz="4" w:space="0" w:color="auto"/>
              <w:bottom w:val="single" w:sz="4" w:space="0" w:color="auto"/>
            </w:tcBorders>
            <w:shd w:val="clear" w:color="auto" w:fill="EEECE1"/>
            <w:textDirection w:val="btLr"/>
            <w:vAlign w:val="center"/>
          </w:tcPr>
          <w:p w14:paraId="57D216F8" w14:textId="77777777" w:rsidR="00D3244D" w:rsidRPr="00B53ED0" w:rsidRDefault="00D3244D" w:rsidP="00D3244D">
            <w:pPr>
              <w:spacing w:before="120" w:after="120"/>
              <w:ind w:left="113" w:right="113" w:firstLine="0"/>
              <w:rPr>
                <w:sz w:val="20"/>
                <w:szCs w:val="16"/>
              </w:rPr>
            </w:pPr>
            <w:r w:rsidRPr="00B53ED0">
              <w:rPr>
                <w:sz w:val="20"/>
                <w:szCs w:val="16"/>
              </w:rPr>
              <w:t>Radio-Canada</w:t>
            </w:r>
          </w:p>
          <w:p w14:paraId="31C80A53" w14:textId="77777777" w:rsidR="00D3244D" w:rsidRPr="00B53ED0" w:rsidRDefault="00D3244D" w:rsidP="00D3244D">
            <w:pPr>
              <w:spacing w:before="120" w:after="120"/>
              <w:ind w:left="113" w:right="113" w:firstLine="0"/>
              <w:rPr>
                <w:sz w:val="20"/>
                <w:szCs w:val="16"/>
              </w:rPr>
            </w:pPr>
            <w:r w:rsidRPr="00B53ED0">
              <w:rPr>
                <w:sz w:val="20"/>
                <w:szCs w:val="16"/>
              </w:rPr>
              <w:t>C.B.C.</w:t>
            </w:r>
          </w:p>
        </w:tc>
        <w:tc>
          <w:tcPr>
            <w:tcW w:w="950" w:type="dxa"/>
            <w:tcBorders>
              <w:top w:val="single" w:sz="4" w:space="0" w:color="auto"/>
              <w:bottom w:val="single" w:sz="4" w:space="0" w:color="auto"/>
            </w:tcBorders>
            <w:shd w:val="clear" w:color="auto" w:fill="EEECE1"/>
            <w:textDirection w:val="btLr"/>
            <w:vAlign w:val="center"/>
          </w:tcPr>
          <w:p w14:paraId="6240F103" w14:textId="77777777" w:rsidR="00D3244D" w:rsidRPr="00B53ED0" w:rsidRDefault="00D3244D" w:rsidP="00D3244D">
            <w:pPr>
              <w:spacing w:before="120" w:after="120"/>
              <w:ind w:left="113" w:right="113" w:firstLine="0"/>
              <w:rPr>
                <w:sz w:val="20"/>
                <w:szCs w:val="16"/>
              </w:rPr>
            </w:pPr>
            <w:r w:rsidRPr="00B53ED0">
              <w:rPr>
                <w:i/>
                <w:iCs/>
                <w:sz w:val="20"/>
                <w:szCs w:val="16"/>
              </w:rPr>
              <w:t>Dimanche-Matin</w:t>
            </w:r>
          </w:p>
        </w:tc>
        <w:tc>
          <w:tcPr>
            <w:tcW w:w="950" w:type="dxa"/>
            <w:tcBorders>
              <w:top w:val="single" w:sz="4" w:space="0" w:color="auto"/>
              <w:bottom w:val="single" w:sz="4" w:space="0" w:color="auto"/>
            </w:tcBorders>
            <w:shd w:val="clear" w:color="auto" w:fill="EEECE1"/>
            <w:textDirection w:val="btLr"/>
            <w:vAlign w:val="center"/>
          </w:tcPr>
          <w:p w14:paraId="706AD847" w14:textId="77777777" w:rsidR="00D3244D" w:rsidRPr="00B53ED0" w:rsidRDefault="00D3244D" w:rsidP="00D3244D">
            <w:pPr>
              <w:spacing w:before="120" w:after="120"/>
              <w:ind w:left="113" w:right="113" w:firstLine="0"/>
              <w:rPr>
                <w:sz w:val="20"/>
                <w:szCs w:val="16"/>
              </w:rPr>
            </w:pPr>
            <w:r w:rsidRPr="00B53ED0">
              <w:rPr>
                <w:sz w:val="20"/>
                <w:szCs w:val="16"/>
              </w:rPr>
              <w:t>Radio-Canada</w:t>
            </w:r>
          </w:p>
        </w:tc>
        <w:tc>
          <w:tcPr>
            <w:tcW w:w="950" w:type="dxa"/>
            <w:tcBorders>
              <w:top w:val="single" w:sz="4" w:space="0" w:color="auto"/>
              <w:bottom w:val="single" w:sz="4" w:space="0" w:color="auto"/>
            </w:tcBorders>
            <w:shd w:val="clear" w:color="auto" w:fill="EEECE1"/>
            <w:textDirection w:val="btLr"/>
            <w:vAlign w:val="center"/>
          </w:tcPr>
          <w:p w14:paraId="4DF813FA" w14:textId="77777777" w:rsidR="00D3244D" w:rsidRPr="00B53ED0" w:rsidRDefault="00D3244D" w:rsidP="00D3244D">
            <w:pPr>
              <w:spacing w:before="120" w:after="120"/>
              <w:ind w:left="113" w:right="113" w:firstLine="0"/>
              <w:rPr>
                <w:sz w:val="20"/>
                <w:szCs w:val="16"/>
              </w:rPr>
            </w:pPr>
            <w:r w:rsidRPr="00B53ED0">
              <w:rPr>
                <w:i/>
                <w:iCs/>
                <w:sz w:val="20"/>
                <w:szCs w:val="16"/>
              </w:rPr>
              <w:t>Dimanche-Matin</w:t>
            </w:r>
          </w:p>
        </w:tc>
        <w:tc>
          <w:tcPr>
            <w:tcW w:w="950" w:type="dxa"/>
            <w:tcBorders>
              <w:top w:val="single" w:sz="4" w:space="0" w:color="auto"/>
              <w:bottom w:val="single" w:sz="4" w:space="0" w:color="auto"/>
            </w:tcBorders>
            <w:shd w:val="clear" w:color="auto" w:fill="EEECE1"/>
            <w:textDirection w:val="btLr"/>
            <w:vAlign w:val="center"/>
          </w:tcPr>
          <w:p w14:paraId="41234526" w14:textId="77777777" w:rsidR="00D3244D" w:rsidRPr="00B53ED0" w:rsidRDefault="00D3244D" w:rsidP="00D3244D">
            <w:pPr>
              <w:spacing w:before="120" w:after="120"/>
              <w:ind w:left="113" w:right="113" w:firstLine="0"/>
              <w:rPr>
                <w:sz w:val="20"/>
                <w:szCs w:val="16"/>
              </w:rPr>
            </w:pPr>
            <w:r w:rsidRPr="00B53ED0">
              <w:rPr>
                <w:i/>
                <w:iCs/>
                <w:sz w:val="20"/>
                <w:szCs w:val="16"/>
              </w:rPr>
              <w:t>Le</w:t>
            </w:r>
            <w:r w:rsidRPr="00B53ED0">
              <w:rPr>
                <w:sz w:val="20"/>
                <w:szCs w:val="16"/>
              </w:rPr>
              <w:t xml:space="preserve"> Devoir</w:t>
            </w:r>
            <w:r>
              <w:rPr>
                <w:sz w:val="20"/>
                <w:szCs w:val="16"/>
              </w:rPr>
              <w:br/>
            </w:r>
            <w:r w:rsidRPr="00B53ED0">
              <w:rPr>
                <w:sz w:val="20"/>
                <w:szCs w:val="16"/>
              </w:rPr>
              <w:t>Le Soleil</w:t>
            </w:r>
            <w:r>
              <w:rPr>
                <w:sz w:val="20"/>
                <w:szCs w:val="16"/>
              </w:rPr>
              <w:br/>
            </w:r>
            <w:r w:rsidRPr="00B53ED0">
              <w:rPr>
                <w:i/>
                <w:iCs/>
                <w:sz w:val="20"/>
                <w:szCs w:val="16"/>
              </w:rPr>
              <w:t>Toronto</w:t>
            </w:r>
            <w:r>
              <w:rPr>
                <w:i/>
                <w:iCs/>
                <w:sz w:val="20"/>
                <w:szCs w:val="16"/>
              </w:rPr>
              <w:t xml:space="preserve"> </w:t>
            </w:r>
            <w:r w:rsidRPr="00B53ED0">
              <w:rPr>
                <w:i/>
                <w:iCs/>
                <w:sz w:val="20"/>
                <w:szCs w:val="16"/>
              </w:rPr>
              <w:t>Star</w:t>
            </w:r>
          </w:p>
        </w:tc>
        <w:tc>
          <w:tcPr>
            <w:tcW w:w="950" w:type="dxa"/>
            <w:tcBorders>
              <w:top w:val="single" w:sz="4" w:space="0" w:color="auto"/>
              <w:bottom w:val="single" w:sz="4" w:space="0" w:color="auto"/>
            </w:tcBorders>
            <w:shd w:val="clear" w:color="auto" w:fill="EEECE1"/>
            <w:textDirection w:val="btLr"/>
            <w:vAlign w:val="center"/>
          </w:tcPr>
          <w:p w14:paraId="012088CB" w14:textId="77777777" w:rsidR="00D3244D" w:rsidRPr="00B53ED0" w:rsidRDefault="00D3244D" w:rsidP="00D3244D">
            <w:pPr>
              <w:spacing w:before="120" w:after="120"/>
              <w:ind w:left="113" w:right="113" w:firstLine="0"/>
              <w:rPr>
                <w:sz w:val="20"/>
                <w:szCs w:val="16"/>
              </w:rPr>
            </w:pPr>
            <w:r>
              <w:rPr>
                <w:i/>
                <w:iCs/>
                <w:sz w:val="20"/>
                <w:szCs w:val="16"/>
              </w:rPr>
              <w:t>Dimanche-</w:t>
            </w:r>
            <w:r w:rsidRPr="00B53ED0">
              <w:rPr>
                <w:i/>
                <w:iCs/>
                <w:sz w:val="20"/>
                <w:szCs w:val="16"/>
              </w:rPr>
              <w:t>Matin</w:t>
            </w:r>
          </w:p>
        </w:tc>
      </w:tr>
      <w:tr w:rsidR="00D3244D" w:rsidRPr="00C329C7" w14:paraId="5B7313B9" w14:textId="77777777">
        <w:tblPrEx>
          <w:tblCellMar>
            <w:top w:w="0" w:type="dxa"/>
            <w:bottom w:w="0" w:type="dxa"/>
          </w:tblCellMar>
        </w:tblPrEx>
        <w:tc>
          <w:tcPr>
            <w:tcW w:w="1080" w:type="dxa"/>
            <w:tcBorders>
              <w:top w:val="single" w:sz="4" w:space="0" w:color="auto"/>
            </w:tcBorders>
            <w:shd w:val="clear" w:color="auto" w:fill="FFFFFF"/>
          </w:tcPr>
          <w:p w14:paraId="3D4CBE67" w14:textId="77777777" w:rsidR="00D3244D" w:rsidRPr="00B53ED0" w:rsidRDefault="00D3244D" w:rsidP="00D3244D">
            <w:pPr>
              <w:spacing w:before="120" w:after="120"/>
              <w:ind w:firstLine="0"/>
              <w:jc w:val="both"/>
              <w:rPr>
                <w:sz w:val="20"/>
                <w:szCs w:val="16"/>
              </w:rPr>
            </w:pPr>
            <w:r w:rsidRPr="00B53ED0">
              <w:rPr>
                <w:sz w:val="20"/>
                <w:szCs w:val="16"/>
              </w:rPr>
              <w:t xml:space="preserve">sondeur </w:t>
            </w:r>
          </w:p>
        </w:tc>
        <w:tc>
          <w:tcPr>
            <w:tcW w:w="950" w:type="dxa"/>
            <w:tcBorders>
              <w:top w:val="single" w:sz="4" w:space="0" w:color="auto"/>
            </w:tcBorders>
            <w:shd w:val="clear" w:color="auto" w:fill="FFFFFF"/>
            <w:vAlign w:val="center"/>
          </w:tcPr>
          <w:p w14:paraId="4431388E" w14:textId="77777777" w:rsidR="00D3244D" w:rsidRPr="00B53ED0" w:rsidRDefault="00D3244D" w:rsidP="00D3244D">
            <w:pPr>
              <w:spacing w:before="120" w:after="120"/>
              <w:ind w:firstLine="0"/>
              <w:jc w:val="center"/>
              <w:rPr>
                <w:sz w:val="20"/>
                <w:szCs w:val="16"/>
              </w:rPr>
            </w:pPr>
            <w:r>
              <w:rPr>
                <w:sz w:val="20"/>
                <w:szCs w:val="16"/>
              </w:rPr>
              <w:t>I</w:t>
            </w:r>
            <w:r w:rsidRPr="00B53ED0">
              <w:rPr>
                <w:sz w:val="20"/>
                <w:szCs w:val="16"/>
              </w:rPr>
              <w:t>.Q.O.P.</w:t>
            </w:r>
          </w:p>
        </w:tc>
        <w:tc>
          <w:tcPr>
            <w:tcW w:w="950" w:type="dxa"/>
            <w:tcBorders>
              <w:top w:val="single" w:sz="4" w:space="0" w:color="auto"/>
            </w:tcBorders>
            <w:shd w:val="clear" w:color="auto" w:fill="FFFFFF"/>
            <w:vAlign w:val="center"/>
          </w:tcPr>
          <w:p w14:paraId="2F536FD6" w14:textId="77777777" w:rsidR="00D3244D" w:rsidRPr="00B53ED0" w:rsidRDefault="00D3244D" w:rsidP="00D3244D">
            <w:pPr>
              <w:spacing w:before="120" w:after="120"/>
              <w:ind w:firstLine="0"/>
              <w:jc w:val="center"/>
              <w:rPr>
                <w:sz w:val="20"/>
                <w:szCs w:val="16"/>
              </w:rPr>
            </w:pPr>
            <w:r w:rsidRPr="00B53ED0">
              <w:rPr>
                <w:sz w:val="20"/>
                <w:szCs w:val="16"/>
              </w:rPr>
              <w:t>C.R.O.P.</w:t>
            </w:r>
          </w:p>
        </w:tc>
        <w:tc>
          <w:tcPr>
            <w:tcW w:w="950" w:type="dxa"/>
            <w:tcBorders>
              <w:top w:val="single" w:sz="4" w:space="0" w:color="auto"/>
            </w:tcBorders>
            <w:shd w:val="clear" w:color="auto" w:fill="FFFFFF"/>
            <w:vAlign w:val="center"/>
          </w:tcPr>
          <w:p w14:paraId="2EF62CD3" w14:textId="77777777" w:rsidR="00D3244D" w:rsidRPr="00B53ED0" w:rsidRDefault="00D3244D" w:rsidP="00D3244D">
            <w:pPr>
              <w:spacing w:before="120" w:after="120"/>
              <w:ind w:firstLine="0"/>
              <w:jc w:val="center"/>
              <w:rPr>
                <w:sz w:val="20"/>
                <w:szCs w:val="16"/>
              </w:rPr>
            </w:pPr>
            <w:r>
              <w:rPr>
                <w:sz w:val="20"/>
                <w:szCs w:val="16"/>
              </w:rPr>
              <w:t>I</w:t>
            </w:r>
            <w:r w:rsidRPr="00B53ED0">
              <w:rPr>
                <w:sz w:val="20"/>
                <w:szCs w:val="16"/>
              </w:rPr>
              <w:t>.Q.O.P.</w:t>
            </w:r>
          </w:p>
        </w:tc>
        <w:tc>
          <w:tcPr>
            <w:tcW w:w="950" w:type="dxa"/>
            <w:tcBorders>
              <w:top w:val="single" w:sz="4" w:space="0" w:color="auto"/>
            </w:tcBorders>
            <w:shd w:val="clear" w:color="auto" w:fill="FFFFFF"/>
            <w:vAlign w:val="center"/>
          </w:tcPr>
          <w:p w14:paraId="35226A74" w14:textId="77777777" w:rsidR="00D3244D" w:rsidRPr="00B53ED0" w:rsidRDefault="00D3244D" w:rsidP="00D3244D">
            <w:pPr>
              <w:spacing w:before="120" w:after="120"/>
              <w:ind w:firstLine="0"/>
              <w:jc w:val="center"/>
              <w:rPr>
                <w:sz w:val="20"/>
                <w:szCs w:val="16"/>
              </w:rPr>
            </w:pPr>
            <w:r w:rsidRPr="00B53ED0">
              <w:rPr>
                <w:sz w:val="20"/>
                <w:szCs w:val="16"/>
              </w:rPr>
              <w:t>C.R.O.P.</w:t>
            </w:r>
          </w:p>
        </w:tc>
        <w:tc>
          <w:tcPr>
            <w:tcW w:w="950" w:type="dxa"/>
            <w:tcBorders>
              <w:top w:val="single" w:sz="4" w:space="0" w:color="auto"/>
            </w:tcBorders>
            <w:shd w:val="clear" w:color="auto" w:fill="FFFFFF"/>
          </w:tcPr>
          <w:p w14:paraId="045AA8C7" w14:textId="77777777" w:rsidR="00D3244D" w:rsidRPr="00B53ED0" w:rsidRDefault="00D3244D" w:rsidP="00D3244D">
            <w:pPr>
              <w:spacing w:before="120" w:after="120"/>
              <w:ind w:firstLine="0"/>
              <w:jc w:val="center"/>
              <w:rPr>
                <w:sz w:val="20"/>
                <w:szCs w:val="16"/>
              </w:rPr>
            </w:pPr>
            <w:r>
              <w:rPr>
                <w:sz w:val="20"/>
                <w:szCs w:val="16"/>
              </w:rPr>
              <w:t>I</w:t>
            </w:r>
            <w:r w:rsidRPr="00B53ED0">
              <w:rPr>
                <w:sz w:val="20"/>
                <w:szCs w:val="16"/>
              </w:rPr>
              <w:t>.Q.O.P.</w:t>
            </w:r>
          </w:p>
        </w:tc>
        <w:tc>
          <w:tcPr>
            <w:tcW w:w="950" w:type="dxa"/>
            <w:tcBorders>
              <w:top w:val="single" w:sz="4" w:space="0" w:color="auto"/>
            </w:tcBorders>
            <w:shd w:val="clear" w:color="auto" w:fill="FFFFFF"/>
            <w:vAlign w:val="center"/>
          </w:tcPr>
          <w:p w14:paraId="25099C75" w14:textId="77777777" w:rsidR="00D3244D" w:rsidRPr="00B53ED0" w:rsidRDefault="00D3244D" w:rsidP="00D3244D">
            <w:pPr>
              <w:spacing w:before="120" w:after="120"/>
              <w:ind w:firstLine="0"/>
              <w:jc w:val="center"/>
              <w:rPr>
                <w:sz w:val="20"/>
                <w:szCs w:val="16"/>
              </w:rPr>
            </w:pPr>
            <w:r w:rsidRPr="00B53ED0">
              <w:rPr>
                <w:sz w:val="20"/>
                <w:szCs w:val="16"/>
              </w:rPr>
              <w:t>C.R.O.P.</w:t>
            </w:r>
          </w:p>
        </w:tc>
        <w:tc>
          <w:tcPr>
            <w:tcW w:w="950" w:type="dxa"/>
            <w:tcBorders>
              <w:top w:val="single" w:sz="4" w:space="0" w:color="auto"/>
            </w:tcBorders>
            <w:shd w:val="clear" w:color="auto" w:fill="FFFFFF"/>
          </w:tcPr>
          <w:p w14:paraId="7CC3F6E3" w14:textId="77777777" w:rsidR="00D3244D" w:rsidRPr="00B53ED0" w:rsidRDefault="00D3244D" w:rsidP="00D3244D">
            <w:pPr>
              <w:spacing w:before="120" w:after="120"/>
              <w:ind w:firstLine="0"/>
              <w:jc w:val="center"/>
              <w:rPr>
                <w:sz w:val="20"/>
                <w:szCs w:val="16"/>
              </w:rPr>
            </w:pPr>
            <w:r>
              <w:rPr>
                <w:sz w:val="20"/>
                <w:szCs w:val="16"/>
              </w:rPr>
              <w:t>I</w:t>
            </w:r>
            <w:r w:rsidRPr="00B53ED0">
              <w:rPr>
                <w:sz w:val="20"/>
                <w:szCs w:val="16"/>
              </w:rPr>
              <w:t>.Q.O.P.</w:t>
            </w:r>
          </w:p>
        </w:tc>
        <w:tc>
          <w:tcPr>
            <w:tcW w:w="950" w:type="dxa"/>
            <w:tcBorders>
              <w:top w:val="single" w:sz="4" w:space="0" w:color="auto"/>
            </w:tcBorders>
            <w:shd w:val="clear" w:color="auto" w:fill="FFFFFF"/>
          </w:tcPr>
          <w:p w14:paraId="04E36020" w14:textId="77777777" w:rsidR="00D3244D" w:rsidRPr="00B53ED0" w:rsidRDefault="00D3244D" w:rsidP="00D3244D">
            <w:pPr>
              <w:spacing w:before="120" w:after="120"/>
              <w:ind w:firstLine="0"/>
              <w:jc w:val="center"/>
              <w:rPr>
                <w:sz w:val="20"/>
                <w:szCs w:val="16"/>
              </w:rPr>
            </w:pPr>
            <w:r>
              <w:rPr>
                <w:sz w:val="20"/>
                <w:szCs w:val="16"/>
              </w:rPr>
              <w:t>I.N.C.I</w:t>
            </w:r>
            <w:r w:rsidRPr="00B53ED0">
              <w:rPr>
                <w:sz w:val="20"/>
                <w:szCs w:val="16"/>
              </w:rPr>
              <w:t>.</w:t>
            </w:r>
          </w:p>
        </w:tc>
        <w:tc>
          <w:tcPr>
            <w:tcW w:w="950" w:type="dxa"/>
            <w:tcBorders>
              <w:top w:val="single" w:sz="4" w:space="0" w:color="auto"/>
            </w:tcBorders>
            <w:shd w:val="clear" w:color="auto" w:fill="FFFFFF"/>
          </w:tcPr>
          <w:p w14:paraId="21EB5044" w14:textId="77777777" w:rsidR="00D3244D" w:rsidRPr="00B53ED0" w:rsidRDefault="00D3244D" w:rsidP="00D3244D">
            <w:pPr>
              <w:spacing w:before="120" w:after="120"/>
              <w:ind w:firstLine="0"/>
              <w:jc w:val="center"/>
              <w:rPr>
                <w:sz w:val="20"/>
                <w:szCs w:val="16"/>
              </w:rPr>
            </w:pPr>
            <w:r>
              <w:rPr>
                <w:sz w:val="20"/>
                <w:szCs w:val="16"/>
              </w:rPr>
              <w:t>I</w:t>
            </w:r>
            <w:r w:rsidRPr="00B53ED0">
              <w:rPr>
                <w:sz w:val="20"/>
                <w:szCs w:val="16"/>
              </w:rPr>
              <w:t>.Q.O.P.</w:t>
            </w:r>
          </w:p>
        </w:tc>
      </w:tr>
      <w:tr w:rsidR="00D3244D" w:rsidRPr="00C329C7" w14:paraId="2F604F7E" w14:textId="77777777">
        <w:tblPrEx>
          <w:tblCellMar>
            <w:top w:w="0" w:type="dxa"/>
            <w:bottom w:w="0" w:type="dxa"/>
          </w:tblCellMar>
        </w:tblPrEx>
        <w:tc>
          <w:tcPr>
            <w:tcW w:w="1080" w:type="dxa"/>
            <w:tcBorders>
              <w:top w:val="single" w:sz="4" w:space="0" w:color="auto"/>
              <w:bottom w:val="single" w:sz="4" w:space="0" w:color="auto"/>
            </w:tcBorders>
            <w:shd w:val="clear" w:color="auto" w:fill="FFFFFF"/>
            <w:vAlign w:val="center"/>
          </w:tcPr>
          <w:p w14:paraId="68C883EF" w14:textId="77777777" w:rsidR="00D3244D" w:rsidRPr="00B53ED0" w:rsidRDefault="00D3244D" w:rsidP="00D3244D">
            <w:pPr>
              <w:spacing w:before="120" w:after="120"/>
              <w:ind w:firstLine="0"/>
              <w:jc w:val="both"/>
              <w:rPr>
                <w:i/>
                <w:iCs/>
                <w:sz w:val="20"/>
                <w:szCs w:val="16"/>
              </w:rPr>
            </w:pPr>
            <w:r w:rsidRPr="00B53ED0">
              <w:rPr>
                <w:sz w:val="20"/>
                <w:szCs w:val="16"/>
              </w:rPr>
              <w:t xml:space="preserve">diffusion </w:t>
            </w:r>
          </w:p>
        </w:tc>
        <w:tc>
          <w:tcPr>
            <w:tcW w:w="950" w:type="dxa"/>
            <w:tcBorders>
              <w:top w:val="single" w:sz="4" w:space="0" w:color="auto"/>
              <w:bottom w:val="single" w:sz="4" w:space="0" w:color="auto"/>
            </w:tcBorders>
            <w:shd w:val="clear" w:color="auto" w:fill="FFFFFF"/>
            <w:vAlign w:val="center"/>
          </w:tcPr>
          <w:p w14:paraId="6F7A5EF5" w14:textId="77777777" w:rsidR="00D3244D" w:rsidRPr="00B53ED0" w:rsidRDefault="00D3244D" w:rsidP="00D3244D">
            <w:pPr>
              <w:spacing w:before="120" w:after="120"/>
              <w:ind w:firstLine="0"/>
              <w:jc w:val="center"/>
              <w:rPr>
                <w:i/>
                <w:iCs/>
                <w:sz w:val="20"/>
                <w:szCs w:val="16"/>
              </w:rPr>
            </w:pPr>
            <w:r w:rsidRPr="00B53ED0">
              <w:rPr>
                <w:sz w:val="20"/>
                <w:szCs w:val="16"/>
              </w:rPr>
              <w:t>24 déce</w:t>
            </w:r>
            <w:r w:rsidRPr="00B53ED0">
              <w:rPr>
                <w:sz w:val="20"/>
                <w:szCs w:val="16"/>
              </w:rPr>
              <w:t>m</w:t>
            </w:r>
            <w:r w:rsidRPr="00B53ED0">
              <w:rPr>
                <w:sz w:val="20"/>
                <w:szCs w:val="16"/>
              </w:rPr>
              <w:t>bre</w:t>
            </w:r>
          </w:p>
        </w:tc>
        <w:tc>
          <w:tcPr>
            <w:tcW w:w="950" w:type="dxa"/>
            <w:tcBorders>
              <w:top w:val="single" w:sz="4" w:space="0" w:color="auto"/>
              <w:bottom w:val="single" w:sz="4" w:space="0" w:color="auto"/>
            </w:tcBorders>
            <w:shd w:val="clear" w:color="auto" w:fill="FFFFFF"/>
            <w:vAlign w:val="center"/>
          </w:tcPr>
          <w:p w14:paraId="4499D5DD" w14:textId="77777777" w:rsidR="00D3244D" w:rsidRPr="00B53ED0" w:rsidRDefault="00D3244D" w:rsidP="00D3244D">
            <w:pPr>
              <w:spacing w:before="120" w:after="120"/>
              <w:ind w:firstLine="0"/>
              <w:jc w:val="center"/>
              <w:rPr>
                <w:sz w:val="20"/>
                <w:szCs w:val="16"/>
              </w:rPr>
            </w:pPr>
            <w:r w:rsidRPr="00B53ED0">
              <w:rPr>
                <w:sz w:val="20"/>
                <w:szCs w:val="16"/>
              </w:rPr>
              <w:t>7 mars</w:t>
            </w:r>
          </w:p>
        </w:tc>
        <w:tc>
          <w:tcPr>
            <w:tcW w:w="950" w:type="dxa"/>
            <w:tcBorders>
              <w:top w:val="single" w:sz="4" w:space="0" w:color="auto"/>
              <w:bottom w:val="single" w:sz="4" w:space="0" w:color="auto"/>
            </w:tcBorders>
            <w:shd w:val="clear" w:color="auto" w:fill="FFFFFF"/>
            <w:vAlign w:val="center"/>
          </w:tcPr>
          <w:p w14:paraId="5CAE58AC" w14:textId="77777777" w:rsidR="00D3244D" w:rsidRPr="00B53ED0" w:rsidRDefault="00D3244D" w:rsidP="00D3244D">
            <w:pPr>
              <w:spacing w:before="120" w:after="120"/>
              <w:ind w:firstLine="0"/>
              <w:jc w:val="center"/>
              <w:rPr>
                <w:sz w:val="20"/>
                <w:szCs w:val="16"/>
              </w:rPr>
            </w:pPr>
            <w:r w:rsidRPr="00B53ED0">
              <w:rPr>
                <w:sz w:val="20"/>
                <w:szCs w:val="16"/>
              </w:rPr>
              <w:t>16 mars</w:t>
            </w:r>
          </w:p>
        </w:tc>
        <w:tc>
          <w:tcPr>
            <w:tcW w:w="950" w:type="dxa"/>
            <w:tcBorders>
              <w:top w:val="single" w:sz="4" w:space="0" w:color="auto"/>
              <w:bottom w:val="single" w:sz="4" w:space="0" w:color="auto"/>
            </w:tcBorders>
            <w:shd w:val="clear" w:color="auto" w:fill="FFFFFF"/>
            <w:vAlign w:val="center"/>
          </w:tcPr>
          <w:p w14:paraId="278CB313" w14:textId="77777777" w:rsidR="00D3244D" w:rsidRPr="00B53ED0" w:rsidRDefault="00D3244D" w:rsidP="00D3244D">
            <w:pPr>
              <w:spacing w:before="120" w:after="120"/>
              <w:ind w:firstLine="0"/>
              <w:jc w:val="center"/>
              <w:rPr>
                <w:sz w:val="20"/>
                <w:szCs w:val="16"/>
              </w:rPr>
            </w:pPr>
            <w:r>
              <w:rPr>
                <w:sz w:val="20"/>
                <w:szCs w:val="16"/>
              </w:rPr>
              <w:t xml:space="preserve">25 </w:t>
            </w:r>
            <w:r w:rsidRPr="00B53ED0">
              <w:rPr>
                <w:sz w:val="20"/>
                <w:szCs w:val="16"/>
              </w:rPr>
              <w:t>avril</w:t>
            </w:r>
          </w:p>
        </w:tc>
        <w:tc>
          <w:tcPr>
            <w:tcW w:w="950" w:type="dxa"/>
            <w:tcBorders>
              <w:top w:val="single" w:sz="4" w:space="0" w:color="auto"/>
              <w:bottom w:val="single" w:sz="4" w:space="0" w:color="auto"/>
            </w:tcBorders>
            <w:shd w:val="clear" w:color="auto" w:fill="FFFFFF"/>
            <w:vAlign w:val="center"/>
          </w:tcPr>
          <w:p w14:paraId="5BBEABA7" w14:textId="77777777" w:rsidR="00D3244D" w:rsidRPr="00B53ED0" w:rsidRDefault="00D3244D" w:rsidP="00D3244D">
            <w:pPr>
              <w:spacing w:before="120" w:after="120"/>
              <w:ind w:firstLine="0"/>
              <w:jc w:val="center"/>
              <w:rPr>
                <w:sz w:val="20"/>
                <w:szCs w:val="16"/>
              </w:rPr>
            </w:pPr>
            <w:r w:rsidRPr="00B53ED0">
              <w:rPr>
                <w:sz w:val="20"/>
                <w:szCs w:val="16"/>
              </w:rPr>
              <w:t>20 avril</w:t>
            </w:r>
          </w:p>
        </w:tc>
        <w:tc>
          <w:tcPr>
            <w:tcW w:w="950" w:type="dxa"/>
            <w:tcBorders>
              <w:top w:val="single" w:sz="4" w:space="0" w:color="auto"/>
              <w:bottom w:val="single" w:sz="4" w:space="0" w:color="auto"/>
            </w:tcBorders>
            <w:shd w:val="clear" w:color="auto" w:fill="FFFFFF"/>
            <w:vAlign w:val="center"/>
          </w:tcPr>
          <w:p w14:paraId="3CCC1802" w14:textId="77777777" w:rsidR="00D3244D" w:rsidRPr="00B53ED0" w:rsidRDefault="00D3244D" w:rsidP="00D3244D">
            <w:pPr>
              <w:spacing w:before="120" w:after="120"/>
              <w:ind w:firstLine="0"/>
              <w:jc w:val="center"/>
              <w:rPr>
                <w:sz w:val="20"/>
                <w:szCs w:val="16"/>
              </w:rPr>
            </w:pPr>
            <w:r w:rsidRPr="00B53ED0">
              <w:rPr>
                <w:sz w:val="20"/>
                <w:szCs w:val="16"/>
              </w:rPr>
              <w:t>9 mai</w:t>
            </w:r>
          </w:p>
        </w:tc>
        <w:tc>
          <w:tcPr>
            <w:tcW w:w="950" w:type="dxa"/>
            <w:tcBorders>
              <w:top w:val="single" w:sz="4" w:space="0" w:color="auto"/>
              <w:bottom w:val="single" w:sz="4" w:space="0" w:color="auto"/>
            </w:tcBorders>
            <w:shd w:val="clear" w:color="auto" w:fill="FFFFFF"/>
            <w:vAlign w:val="center"/>
          </w:tcPr>
          <w:p w14:paraId="7CC1E59B" w14:textId="77777777" w:rsidR="00D3244D" w:rsidRPr="00B53ED0" w:rsidRDefault="00D3244D" w:rsidP="00D3244D">
            <w:pPr>
              <w:spacing w:before="120" w:after="120"/>
              <w:ind w:firstLine="0"/>
              <w:jc w:val="center"/>
              <w:rPr>
                <w:sz w:val="20"/>
                <w:szCs w:val="16"/>
              </w:rPr>
            </w:pPr>
            <w:r w:rsidRPr="00B53ED0">
              <w:rPr>
                <w:sz w:val="20"/>
                <w:szCs w:val="16"/>
              </w:rPr>
              <w:t>11 mai</w:t>
            </w:r>
          </w:p>
        </w:tc>
        <w:tc>
          <w:tcPr>
            <w:tcW w:w="950" w:type="dxa"/>
            <w:tcBorders>
              <w:top w:val="single" w:sz="4" w:space="0" w:color="auto"/>
              <w:bottom w:val="single" w:sz="4" w:space="0" w:color="auto"/>
            </w:tcBorders>
            <w:shd w:val="clear" w:color="auto" w:fill="FFFFFF"/>
            <w:vAlign w:val="center"/>
          </w:tcPr>
          <w:p w14:paraId="35926631" w14:textId="77777777" w:rsidR="00D3244D" w:rsidRPr="00B53ED0" w:rsidRDefault="00D3244D" w:rsidP="00D3244D">
            <w:pPr>
              <w:spacing w:before="120" w:after="120"/>
              <w:ind w:firstLine="0"/>
              <w:jc w:val="center"/>
              <w:rPr>
                <w:sz w:val="20"/>
                <w:szCs w:val="16"/>
              </w:rPr>
            </w:pPr>
            <w:r w:rsidRPr="00B53ED0">
              <w:rPr>
                <w:sz w:val="20"/>
                <w:szCs w:val="16"/>
              </w:rPr>
              <w:t xml:space="preserve">16 mai </w:t>
            </w:r>
          </w:p>
        </w:tc>
        <w:tc>
          <w:tcPr>
            <w:tcW w:w="950" w:type="dxa"/>
            <w:tcBorders>
              <w:top w:val="single" w:sz="4" w:space="0" w:color="auto"/>
              <w:bottom w:val="single" w:sz="4" w:space="0" w:color="auto"/>
            </w:tcBorders>
            <w:shd w:val="clear" w:color="auto" w:fill="FFFFFF"/>
            <w:vAlign w:val="center"/>
          </w:tcPr>
          <w:p w14:paraId="4C673B72" w14:textId="77777777" w:rsidR="00D3244D" w:rsidRPr="00B53ED0" w:rsidRDefault="00D3244D" w:rsidP="00D3244D">
            <w:pPr>
              <w:spacing w:before="120" w:after="120"/>
              <w:ind w:firstLine="0"/>
              <w:jc w:val="center"/>
              <w:rPr>
                <w:sz w:val="20"/>
                <w:szCs w:val="16"/>
              </w:rPr>
            </w:pPr>
            <w:r w:rsidRPr="00B53ED0">
              <w:rPr>
                <w:sz w:val="20"/>
                <w:szCs w:val="16"/>
              </w:rPr>
              <w:t xml:space="preserve">18 mai </w:t>
            </w:r>
          </w:p>
        </w:tc>
      </w:tr>
      <w:tr w:rsidR="00D3244D" w:rsidRPr="00C329C7" w14:paraId="3A9AA527" w14:textId="77777777">
        <w:tblPrEx>
          <w:tblCellMar>
            <w:top w:w="0" w:type="dxa"/>
            <w:bottom w:w="0" w:type="dxa"/>
          </w:tblCellMar>
        </w:tblPrEx>
        <w:tc>
          <w:tcPr>
            <w:tcW w:w="1080" w:type="dxa"/>
            <w:tcBorders>
              <w:top w:val="single" w:sz="4" w:space="0" w:color="auto"/>
              <w:bottom w:val="single" w:sz="4" w:space="0" w:color="auto"/>
            </w:tcBorders>
            <w:shd w:val="clear" w:color="auto" w:fill="FFFFFF"/>
            <w:vAlign w:val="center"/>
          </w:tcPr>
          <w:p w14:paraId="1CD66EC4" w14:textId="77777777" w:rsidR="00D3244D" w:rsidRPr="00B53ED0" w:rsidRDefault="00D3244D" w:rsidP="00D3244D">
            <w:pPr>
              <w:spacing w:before="120" w:after="120"/>
              <w:ind w:firstLine="0"/>
              <w:jc w:val="both"/>
              <w:rPr>
                <w:i/>
                <w:iCs/>
                <w:sz w:val="20"/>
                <w:szCs w:val="16"/>
              </w:rPr>
            </w:pPr>
            <w:r w:rsidRPr="00B53ED0">
              <w:rPr>
                <w:sz w:val="20"/>
                <w:szCs w:val="16"/>
              </w:rPr>
              <w:t>entrevues</w:t>
            </w:r>
          </w:p>
        </w:tc>
        <w:tc>
          <w:tcPr>
            <w:tcW w:w="950" w:type="dxa"/>
            <w:tcBorders>
              <w:top w:val="single" w:sz="4" w:space="0" w:color="auto"/>
              <w:bottom w:val="single" w:sz="4" w:space="0" w:color="auto"/>
            </w:tcBorders>
            <w:shd w:val="clear" w:color="auto" w:fill="FFFFFF"/>
            <w:vAlign w:val="center"/>
          </w:tcPr>
          <w:p w14:paraId="69640E72" w14:textId="77777777" w:rsidR="00D3244D" w:rsidRPr="00B53ED0" w:rsidRDefault="00D3244D" w:rsidP="00D3244D">
            <w:pPr>
              <w:spacing w:before="120" w:after="120"/>
              <w:ind w:firstLine="0"/>
              <w:jc w:val="center"/>
              <w:rPr>
                <w:i/>
                <w:iCs/>
                <w:sz w:val="20"/>
                <w:szCs w:val="16"/>
              </w:rPr>
            </w:pPr>
            <w:r w:rsidRPr="00B53ED0">
              <w:rPr>
                <w:sz w:val="20"/>
                <w:szCs w:val="16"/>
              </w:rPr>
              <w:t>20-22 décembre</w:t>
            </w:r>
          </w:p>
        </w:tc>
        <w:tc>
          <w:tcPr>
            <w:tcW w:w="950" w:type="dxa"/>
            <w:tcBorders>
              <w:top w:val="single" w:sz="4" w:space="0" w:color="auto"/>
              <w:bottom w:val="single" w:sz="4" w:space="0" w:color="auto"/>
            </w:tcBorders>
            <w:shd w:val="clear" w:color="auto" w:fill="FFFFFF"/>
            <w:vAlign w:val="center"/>
          </w:tcPr>
          <w:p w14:paraId="3E8B22ED" w14:textId="77777777" w:rsidR="00D3244D" w:rsidRPr="00B53ED0" w:rsidRDefault="00D3244D" w:rsidP="00D3244D">
            <w:pPr>
              <w:spacing w:before="120" w:after="120"/>
              <w:ind w:firstLine="0"/>
              <w:jc w:val="center"/>
              <w:rPr>
                <w:sz w:val="20"/>
                <w:szCs w:val="16"/>
              </w:rPr>
            </w:pPr>
            <w:r w:rsidRPr="00B53ED0">
              <w:rPr>
                <w:sz w:val="20"/>
                <w:szCs w:val="16"/>
              </w:rPr>
              <w:t>29 janvier-</w:t>
            </w:r>
            <w:r>
              <w:rPr>
                <w:sz w:val="20"/>
                <w:szCs w:val="16"/>
              </w:rPr>
              <w:br/>
            </w:r>
            <w:r w:rsidRPr="00B53ED0">
              <w:rPr>
                <w:sz w:val="20"/>
                <w:szCs w:val="16"/>
              </w:rPr>
              <w:t>15 février</w:t>
            </w:r>
          </w:p>
        </w:tc>
        <w:tc>
          <w:tcPr>
            <w:tcW w:w="950" w:type="dxa"/>
            <w:tcBorders>
              <w:top w:val="single" w:sz="4" w:space="0" w:color="auto"/>
              <w:bottom w:val="single" w:sz="4" w:space="0" w:color="auto"/>
            </w:tcBorders>
            <w:shd w:val="clear" w:color="auto" w:fill="FFFFFF"/>
            <w:vAlign w:val="center"/>
          </w:tcPr>
          <w:p w14:paraId="7AC7AD12" w14:textId="77777777" w:rsidR="00D3244D" w:rsidRPr="00B53ED0" w:rsidRDefault="00D3244D" w:rsidP="00D3244D">
            <w:pPr>
              <w:spacing w:before="120" w:after="120"/>
              <w:ind w:firstLine="0"/>
              <w:jc w:val="center"/>
              <w:rPr>
                <w:sz w:val="20"/>
                <w:szCs w:val="16"/>
              </w:rPr>
            </w:pPr>
            <w:r w:rsidRPr="00B53ED0">
              <w:rPr>
                <w:sz w:val="20"/>
                <w:szCs w:val="16"/>
              </w:rPr>
              <w:t>7-11</w:t>
            </w:r>
            <w:r>
              <w:rPr>
                <w:sz w:val="20"/>
                <w:szCs w:val="16"/>
              </w:rPr>
              <w:t xml:space="preserve"> </w:t>
            </w:r>
            <w:r w:rsidRPr="00B53ED0">
              <w:rPr>
                <w:sz w:val="20"/>
                <w:szCs w:val="16"/>
              </w:rPr>
              <w:t>mars</w:t>
            </w:r>
          </w:p>
        </w:tc>
        <w:tc>
          <w:tcPr>
            <w:tcW w:w="950" w:type="dxa"/>
            <w:tcBorders>
              <w:top w:val="single" w:sz="4" w:space="0" w:color="auto"/>
              <w:bottom w:val="single" w:sz="4" w:space="0" w:color="auto"/>
            </w:tcBorders>
            <w:shd w:val="clear" w:color="auto" w:fill="FFFFFF"/>
            <w:vAlign w:val="center"/>
          </w:tcPr>
          <w:p w14:paraId="5947769C" w14:textId="77777777" w:rsidR="00D3244D" w:rsidRPr="00B53ED0" w:rsidRDefault="00D3244D" w:rsidP="00D3244D">
            <w:pPr>
              <w:spacing w:before="120" w:after="120"/>
              <w:ind w:firstLine="0"/>
              <w:jc w:val="center"/>
              <w:rPr>
                <w:sz w:val="20"/>
                <w:szCs w:val="16"/>
              </w:rPr>
            </w:pPr>
            <w:r>
              <w:rPr>
                <w:sz w:val="20"/>
                <w:szCs w:val="16"/>
              </w:rPr>
              <w:t xml:space="preserve">26 </w:t>
            </w:r>
            <w:r w:rsidRPr="00B53ED0">
              <w:rPr>
                <w:sz w:val="20"/>
                <w:szCs w:val="16"/>
              </w:rPr>
              <w:t>mars-</w:t>
            </w:r>
            <w:r>
              <w:rPr>
                <w:sz w:val="20"/>
                <w:szCs w:val="16"/>
              </w:rPr>
              <w:br/>
            </w:r>
            <w:r w:rsidRPr="00B53ED0">
              <w:rPr>
                <w:sz w:val="20"/>
                <w:szCs w:val="16"/>
              </w:rPr>
              <w:t>7 avril</w:t>
            </w:r>
          </w:p>
        </w:tc>
        <w:tc>
          <w:tcPr>
            <w:tcW w:w="950" w:type="dxa"/>
            <w:tcBorders>
              <w:top w:val="single" w:sz="4" w:space="0" w:color="auto"/>
              <w:bottom w:val="single" w:sz="4" w:space="0" w:color="auto"/>
            </w:tcBorders>
            <w:shd w:val="clear" w:color="auto" w:fill="FFFFFF"/>
            <w:vAlign w:val="center"/>
          </w:tcPr>
          <w:p w14:paraId="259E2E3E" w14:textId="77777777" w:rsidR="00D3244D" w:rsidRPr="00B53ED0" w:rsidRDefault="00D3244D" w:rsidP="00D3244D">
            <w:pPr>
              <w:spacing w:before="120" w:after="120"/>
              <w:ind w:firstLine="0"/>
              <w:jc w:val="center"/>
              <w:rPr>
                <w:sz w:val="20"/>
                <w:szCs w:val="16"/>
              </w:rPr>
            </w:pPr>
            <w:r w:rsidRPr="00B53ED0">
              <w:rPr>
                <w:sz w:val="20"/>
                <w:szCs w:val="16"/>
              </w:rPr>
              <w:t>14-16 avril</w:t>
            </w:r>
          </w:p>
        </w:tc>
        <w:tc>
          <w:tcPr>
            <w:tcW w:w="950" w:type="dxa"/>
            <w:tcBorders>
              <w:top w:val="single" w:sz="4" w:space="0" w:color="auto"/>
              <w:bottom w:val="single" w:sz="4" w:space="0" w:color="auto"/>
            </w:tcBorders>
            <w:shd w:val="clear" w:color="auto" w:fill="FFFFFF"/>
            <w:vAlign w:val="center"/>
          </w:tcPr>
          <w:p w14:paraId="4060C5C2" w14:textId="77777777" w:rsidR="00D3244D" w:rsidRPr="00B53ED0" w:rsidRDefault="00D3244D" w:rsidP="00D3244D">
            <w:pPr>
              <w:spacing w:before="120" w:after="120"/>
              <w:ind w:firstLine="0"/>
              <w:jc w:val="center"/>
              <w:rPr>
                <w:sz w:val="20"/>
                <w:szCs w:val="16"/>
              </w:rPr>
            </w:pPr>
            <w:r w:rsidRPr="00B53ED0">
              <w:rPr>
                <w:sz w:val="20"/>
                <w:szCs w:val="16"/>
              </w:rPr>
              <w:t>26 avril</w:t>
            </w:r>
            <w:r>
              <w:rPr>
                <w:sz w:val="20"/>
                <w:szCs w:val="16"/>
              </w:rPr>
              <w:t>-</w:t>
            </w:r>
            <w:r w:rsidRPr="00B53ED0">
              <w:rPr>
                <w:sz w:val="20"/>
                <w:szCs w:val="16"/>
              </w:rPr>
              <w:t>3 mai</w:t>
            </w:r>
          </w:p>
        </w:tc>
        <w:tc>
          <w:tcPr>
            <w:tcW w:w="950" w:type="dxa"/>
            <w:tcBorders>
              <w:top w:val="single" w:sz="4" w:space="0" w:color="auto"/>
              <w:bottom w:val="single" w:sz="4" w:space="0" w:color="auto"/>
            </w:tcBorders>
            <w:shd w:val="clear" w:color="auto" w:fill="FFFFFF"/>
            <w:vAlign w:val="center"/>
          </w:tcPr>
          <w:p w14:paraId="5B8F7705" w14:textId="77777777" w:rsidR="00D3244D" w:rsidRPr="00B53ED0" w:rsidRDefault="00D3244D" w:rsidP="00D3244D">
            <w:pPr>
              <w:spacing w:before="120" w:after="120"/>
              <w:ind w:firstLine="0"/>
              <w:jc w:val="center"/>
              <w:rPr>
                <w:sz w:val="20"/>
                <w:szCs w:val="16"/>
              </w:rPr>
            </w:pPr>
            <w:r w:rsidRPr="00B53ED0">
              <w:rPr>
                <w:sz w:val="20"/>
                <w:szCs w:val="16"/>
              </w:rPr>
              <w:t>4-6 mai</w:t>
            </w:r>
          </w:p>
        </w:tc>
        <w:tc>
          <w:tcPr>
            <w:tcW w:w="950" w:type="dxa"/>
            <w:tcBorders>
              <w:top w:val="single" w:sz="4" w:space="0" w:color="auto"/>
              <w:bottom w:val="single" w:sz="4" w:space="0" w:color="auto"/>
            </w:tcBorders>
            <w:shd w:val="clear" w:color="auto" w:fill="FFFFFF"/>
            <w:vAlign w:val="center"/>
          </w:tcPr>
          <w:p w14:paraId="29D5E8F6" w14:textId="77777777" w:rsidR="00D3244D" w:rsidRPr="00B53ED0" w:rsidRDefault="00D3244D" w:rsidP="00D3244D">
            <w:pPr>
              <w:spacing w:before="120" w:after="120"/>
              <w:ind w:firstLine="0"/>
              <w:jc w:val="center"/>
              <w:rPr>
                <w:sz w:val="20"/>
                <w:szCs w:val="16"/>
              </w:rPr>
            </w:pPr>
            <w:r w:rsidRPr="00B53ED0">
              <w:rPr>
                <w:sz w:val="20"/>
                <w:szCs w:val="16"/>
              </w:rPr>
              <w:t>4-9 mai</w:t>
            </w:r>
          </w:p>
        </w:tc>
        <w:tc>
          <w:tcPr>
            <w:tcW w:w="950" w:type="dxa"/>
            <w:tcBorders>
              <w:top w:val="single" w:sz="4" w:space="0" w:color="auto"/>
              <w:bottom w:val="single" w:sz="4" w:space="0" w:color="auto"/>
            </w:tcBorders>
            <w:shd w:val="clear" w:color="auto" w:fill="FFFFFF"/>
            <w:vAlign w:val="center"/>
          </w:tcPr>
          <w:p w14:paraId="0E56FFA9" w14:textId="77777777" w:rsidR="00D3244D" w:rsidRPr="00B53ED0" w:rsidRDefault="00D3244D" w:rsidP="00D3244D">
            <w:pPr>
              <w:spacing w:before="120" w:after="120"/>
              <w:ind w:firstLine="0"/>
              <w:jc w:val="center"/>
              <w:rPr>
                <w:sz w:val="20"/>
                <w:szCs w:val="16"/>
              </w:rPr>
            </w:pPr>
            <w:r w:rsidRPr="00B53ED0">
              <w:rPr>
                <w:sz w:val="20"/>
                <w:szCs w:val="16"/>
              </w:rPr>
              <w:t>12-14 mai</w:t>
            </w:r>
          </w:p>
        </w:tc>
      </w:tr>
      <w:tr w:rsidR="00D3244D" w:rsidRPr="004F4E84" w14:paraId="2DF1200B" w14:textId="77777777">
        <w:tblPrEx>
          <w:tblCellMar>
            <w:top w:w="0" w:type="dxa"/>
            <w:bottom w:w="0" w:type="dxa"/>
          </w:tblCellMar>
        </w:tblPrEx>
        <w:tc>
          <w:tcPr>
            <w:tcW w:w="1080" w:type="dxa"/>
            <w:tcBorders>
              <w:top w:val="single" w:sz="4" w:space="0" w:color="auto"/>
              <w:bottom w:val="single" w:sz="4" w:space="0" w:color="auto"/>
            </w:tcBorders>
            <w:shd w:val="clear" w:color="auto" w:fill="FFFFFF"/>
            <w:vAlign w:val="center"/>
          </w:tcPr>
          <w:p w14:paraId="59BE89D4" w14:textId="77777777" w:rsidR="00D3244D" w:rsidRPr="004F4E84" w:rsidRDefault="00D3244D" w:rsidP="00D3244D">
            <w:pPr>
              <w:spacing w:before="120" w:after="120"/>
              <w:ind w:firstLine="0"/>
              <w:jc w:val="center"/>
              <w:rPr>
                <w:iCs/>
                <w:sz w:val="20"/>
                <w:szCs w:val="16"/>
              </w:rPr>
            </w:pPr>
            <w:r w:rsidRPr="004F4E84">
              <w:rPr>
                <w:i/>
                <w:iCs/>
                <w:sz w:val="20"/>
                <w:szCs w:val="16"/>
              </w:rPr>
              <w:t>oui</w:t>
            </w:r>
          </w:p>
        </w:tc>
        <w:tc>
          <w:tcPr>
            <w:tcW w:w="950" w:type="dxa"/>
            <w:tcBorders>
              <w:top w:val="single" w:sz="4" w:space="0" w:color="auto"/>
              <w:bottom w:val="single" w:sz="4" w:space="0" w:color="auto"/>
            </w:tcBorders>
            <w:shd w:val="clear" w:color="auto" w:fill="FFFFFF"/>
            <w:vAlign w:val="center"/>
          </w:tcPr>
          <w:p w14:paraId="7DBA80D9" w14:textId="77777777" w:rsidR="00D3244D" w:rsidRPr="004F4E84" w:rsidRDefault="00D3244D" w:rsidP="00D3244D">
            <w:pPr>
              <w:spacing w:before="120" w:after="120"/>
              <w:ind w:right="288" w:firstLine="0"/>
              <w:jc w:val="right"/>
              <w:rPr>
                <w:iCs/>
                <w:sz w:val="20"/>
                <w:szCs w:val="16"/>
              </w:rPr>
            </w:pPr>
            <w:r>
              <w:rPr>
                <w:iCs/>
                <w:sz w:val="20"/>
                <w:szCs w:val="16"/>
              </w:rPr>
              <w:t>40,1%</w:t>
            </w:r>
          </w:p>
        </w:tc>
        <w:tc>
          <w:tcPr>
            <w:tcW w:w="950" w:type="dxa"/>
            <w:tcBorders>
              <w:top w:val="single" w:sz="4" w:space="0" w:color="auto"/>
              <w:bottom w:val="single" w:sz="4" w:space="0" w:color="auto"/>
            </w:tcBorders>
            <w:shd w:val="clear" w:color="auto" w:fill="FFFFFF"/>
            <w:vAlign w:val="center"/>
          </w:tcPr>
          <w:p w14:paraId="76EE082E" w14:textId="77777777" w:rsidR="00D3244D" w:rsidRPr="004F4E84" w:rsidRDefault="00D3244D" w:rsidP="00D3244D">
            <w:pPr>
              <w:spacing w:before="120" w:after="120"/>
              <w:ind w:right="288" w:firstLine="0"/>
              <w:jc w:val="right"/>
              <w:rPr>
                <w:sz w:val="20"/>
                <w:szCs w:val="16"/>
              </w:rPr>
            </w:pPr>
            <w:r>
              <w:rPr>
                <w:sz w:val="20"/>
                <w:szCs w:val="16"/>
              </w:rPr>
              <w:t>42.1%</w:t>
            </w:r>
          </w:p>
        </w:tc>
        <w:tc>
          <w:tcPr>
            <w:tcW w:w="950" w:type="dxa"/>
            <w:tcBorders>
              <w:top w:val="single" w:sz="4" w:space="0" w:color="auto"/>
              <w:bottom w:val="single" w:sz="4" w:space="0" w:color="auto"/>
            </w:tcBorders>
            <w:shd w:val="clear" w:color="auto" w:fill="FFFFFF"/>
            <w:vAlign w:val="center"/>
          </w:tcPr>
          <w:p w14:paraId="24BCB696" w14:textId="77777777" w:rsidR="00D3244D" w:rsidRPr="004F4E84" w:rsidRDefault="00D3244D" w:rsidP="00D3244D">
            <w:pPr>
              <w:spacing w:before="120" w:after="120"/>
              <w:ind w:right="288" w:firstLine="0"/>
              <w:jc w:val="right"/>
              <w:rPr>
                <w:sz w:val="20"/>
                <w:szCs w:val="16"/>
              </w:rPr>
            </w:pPr>
            <w:r>
              <w:rPr>
                <w:sz w:val="20"/>
                <w:szCs w:val="16"/>
              </w:rPr>
              <w:t>50,2%</w:t>
            </w:r>
          </w:p>
        </w:tc>
        <w:tc>
          <w:tcPr>
            <w:tcW w:w="950" w:type="dxa"/>
            <w:tcBorders>
              <w:top w:val="single" w:sz="4" w:space="0" w:color="auto"/>
              <w:bottom w:val="single" w:sz="4" w:space="0" w:color="auto"/>
            </w:tcBorders>
            <w:shd w:val="clear" w:color="auto" w:fill="FFFFFF"/>
            <w:vAlign w:val="center"/>
          </w:tcPr>
          <w:p w14:paraId="76B5654A" w14:textId="77777777" w:rsidR="00D3244D" w:rsidRPr="004F4E84" w:rsidRDefault="00D3244D" w:rsidP="00D3244D">
            <w:pPr>
              <w:spacing w:before="120" w:after="120"/>
              <w:ind w:right="288" w:firstLine="0"/>
              <w:jc w:val="right"/>
              <w:rPr>
                <w:sz w:val="20"/>
                <w:szCs w:val="16"/>
              </w:rPr>
            </w:pPr>
            <w:r>
              <w:rPr>
                <w:sz w:val="20"/>
                <w:szCs w:val="16"/>
              </w:rPr>
              <w:t>46.1%</w:t>
            </w:r>
          </w:p>
        </w:tc>
        <w:tc>
          <w:tcPr>
            <w:tcW w:w="950" w:type="dxa"/>
            <w:tcBorders>
              <w:top w:val="single" w:sz="4" w:space="0" w:color="auto"/>
              <w:bottom w:val="single" w:sz="4" w:space="0" w:color="auto"/>
            </w:tcBorders>
            <w:shd w:val="clear" w:color="auto" w:fill="FFFFFF"/>
            <w:vAlign w:val="center"/>
          </w:tcPr>
          <w:p w14:paraId="27FBCF0E" w14:textId="77777777" w:rsidR="00D3244D" w:rsidRPr="004F4E84" w:rsidRDefault="00D3244D" w:rsidP="00D3244D">
            <w:pPr>
              <w:spacing w:before="120" w:after="120"/>
              <w:ind w:right="288" w:firstLine="0"/>
              <w:jc w:val="right"/>
              <w:rPr>
                <w:sz w:val="20"/>
                <w:szCs w:val="16"/>
              </w:rPr>
            </w:pPr>
            <w:r>
              <w:rPr>
                <w:sz w:val="20"/>
                <w:szCs w:val="16"/>
              </w:rPr>
              <w:t>46.4%</w:t>
            </w:r>
          </w:p>
        </w:tc>
        <w:tc>
          <w:tcPr>
            <w:tcW w:w="950" w:type="dxa"/>
            <w:tcBorders>
              <w:top w:val="single" w:sz="4" w:space="0" w:color="auto"/>
              <w:bottom w:val="single" w:sz="4" w:space="0" w:color="auto"/>
            </w:tcBorders>
            <w:shd w:val="clear" w:color="auto" w:fill="FFFFFF"/>
            <w:vAlign w:val="center"/>
          </w:tcPr>
          <w:p w14:paraId="024319A4" w14:textId="77777777" w:rsidR="00D3244D" w:rsidRPr="004F4E84" w:rsidRDefault="00D3244D" w:rsidP="00D3244D">
            <w:pPr>
              <w:spacing w:before="120" w:after="120"/>
              <w:ind w:right="288" w:firstLine="0"/>
              <w:jc w:val="right"/>
              <w:rPr>
                <w:sz w:val="20"/>
                <w:szCs w:val="16"/>
              </w:rPr>
            </w:pPr>
            <w:r>
              <w:rPr>
                <w:sz w:val="20"/>
                <w:szCs w:val="16"/>
              </w:rPr>
              <w:t>44.2%</w:t>
            </w:r>
          </w:p>
        </w:tc>
        <w:tc>
          <w:tcPr>
            <w:tcW w:w="950" w:type="dxa"/>
            <w:tcBorders>
              <w:top w:val="single" w:sz="4" w:space="0" w:color="auto"/>
              <w:bottom w:val="single" w:sz="4" w:space="0" w:color="auto"/>
            </w:tcBorders>
            <w:shd w:val="clear" w:color="auto" w:fill="FFFFFF"/>
            <w:vAlign w:val="center"/>
          </w:tcPr>
          <w:p w14:paraId="633B5BFA" w14:textId="77777777" w:rsidR="00D3244D" w:rsidRPr="004F4E84" w:rsidRDefault="00D3244D" w:rsidP="00D3244D">
            <w:pPr>
              <w:spacing w:before="120" w:after="120"/>
              <w:ind w:right="288" w:firstLine="0"/>
              <w:jc w:val="right"/>
              <w:rPr>
                <w:sz w:val="20"/>
                <w:szCs w:val="16"/>
              </w:rPr>
            </w:pPr>
            <w:r>
              <w:rPr>
                <w:sz w:val="20"/>
                <w:szCs w:val="16"/>
              </w:rPr>
              <w:t>43.0%</w:t>
            </w:r>
          </w:p>
        </w:tc>
        <w:tc>
          <w:tcPr>
            <w:tcW w:w="950" w:type="dxa"/>
            <w:tcBorders>
              <w:top w:val="single" w:sz="4" w:space="0" w:color="auto"/>
              <w:bottom w:val="single" w:sz="4" w:space="0" w:color="auto"/>
            </w:tcBorders>
            <w:shd w:val="clear" w:color="auto" w:fill="FFFFFF"/>
            <w:vAlign w:val="center"/>
          </w:tcPr>
          <w:p w14:paraId="774476E3" w14:textId="77777777" w:rsidR="00D3244D" w:rsidRPr="004F4E84" w:rsidRDefault="00D3244D" w:rsidP="00D3244D">
            <w:pPr>
              <w:spacing w:before="120" w:after="120"/>
              <w:ind w:right="288" w:firstLine="0"/>
              <w:jc w:val="right"/>
              <w:rPr>
                <w:sz w:val="20"/>
                <w:szCs w:val="16"/>
              </w:rPr>
            </w:pPr>
            <w:r>
              <w:rPr>
                <w:sz w:val="20"/>
                <w:szCs w:val="16"/>
              </w:rPr>
              <w:t>41,5%</w:t>
            </w:r>
          </w:p>
        </w:tc>
        <w:tc>
          <w:tcPr>
            <w:tcW w:w="950" w:type="dxa"/>
            <w:tcBorders>
              <w:top w:val="single" w:sz="4" w:space="0" w:color="auto"/>
              <w:bottom w:val="single" w:sz="4" w:space="0" w:color="auto"/>
            </w:tcBorders>
            <w:shd w:val="clear" w:color="auto" w:fill="FFFFFF"/>
            <w:vAlign w:val="center"/>
          </w:tcPr>
          <w:p w14:paraId="1891D6FB" w14:textId="77777777" w:rsidR="00D3244D" w:rsidRPr="004F4E84" w:rsidRDefault="00D3244D" w:rsidP="00D3244D">
            <w:pPr>
              <w:spacing w:before="120" w:after="120"/>
              <w:ind w:right="288" w:firstLine="0"/>
              <w:jc w:val="right"/>
              <w:rPr>
                <w:sz w:val="20"/>
                <w:szCs w:val="16"/>
              </w:rPr>
            </w:pPr>
            <w:r>
              <w:rPr>
                <w:sz w:val="20"/>
                <w:szCs w:val="16"/>
              </w:rPr>
              <w:t>46,2%</w:t>
            </w:r>
          </w:p>
        </w:tc>
      </w:tr>
      <w:tr w:rsidR="00D3244D" w:rsidRPr="00C329C7" w14:paraId="1512086D" w14:textId="77777777">
        <w:tblPrEx>
          <w:tblCellMar>
            <w:top w:w="0" w:type="dxa"/>
            <w:bottom w:w="0" w:type="dxa"/>
          </w:tblCellMar>
        </w:tblPrEx>
        <w:tc>
          <w:tcPr>
            <w:tcW w:w="1080" w:type="dxa"/>
            <w:tcBorders>
              <w:top w:val="single" w:sz="4" w:space="0" w:color="auto"/>
              <w:bottom w:val="single" w:sz="4" w:space="0" w:color="auto"/>
            </w:tcBorders>
            <w:shd w:val="clear" w:color="auto" w:fill="FFFFFF"/>
            <w:vAlign w:val="center"/>
          </w:tcPr>
          <w:p w14:paraId="16671D11" w14:textId="77777777" w:rsidR="00D3244D" w:rsidRPr="00B53ED0" w:rsidRDefault="00D3244D" w:rsidP="00D3244D">
            <w:pPr>
              <w:spacing w:before="120" w:after="120"/>
              <w:ind w:firstLine="0"/>
              <w:jc w:val="center"/>
              <w:rPr>
                <w:sz w:val="20"/>
                <w:szCs w:val="16"/>
              </w:rPr>
            </w:pPr>
            <w:r w:rsidRPr="00B53ED0">
              <w:rPr>
                <w:i/>
                <w:iCs/>
                <w:sz w:val="20"/>
                <w:szCs w:val="16"/>
              </w:rPr>
              <w:t>non</w:t>
            </w:r>
          </w:p>
        </w:tc>
        <w:tc>
          <w:tcPr>
            <w:tcW w:w="950" w:type="dxa"/>
            <w:tcBorders>
              <w:top w:val="single" w:sz="4" w:space="0" w:color="auto"/>
              <w:bottom w:val="single" w:sz="4" w:space="0" w:color="auto"/>
            </w:tcBorders>
            <w:shd w:val="clear" w:color="auto" w:fill="FFFFFF"/>
            <w:vAlign w:val="center"/>
          </w:tcPr>
          <w:p w14:paraId="0CD2CB34" w14:textId="77777777" w:rsidR="00D3244D" w:rsidRPr="004F4E84" w:rsidRDefault="00D3244D" w:rsidP="00D3244D">
            <w:pPr>
              <w:spacing w:before="120" w:after="120"/>
              <w:ind w:right="288" w:firstLine="0"/>
              <w:jc w:val="right"/>
              <w:rPr>
                <w:sz w:val="20"/>
                <w:szCs w:val="16"/>
              </w:rPr>
            </w:pPr>
            <w:r w:rsidRPr="004F4E84">
              <w:rPr>
                <w:iCs/>
                <w:sz w:val="20"/>
                <w:szCs w:val="16"/>
              </w:rPr>
              <w:t>40,1%</w:t>
            </w:r>
          </w:p>
        </w:tc>
        <w:tc>
          <w:tcPr>
            <w:tcW w:w="950" w:type="dxa"/>
            <w:tcBorders>
              <w:top w:val="single" w:sz="4" w:space="0" w:color="auto"/>
              <w:bottom w:val="single" w:sz="4" w:space="0" w:color="auto"/>
            </w:tcBorders>
            <w:shd w:val="clear" w:color="auto" w:fill="FFFFFF"/>
            <w:vAlign w:val="center"/>
          </w:tcPr>
          <w:p w14:paraId="0DCA3BF2" w14:textId="77777777" w:rsidR="00D3244D" w:rsidRPr="00B53ED0" w:rsidRDefault="00D3244D" w:rsidP="00D3244D">
            <w:pPr>
              <w:spacing w:before="120" w:after="120"/>
              <w:ind w:right="288" w:firstLine="0"/>
              <w:jc w:val="right"/>
              <w:rPr>
                <w:sz w:val="20"/>
                <w:szCs w:val="16"/>
              </w:rPr>
            </w:pPr>
            <w:r w:rsidRPr="00B53ED0">
              <w:rPr>
                <w:sz w:val="20"/>
                <w:szCs w:val="16"/>
              </w:rPr>
              <w:t>42,1%</w:t>
            </w:r>
          </w:p>
        </w:tc>
        <w:tc>
          <w:tcPr>
            <w:tcW w:w="950" w:type="dxa"/>
            <w:tcBorders>
              <w:top w:val="single" w:sz="4" w:space="0" w:color="auto"/>
              <w:bottom w:val="single" w:sz="4" w:space="0" w:color="auto"/>
            </w:tcBorders>
            <w:shd w:val="clear" w:color="auto" w:fill="FFFFFF"/>
            <w:vAlign w:val="center"/>
          </w:tcPr>
          <w:p w14:paraId="226A7348" w14:textId="77777777" w:rsidR="00D3244D" w:rsidRPr="00B53ED0" w:rsidRDefault="00D3244D" w:rsidP="00D3244D">
            <w:pPr>
              <w:spacing w:before="120" w:after="120"/>
              <w:ind w:right="288" w:firstLine="0"/>
              <w:jc w:val="right"/>
              <w:rPr>
                <w:sz w:val="20"/>
                <w:szCs w:val="16"/>
              </w:rPr>
            </w:pPr>
            <w:r w:rsidRPr="00B53ED0">
              <w:rPr>
                <w:sz w:val="20"/>
                <w:szCs w:val="16"/>
              </w:rPr>
              <w:t>50,2%</w:t>
            </w:r>
          </w:p>
        </w:tc>
        <w:tc>
          <w:tcPr>
            <w:tcW w:w="950" w:type="dxa"/>
            <w:tcBorders>
              <w:top w:val="single" w:sz="4" w:space="0" w:color="auto"/>
              <w:bottom w:val="single" w:sz="4" w:space="0" w:color="auto"/>
            </w:tcBorders>
            <w:shd w:val="clear" w:color="auto" w:fill="FFFFFF"/>
            <w:vAlign w:val="center"/>
          </w:tcPr>
          <w:p w14:paraId="68D545C1" w14:textId="77777777" w:rsidR="00D3244D" w:rsidRPr="00B53ED0" w:rsidRDefault="00D3244D" w:rsidP="00D3244D">
            <w:pPr>
              <w:spacing w:before="120" w:after="120"/>
              <w:ind w:right="288" w:firstLine="0"/>
              <w:jc w:val="right"/>
              <w:rPr>
                <w:sz w:val="20"/>
                <w:szCs w:val="16"/>
              </w:rPr>
            </w:pPr>
            <w:r w:rsidRPr="00B53ED0">
              <w:rPr>
                <w:sz w:val="20"/>
                <w:szCs w:val="16"/>
              </w:rPr>
              <w:t>46,1%</w:t>
            </w:r>
          </w:p>
        </w:tc>
        <w:tc>
          <w:tcPr>
            <w:tcW w:w="950" w:type="dxa"/>
            <w:tcBorders>
              <w:top w:val="single" w:sz="4" w:space="0" w:color="auto"/>
              <w:bottom w:val="single" w:sz="4" w:space="0" w:color="auto"/>
            </w:tcBorders>
            <w:shd w:val="clear" w:color="auto" w:fill="FFFFFF"/>
            <w:vAlign w:val="center"/>
          </w:tcPr>
          <w:p w14:paraId="58E1EA95" w14:textId="77777777" w:rsidR="00D3244D" w:rsidRPr="00B53ED0" w:rsidRDefault="00D3244D" w:rsidP="00D3244D">
            <w:pPr>
              <w:spacing w:before="120" w:after="120"/>
              <w:ind w:right="288" w:firstLine="0"/>
              <w:jc w:val="right"/>
              <w:rPr>
                <w:sz w:val="20"/>
                <w:szCs w:val="16"/>
              </w:rPr>
            </w:pPr>
            <w:r w:rsidRPr="00B53ED0">
              <w:rPr>
                <w:sz w:val="20"/>
                <w:szCs w:val="16"/>
              </w:rPr>
              <w:t>46,4%</w:t>
            </w:r>
          </w:p>
        </w:tc>
        <w:tc>
          <w:tcPr>
            <w:tcW w:w="950" w:type="dxa"/>
            <w:tcBorders>
              <w:top w:val="single" w:sz="4" w:space="0" w:color="auto"/>
              <w:bottom w:val="single" w:sz="4" w:space="0" w:color="auto"/>
            </w:tcBorders>
            <w:shd w:val="clear" w:color="auto" w:fill="FFFFFF"/>
            <w:vAlign w:val="center"/>
          </w:tcPr>
          <w:p w14:paraId="6DF13E6D" w14:textId="77777777" w:rsidR="00D3244D" w:rsidRPr="00B53ED0" w:rsidRDefault="00D3244D" w:rsidP="00D3244D">
            <w:pPr>
              <w:spacing w:before="120" w:after="120"/>
              <w:ind w:right="288" w:firstLine="0"/>
              <w:jc w:val="right"/>
              <w:rPr>
                <w:sz w:val="20"/>
                <w:szCs w:val="16"/>
              </w:rPr>
            </w:pPr>
            <w:r w:rsidRPr="00B53ED0">
              <w:rPr>
                <w:sz w:val="20"/>
                <w:szCs w:val="16"/>
              </w:rPr>
              <w:t>44,2%</w:t>
            </w:r>
          </w:p>
        </w:tc>
        <w:tc>
          <w:tcPr>
            <w:tcW w:w="950" w:type="dxa"/>
            <w:tcBorders>
              <w:top w:val="single" w:sz="4" w:space="0" w:color="auto"/>
              <w:bottom w:val="single" w:sz="4" w:space="0" w:color="auto"/>
            </w:tcBorders>
            <w:shd w:val="clear" w:color="auto" w:fill="FFFFFF"/>
            <w:vAlign w:val="center"/>
          </w:tcPr>
          <w:p w14:paraId="5AF4D5CE" w14:textId="77777777" w:rsidR="00D3244D" w:rsidRPr="00B53ED0" w:rsidRDefault="00D3244D" w:rsidP="00D3244D">
            <w:pPr>
              <w:spacing w:before="120" w:after="120"/>
              <w:ind w:right="288" w:firstLine="0"/>
              <w:jc w:val="right"/>
              <w:rPr>
                <w:sz w:val="20"/>
                <w:szCs w:val="16"/>
              </w:rPr>
            </w:pPr>
            <w:r w:rsidRPr="00B53ED0">
              <w:rPr>
                <w:sz w:val="20"/>
                <w:szCs w:val="16"/>
              </w:rPr>
              <w:t>43,9%</w:t>
            </w:r>
          </w:p>
        </w:tc>
        <w:tc>
          <w:tcPr>
            <w:tcW w:w="950" w:type="dxa"/>
            <w:tcBorders>
              <w:top w:val="single" w:sz="4" w:space="0" w:color="auto"/>
              <w:bottom w:val="single" w:sz="4" w:space="0" w:color="auto"/>
            </w:tcBorders>
            <w:shd w:val="clear" w:color="auto" w:fill="FFFFFF"/>
            <w:vAlign w:val="center"/>
          </w:tcPr>
          <w:p w14:paraId="7DBB2390" w14:textId="77777777" w:rsidR="00D3244D" w:rsidRPr="00B53ED0" w:rsidRDefault="00D3244D" w:rsidP="00D3244D">
            <w:pPr>
              <w:spacing w:before="120" w:after="120"/>
              <w:ind w:right="288" w:firstLine="0"/>
              <w:jc w:val="right"/>
              <w:rPr>
                <w:sz w:val="20"/>
                <w:szCs w:val="16"/>
              </w:rPr>
            </w:pPr>
            <w:r w:rsidRPr="00B53ED0">
              <w:rPr>
                <w:sz w:val="20"/>
                <w:szCs w:val="16"/>
              </w:rPr>
              <w:t>41,5%</w:t>
            </w:r>
          </w:p>
        </w:tc>
        <w:tc>
          <w:tcPr>
            <w:tcW w:w="950" w:type="dxa"/>
            <w:tcBorders>
              <w:top w:val="single" w:sz="4" w:space="0" w:color="auto"/>
              <w:bottom w:val="single" w:sz="4" w:space="0" w:color="auto"/>
            </w:tcBorders>
            <w:shd w:val="clear" w:color="auto" w:fill="FFFFFF"/>
            <w:vAlign w:val="center"/>
          </w:tcPr>
          <w:p w14:paraId="0F504274" w14:textId="77777777" w:rsidR="00D3244D" w:rsidRPr="00B53ED0" w:rsidRDefault="00D3244D" w:rsidP="00D3244D">
            <w:pPr>
              <w:spacing w:before="120" w:after="120"/>
              <w:ind w:right="288" w:firstLine="0"/>
              <w:jc w:val="right"/>
              <w:rPr>
                <w:sz w:val="20"/>
                <w:szCs w:val="16"/>
              </w:rPr>
            </w:pPr>
            <w:r w:rsidRPr="00B53ED0">
              <w:rPr>
                <w:sz w:val="20"/>
                <w:szCs w:val="16"/>
              </w:rPr>
              <w:t>53,8%</w:t>
            </w:r>
          </w:p>
        </w:tc>
      </w:tr>
    </w:tbl>
    <w:p w14:paraId="6FD9FE7C" w14:textId="77777777" w:rsidR="00D3244D" w:rsidRPr="004F4E84" w:rsidRDefault="00D3244D" w:rsidP="00D3244D">
      <w:pPr>
        <w:spacing w:before="120" w:after="120"/>
        <w:jc w:val="both"/>
        <w:rPr>
          <w:sz w:val="24"/>
        </w:rPr>
      </w:pPr>
    </w:p>
    <w:p w14:paraId="1904C06D" w14:textId="77777777" w:rsidR="00D3244D" w:rsidRPr="004F4E84" w:rsidRDefault="00D3244D" w:rsidP="00D3244D">
      <w:pPr>
        <w:spacing w:before="120" w:after="120"/>
        <w:jc w:val="both"/>
        <w:rPr>
          <w:sz w:val="24"/>
        </w:rPr>
      </w:pPr>
      <w:r w:rsidRPr="004F4E84">
        <w:rPr>
          <w:sz w:val="24"/>
          <w:vertAlign w:val="superscript"/>
        </w:rPr>
        <w:t>a</w:t>
      </w:r>
      <w:r w:rsidRPr="004F4E84">
        <w:rPr>
          <w:sz w:val="24"/>
        </w:rPr>
        <w:tab/>
        <w:t>Le mode de répartition est décrit dans le texte.</w:t>
      </w:r>
    </w:p>
    <w:p w14:paraId="6656E64B" w14:textId="77777777" w:rsidR="00D3244D" w:rsidRPr="004F4E84" w:rsidRDefault="00D3244D" w:rsidP="00D3244D">
      <w:pPr>
        <w:spacing w:before="120" w:after="120"/>
        <w:jc w:val="both"/>
        <w:rPr>
          <w:sz w:val="24"/>
        </w:rPr>
      </w:pPr>
      <w:r w:rsidRPr="004F4E84">
        <w:rPr>
          <w:smallCaps/>
          <w:sz w:val="24"/>
        </w:rPr>
        <w:t>Source :</w:t>
      </w:r>
      <w:r w:rsidRPr="004F4E84">
        <w:rPr>
          <w:sz w:val="24"/>
        </w:rPr>
        <w:t xml:space="preserve"> Voir tableau II.</w:t>
      </w:r>
    </w:p>
    <w:p w14:paraId="2ECDBD23" w14:textId="77777777" w:rsidR="00D3244D" w:rsidRDefault="00D3244D" w:rsidP="00D3244D">
      <w:pPr>
        <w:spacing w:before="120" w:after="120"/>
        <w:jc w:val="both"/>
      </w:pPr>
      <w:r w:rsidRPr="00C329C7">
        <w:br w:type="page"/>
      </w:r>
      <w:r>
        <w:t>[166]</w:t>
      </w:r>
    </w:p>
    <w:p w14:paraId="25DDC527" w14:textId="77777777" w:rsidR="00D3244D" w:rsidRPr="00C329C7" w:rsidRDefault="00D3244D" w:rsidP="00D3244D">
      <w:pPr>
        <w:spacing w:before="120" w:after="120"/>
        <w:jc w:val="both"/>
      </w:pPr>
      <w:r w:rsidRPr="00C329C7">
        <w:t>distorsions. Ces distorsions découlent du traitement qui est fait des discrets dont la répartition est une opération délicate. Face à cette di</w:t>
      </w:r>
      <w:r w:rsidRPr="00C329C7">
        <w:t>f</w:t>
      </w:r>
      <w:r w:rsidRPr="00C329C7">
        <w:t>ficulté, deux stratégies sont possibles. La première, très empirique, consiste à faire un estimé approximatif de la répartition la plus prob</w:t>
      </w:r>
      <w:r w:rsidRPr="00C329C7">
        <w:t>a</w:t>
      </w:r>
      <w:r w:rsidRPr="00C329C7">
        <w:t>ble, à partir des données socio-économiques des discrets, et en se fo</w:t>
      </w:r>
      <w:r w:rsidRPr="00C329C7">
        <w:t>n</w:t>
      </w:r>
      <w:r w:rsidRPr="00C329C7">
        <w:t xml:space="preserve">dant sur l’expérience déjà acquise. C’est l’approche qu’ont adoptée avec beaucoup de succès Pinard et Hamilton. La deuxième stratégie, plus prudente, se refuse à risquer quelque répartition que ce soit. Les pourcentages accordés aux deux camps sont alors plus petits et surtout l’écart entre les deux apparaît beaucoup plus mince. Cette stratégie donne </w:t>
      </w:r>
      <w:r w:rsidRPr="00C329C7">
        <w:rPr>
          <w:i/>
          <w:iCs/>
        </w:rPr>
        <w:t>l’impression</w:t>
      </w:r>
      <w:r w:rsidRPr="00C329C7">
        <w:t xml:space="preserve"> d’une course beaucoup plus serrée qu’elle ne l’est en réalité.</w:t>
      </w:r>
    </w:p>
    <w:p w14:paraId="47E1300D" w14:textId="77777777" w:rsidR="00D3244D" w:rsidRDefault="00D3244D" w:rsidP="00D3244D">
      <w:pPr>
        <w:spacing w:before="120" w:after="120"/>
        <w:jc w:val="both"/>
      </w:pPr>
    </w:p>
    <w:p w14:paraId="24FD361F" w14:textId="77777777" w:rsidR="00D3244D" w:rsidRPr="00C329C7" w:rsidRDefault="00D3244D" w:rsidP="00D3244D">
      <w:pPr>
        <w:pStyle w:val="a"/>
      </w:pPr>
      <w:r w:rsidRPr="00C329C7">
        <w:t>La participation référendaire</w:t>
      </w:r>
    </w:p>
    <w:p w14:paraId="2111FD1C" w14:textId="77777777" w:rsidR="00D3244D" w:rsidRDefault="00D3244D" w:rsidP="00D3244D">
      <w:pPr>
        <w:spacing w:before="120" w:after="120"/>
        <w:jc w:val="both"/>
      </w:pPr>
    </w:p>
    <w:p w14:paraId="4A27D757" w14:textId="77777777" w:rsidR="00D3244D" w:rsidRPr="00C329C7" w:rsidRDefault="00D3244D" w:rsidP="00D3244D">
      <w:pPr>
        <w:spacing w:before="120" w:after="120"/>
        <w:jc w:val="both"/>
      </w:pPr>
      <w:r w:rsidRPr="00C329C7">
        <w:t>Le taux de participation au référendum (en incluant les bulletins r</w:t>
      </w:r>
      <w:r w:rsidRPr="00C329C7">
        <w:t>e</w:t>
      </w:r>
      <w:r w:rsidRPr="00C329C7">
        <w:t>jetés) a été de 87,3%. C’est là un record dans les annales québécoises. C’est 2% de plus que le record précédent qui avait été établi en 1976. Si on suppose qu’un bon 5% de la population était incapable de voter (pour des raisons de maladie ou de travail), il faut bien reconnaître que l’abstentionnisme volontaire a été très marginal. Ainsi se trouve confirmé ce que les sondages avaient déjà révélé : le référendum a suscité énormément d’intérêt dans la population. Sur le plan de la d</w:t>
      </w:r>
      <w:r w:rsidRPr="00C329C7">
        <w:t>é</w:t>
      </w:r>
      <w:r w:rsidRPr="00C329C7">
        <w:t>mocratie, le référendum aura donc été un succès remarquable.</w:t>
      </w:r>
    </w:p>
    <w:p w14:paraId="757CF8F9" w14:textId="77777777" w:rsidR="00D3244D" w:rsidRPr="00C329C7" w:rsidRDefault="00D3244D" w:rsidP="00D3244D">
      <w:pPr>
        <w:spacing w:before="120" w:after="120"/>
        <w:jc w:val="both"/>
      </w:pPr>
      <w:r w:rsidRPr="00C329C7">
        <w:t>Le taux de participation varie évidemment d</w:t>
      </w:r>
      <w:r>
        <w:t>’une circonscription à l’autre </w:t>
      </w:r>
      <w:r>
        <w:rPr>
          <w:rStyle w:val="Appelnotedebasdep"/>
        </w:rPr>
        <w:footnoteReference w:id="6"/>
      </w:r>
      <w:r w:rsidRPr="00C329C7">
        <w:t>. Il a été supérieur à 90% dans trois circonscriptions et inf</w:t>
      </w:r>
      <w:r w:rsidRPr="00C329C7">
        <w:t>é</w:t>
      </w:r>
      <w:r w:rsidRPr="00C329C7">
        <w:t>rieur à 80% dans seulement dix cas ; il est supérieur à 85% dans près de deux circonscriptions sur trois. La participation la plus élevée a été enregistrée dans Chambly</w:t>
      </w:r>
      <w:r>
        <w:t xml:space="preserve"> [167] </w:t>
      </w:r>
      <w:r w:rsidRPr="00C329C7">
        <w:t>(91,1%). En général, les taux les plus élevés ont été observés dans les banlieues de Montréal, dans les ci</w:t>
      </w:r>
      <w:r w:rsidRPr="00C329C7">
        <w:t>r</w:t>
      </w:r>
      <w:r w:rsidRPr="00C329C7">
        <w:t>conscriptions anglophones de l’ouest (Pointe-Claire, D’Arcy-McGee), mais aussi dans les circon</w:t>
      </w:r>
      <w:r w:rsidRPr="00C329C7">
        <w:t>s</w:t>
      </w:r>
      <w:r w:rsidRPr="00C329C7">
        <w:t xml:space="preserve">criptions plus francophones de la~ rive sud (Chambly, Beauharnois) et de la rive nord (Mille-Îles, Terrebonne). </w:t>
      </w:r>
      <w:r>
        <w:t>À</w:t>
      </w:r>
      <w:r w:rsidRPr="00C329C7">
        <w:t xml:space="preserve"> l’opposé, c’est dans Abit</w:t>
      </w:r>
      <w:r w:rsidRPr="00C329C7">
        <w:t>i</w:t>
      </w:r>
      <w:r w:rsidRPr="00C329C7">
        <w:t>bi-Est que la participation a été la plus faible (65,6%) : cela est dû en bonne partie à l’abstention de plusieurs des travailleurs de la baie de James. Les taux les plus faibles se retrouvent soit dans la lointaine périphérie (Saguenay, Duplessis), soit en plein cœur de Montréal (Saint-Jacques, Sainte-Anne). Dans l’ensemble, l’ampleur des vari</w:t>
      </w:r>
      <w:r w:rsidRPr="00C329C7">
        <w:t>a</w:t>
      </w:r>
      <w:r w:rsidRPr="00C329C7">
        <w:t>tions peut être considérée comme « normale », c’est-à-dire qu’elle se compare à celle qui a été observée au cours des élections précédentes.</w:t>
      </w:r>
    </w:p>
    <w:p w14:paraId="56685687" w14:textId="77777777" w:rsidR="00D3244D" w:rsidRPr="00C329C7" w:rsidRDefault="00D3244D" w:rsidP="00D3244D">
      <w:pPr>
        <w:spacing w:before="120" w:after="120"/>
        <w:jc w:val="both"/>
      </w:pPr>
      <w:r w:rsidRPr="00C329C7">
        <w:t>On peut se demander si le taux de participation est associé à certa</w:t>
      </w:r>
      <w:r w:rsidRPr="00C329C7">
        <w:t>i</w:t>
      </w:r>
      <w:r w:rsidRPr="00C329C7">
        <w:t>nes caractéristiques des circonscriptions. Le tableau IV présente les corrélations entre la composition linguistique (le pourcentage de fra</w:t>
      </w:r>
      <w:r w:rsidRPr="00C329C7">
        <w:t>n</w:t>
      </w:r>
      <w:r w:rsidRPr="00C329C7">
        <w:t>cophones, d’anglophones et d’allophones), la distribution selon les catégories d’âge (le pourcentage entre 19 et 34 ans, celui entre 35 et 54 ans et celui de 55 ans et plus), l’instruction (le pourcentage de chefs de ménage ayant huit années ou moins de scolarité) et la partic</w:t>
      </w:r>
      <w:r w:rsidRPr="00C329C7">
        <w:t>i</w:t>
      </w:r>
      <w:r w:rsidRPr="00C329C7">
        <w:t>pation référendaire.</w:t>
      </w:r>
    </w:p>
    <w:p w14:paraId="7BCC4C6F" w14:textId="77777777" w:rsidR="00D3244D" w:rsidRDefault="00D3244D" w:rsidP="00D3244D">
      <w:pPr>
        <w:spacing w:before="120" w:after="120"/>
        <w:jc w:val="both"/>
      </w:pPr>
      <w:r>
        <w:br w:type="page"/>
      </w:r>
    </w:p>
    <w:p w14:paraId="679D44E5" w14:textId="77777777" w:rsidR="00D3244D" w:rsidRPr="00C329C7" w:rsidRDefault="00D3244D" w:rsidP="00D3244D">
      <w:pPr>
        <w:pStyle w:val="figtitre"/>
      </w:pPr>
      <w:r w:rsidRPr="00C329C7">
        <w:t>Tableau IV</w:t>
      </w:r>
    </w:p>
    <w:p w14:paraId="1768E7BA" w14:textId="77777777" w:rsidR="00D3244D" w:rsidRPr="00C329C7" w:rsidRDefault="00D3244D" w:rsidP="00D3244D">
      <w:pPr>
        <w:pStyle w:val="figtitrest"/>
      </w:pPr>
      <w:r w:rsidRPr="00C329C7">
        <w:t>Corrélations simples entre le taux de participation</w:t>
      </w:r>
      <w:r>
        <w:br/>
      </w:r>
      <w:r w:rsidRPr="00C329C7">
        <w:t>et certaines variables socio-économiques</w:t>
      </w:r>
    </w:p>
    <w:tbl>
      <w:tblPr>
        <w:tblOverlap w:val="never"/>
        <w:tblW w:w="0" w:type="auto"/>
        <w:tblLayout w:type="fixed"/>
        <w:tblCellMar>
          <w:left w:w="10" w:type="dxa"/>
          <w:right w:w="10" w:type="dxa"/>
        </w:tblCellMar>
        <w:tblLook w:val="04A0" w:firstRow="1" w:lastRow="0" w:firstColumn="1" w:lastColumn="0" w:noHBand="0" w:noVBand="1"/>
      </w:tblPr>
      <w:tblGrid>
        <w:gridCol w:w="3970"/>
        <w:gridCol w:w="3960"/>
      </w:tblGrid>
      <w:tr w:rsidR="00D3244D" w:rsidRPr="00C329C7" w14:paraId="6BA42E46" w14:textId="77777777">
        <w:tblPrEx>
          <w:tblCellMar>
            <w:top w:w="0" w:type="dxa"/>
            <w:bottom w:w="0" w:type="dxa"/>
          </w:tblCellMar>
        </w:tblPrEx>
        <w:tc>
          <w:tcPr>
            <w:tcW w:w="3970" w:type="dxa"/>
            <w:tcBorders>
              <w:top w:val="single" w:sz="4" w:space="0" w:color="auto"/>
            </w:tcBorders>
            <w:shd w:val="clear" w:color="auto" w:fill="EEECE1"/>
          </w:tcPr>
          <w:p w14:paraId="2E8E7894" w14:textId="77777777" w:rsidR="00D3244D" w:rsidRPr="004F4E84" w:rsidRDefault="00D3244D" w:rsidP="00D3244D">
            <w:pPr>
              <w:spacing w:before="60" w:after="60"/>
              <w:ind w:left="180" w:firstLine="0"/>
              <w:jc w:val="both"/>
              <w:rPr>
                <w:sz w:val="24"/>
                <w:szCs w:val="16"/>
              </w:rPr>
            </w:pPr>
            <w:r w:rsidRPr="004F4E84">
              <w:rPr>
                <w:sz w:val="24"/>
                <w:szCs w:val="16"/>
              </w:rPr>
              <w:t>variables</w:t>
            </w:r>
          </w:p>
        </w:tc>
        <w:tc>
          <w:tcPr>
            <w:tcW w:w="3960" w:type="dxa"/>
            <w:tcBorders>
              <w:top w:val="single" w:sz="4" w:space="0" w:color="auto"/>
            </w:tcBorders>
            <w:shd w:val="clear" w:color="auto" w:fill="EEECE1"/>
            <w:vAlign w:val="center"/>
          </w:tcPr>
          <w:p w14:paraId="2AB48D79" w14:textId="77777777" w:rsidR="00D3244D" w:rsidRPr="004F4E84" w:rsidRDefault="00D3244D" w:rsidP="00D3244D">
            <w:pPr>
              <w:spacing w:before="60" w:after="60"/>
              <w:ind w:firstLine="0"/>
              <w:jc w:val="center"/>
              <w:rPr>
                <w:sz w:val="24"/>
                <w:szCs w:val="16"/>
              </w:rPr>
            </w:pPr>
            <w:r w:rsidRPr="004F4E84">
              <w:rPr>
                <w:sz w:val="24"/>
                <w:szCs w:val="16"/>
              </w:rPr>
              <w:t>taux de participation référendaire</w:t>
            </w:r>
          </w:p>
        </w:tc>
      </w:tr>
      <w:tr w:rsidR="00D3244D" w:rsidRPr="00C329C7" w14:paraId="2ED941D1" w14:textId="77777777">
        <w:tblPrEx>
          <w:tblCellMar>
            <w:top w:w="0" w:type="dxa"/>
            <w:bottom w:w="0" w:type="dxa"/>
          </w:tblCellMar>
        </w:tblPrEx>
        <w:tc>
          <w:tcPr>
            <w:tcW w:w="3970" w:type="dxa"/>
            <w:tcBorders>
              <w:top w:val="single" w:sz="4" w:space="0" w:color="auto"/>
            </w:tcBorders>
            <w:shd w:val="clear" w:color="auto" w:fill="FFFFFF"/>
            <w:vAlign w:val="bottom"/>
          </w:tcPr>
          <w:p w14:paraId="14903309" w14:textId="77777777" w:rsidR="00D3244D" w:rsidRPr="004F4E84" w:rsidRDefault="00D3244D" w:rsidP="00D3244D">
            <w:pPr>
              <w:spacing w:before="60" w:after="60"/>
              <w:ind w:left="180" w:firstLine="0"/>
              <w:jc w:val="both"/>
              <w:rPr>
                <w:sz w:val="24"/>
                <w:szCs w:val="16"/>
              </w:rPr>
            </w:pPr>
            <w:r w:rsidRPr="004F4E84">
              <w:rPr>
                <w:sz w:val="24"/>
                <w:szCs w:val="16"/>
              </w:rPr>
              <w:t>% d’anglophones</w:t>
            </w:r>
          </w:p>
        </w:tc>
        <w:tc>
          <w:tcPr>
            <w:tcW w:w="3960" w:type="dxa"/>
            <w:tcBorders>
              <w:top w:val="single" w:sz="4" w:space="0" w:color="auto"/>
            </w:tcBorders>
            <w:shd w:val="clear" w:color="auto" w:fill="FFFFFF"/>
            <w:vAlign w:val="bottom"/>
          </w:tcPr>
          <w:p w14:paraId="7B02A0A1" w14:textId="77777777" w:rsidR="00D3244D" w:rsidRPr="004F4E84" w:rsidRDefault="00D3244D" w:rsidP="00D3244D">
            <w:pPr>
              <w:spacing w:before="60" w:after="60"/>
              <w:ind w:right="1610" w:firstLine="0"/>
              <w:jc w:val="right"/>
              <w:rPr>
                <w:sz w:val="24"/>
                <w:szCs w:val="16"/>
              </w:rPr>
            </w:pPr>
            <w:r w:rsidRPr="004F4E84">
              <w:rPr>
                <w:sz w:val="24"/>
                <w:szCs w:val="16"/>
              </w:rPr>
              <w:t>+0.22</w:t>
            </w:r>
          </w:p>
        </w:tc>
      </w:tr>
      <w:tr w:rsidR="00D3244D" w:rsidRPr="00C329C7" w14:paraId="26DE4DE2" w14:textId="77777777">
        <w:tblPrEx>
          <w:tblCellMar>
            <w:top w:w="0" w:type="dxa"/>
            <w:bottom w:w="0" w:type="dxa"/>
          </w:tblCellMar>
        </w:tblPrEx>
        <w:tc>
          <w:tcPr>
            <w:tcW w:w="3970" w:type="dxa"/>
            <w:shd w:val="clear" w:color="auto" w:fill="FFFFFF"/>
            <w:vAlign w:val="bottom"/>
          </w:tcPr>
          <w:p w14:paraId="5FBEB62E" w14:textId="77777777" w:rsidR="00D3244D" w:rsidRPr="004F4E84" w:rsidRDefault="00D3244D" w:rsidP="00D3244D">
            <w:pPr>
              <w:spacing w:before="60" w:after="60"/>
              <w:ind w:left="180" w:firstLine="0"/>
              <w:jc w:val="both"/>
              <w:rPr>
                <w:sz w:val="24"/>
                <w:szCs w:val="16"/>
              </w:rPr>
            </w:pPr>
            <w:r w:rsidRPr="004F4E84">
              <w:rPr>
                <w:sz w:val="24"/>
                <w:szCs w:val="16"/>
              </w:rPr>
              <w:t>% de francophones</w:t>
            </w:r>
          </w:p>
        </w:tc>
        <w:tc>
          <w:tcPr>
            <w:tcW w:w="3960" w:type="dxa"/>
            <w:shd w:val="clear" w:color="auto" w:fill="FFFFFF"/>
            <w:vAlign w:val="bottom"/>
          </w:tcPr>
          <w:p w14:paraId="325FF8F3" w14:textId="77777777" w:rsidR="00D3244D" w:rsidRPr="004F4E84" w:rsidRDefault="00D3244D" w:rsidP="00D3244D">
            <w:pPr>
              <w:spacing w:before="60" w:after="60"/>
              <w:ind w:right="1610" w:firstLine="0"/>
              <w:jc w:val="right"/>
              <w:rPr>
                <w:sz w:val="24"/>
                <w:szCs w:val="16"/>
              </w:rPr>
            </w:pPr>
            <w:r w:rsidRPr="004F4E84">
              <w:rPr>
                <w:sz w:val="24"/>
                <w:szCs w:val="16"/>
              </w:rPr>
              <w:t>-0,18</w:t>
            </w:r>
          </w:p>
        </w:tc>
      </w:tr>
      <w:tr w:rsidR="00D3244D" w:rsidRPr="00C329C7" w14:paraId="3292F1A9" w14:textId="77777777">
        <w:tblPrEx>
          <w:tblCellMar>
            <w:top w:w="0" w:type="dxa"/>
            <w:bottom w:w="0" w:type="dxa"/>
          </w:tblCellMar>
        </w:tblPrEx>
        <w:tc>
          <w:tcPr>
            <w:tcW w:w="3970" w:type="dxa"/>
            <w:shd w:val="clear" w:color="auto" w:fill="FFFFFF"/>
            <w:vAlign w:val="bottom"/>
          </w:tcPr>
          <w:p w14:paraId="395E9525" w14:textId="77777777" w:rsidR="00D3244D" w:rsidRPr="004F4E84" w:rsidRDefault="00D3244D" w:rsidP="00D3244D">
            <w:pPr>
              <w:spacing w:before="60" w:after="60"/>
              <w:ind w:left="180" w:firstLine="0"/>
              <w:jc w:val="both"/>
              <w:rPr>
                <w:sz w:val="24"/>
                <w:szCs w:val="16"/>
              </w:rPr>
            </w:pPr>
            <w:r w:rsidRPr="004F4E84">
              <w:rPr>
                <w:sz w:val="24"/>
                <w:szCs w:val="16"/>
              </w:rPr>
              <w:t>% d’allophones</w:t>
            </w:r>
          </w:p>
        </w:tc>
        <w:tc>
          <w:tcPr>
            <w:tcW w:w="3960" w:type="dxa"/>
            <w:shd w:val="clear" w:color="auto" w:fill="FFFFFF"/>
            <w:vAlign w:val="bottom"/>
          </w:tcPr>
          <w:p w14:paraId="7C8C6F33" w14:textId="77777777" w:rsidR="00D3244D" w:rsidRPr="004F4E84" w:rsidRDefault="00D3244D" w:rsidP="00D3244D">
            <w:pPr>
              <w:spacing w:before="60" w:after="60"/>
              <w:ind w:right="1610" w:firstLine="0"/>
              <w:jc w:val="right"/>
              <w:rPr>
                <w:sz w:val="24"/>
                <w:szCs w:val="16"/>
              </w:rPr>
            </w:pPr>
            <w:r w:rsidRPr="004F4E84">
              <w:rPr>
                <w:sz w:val="24"/>
                <w:szCs w:val="16"/>
              </w:rPr>
              <w:t>0,00</w:t>
            </w:r>
          </w:p>
        </w:tc>
      </w:tr>
      <w:tr w:rsidR="00D3244D" w:rsidRPr="00C329C7" w14:paraId="691E9D9C" w14:textId="77777777">
        <w:tblPrEx>
          <w:tblCellMar>
            <w:top w:w="0" w:type="dxa"/>
            <w:bottom w:w="0" w:type="dxa"/>
          </w:tblCellMar>
        </w:tblPrEx>
        <w:tc>
          <w:tcPr>
            <w:tcW w:w="3970" w:type="dxa"/>
            <w:shd w:val="clear" w:color="auto" w:fill="FFFFFF"/>
            <w:vAlign w:val="bottom"/>
          </w:tcPr>
          <w:p w14:paraId="4A4DBD3B" w14:textId="77777777" w:rsidR="00D3244D" w:rsidRPr="004F4E84" w:rsidRDefault="00D3244D" w:rsidP="00D3244D">
            <w:pPr>
              <w:spacing w:before="60" w:after="60"/>
              <w:ind w:left="180" w:firstLine="0"/>
              <w:jc w:val="both"/>
              <w:rPr>
                <w:sz w:val="24"/>
                <w:szCs w:val="16"/>
              </w:rPr>
            </w:pPr>
            <w:r w:rsidRPr="004F4E84">
              <w:rPr>
                <w:sz w:val="24"/>
                <w:szCs w:val="16"/>
              </w:rPr>
              <w:t>% de 18-34 ans</w:t>
            </w:r>
          </w:p>
        </w:tc>
        <w:tc>
          <w:tcPr>
            <w:tcW w:w="3960" w:type="dxa"/>
            <w:shd w:val="clear" w:color="auto" w:fill="FFFFFF"/>
            <w:vAlign w:val="bottom"/>
          </w:tcPr>
          <w:p w14:paraId="23615C4C" w14:textId="77777777" w:rsidR="00D3244D" w:rsidRPr="004F4E84" w:rsidRDefault="00D3244D" w:rsidP="00D3244D">
            <w:pPr>
              <w:spacing w:before="60" w:after="60"/>
              <w:ind w:right="1610" w:firstLine="0"/>
              <w:jc w:val="right"/>
              <w:rPr>
                <w:sz w:val="24"/>
                <w:szCs w:val="16"/>
              </w:rPr>
            </w:pPr>
            <w:r w:rsidRPr="004F4E84">
              <w:rPr>
                <w:sz w:val="24"/>
                <w:szCs w:val="16"/>
              </w:rPr>
              <w:t>-0,13</w:t>
            </w:r>
          </w:p>
        </w:tc>
      </w:tr>
      <w:tr w:rsidR="00D3244D" w:rsidRPr="00C329C7" w14:paraId="5CD7E2CF" w14:textId="77777777">
        <w:tblPrEx>
          <w:tblCellMar>
            <w:top w:w="0" w:type="dxa"/>
            <w:bottom w:w="0" w:type="dxa"/>
          </w:tblCellMar>
        </w:tblPrEx>
        <w:tc>
          <w:tcPr>
            <w:tcW w:w="3970" w:type="dxa"/>
            <w:shd w:val="clear" w:color="auto" w:fill="FFFFFF"/>
            <w:vAlign w:val="bottom"/>
          </w:tcPr>
          <w:p w14:paraId="569146E2" w14:textId="77777777" w:rsidR="00D3244D" w:rsidRPr="004F4E84" w:rsidRDefault="00D3244D" w:rsidP="00D3244D">
            <w:pPr>
              <w:spacing w:before="60" w:after="60"/>
              <w:ind w:left="180" w:firstLine="0"/>
              <w:jc w:val="both"/>
              <w:rPr>
                <w:sz w:val="24"/>
                <w:szCs w:val="16"/>
              </w:rPr>
            </w:pPr>
            <w:r w:rsidRPr="004F4E84">
              <w:rPr>
                <w:sz w:val="24"/>
                <w:szCs w:val="16"/>
              </w:rPr>
              <w:t>% de 35-54 ans</w:t>
            </w:r>
          </w:p>
        </w:tc>
        <w:tc>
          <w:tcPr>
            <w:tcW w:w="3960" w:type="dxa"/>
            <w:shd w:val="clear" w:color="auto" w:fill="FFFFFF"/>
            <w:vAlign w:val="bottom"/>
          </w:tcPr>
          <w:p w14:paraId="1E592472" w14:textId="77777777" w:rsidR="00D3244D" w:rsidRPr="004F4E84" w:rsidRDefault="00D3244D" w:rsidP="00D3244D">
            <w:pPr>
              <w:spacing w:before="60" w:after="60"/>
              <w:ind w:right="1610" w:firstLine="0"/>
              <w:jc w:val="right"/>
              <w:rPr>
                <w:sz w:val="24"/>
                <w:szCs w:val="16"/>
              </w:rPr>
            </w:pPr>
            <w:r w:rsidRPr="004F4E84">
              <w:rPr>
                <w:sz w:val="24"/>
                <w:szCs w:val="16"/>
              </w:rPr>
              <w:t>+0,40</w:t>
            </w:r>
          </w:p>
        </w:tc>
      </w:tr>
      <w:tr w:rsidR="00D3244D" w:rsidRPr="00C329C7" w14:paraId="0F6F6C13" w14:textId="77777777">
        <w:tblPrEx>
          <w:tblCellMar>
            <w:top w:w="0" w:type="dxa"/>
            <w:bottom w:w="0" w:type="dxa"/>
          </w:tblCellMar>
        </w:tblPrEx>
        <w:tc>
          <w:tcPr>
            <w:tcW w:w="3970" w:type="dxa"/>
            <w:shd w:val="clear" w:color="auto" w:fill="FFFFFF"/>
            <w:vAlign w:val="bottom"/>
          </w:tcPr>
          <w:p w14:paraId="6124FE48" w14:textId="77777777" w:rsidR="00D3244D" w:rsidRPr="004F4E84" w:rsidRDefault="00D3244D" w:rsidP="00D3244D">
            <w:pPr>
              <w:spacing w:before="60" w:after="60"/>
              <w:ind w:left="180" w:firstLine="0"/>
              <w:jc w:val="both"/>
              <w:rPr>
                <w:sz w:val="24"/>
                <w:szCs w:val="16"/>
              </w:rPr>
            </w:pPr>
            <w:r w:rsidRPr="004F4E84">
              <w:rPr>
                <w:sz w:val="24"/>
                <w:szCs w:val="16"/>
              </w:rPr>
              <w:t>% de 55 ans et plus</w:t>
            </w:r>
          </w:p>
        </w:tc>
        <w:tc>
          <w:tcPr>
            <w:tcW w:w="3960" w:type="dxa"/>
            <w:shd w:val="clear" w:color="auto" w:fill="FFFFFF"/>
            <w:vAlign w:val="bottom"/>
          </w:tcPr>
          <w:p w14:paraId="633BFD40" w14:textId="77777777" w:rsidR="00D3244D" w:rsidRPr="004F4E84" w:rsidRDefault="00D3244D" w:rsidP="00D3244D">
            <w:pPr>
              <w:spacing w:before="60" w:after="60"/>
              <w:ind w:right="1610" w:firstLine="0"/>
              <w:jc w:val="right"/>
              <w:rPr>
                <w:sz w:val="24"/>
                <w:szCs w:val="16"/>
              </w:rPr>
            </w:pPr>
            <w:r w:rsidRPr="004F4E84">
              <w:rPr>
                <w:sz w:val="24"/>
                <w:szCs w:val="16"/>
              </w:rPr>
              <w:t>-0,10</w:t>
            </w:r>
          </w:p>
        </w:tc>
      </w:tr>
      <w:tr w:rsidR="00D3244D" w:rsidRPr="00C329C7" w14:paraId="0E3C26B7" w14:textId="77777777">
        <w:tblPrEx>
          <w:tblCellMar>
            <w:top w:w="0" w:type="dxa"/>
            <w:bottom w:w="0" w:type="dxa"/>
          </w:tblCellMar>
        </w:tblPrEx>
        <w:tc>
          <w:tcPr>
            <w:tcW w:w="3970" w:type="dxa"/>
            <w:tcBorders>
              <w:bottom w:val="single" w:sz="4" w:space="0" w:color="auto"/>
            </w:tcBorders>
            <w:shd w:val="clear" w:color="auto" w:fill="FFFFFF"/>
          </w:tcPr>
          <w:p w14:paraId="4091D6FD" w14:textId="77777777" w:rsidR="00D3244D" w:rsidRPr="004F4E84" w:rsidRDefault="00D3244D" w:rsidP="00D3244D">
            <w:pPr>
              <w:spacing w:before="60" w:after="60"/>
              <w:ind w:left="180" w:firstLine="0"/>
              <w:jc w:val="both"/>
              <w:rPr>
                <w:sz w:val="24"/>
                <w:szCs w:val="16"/>
              </w:rPr>
            </w:pPr>
            <w:r w:rsidRPr="004F4E84">
              <w:rPr>
                <w:sz w:val="24"/>
                <w:szCs w:val="16"/>
              </w:rPr>
              <w:t>% de 8 années de scolarité ou moins</w:t>
            </w:r>
          </w:p>
        </w:tc>
        <w:tc>
          <w:tcPr>
            <w:tcW w:w="3960" w:type="dxa"/>
            <w:tcBorders>
              <w:bottom w:val="single" w:sz="4" w:space="0" w:color="auto"/>
            </w:tcBorders>
            <w:shd w:val="clear" w:color="auto" w:fill="FFFFFF"/>
          </w:tcPr>
          <w:p w14:paraId="35F189B1" w14:textId="77777777" w:rsidR="00D3244D" w:rsidRPr="004F4E84" w:rsidRDefault="00D3244D" w:rsidP="00D3244D">
            <w:pPr>
              <w:spacing w:before="60" w:after="60"/>
              <w:ind w:right="1610" w:firstLine="0"/>
              <w:jc w:val="right"/>
              <w:rPr>
                <w:sz w:val="24"/>
                <w:szCs w:val="16"/>
              </w:rPr>
            </w:pPr>
            <w:r w:rsidRPr="004F4E84">
              <w:rPr>
                <w:sz w:val="24"/>
                <w:szCs w:val="16"/>
              </w:rPr>
              <w:t>-0,41</w:t>
            </w:r>
          </w:p>
        </w:tc>
      </w:tr>
    </w:tbl>
    <w:p w14:paraId="34A60509" w14:textId="77777777" w:rsidR="00D3244D" w:rsidRDefault="00D3244D" w:rsidP="00D3244D">
      <w:pPr>
        <w:spacing w:before="120" w:after="120"/>
        <w:jc w:val="both"/>
      </w:pPr>
    </w:p>
    <w:p w14:paraId="601BF9D7" w14:textId="77777777" w:rsidR="00D3244D" w:rsidRDefault="00D3244D" w:rsidP="00D3244D">
      <w:pPr>
        <w:spacing w:before="120" w:after="120"/>
        <w:jc w:val="both"/>
      </w:pPr>
    </w:p>
    <w:p w14:paraId="2C4CA990" w14:textId="77777777" w:rsidR="00D3244D" w:rsidRPr="00C329C7" w:rsidRDefault="00D3244D" w:rsidP="00D3244D">
      <w:pPr>
        <w:spacing w:before="120" w:after="120"/>
        <w:jc w:val="both"/>
        <w:rPr>
          <w:szCs w:val="2"/>
        </w:rPr>
      </w:pPr>
      <w:r>
        <w:t>[168]</w:t>
      </w:r>
    </w:p>
    <w:p w14:paraId="1411C7D7" w14:textId="77777777" w:rsidR="00D3244D" w:rsidRPr="00C329C7" w:rsidRDefault="00D3244D" w:rsidP="00D3244D">
      <w:pPr>
        <w:spacing w:before="120" w:after="120"/>
        <w:jc w:val="both"/>
      </w:pPr>
      <w:r w:rsidRPr="00C329C7">
        <w:t>Les deux corrélations les plus significatives sont les corrélations liées à l’instruction et à la présence de citoyens d’âge moyen. La pa</w:t>
      </w:r>
      <w:r w:rsidRPr="00C329C7">
        <w:t>r</w:t>
      </w:r>
      <w:r w:rsidRPr="00C329C7">
        <w:t>ticipation est nettement plus intense dans les circonscriptions com</w:t>
      </w:r>
      <w:r w:rsidRPr="00C329C7">
        <w:t>p</w:t>
      </w:r>
      <w:r w:rsidRPr="00C329C7">
        <w:t>tant une plus forte proportion de gens instruits et d’âge moyen. Ces corrélations se maintiennent (tout en s’affaiblissant quelque peu) après contrôles. Ces résultats ne sont guère surprenants. L’influence de l’instruction sur la participation électorale a déjà été suffisamment démontrée (Van Loon, 1971). De même, tout indique que la particip</w:t>
      </w:r>
      <w:r w:rsidRPr="00C329C7">
        <w:t>a</w:t>
      </w:r>
      <w:r w:rsidRPr="00C329C7">
        <w:t>tion augmente avec l’âge jusqu’à un certain moment, pour ensuite pl</w:t>
      </w:r>
      <w:r w:rsidRPr="00C329C7">
        <w:t>a</w:t>
      </w:r>
      <w:r w:rsidRPr="00C329C7">
        <w:t>fonner et même régresser quelque peu (Van Loon, 1971).</w:t>
      </w:r>
    </w:p>
    <w:p w14:paraId="092C445F" w14:textId="77777777" w:rsidR="00D3244D" w:rsidRPr="00C329C7" w:rsidRDefault="00D3244D" w:rsidP="00D3244D">
      <w:pPr>
        <w:spacing w:before="120" w:after="120"/>
        <w:jc w:val="both"/>
      </w:pPr>
      <w:r w:rsidRPr="00C329C7">
        <w:t>L’effet de ces deux variables n’est cependant pas le même sur l’ensemble du territoire. Les corrélations sont en général beaucoup plus fortes dans la région de Montréal que dans le reste de la province. Elles sont particulièrement significatives en ce qui a trait à l’instruction, le coefficient étant de -0,63 à Montréal et de -0,15 dans le reste de la province. Il semblerait que les clivages socio-économiques ont un impact plus considérable à Montréal que dans le reste de la province.</w:t>
      </w:r>
    </w:p>
    <w:p w14:paraId="0247AC02" w14:textId="77777777" w:rsidR="00D3244D" w:rsidRPr="00C329C7" w:rsidRDefault="00D3244D" w:rsidP="00D3244D">
      <w:pPr>
        <w:spacing w:before="120" w:after="120"/>
        <w:jc w:val="both"/>
      </w:pPr>
      <w:r w:rsidRPr="00C329C7">
        <w:t>Le tableau IV révèle également que la participation a été plus él</w:t>
      </w:r>
      <w:r w:rsidRPr="00C329C7">
        <w:t>e</w:t>
      </w:r>
      <w:r w:rsidRPr="00C329C7">
        <w:t>vée dans les circonscriptions les plus anglophones : cette relation tient même lorsqu’on se limite aux circonscriptions de la région de Mo</w:t>
      </w:r>
      <w:r w:rsidRPr="00C329C7">
        <w:t>n</w:t>
      </w:r>
      <w:r w:rsidRPr="00C329C7">
        <w:t>tréal. Mais cette relation est d’une certaine façon trompeuse. Les ci</w:t>
      </w:r>
      <w:r w:rsidRPr="00C329C7">
        <w:t>r</w:t>
      </w:r>
      <w:r w:rsidRPr="00C329C7">
        <w:t>conscriptions anglophones comptent une plus forte proportion de gens instruits. Lorsqu’on contrôle l’instruction et aussi l’âge, il ressort que les circonscriptions anglophones ont effectivement un taux de partic</w:t>
      </w:r>
      <w:r w:rsidRPr="00C329C7">
        <w:t>i</w:t>
      </w:r>
      <w:r w:rsidRPr="00C329C7">
        <w:t>pation un peu plus faible (corrélation = -0,27).</w:t>
      </w:r>
    </w:p>
    <w:p w14:paraId="129E84BF" w14:textId="77777777" w:rsidR="00D3244D" w:rsidRPr="00C329C7" w:rsidRDefault="00D3244D" w:rsidP="00D3244D">
      <w:pPr>
        <w:spacing w:before="120" w:after="120"/>
        <w:jc w:val="both"/>
      </w:pPr>
      <w:r w:rsidRPr="00C329C7">
        <w:t xml:space="preserve">D’autre part, les circonscriptions qui enregistrent les taux les plus élevés sont celles où ces taux étaient aussi les plus élevés en 1976 (corrélation </w:t>
      </w:r>
      <w:r>
        <w:t>=</w:t>
      </w:r>
      <w:r w:rsidRPr="00C329C7">
        <w:t xml:space="preserve"> +0,87). Cette corrélation est cependant un peu moins forte que la corrélation entre la participation de 1976 et celle de 1973 (corrélation = +0,94). Si le référendum marque une certaine continu</w:t>
      </w:r>
      <w:r w:rsidRPr="00C329C7">
        <w:t>i</w:t>
      </w:r>
      <w:r w:rsidRPr="00C329C7">
        <w:t>té, il introduit également des changements non négligeables.</w:t>
      </w:r>
    </w:p>
    <w:p w14:paraId="665759D2" w14:textId="77777777" w:rsidR="00D3244D" w:rsidRPr="00C329C7" w:rsidRDefault="00D3244D" w:rsidP="00D3244D">
      <w:pPr>
        <w:spacing w:before="120" w:after="120"/>
        <w:jc w:val="both"/>
      </w:pPr>
      <w:r w:rsidRPr="00C329C7">
        <w:t>Le plus important de ces changements concerne les circonscri</w:t>
      </w:r>
      <w:r w:rsidRPr="00C329C7">
        <w:t>p</w:t>
      </w:r>
      <w:r w:rsidRPr="00C329C7">
        <w:t>tions anglophones. Le tableau IV indique que le taux de participation a été un peu plus élevé dans les circonscriptions les plus anglophones. Cela correspond à un renversement par</w:t>
      </w:r>
      <w:r>
        <w:t xml:space="preserve"> [169] </w:t>
      </w:r>
      <w:r w:rsidRPr="00C329C7">
        <w:t>rapport aux élections précédentes, alors que la participation était plus forte dans les circon</w:t>
      </w:r>
      <w:r w:rsidRPr="00C329C7">
        <w:t>s</w:t>
      </w:r>
      <w:r w:rsidRPr="00C329C7">
        <w:t>criptions les plus francophones. Pour avoir une plus juste mesure des changements survenus, nous avons examiné les mêmes relations, mais en tenant constant le taux de participation en 1976 (corrélation partie</w:t>
      </w:r>
      <w:r w:rsidRPr="00C329C7">
        <w:t>l</w:t>
      </w:r>
      <w:r w:rsidRPr="00C329C7">
        <w:t>le). De cette façon, on peut cerner les c</w:t>
      </w:r>
      <w:r w:rsidRPr="00C329C7">
        <w:t>a</w:t>
      </w:r>
      <w:r w:rsidRPr="00C329C7">
        <w:t>ractéristiques du déplacement de la participation. Les hausses de pa</w:t>
      </w:r>
      <w:r w:rsidRPr="00C329C7">
        <w:t>r</w:t>
      </w:r>
      <w:r w:rsidRPr="00C329C7">
        <w:t>ticipation sont plus fortes dans les circonscriptions les plus angloph</w:t>
      </w:r>
      <w:r w:rsidRPr="00C329C7">
        <w:t>o</w:t>
      </w:r>
      <w:r w:rsidRPr="00C329C7">
        <w:t xml:space="preserve">nes (corrélation </w:t>
      </w:r>
      <w:r>
        <w:t>=</w:t>
      </w:r>
      <w:r w:rsidRPr="00C329C7">
        <w:t xml:space="preserve"> +0,67). Dans la région de Montréal, cette tendance est encore plus marquée (corr</w:t>
      </w:r>
      <w:r w:rsidRPr="00C329C7">
        <w:t>é</w:t>
      </w:r>
      <w:r w:rsidRPr="00C329C7">
        <w:t xml:space="preserve">lation </w:t>
      </w:r>
      <w:r>
        <w:t>=</w:t>
      </w:r>
      <w:r w:rsidRPr="00C329C7">
        <w:t xml:space="preserve"> +0,80) et résume l’essentiel des déplacements. Quant au reste de la province, les hausses de particip</w:t>
      </w:r>
      <w:r w:rsidRPr="00C329C7">
        <w:t>a</w:t>
      </w:r>
      <w:r w:rsidRPr="00C329C7">
        <w:t xml:space="preserve">tion sont aussi plus fortes dans les circonscriptions comptant plus de personnes âgées (corrélation </w:t>
      </w:r>
      <w:r>
        <w:t>=</w:t>
      </w:r>
      <w:r w:rsidRPr="00C329C7">
        <w:t xml:space="preserve"> +0,20) et moins de jeunes (corrélation = -0,27). L’augmentation de la participation serait donc le fait d’abord et surtout des anglophones et, dans une moindre mesure, des perso</w:t>
      </w:r>
      <w:r w:rsidRPr="00C329C7">
        <w:t>n</w:t>
      </w:r>
      <w:r w:rsidRPr="00C329C7">
        <w:t>nes âgées.</w:t>
      </w:r>
    </w:p>
    <w:p w14:paraId="401DB43E" w14:textId="77777777" w:rsidR="00D3244D" w:rsidRPr="00C329C7" w:rsidRDefault="00D3244D" w:rsidP="00D3244D">
      <w:pPr>
        <w:spacing w:before="120" w:after="120"/>
        <w:jc w:val="both"/>
      </w:pPr>
      <w:r w:rsidRPr="00C329C7">
        <w:t>En quoi, d’autre part, le taux de participation a-t-il pu influencer l’orientation du vote ? Il existe effectivement une relation entre la pa</w:t>
      </w:r>
      <w:r w:rsidRPr="00C329C7">
        <w:t>r</w:t>
      </w:r>
      <w:r w:rsidRPr="00C329C7">
        <w:t xml:space="preserve">ticipation et le pourcentage du vote pour le oui (corrélation </w:t>
      </w:r>
      <w:r>
        <w:t>=</w:t>
      </w:r>
      <w:r w:rsidRPr="00C329C7">
        <w:t xml:space="preserve"> -0,24). Cette relation devient encore plus significative (corrélation </w:t>
      </w:r>
      <w:r>
        <w:t>=</w:t>
      </w:r>
      <w:r w:rsidRPr="00C329C7">
        <w:t xml:space="preserve"> -0,68) lorsqu’on tient constant le taux de participation en 1976. En d’autres mots, c’est dans les circonscriptions où la participation a le plus au</w:t>
      </w:r>
      <w:r w:rsidRPr="00C329C7">
        <w:t>g</w:t>
      </w:r>
      <w:r w:rsidRPr="00C329C7">
        <w:t>menté que le vote pour le oui a été le plus faible. La hausse sensible du taux de participation a clairement profité au camp du non.</w:t>
      </w:r>
    </w:p>
    <w:p w14:paraId="4E987807" w14:textId="77777777" w:rsidR="00D3244D" w:rsidRPr="00C329C7" w:rsidRDefault="00D3244D" w:rsidP="00D3244D">
      <w:pPr>
        <w:spacing w:before="120" w:after="120"/>
        <w:jc w:val="both"/>
      </w:pPr>
      <w:r w:rsidRPr="00C329C7">
        <w:t>Quelques mots, finalement, sur les bulletins rejetés. Le taux de r</w:t>
      </w:r>
      <w:r w:rsidRPr="00C329C7">
        <w:t>e</w:t>
      </w:r>
      <w:r w:rsidRPr="00C329C7">
        <w:t xml:space="preserve">jet a été de 1,7%, un pourcentage similaire à celui de l’élection de 1976. Il a été plus élevé dans les circonscriptions comptant une plus forte proportion d’allophones (corrélation </w:t>
      </w:r>
      <w:r>
        <w:t>=</w:t>
      </w:r>
      <w:r w:rsidRPr="00C329C7">
        <w:t xml:space="preserve"> +0,39) et de personnes âgées (corrélation = +0,39). Ce sont là des clientèles dont le taux de participation est traditionnellement plus faible et qui sont plus susce</w:t>
      </w:r>
      <w:r w:rsidRPr="00C329C7">
        <w:t>p</w:t>
      </w:r>
      <w:r w:rsidRPr="00C329C7">
        <w:t>tibles de commettre des erreurs en inscrivant leur vote. D’autre part, le pourcentage de rejet a été plus élevé dans les circonscriptions les plus favorables au non (corrélation = +0,24). Les rejets auraient donc que</w:t>
      </w:r>
      <w:r w:rsidRPr="00C329C7">
        <w:t>l</w:t>
      </w:r>
      <w:r w:rsidRPr="00C329C7">
        <w:t>que peu aidé le camp du oui.</w:t>
      </w:r>
    </w:p>
    <w:p w14:paraId="4A4185A6" w14:textId="77777777" w:rsidR="00D3244D" w:rsidRPr="00C329C7" w:rsidRDefault="00D3244D" w:rsidP="00D3244D">
      <w:pPr>
        <w:spacing w:before="120" w:after="120"/>
        <w:jc w:val="both"/>
      </w:pPr>
      <w:r w:rsidRPr="00C329C7">
        <w:t>En conclusion, on peut examiner les variations du taux de partic</w:t>
      </w:r>
      <w:r w:rsidRPr="00C329C7">
        <w:t>i</w:t>
      </w:r>
      <w:r w:rsidRPr="00C329C7">
        <w:t>pation à partir de deux points de vue. D’un point de vue statique, on note que la participation a été plus élevée dans les</w:t>
      </w:r>
      <w:r>
        <w:t xml:space="preserve"> [170] </w:t>
      </w:r>
      <w:r w:rsidRPr="00C329C7">
        <w:t>circonscri</w:t>
      </w:r>
      <w:r w:rsidRPr="00C329C7">
        <w:t>p</w:t>
      </w:r>
      <w:r w:rsidRPr="00C329C7">
        <w:t>tions comprenant une plus forte proportion de gens in</w:t>
      </w:r>
      <w:r w:rsidRPr="00C329C7">
        <w:t>s</w:t>
      </w:r>
      <w:r w:rsidRPr="00C329C7">
        <w:t>truits et d’âge moyen. Ces tendances ne sont cependant pas spécifiques au référe</w:t>
      </w:r>
      <w:r w:rsidRPr="00C329C7">
        <w:t>n</w:t>
      </w:r>
      <w:r w:rsidRPr="00C329C7">
        <w:t>dum et s’appliquent aussi bien aux élections précéde</w:t>
      </w:r>
      <w:r w:rsidRPr="00C329C7">
        <w:t>n</w:t>
      </w:r>
      <w:r w:rsidRPr="00C329C7">
        <w:t>tes. Pour mieux caractériser le référendum, il convient donc d’adopter une perspective plus dynamique, orientée vers l’analyse des déplac</w:t>
      </w:r>
      <w:r w:rsidRPr="00C329C7">
        <w:t>e</w:t>
      </w:r>
      <w:r w:rsidRPr="00C329C7">
        <w:t>ments du taux de participation.</w:t>
      </w:r>
    </w:p>
    <w:p w14:paraId="4EB11ABA" w14:textId="77777777" w:rsidR="00D3244D" w:rsidRPr="00C329C7" w:rsidRDefault="00D3244D" w:rsidP="00D3244D">
      <w:pPr>
        <w:spacing w:before="120" w:after="120"/>
        <w:jc w:val="both"/>
      </w:pPr>
      <w:r w:rsidRPr="00C329C7">
        <w:t>Il ressort clairement que les hausses les plus importantes du taux de participation ont été enregistrées dans les circonscriptions les plus anglophones. Tout indique que les anglophones se sont sentis menacés et ont mis fin à leur traditionnel abstentionnisme aux élections provi</w:t>
      </w:r>
      <w:r w:rsidRPr="00C329C7">
        <w:t>n</w:t>
      </w:r>
      <w:r w:rsidRPr="00C329C7">
        <w:t>ciales (Bernard, 1976). Mais il faudrait aussi ajouter qu’à l’extérieur de Montréal en particulier, la participation a augmenté davantage dans les circonscriptions comptant un plus grand nombre de personnes âgées. La hausse de participation a en somme été le fait des catégories de la population les moins favorables à l’option souverainiste et a donc sensiblement contribué à la victoire du non.</w:t>
      </w:r>
    </w:p>
    <w:p w14:paraId="7B5B4136" w14:textId="77777777" w:rsidR="00D3244D" w:rsidRDefault="00D3244D" w:rsidP="00D3244D">
      <w:pPr>
        <w:spacing w:before="120" w:after="120"/>
        <w:jc w:val="both"/>
      </w:pPr>
      <w:r>
        <w:br w:type="page"/>
      </w:r>
    </w:p>
    <w:p w14:paraId="76E1A72E" w14:textId="77777777" w:rsidR="00D3244D" w:rsidRPr="00C329C7" w:rsidRDefault="00D3244D" w:rsidP="00D3244D">
      <w:pPr>
        <w:pStyle w:val="a"/>
      </w:pPr>
      <w:r w:rsidRPr="00C329C7">
        <w:t>La clientèle du oui et du non</w:t>
      </w:r>
    </w:p>
    <w:p w14:paraId="49D78593" w14:textId="77777777" w:rsidR="00D3244D" w:rsidRDefault="00D3244D" w:rsidP="00D3244D">
      <w:pPr>
        <w:spacing w:before="120" w:after="120"/>
        <w:jc w:val="both"/>
      </w:pPr>
    </w:p>
    <w:p w14:paraId="6C2C2799" w14:textId="77777777" w:rsidR="00D3244D" w:rsidRPr="00C329C7" w:rsidRDefault="00D3244D" w:rsidP="00D3244D">
      <w:pPr>
        <w:spacing w:before="120" w:after="120"/>
        <w:jc w:val="both"/>
      </w:pPr>
      <w:r w:rsidRPr="00C329C7">
        <w:t>Toute analyse du comportement électoral ou référendaire au Qu</w:t>
      </w:r>
      <w:r w:rsidRPr="00C329C7">
        <w:t>é</w:t>
      </w:r>
      <w:r w:rsidRPr="00C329C7">
        <w:t>bec se doit de commencer par la variable linguistique, qui est de loin la plus déterminante. L’importance de cette variable a été reconnue dès le départ. C’est ainsi que, pendant la campagne référendaire, on a envisagé la possibilité que le gouvernement, tout en perdant son réf</w:t>
      </w:r>
      <w:r w:rsidRPr="00C329C7">
        <w:t>é</w:t>
      </w:r>
      <w:r w:rsidRPr="00C329C7">
        <w:t>rendum, remporte une victoire « morale », en récoltant une majorité de oui chez les francophones. L’estimation de la proportion du vote accordée au oui chez les deux groupes linguistiques a donc de fortes implications politiques.</w:t>
      </w:r>
    </w:p>
    <w:p w14:paraId="74F8188F" w14:textId="77777777" w:rsidR="00D3244D" w:rsidRPr="00C329C7" w:rsidRDefault="00D3244D" w:rsidP="00D3244D">
      <w:pPr>
        <w:spacing w:before="120" w:after="120"/>
        <w:jc w:val="both"/>
      </w:pPr>
      <w:r w:rsidRPr="00C329C7">
        <w:t>Quelques jours après le référendum, Pierre Drouilly publiait une série d’articles dans lesquels, à partir d’une analyse des résultats par circonscriptions électorales, il en arrivait à certains estimés sur ce point. Il concluait que « l’appui des non-francophones au “oui” ne d</w:t>
      </w:r>
      <w:r w:rsidRPr="00C329C7">
        <w:t>é</w:t>
      </w:r>
      <w:r w:rsidRPr="00C329C7">
        <w:t>passe pas 4% dans le centre de Montréal et est voisin de zéro ai</w:t>
      </w:r>
      <w:r w:rsidRPr="00C329C7">
        <w:t>l</w:t>
      </w:r>
      <w:r w:rsidRPr="00C329C7">
        <w:t>leurs » et que « le “oui » a probablement obtenu une très légère maj</w:t>
      </w:r>
      <w:r w:rsidRPr="00C329C7">
        <w:t>o</w:t>
      </w:r>
      <w:r w:rsidRPr="00C329C7">
        <w:t>rité chez les francophones » (</w:t>
      </w:r>
      <w:r w:rsidRPr="00C329C7">
        <w:rPr>
          <w:i/>
          <w:iCs/>
        </w:rPr>
        <w:t>la Presse</w:t>
      </w:r>
      <w:r w:rsidRPr="00C329C7">
        <w:t>, 28 mai 1980). Son approche a suscité tout un débat (Latouche, Blais, Drouilly, Pinard). La technique utilisée par Drouilly repose en effet sur un certain nombre de post</w:t>
      </w:r>
      <w:r w:rsidRPr="00C329C7">
        <w:t>u</w:t>
      </w:r>
      <w:r w:rsidRPr="00C329C7">
        <w:t>lats,</w:t>
      </w:r>
      <w:r>
        <w:t xml:space="preserve"> [171] </w:t>
      </w:r>
      <w:r w:rsidRPr="00C329C7">
        <w:t>dont certains ne sont pas vérifiables : les effets contextuels, entre autres, ne peuvent être identifiés empiriquement (Langbein et Lichtman, 1978, p. 62). Les estimés auxquels on arrive sont en cons</w:t>
      </w:r>
      <w:r w:rsidRPr="00C329C7">
        <w:t>é</w:t>
      </w:r>
      <w:r w:rsidRPr="00C329C7">
        <w:t>que</w:t>
      </w:r>
      <w:r w:rsidRPr="00C329C7">
        <w:t>n</w:t>
      </w:r>
      <w:r w:rsidRPr="00C329C7">
        <w:t>ce toujours un peu hasardeux. Il nous apparaît beaucoup plus sûr de s’en remettre aux sondages qui nous fournissent précisément des do</w:t>
      </w:r>
      <w:r w:rsidRPr="00C329C7">
        <w:t>n</w:t>
      </w:r>
      <w:r w:rsidRPr="00C329C7">
        <w:t>nées sur les intentions de vote des individus. Même les partisans de l’analyse écologique reconnaissent en effet que, lorsqu’on s’intéresse au comportement individuel, il est préférable d’obtenir des données au niveau individuel, lorsque cela est possible (Goodman, 1959, p</w:t>
      </w:r>
      <w:r>
        <w:t>p</w:t>
      </w:r>
      <w:r w:rsidRPr="00C329C7">
        <w:t>. 611-612). En somme, la technique de Drouilly est un subst</w:t>
      </w:r>
      <w:r w:rsidRPr="00C329C7">
        <w:t>i</w:t>
      </w:r>
      <w:r w:rsidRPr="00C329C7">
        <w:t>tut moins fi</w:t>
      </w:r>
      <w:r w:rsidRPr="00C329C7">
        <w:t>a</w:t>
      </w:r>
      <w:r w:rsidRPr="00C329C7">
        <w:t>ble, puisque les résultats de sondages sont disponibles.</w:t>
      </w:r>
    </w:p>
    <w:p w14:paraId="6CD30914" w14:textId="77777777" w:rsidR="00D3244D" w:rsidRPr="00C329C7" w:rsidRDefault="00D3244D" w:rsidP="00D3244D">
      <w:pPr>
        <w:spacing w:before="120" w:after="120"/>
        <w:jc w:val="both"/>
      </w:pPr>
      <w:r w:rsidRPr="00C329C7">
        <w:t>Que nous révèlent ces sondages ? Dans les neuf sondages publiés après le 20 décembre, les pourcentages médians de francophones et de non-francophones pour le oui (après répartition corrigée des discrets) sont respectivement de 54% et de 10%. Ces pourcentages sont év</w:t>
      </w:r>
      <w:r w:rsidRPr="00C329C7">
        <w:t>i</w:t>
      </w:r>
      <w:r w:rsidRPr="00C329C7">
        <w:t>demment trop élevés et ne tiennent pas compte de la baisse de popul</w:t>
      </w:r>
      <w:r w:rsidRPr="00C329C7">
        <w:t>a</w:t>
      </w:r>
      <w:r w:rsidRPr="00C329C7">
        <w:t>rité du oui à la fin de la campagne. Il serait plus valable de se limiter aux trois sondages dont les résultats sont très voisins de ceux du réf</w:t>
      </w:r>
      <w:r w:rsidRPr="00C329C7">
        <w:t>é</w:t>
      </w:r>
      <w:r w:rsidRPr="00C329C7">
        <w:t xml:space="preserve">rendum, soit les deux premiers </w:t>
      </w:r>
      <w:r w:rsidRPr="00C329C7">
        <w:rPr>
          <w:i/>
          <w:iCs/>
        </w:rPr>
        <w:t>(le Soleil-The Gazette-</w:t>
      </w:r>
      <w:r w:rsidRPr="00C329C7">
        <w:t>I.Q.O.P. ; R</w:t>
      </w:r>
      <w:r w:rsidRPr="00C329C7">
        <w:t>a</w:t>
      </w:r>
      <w:r w:rsidRPr="00C329C7">
        <w:t xml:space="preserve">dio-Canada-CROP) et l’avant-dernier </w:t>
      </w:r>
      <w:r>
        <w:rPr>
          <w:i/>
          <w:iCs/>
        </w:rPr>
        <w:t>(le Devoir-le Soleil-</w:t>
      </w:r>
      <w:r w:rsidRPr="00C329C7">
        <w:rPr>
          <w:i/>
          <w:iCs/>
        </w:rPr>
        <w:t>Toronto</w:t>
      </w:r>
      <w:r w:rsidRPr="00C329C7">
        <w:t xml:space="preserve"> </w:t>
      </w:r>
      <w:r w:rsidRPr="00DA701F">
        <w:rPr>
          <w:i/>
        </w:rPr>
        <w:t>Star</w:t>
      </w:r>
      <w:r w:rsidRPr="00C329C7">
        <w:t>-I.N.C.L). Le pourcentage médian pour le oui dans ces trois so</w:t>
      </w:r>
      <w:r w:rsidRPr="00C329C7">
        <w:t>n</w:t>
      </w:r>
      <w:r w:rsidRPr="00C329C7">
        <w:t>dages est de 50% pour les francophones et de 7% pour les angloph</w:t>
      </w:r>
      <w:r w:rsidRPr="00C329C7">
        <w:t>o</w:t>
      </w:r>
      <w:r w:rsidRPr="00C329C7">
        <w:t>nes. Là encore on surestime légèrement le vote réel. Les pourcentages effectifs sont donc probablement un peu inférieurs à ces chiffres.</w:t>
      </w:r>
    </w:p>
    <w:p w14:paraId="77102A17" w14:textId="77777777" w:rsidR="00D3244D" w:rsidRPr="00C329C7" w:rsidRDefault="00D3244D" w:rsidP="00D3244D">
      <w:pPr>
        <w:spacing w:before="120" w:after="120"/>
        <w:jc w:val="both"/>
      </w:pPr>
      <w:r w:rsidRPr="00C329C7">
        <w:t>Il ne fait guère de doute que les non-francophones ont voté mass</w:t>
      </w:r>
      <w:r w:rsidRPr="00C329C7">
        <w:t>i</w:t>
      </w:r>
      <w:r w:rsidRPr="00C329C7">
        <w:t xml:space="preserve">vement pour le non. Par contre, il ne faudrait pas exagérer l’ampleur d’un phénomène déjà très marqué. Tout indique que si le oui n’a pu atteindre 10% dans cette catégorie de la population, il s’est assuré l’appui d’environ 5%. Ceci est toutefois bien au-delà du maigre 1% estimé par Drouilly. Il faudrait finalement distinguer les anglophones et les allophones. Ces derniers sont en effet moins réfractaires à la souveraineté-association que ne le sont les premiers </w:t>
      </w:r>
      <w:r w:rsidRPr="00C329C7">
        <w:rPr>
          <w:i/>
          <w:iCs/>
        </w:rPr>
        <w:t>(le Devoir</w:t>
      </w:r>
      <w:r w:rsidRPr="00C329C7">
        <w:t xml:space="preserve">, 17 </w:t>
      </w:r>
      <w:r>
        <w:t>mai</w:t>
      </w:r>
      <w:r w:rsidRPr="00C329C7">
        <w:t xml:space="preserve"> 1980).</w:t>
      </w:r>
    </w:p>
    <w:p w14:paraId="422BAEDD" w14:textId="77777777" w:rsidR="00D3244D" w:rsidRPr="00C329C7" w:rsidRDefault="00D3244D" w:rsidP="00D3244D">
      <w:pPr>
        <w:spacing w:before="120" w:after="120"/>
        <w:jc w:val="both"/>
      </w:pPr>
      <w:r w:rsidRPr="00C329C7">
        <w:t>Pour ce qui est des francophones, il ressort qu’ils sont divisés en deux groupes à peu près égaux. Selon toute probabilité, le non y a r</w:t>
      </w:r>
      <w:r w:rsidRPr="00C329C7">
        <w:t>é</w:t>
      </w:r>
      <w:r w:rsidRPr="00C329C7">
        <w:t>colté une majorité, mais une majorité</w:t>
      </w:r>
      <w:r>
        <w:t xml:space="preserve"> [172] </w:t>
      </w:r>
      <w:r w:rsidRPr="00C329C7">
        <w:t>extrêmement mince. Nous rejoignons sur ce point les conclusions de Maurice Pinard (1980).</w:t>
      </w:r>
    </w:p>
    <w:p w14:paraId="20E02D87" w14:textId="77777777" w:rsidR="00D3244D" w:rsidRPr="00C329C7" w:rsidRDefault="00D3244D" w:rsidP="00D3244D">
      <w:pPr>
        <w:spacing w:before="120" w:after="120"/>
        <w:jc w:val="both"/>
      </w:pPr>
      <w:r w:rsidRPr="00C329C7">
        <w:t>La variable linguistique n’est pas la seule à avoir influencé le co</w:t>
      </w:r>
      <w:r w:rsidRPr="00C329C7">
        <w:t>m</w:t>
      </w:r>
      <w:r w:rsidRPr="00C329C7">
        <w:t>portement référendaire des Québécois. Il reste, en effet, à préciser en quoi les tenants du oui et ceux du non se distinguent parmi les franc</w:t>
      </w:r>
      <w:r w:rsidRPr="00C329C7">
        <w:t>o</w:t>
      </w:r>
      <w:r w:rsidRPr="00C329C7">
        <w:t>phones.</w:t>
      </w:r>
    </w:p>
    <w:p w14:paraId="533F5455" w14:textId="77777777" w:rsidR="00D3244D" w:rsidRPr="00C329C7" w:rsidRDefault="00D3244D" w:rsidP="00D3244D">
      <w:pPr>
        <w:spacing w:before="120" w:after="120"/>
        <w:jc w:val="both"/>
      </w:pPr>
      <w:r w:rsidRPr="00C329C7">
        <w:t>La deuxième variable la plus déterminante du comportement réf</w:t>
      </w:r>
      <w:r w:rsidRPr="00C329C7">
        <w:t>é</w:t>
      </w:r>
      <w:r w:rsidRPr="00C329C7">
        <w:t>rendaire est l’âge. Ce n’est un secret pour personne que les jeunes sont plus favorables à la souveraineté-association que ne le sont les pe</w:t>
      </w:r>
      <w:r w:rsidRPr="00C329C7">
        <w:t>r</w:t>
      </w:r>
      <w:r w:rsidRPr="00C329C7">
        <w:t>sonnes plus âgées. Il convient cependant de préciser la nature de cette relation.</w:t>
      </w:r>
    </w:p>
    <w:p w14:paraId="3F9314E0" w14:textId="77777777" w:rsidR="00D3244D" w:rsidRPr="00C329C7" w:rsidRDefault="00D3244D" w:rsidP="00D3244D">
      <w:pPr>
        <w:spacing w:before="120" w:after="120"/>
        <w:jc w:val="both"/>
      </w:pPr>
      <w:r w:rsidRPr="00C329C7">
        <w:t>Les différentes maisons de sondage n’utilisant pas les mêmes cat</w:t>
      </w:r>
      <w:r w:rsidRPr="00C329C7">
        <w:t>é</w:t>
      </w:r>
      <w:r w:rsidRPr="00C329C7">
        <w:t>gories d’âge, on se trouve dans l’obligation d’analyser séparément les résultats obtenus par chacune. Le tableau V présente l’avance (+) ou le recul (-) médian du oui dans les sondages effectués entre le 20 d</w:t>
      </w:r>
      <w:r w:rsidRPr="00C329C7">
        <w:t>é</w:t>
      </w:r>
      <w:r w:rsidRPr="00C329C7">
        <w:t>cembre et le 20 mai. Le sens de la relation apparaît clairement dans les sondages de l'I.Q.O.P. : le pourcentage pour le oui diminue à mesure que l’on vieillit. Les données de Radio-Canada, tout en confirmant cette tendance, la précisent davantage : celle-ci n’est pas tout à fait continue et prend plutôt la forme d’un escalier. Il n’y a pas baisse gr</w:t>
      </w:r>
      <w:r w:rsidRPr="00C329C7">
        <w:t>a</w:t>
      </w:r>
      <w:r w:rsidRPr="00C329C7">
        <w:t>duelle du oui à mesure que l’on vieillit, mais plutôt une chute assez prononcée à deux moments critiques, c’est-à-dire à partir de 35 ans et ensuite à partir de 55 ans. Nous reviendrons un peu plus loin sur ce deuxième moment. On n’insistera jamais trop sur le fait que l’appui au projet de souveraineté-association est fortement concentré dans la g</w:t>
      </w:r>
      <w:r w:rsidRPr="00C329C7">
        <w:t>é</w:t>
      </w:r>
      <w:r w:rsidRPr="00C329C7">
        <w:t>nération des moins de 35 ans. C’est la génération qui a été appelée à voter pour la première fois au moment de la création du Mouvement souveraineté-association et ensuite du Parti québécois. Ce sont les jeunes qui ont généralement tendance à se joindre en plus grand no</w:t>
      </w:r>
      <w:r w:rsidRPr="00C329C7">
        <w:t>m</w:t>
      </w:r>
      <w:r w:rsidRPr="00C329C7">
        <w:t>bre aux mouvements sociaux émergents (Pinard, 1971, chap. 9) et ce processus se manifeste dans le cas du mouvement souverainiste.</w:t>
      </w:r>
    </w:p>
    <w:p w14:paraId="0894A09B" w14:textId="77777777" w:rsidR="00D3244D" w:rsidRPr="00C329C7" w:rsidRDefault="00D3244D" w:rsidP="00D3244D">
      <w:pPr>
        <w:spacing w:before="120" w:after="120"/>
        <w:jc w:val="both"/>
      </w:pPr>
      <w:r w:rsidRPr="00C329C7">
        <w:t xml:space="preserve">On peut se demander si la génération plus récente (celle des moins de 25 ans), qui n’a pas participé à l’effervescence des années 60 et du début des années </w:t>
      </w:r>
      <w:r>
        <w:t>70, est aussi enthousiaste vis-</w:t>
      </w:r>
      <w:r w:rsidRPr="00C329C7">
        <w:t>à-vis du projet souv</w:t>
      </w:r>
      <w:r w:rsidRPr="00C329C7">
        <w:t>e</w:t>
      </w:r>
      <w:r w:rsidRPr="00C329C7">
        <w:t xml:space="preserve">rainiste. Il semblerait qu’elle l’est effectivement un peu moins. </w:t>
      </w:r>
      <w:r>
        <w:t>Dans les sondages Radio-Canada-</w:t>
      </w:r>
      <w:r w:rsidRPr="00C329C7">
        <w:t>C.R.O.P., les 18-24 ans sont un peu moins en faveur du oui que</w:t>
      </w:r>
    </w:p>
    <w:p w14:paraId="48E21BDF" w14:textId="77777777" w:rsidR="00D3244D" w:rsidRPr="00C329C7" w:rsidRDefault="00D3244D" w:rsidP="00D3244D">
      <w:pPr>
        <w:spacing w:before="120" w:after="120"/>
        <w:jc w:val="both"/>
      </w:pPr>
    </w:p>
    <w:p w14:paraId="25541161" w14:textId="77777777" w:rsidR="00D3244D" w:rsidRDefault="00D3244D" w:rsidP="00D3244D">
      <w:pPr>
        <w:pStyle w:val="p"/>
      </w:pPr>
      <w:r w:rsidRPr="00C329C7">
        <w:br w:type="page"/>
      </w:r>
      <w:r>
        <w:t>[173]</w:t>
      </w:r>
    </w:p>
    <w:p w14:paraId="252B8823" w14:textId="77777777" w:rsidR="00D3244D" w:rsidRDefault="00D3244D" w:rsidP="00D3244D">
      <w:pPr>
        <w:spacing w:before="120" w:after="120"/>
        <w:jc w:val="both"/>
      </w:pPr>
    </w:p>
    <w:p w14:paraId="12126EA6" w14:textId="77777777" w:rsidR="00D3244D" w:rsidRDefault="00D3244D" w:rsidP="00D3244D">
      <w:pPr>
        <w:pStyle w:val="figtitre"/>
      </w:pPr>
      <w:r>
        <w:t>Tableau V.</w:t>
      </w:r>
    </w:p>
    <w:p w14:paraId="682B982A" w14:textId="77777777" w:rsidR="00D3244D" w:rsidRDefault="00D3244D" w:rsidP="00D3244D">
      <w:pPr>
        <w:pStyle w:val="figtitrest"/>
      </w:pPr>
      <w:r w:rsidRPr="00C329C7">
        <w:t>Âge et comportement référendaire</w:t>
      </w:r>
    </w:p>
    <w:tbl>
      <w:tblPr>
        <w:tblW w:w="0" w:type="auto"/>
        <w:tblInd w:w="-1332" w:type="dxa"/>
        <w:tblLook w:val="00BF" w:firstRow="1" w:lastRow="0" w:firstColumn="1" w:lastColumn="0" w:noHBand="0" w:noVBand="0"/>
      </w:tblPr>
      <w:tblGrid>
        <w:gridCol w:w="1751"/>
        <w:gridCol w:w="1147"/>
        <w:gridCol w:w="1071"/>
        <w:gridCol w:w="1071"/>
        <w:gridCol w:w="1061"/>
        <w:gridCol w:w="968"/>
        <w:gridCol w:w="1043"/>
        <w:gridCol w:w="93"/>
        <w:gridCol w:w="1047"/>
      </w:tblGrid>
      <w:tr w:rsidR="00D3244D" w:rsidRPr="00191844" w14:paraId="4BBF5383" w14:textId="77777777">
        <w:tc>
          <w:tcPr>
            <w:tcW w:w="1809" w:type="dxa"/>
            <w:vMerge w:val="restart"/>
            <w:tcBorders>
              <w:top w:val="single" w:sz="4" w:space="0" w:color="auto"/>
            </w:tcBorders>
            <w:shd w:val="clear" w:color="auto" w:fill="EEECE1"/>
          </w:tcPr>
          <w:p w14:paraId="6B79767F" w14:textId="77777777" w:rsidR="00D3244D" w:rsidRPr="00191844" w:rsidRDefault="00D3244D" w:rsidP="00D3244D">
            <w:pPr>
              <w:spacing w:before="120" w:after="120"/>
              <w:ind w:firstLine="0"/>
              <w:rPr>
                <w:rFonts w:ascii="Times" w:eastAsia="Times" w:hAnsi="Times"/>
                <w:sz w:val="24"/>
              </w:rPr>
            </w:pPr>
          </w:p>
        </w:tc>
        <w:tc>
          <w:tcPr>
            <w:tcW w:w="7650" w:type="dxa"/>
            <w:gridSpan w:val="8"/>
            <w:tcBorders>
              <w:top w:val="single" w:sz="4" w:space="0" w:color="auto"/>
              <w:bottom w:val="single" w:sz="4" w:space="0" w:color="auto"/>
            </w:tcBorders>
            <w:shd w:val="clear" w:color="auto" w:fill="EEECE1"/>
          </w:tcPr>
          <w:p w14:paraId="2DC3CDEA"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avance ou recul médian du oui par rapport au non</w:t>
            </w:r>
          </w:p>
        </w:tc>
      </w:tr>
      <w:tr w:rsidR="00D3244D" w:rsidRPr="00191844" w14:paraId="5A320B0B" w14:textId="77777777">
        <w:tc>
          <w:tcPr>
            <w:tcW w:w="1809" w:type="dxa"/>
            <w:vMerge/>
            <w:tcBorders>
              <w:bottom w:val="single" w:sz="4" w:space="0" w:color="auto"/>
            </w:tcBorders>
            <w:shd w:val="clear" w:color="auto" w:fill="EEECE1"/>
          </w:tcPr>
          <w:p w14:paraId="05F3A9B3" w14:textId="77777777" w:rsidR="00D3244D" w:rsidRPr="00191844" w:rsidRDefault="00D3244D" w:rsidP="00D3244D">
            <w:pPr>
              <w:spacing w:before="120" w:after="120"/>
              <w:ind w:firstLine="0"/>
              <w:rPr>
                <w:rFonts w:ascii="Times" w:eastAsia="Times" w:hAnsi="Times"/>
                <w:sz w:val="24"/>
              </w:rPr>
            </w:pPr>
          </w:p>
        </w:tc>
        <w:tc>
          <w:tcPr>
            <w:tcW w:w="1154" w:type="dxa"/>
            <w:tcBorders>
              <w:top w:val="single" w:sz="4" w:space="0" w:color="auto"/>
              <w:bottom w:val="single" w:sz="4" w:space="0" w:color="auto"/>
            </w:tcBorders>
            <w:shd w:val="clear" w:color="auto" w:fill="EEECE1"/>
          </w:tcPr>
          <w:p w14:paraId="6FC1FB16" w14:textId="77777777" w:rsidR="00D3244D" w:rsidRPr="00191844" w:rsidRDefault="00D3244D" w:rsidP="00D3244D">
            <w:pPr>
              <w:spacing w:before="120" w:after="120"/>
              <w:ind w:firstLine="0"/>
              <w:jc w:val="both"/>
              <w:rPr>
                <w:rFonts w:ascii="Times" w:eastAsia="Times" w:hAnsi="Times"/>
                <w:sz w:val="24"/>
              </w:rPr>
            </w:pPr>
          </w:p>
        </w:tc>
        <w:tc>
          <w:tcPr>
            <w:tcW w:w="1082" w:type="dxa"/>
            <w:tcBorders>
              <w:top w:val="single" w:sz="4" w:space="0" w:color="auto"/>
              <w:bottom w:val="single" w:sz="4" w:space="0" w:color="auto"/>
            </w:tcBorders>
            <w:shd w:val="clear" w:color="auto" w:fill="EEECE1"/>
          </w:tcPr>
          <w:p w14:paraId="7FCA6AA2" w14:textId="77777777" w:rsidR="00D3244D" w:rsidRPr="00191844" w:rsidRDefault="00D3244D" w:rsidP="00D3244D">
            <w:pPr>
              <w:spacing w:before="120" w:after="120"/>
              <w:ind w:firstLine="0"/>
              <w:jc w:val="both"/>
              <w:rPr>
                <w:rFonts w:ascii="Times" w:eastAsia="Times" w:hAnsi="Times"/>
                <w:sz w:val="24"/>
              </w:rPr>
            </w:pPr>
          </w:p>
        </w:tc>
        <w:tc>
          <w:tcPr>
            <w:tcW w:w="1082" w:type="dxa"/>
            <w:tcBorders>
              <w:top w:val="single" w:sz="4" w:space="0" w:color="auto"/>
              <w:bottom w:val="single" w:sz="4" w:space="0" w:color="auto"/>
            </w:tcBorders>
            <w:shd w:val="clear" w:color="auto" w:fill="EEECE1"/>
          </w:tcPr>
          <w:p w14:paraId="1369BB92" w14:textId="77777777" w:rsidR="00D3244D" w:rsidRPr="00191844" w:rsidRDefault="00D3244D" w:rsidP="00D3244D">
            <w:pPr>
              <w:spacing w:before="120" w:after="120"/>
              <w:ind w:firstLine="0"/>
              <w:jc w:val="both"/>
              <w:rPr>
                <w:rFonts w:ascii="Times" w:eastAsia="Times" w:hAnsi="Times"/>
                <w:sz w:val="24"/>
              </w:rPr>
            </w:pPr>
          </w:p>
        </w:tc>
        <w:tc>
          <w:tcPr>
            <w:tcW w:w="1083" w:type="dxa"/>
            <w:tcBorders>
              <w:top w:val="single" w:sz="4" w:space="0" w:color="auto"/>
              <w:bottom w:val="single" w:sz="4" w:space="0" w:color="auto"/>
            </w:tcBorders>
            <w:shd w:val="clear" w:color="auto" w:fill="EEECE1"/>
          </w:tcPr>
          <w:p w14:paraId="5A4D871C" w14:textId="77777777" w:rsidR="00D3244D" w:rsidRPr="00191844" w:rsidRDefault="00D3244D" w:rsidP="00D3244D">
            <w:pPr>
              <w:spacing w:before="120" w:after="120"/>
              <w:ind w:firstLine="0"/>
              <w:jc w:val="both"/>
              <w:rPr>
                <w:rFonts w:ascii="Times" w:eastAsia="Times" w:hAnsi="Times"/>
                <w:sz w:val="24"/>
              </w:rPr>
            </w:pPr>
          </w:p>
        </w:tc>
        <w:tc>
          <w:tcPr>
            <w:tcW w:w="990" w:type="dxa"/>
            <w:tcBorders>
              <w:top w:val="single" w:sz="4" w:space="0" w:color="auto"/>
              <w:bottom w:val="single" w:sz="4" w:space="0" w:color="auto"/>
            </w:tcBorders>
            <w:shd w:val="clear" w:color="auto" w:fill="EEECE1"/>
          </w:tcPr>
          <w:p w14:paraId="6B452A6A" w14:textId="77777777" w:rsidR="00D3244D" w:rsidRPr="00191844" w:rsidRDefault="00D3244D" w:rsidP="00D3244D">
            <w:pPr>
              <w:spacing w:before="120" w:after="120"/>
              <w:ind w:firstLine="0"/>
              <w:jc w:val="both"/>
              <w:rPr>
                <w:rFonts w:ascii="Times" w:eastAsia="Times" w:hAnsi="Times"/>
                <w:sz w:val="24"/>
              </w:rPr>
            </w:pPr>
          </w:p>
        </w:tc>
        <w:tc>
          <w:tcPr>
            <w:tcW w:w="1176" w:type="dxa"/>
            <w:gridSpan w:val="2"/>
            <w:tcBorders>
              <w:top w:val="single" w:sz="4" w:space="0" w:color="auto"/>
              <w:bottom w:val="single" w:sz="4" w:space="0" w:color="auto"/>
            </w:tcBorders>
            <w:shd w:val="clear" w:color="auto" w:fill="EEECE1"/>
          </w:tcPr>
          <w:p w14:paraId="57791E44" w14:textId="77777777" w:rsidR="00D3244D" w:rsidRPr="00191844" w:rsidRDefault="00D3244D" w:rsidP="00D3244D">
            <w:pPr>
              <w:spacing w:before="120" w:after="120"/>
              <w:ind w:firstLine="0"/>
              <w:jc w:val="both"/>
              <w:rPr>
                <w:rFonts w:ascii="Times" w:eastAsia="Times" w:hAnsi="Times"/>
                <w:sz w:val="24"/>
              </w:rPr>
            </w:pPr>
          </w:p>
        </w:tc>
        <w:tc>
          <w:tcPr>
            <w:tcW w:w="1083" w:type="dxa"/>
            <w:tcBorders>
              <w:top w:val="single" w:sz="4" w:space="0" w:color="auto"/>
              <w:bottom w:val="single" w:sz="4" w:space="0" w:color="auto"/>
            </w:tcBorders>
            <w:shd w:val="clear" w:color="auto" w:fill="EEECE1"/>
          </w:tcPr>
          <w:p w14:paraId="5C8AF6FC" w14:textId="77777777" w:rsidR="00D3244D" w:rsidRPr="00191844" w:rsidRDefault="00D3244D" w:rsidP="00D3244D">
            <w:pPr>
              <w:spacing w:before="120" w:after="120"/>
              <w:ind w:firstLine="0"/>
              <w:jc w:val="both"/>
              <w:rPr>
                <w:rFonts w:ascii="Times" w:eastAsia="Times" w:hAnsi="Times"/>
                <w:sz w:val="24"/>
              </w:rPr>
            </w:pPr>
          </w:p>
        </w:tc>
      </w:tr>
      <w:tr w:rsidR="00D3244D" w:rsidRPr="00191844" w14:paraId="2E05031B" w14:textId="77777777">
        <w:tc>
          <w:tcPr>
            <w:tcW w:w="1809" w:type="dxa"/>
            <w:vMerge w:val="restart"/>
            <w:tcBorders>
              <w:top w:val="single" w:sz="4" w:space="0" w:color="auto"/>
              <w:bottom w:val="single" w:sz="4" w:space="0" w:color="auto"/>
            </w:tcBorders>
          </w:tcPr>
          <w:p w14:paraId="4CDE9B9B" w14:textId="77777777" w:rsidR="00D3244D" w:rsidRPr="00191844" w:rsidRDefault="00D3244D" w:rsidP="00D3244D">
            <w:pPr>
              <w:spacing w:before="120" w:after="120"/>
              <w:ind w:firstLine="0"/>
              <w:rPr>
                <w:rFonts w:ascii="Times" w:eastAsia="Times" w:hAnsi="Times"/>
                <w:sz w:val="24"/>
              </w:rPr>
            </w:pPr>
            <w:r w:rsidRPr="00191844">
              <w:rPr>
                <w:rFonts w:ascii="Times" w:eastAsia="Times" w:hAnsi="Times"/>
                <w:sz w:val="24"/>
              </w:rPr>
              <w:t>Sondages</w:t>
            </w:r>
            <w:r w:rsidRPr="00191844">
              <w:rPr>
                <w:rFonts w:ascii="Times" w:eastAsia="Times" w:hAnsi="Times"/>
                <w:sz w:val="24"/>
              </w:rPr>
              <w:br/>
              <w:t>I.Q.O.P.</w:t>
            </w:r>
          </w:p>
        </w:tc>
        <w:tc>
          <w:tcPr>
            <w:tcW w:w="3318" w:type="dxa"/>
            <w:gridSpan w:val="3"/>
            <w:tcBorders>
              <w:top w:val="single" w:sz="4" w:space="0" w:color="auto"/>
            </w:tcBorders>
          </w:tcPr>
          <w:p w14:paraId="130477C2"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18-34</w:t>
            </w:r>
          </w:p>
        </w:tc>
        <w:tc>
          <w:tcPr>
            <w:tcW w:w="2073" w:type="dxa"/>
            <w:gridSpan w:val="2"/>
            <w:tcBorders>
              <w:top w:val="single" w:sz="4" w:space="0" w:color="auto"/>
            </w:tcBorders>
          </w:tcPr>
          <w:p w14:paraId="2D72F6EA"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35-54</w:t>
            </w:r>
          </w:p>
        </w:tc>
        <w:tc>
          <w:tcPr>
            <w:tcW w:w="2259" w:type="dxa"/>
            <w:gridSpan w:val="3"/>
            <w:tcBorders>
              <w:top w:val="single" w:sz="4" w:space="0" w:color="auto"/>
            </w:tcBorders>
          </w:tcPr>
          <w:p w14:paraId="2E7733A5"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55 et plus</w:t>
            </w:r>
          </w:p>
        </w:tc>
      </w:tr>
      <w:tr w:rsidR="00D3244D" w:rsidRPr="00191844" w14:paraId="5576153A" w14:textId="77777777">
        <w:tc>
          <w:tcPr>
            <w:tcW w:w="1809" w:type="dxa"/>
            <w:vMerge/>
            <w:tcBorders>
              <w:bottom w:val="single" w:sz="4" w:space="0" w:color="auto"/>
            </w:tcBorders>
          </w:tcPr>
          <w:p w14:paraId="1154E533" w14:textId="77777777" w:rsidR="00D3244D" w:rsidRPr="00191844" w:rsidRDefault="00D3244D" w:rsidP="00D3244D">
            <w:pPr>
              <w:spacing w:before="120" w:after="120"/>
              <w:ind w:firstLine="0"/>
              <w:rPr>
                <w:rFonts w:ascii="Times" w:eastAsia="Times" w:hAnsi="Times"/>
                <w:sz w:val="24"/>
              </w:rPr>
            </w:pPr>
          </w:p>
        </w:tc>
        <w:tc>
          <w:tcPr>
            <w:tcW w:w="3318" w:type="dxa"/>
            <w:gridSpan w:val="3"/>
            <w:tcBorders>
              <w:bottom w:val="single" w:sz="4" w:space="0" w:color="auto"/>
            </w:tcBorders>
          </w:tcPr>
          <w:p w14:paraId="00E98676"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+ 12%</w:t>
            </w:r>
          </w:p>
        </w:tc>
        <w:tc>
          <w:tcPr>
            <w:tcW w:w="2073" w:type="dxa"/>
            <w:gridSpan w:val="2"/>
            <w:tcBorders>
              <w:bottom w:val="single" w:sz="4" w:space="0" w:color="auto"/>
            </w:tcBorders>
          </w:tcPr>
          <w:p w14:paraId="19D8016F"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-7%</w:t>
            </w:r>
          </w:p>
        </w:tc>
        <w:tc>
          <w:tcPr>
            <w:tcW w:w="2259" w:type="dxa"/>
            <w:gridSpan w:val="3"/>
            <w:tcBorders>
              <w:bottom w:val="single" w:sz="4" w:space="0" w:color="auto"/>
            </w:tcBorders>
          </w:tcPr>
          <w:p w14:paraId="0EBBCB62"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-20%</w:t>
            </w:r>
          </w:p>
        </w:tc>
      </w:tr>
      <w:tr w:rsidR="00D3244D" w:rsidRPr="00191844" w14:paraId="0A5980C1" w14:textId="77777777">
        <w:tc>
          <w:tcPr>
            <w:tcW w:w="1809" w:type="dxa"/>
            <w:vMerge w:val="restart"/>
            <w:tcBorders>
              <w:top w:val="single" w:sz="4" w:space="0" w:color="auto"/>
              <w:bottom w:val="single" w:sz="4" w:space="0" w:color="auto"/>
            </w:tcBorders>
          </w:tcPr>
          <w:p w14:paraId="2E19311E" w14:textId="77777777" w:rsidR="00D3244D" w:rsidRPr="00191844" w:rsidRDefault="00D3244D" w:rsidP="00D3244D">
            <w:pPr>
              <w:spacing w:before="120" w:after="120"/>
              <w:ind w:firstLine="0"/>
              <w:rPr>
                <w:rFonts w:ascii="Times" w:eastAsia="Times" w:hAnsi="Times"/>
                <w:sz w:val="24"/>
              </w:rPr>
            </w:pPr>
            <w:r w:rsidRPr="00191844">
              <w:rPr>
                <w:rFonts w:ascii="Times" w:eastAsia="Times" w:hAnsi="Times"/>
                <w:sz w:val="24"/>
              </w:rPr>
              <w:t>sondages - C.R.O.P.-Radio-Canada</w:t>
            </w:r>
          </w:p>
        </w:tc>
        <w:tc>
          <w:tcPr>
            <w:tcW w:w="1154" w:type="dxa"/>
            <w:tcBorders>
              <w:top w:val="single" w:sz="4" w:space="0" w:color="auto"/>
            </w:tcBorders>
          </w:tcPr>
          <w:p w14:paraId="177E225E"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18-24</w:t>
            </w:r>
          </w:p>
        </w:tc>
        <w:tc>
          <w:tcPr>
            <w:tcW w:w="1082" w:type="dxa"/>
            <w:tcBorders>
              <w:top w:val="single" w:sz="4" w:space="0" w:color="auto"/>
            </w:tcBorders>
          </w:tcPr>
          <w:p w14:paraId="5CF93B26" w14:textId="77777777" w:rsidR="00D3244D" w:rsidRPr="00191844" w:rsidRDefault="00D3244D" w:rsidP="00D3244D">
            <w:pPr>
              <w:spacing w:before="120" w:after="120"/>
              <w:ind w:firstLine="0"/>
              <w:jc w:val="center"/>
              <w:rPr>
                <w:rFonts w:ascii="Times" w:eastAsia="Times" w:hAnsi="Times"/>
                <w:sz w:val="24"/>
              </w:rPr>
            </w:pPr>
          </w:p>
        </w:tc>
        <w:tc>
          <w:tcPr>
            <w:tcW w:w="1082" w:type="dxa"/>
            <w:tcBorders>
              <w:top w:val="single" w:sz="4" w:space="0" w:color="auto"/>
            </w:tcBorders>
          </w:tcPr>
          <w:p w14:paraId="605F1A30"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25-34</w:t>
            </w:r>
          </w:p>
        </w:tc>
        <w:tc>
          <w:tcPr>
            <w:tcW w:w="1083" w:type="dxa"/>
            <w:tcBorders>
              <w:top w:val="single" w:sz="4" w:space="0" w:color="auto"/>
            </w:tcBorders>
          </w:tcPr>
          <w:p w14:paraId="3B7C872B"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35-44</w:t>
            </w:r>
          </w:p>
        </w:tc>
        <w:tc>
          <w:tcPr>
            <w:tcW w:w="990" w:type="dxa"/>
            <w:tcBorders>
              <w:top w:val="single" w:sz="4" w:space="0" w:color="auto"/>
            </w:tcBorders>
          </w:tcPr>
          <w:p w14:paraId="335A4D65"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45-54</w:t>
            </w:r>
          </w:p>
        </w:tc>
        <w:tc>
          <w:tcPr>
            <w:tcW w:w="2259" w:type="dxa"/>
            <w:gridSpan w:val="3"/>
            <w:tcBorders>
              <w:top w:val="single" w:sz="4" w:space="0" w:color="auto"/>
            </w:tcBorders>
          </w:tcPr>
          <w:p w14:paraId="2A57EE30"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55 et plus</w:t>
            </w:r>
          </w:p>
        </w:tc>
      </w:tr>
      <w:tr w:rsidR="00D3244D" w:rsidRPr="00191844" w14:paraId="37DF0504" w14:textId="77777777">
        <w:tc>
          <w:tcPr>
            <w:tcW w:w="1809" w:type="dxa"/>
            <w:vMerge/>
            <w:tcBorders>
              <w:bottom w:val="single" w:sz="4" w:space="0" w:color="auto"/>
            </w:tcBorders>
          </w:tcPr>
          <w:p w14:paraId="26AD335F" w14:textId="77777777" w:rsidR="00D3244D" w:rsidRPr="00191844" w:rsidRDefault="00D3244D" w:rsidP="00D3244D">
            <w:pPr>
              <w:spacing w:before="120" w:after="120"/>
              <w:ind w:firstLine="0"/>
              <w:rPr>
                <w:rFonts w:ascii="Times" w:eastAsia="Times" w:hAnsi="Times"/>
                <w:sz w:val="24"/>
              </w:rPr>
            </w:pPr>
          </w:p>
        </w:tc>
        <w:tc>
          <w:tcPr>
            <w:tcW w:w="1154" w:type="dxa"/>
            <w:tcBorders>
              <w:bottom w:val="single" w:sz="4" w:space="0" w:color="auto"/>
            </w:tcBorders>
          </w:tcPr>
          <w:p w14:paraId="5D989362"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+7%</w:t>
            </w:r>
          </w:p>
        </w:tc>
        <w:tc>
          <w:tcPr>
            <w:tcW w:w="1082" w:type="dxa"/>
            <w:tcBorders>
              <w:bottom w:val="single" w:sz="4" w:space="0" w:color="auto"/>
            </w:tcBorders>
          </w:tcPr>
          <w:p w14:paraId="415B0891" w14:textId="77777777" w:rsidR="00D3244D" w:rsidRPr="00191844" w:rsidRDefault="00D3244D" w:rsidP="00D3244D">
            <w:pPr>
              <w:spacing w:before="120" w:after="120"/>
              <w:ind w:firstLine="0"/>
              <w:jc w:val="center"/>
              <w:rPr>
                <w:rFonts w:ascii="Times" w:eastAsia="Times" w:hAnsi="Times"/>
                <w:sz w:val="24"/>
              </w:rPr>
            </w:pPr>
          </w:p>
        </w:tc>
        <w:tc>
          <w:tcPr>
            <w:tcW w:w="1082" w:type="dxa"/>
            <w:tcBorders>
              <w:bottom w:val="single" w:sz="4" w:space="0" w:color="auto"/>
            </w:tcBorders>
          </w:tcPr>
          <w:p w14:paraId="5C648714"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+12%</w:t>
            </w:r>
          </w:p>
        </w:tc>
        <w:tc>
          <w:tcPr>
            <w:tcW w:w="1083" w:type="dxa"/>
            <w:tcBorders>
              <w:bottom w:val="single" w:sz="4" w:space="0" w:color="auto"/>
            </w:tcBorders>
          </w:tcPr>
          <w:p w14:paraId="179EF365"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iCs/>
                <w:sz w:val="24"/>
              </w:rPr>
              <w:t>-13%</w:t>
            </w:r>
          </w:p>
        </w:tc>
        <w:tc>
          <w:tcPr>
            <w:tcW w:w="990" w:type="dxa"/>
            <w:tcBorders>
              <w:bottom w:val="single" w:sz="4" w:space="0" w:color="auto"/>
            </w:tcBorders>
          </w:tcPr>
          <w:p w14:paraId="47EC1719"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iCs/>
                <w:sz w:val="24"/>
              </w:rPr>
              <w:t>-8%</w:t>
            </w:r>
          </w:p>
        </w:tc>
        <w:tc>
          <w:tcPr>
            <w:tcW w:w="1080" w:type="dxa"/>
            <w:tcBorders>
              <w:bottom w:val="single" w:sz="4" w:space="0" w:color="auto"/>
            </w:tcBorders>
          </w:tcPr>
          <w:p w14:paraId="473EF6C5"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iCs/>
                <w:sz w:val="24"/>
              </w:rPr>
              <w:t>-24%</w:t>
            </w:r>
          </w:p>
        </w:tc>
        <w:tc>
          <w:tcPr>
            <w:tcW w:w="1179" w:type="dxa"/>
            <w:gridSpan w:val="2"/>
            <w:tcBorders>
              <w:bottom w:val="single" w:sz="4" w:space="0" w:color="auto"/>
            </w:tcBorders>
          </w:tcPr>
          <w:p w14:paraId="558DB17E" w14:textId="77777777" w:rsidR="00D3244D" w:rsidRPr="00191844" w:rsidRDefault="00D3244D" w:rsidP="00D3244D">
            <w:pPr>
              <w:spacing w:before="120" w:after="120"/>
              <w:ind w:firstLine="0"/>
              <w:jc w:val="center"/>
              <w:rPr>
                <w:rFonts w:ascii="Times" w:eastAsia="Times" w:hAnsi="Times"/>
                <w:sz w:val="24"/>
              </w:rPr>
            </w:pPr>
          </w:p>
        </w:tc>
      </w:tr>
      <w:tr w:rsidR="00D3244D" w:rsidRPr="00191844" w14:paraId="460DA6CB" w14:textId="77777777">
        <w:tc>
          <w:tcPr>
            <w:tcW w:w="1809" w:type="dxa"/>
            <w:vMerge w:val="restart"/>
            <w:tcBorders>
              <w:top w:val="single" w:sz="4" w:space="0" w:color="auto"/>
              <w:bottom w:val="single" w:sz="4" w:space="0" w:color="auto"/>
            </w:tcBorders>
            <w:vAlign w:val="center"/>
          </w:tcPr>
          <w:p w14:paraId="01D046EB" w14:textId="77777777" w:rsidR="00D3244D" w:rsidRPr="00191844" w:rsidRDefault="00D3244D" w:rsidP="00D3244D">
            <w:pPr>
              <w:spacing w:before="120" w:after="120"/>
              <w:ind w:firstLine="0"/>
              <w:rPr>
                <w:rFonts w:ascii="Times" w:eastAsia="Times" w:hAnsi="Times"/>
                <w:sz w:val="24"/>
              </w:rPr>
            </w:pPr>
            <w:r w:rsidRPr="00191844">
              <w:rPr>
                <w:rFonts w:ascii="Times" w:eastAsia="Times" w:hAnsi="Times"/>
                <w:sz w:val="24"/>
              </w:rPr>
              <w:t>sondage</w:t>
            </w:r>
            <w:r w:rsidRPr="00191844">
              <w:rPr>
                <w:rFonts w:ascii="Times" w:eastAsia="Times" w:hAnsi="Times"/>
                <w:sz w:val="24"/>
              </w:rPr>
              <w:br/>
              <w:t>I.N.C.I.</w:t>
            </w:r>
          </w:p>
        </w:tc>
        <w:tc>
          <w:tcPr>
            <w:tcW w:w="1154" w:type="dxa"/>
            <w:tcBorders>
              <w:top w:val="single" w:sz="4" w:space="0" w:color="auto"/>
            </w:tcBorders>
          </w:tcPr>
          <w:p w14:paraId="2E3D5E65"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18-20</w:t>
            </w:r>
          </w:p>
        </w:tc>
        <w:tc>
          <w:tcPr>
            <w:tcW w:w="1082" w:type="dxa"/>
            <w:tcBorders>
              <w:top w:val="single" w:sz="4" w:space="0" w:color="auto"/>
            </w:tcBorders>
          </w:tcPr>
          <w:p w14:paraId="035B04F1"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21-24</w:t>
            </w:r>
          </w:p>
        </w:tc>
        <w:tc>
          <w:tcPr>
            <w:tcW w:w="1082" w:type="dxa"/>
            <w:tcBorders>
              <w:top w:val="single" w:sz="4" w:space="0" w:color="auto"/>
            </w:tcBorders>
          </w:tcPr>
          <w:p w14:paraId="55D9372A"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25-34</w:t>
            </w:r>
          </w:p>
        </w:tc>
        <w:tc>
          <w:tcPr>
            <w:tcW w:w="1083" w:type="dxa"/>
            <w:tcBorders>
              <w:top w:val="single" w:sz="4" w:space="0" w:color="auto"/>
            </w:tcBorders>
          </w:tcPr>
          <w:p w14:paraId="09262725"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35-44</w:t>
            </w:r>
          </w:p>
        </w:tc>
        <w:tc>
          <w:tcPr>
            <w:tcW w:w="990" w:type="dxa"/>
            <w:tcBorders>
              <w:top w:val="single" w:sz="4" w:space="0" w:color="auto"/>
            </w:tcBorders>
          </w:tcPr>
          <w:p w14:paraId="17B8649A"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45-54</w:t>
            </w:r>
          </w:p>
        </w:tc>
        <w:tc>
          <w:tcPr>
            <w:tcW w:w="1080" w:type="dxa"/>
            <w:tcBorders>
              <w:top w:val="single" w:sz="4" w:space="0" w:color="auto"/>
            </w:tcBorders>
          </w:tcPr>
          <w:p w14:paraId="17F8173A"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55-64</w:t>
            </w:r>
          </w:p>
        </w:tc>
        <w:tc>
          <w:tcPr>
            <w:tcW w:w="1179" w:type="dxa"/>
            <w:gridSpan w:val="2"/>
            <w:tcBorders>
              <w:top w:val="single" w:sz="4" w:space="0" w:color="auto"/>
            </w:tcBorders>
          </w:tcPr>
          <w:p w14:paraId="239FD727"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iCs/>
                <w:sz w:val="24"/>
              </w:rPr>
              <w:t>65 et plus</w:t>
            </w:r>
          </w:p>
        </w:tc>
      </w:tr>
      <w:tr w:rsidR="00D3244D" w:rsidRPr="00191844" w14:paraId="1F7CD5A8" w14:textId="77777777">
        <w:tc>
          <w:tcPr>
            <w:tcW w:w="1809" w:type="dxa"/>
            <w:vMerge/>
            <w:tcBorders>
              <w:bottom w:val="single" w:sz="4" w:space="0" w:color="auto"/>
            </w:tcBorders>
          </w:tcPr>
          <w:p w14:paraId="14C4995C" w14:textId="77777777" w:rsidR="00D3244D" w:rsidRPr="00191844" w:rsidRDefault="00D3244D" w:rsidP="00D3244D">
            <w:pPr>
              <w:spacing w:before="120" w:after="120"/>
              <w:ind w:firstLine="0"/>
              <w:rPr>
                <w:rFonts w:ascii="Times" w:eastAsia="Times" w:hAnsi="Times"/>
                <w:sz w:val="24"/>
              </w:rPr>
            </w:pPr>
          </w:p>
        </w:tc>
        <w:tc>
          <w:tcPr>
            <w:tcW w:w="1154" w:type="dxa"/>
          </w:tcPr>
          <w:p w14:paraId="553C0934"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-2%</w:t>
            </w:r>
          </w:p>
        </w:tc>
        <w:tc>
          <w:tcPr>
            <w:tcW w:w="1082" w:type="dxa"/>
          </w:tcPr>
          <w:p w14:paraId="7B3A053A"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+9%</w:t>
            </w:r>
          </w:p>
        </w:tc>
        <w:tc>
          <w:tcPr>
            <w:tcW w:w="1082" w:type="dxa"/>
          </w:tcPr>
          <w:p w14:paraId="7BE76D24"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+9%</w:t>
            </w:r>
          </w:p>
        </w:tc>
        <w:tc>
          <w:tcPr>
            <w:tcW w:w="1083" w:type="dxa"/>
          </w:tcPr>
          <w:p w14:paraId="7852EDA5"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-13%</w:t>
            </w:r>
          </w:p>
        </w:tc>
        <w:tc>
          <w:tcPr>
            <w:tcW w:w="990" w:type="dxa"/>
          </w:tcPr>
          <w:p w14:paraId="2073BE9E"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-30%</w:t>
            </w:r>
          </w:p>
        </w:tc>
        <w:tc>
          <w:tcPr>
            <w:tcW w:w="1080" w:type="dxa"/>
          </w:tcPr>
          <w:p w14:paraId="136467A0"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-28%</w:t>
            </w:r>
          </w:p>
        </w:tc>
        <w:tc>
          <w:tcPr>
            <w:tcW w:w="1179" w:type="dxa"/>
            <w:gridSpan w:val="2"/>
          </w:tcPr>
          <w:p w14:paraId="0DE82FC2"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iCs/>
                <w:sz w:val="24"/>
              </w:rPr>
              <w:t>-47%</w:t>
            </w:r>
          </w:p>
        </w:tc>
      </w:tr>
      <w:tr w:rsidR="00D3244D" w:rsidRPr="00191844" w14:paraId="6299FEE6" w14:textId="77777777">
        <w:tc>
          <w:tcPr>
            <w:tcW w:w="1809" w:type="dxa"/>
            <w:vMerge/>
            <w:tcBorders>
              <w:bottom w:val="single" w:sz="4" w:space="0" w:color="auto"/>
            </w:tcBorders>
          </w:tcPr>
          <w:p w14:paraId="131D6002" w14:textId="77777777" w:rsidR="00D3244D" w:rsidRPr="00191844" w:rsidRDefault="00D3244D" w:rsidP="00D3244D">
            <w:pPr>
              <w:spacing w:before="120" w:after="120"/>
              <w:ind w:firstLine="0"/>
              <w:rPr>
                <w:rFonts w:ascii="Times" w:eastAsia="Times" w:hAnsi="Times"/>
                <w:sz w:val="24"/>
              </w:rPr>
            </w:pPr>
          </w:p>
        </w:tc>
        <w:tc>
          <w:tcPr>
            <w:tcW w:w="1154" w:type="dxa"/>
            <w:tcBorders>
              <w:bottom w:val="single" w:sz="4" w:space="0" w:color="auto"/>
            </w:tcBorders>
          </w:tcPr>
          <w:p w14:paraId="68F8D543"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(+15%) </w:t>
            </w:r>
            <w:r w:rsidRPr="00191844">
              <w:rPr>
                <w:rFonts w:ascii="Times" w:eastAsia="Times" w:hAnsi="Times"/>
                <w:color w:val="FF0000"/>
                <w:sz w:val="24"/>
                <w:vertAlign w:val="superscript"/>
              </w:rPr>
              <w:t>a</w:t>
            </w:r>
          </w:p>
        </w:tc>
        <w:tc>
          <w:tcPr>
            <w:tcW w:w="1082" w:type="dxa"/>
            <w:tcBorders>
              <w:bottom w:val="single" w:sz="4" w:space="0" w:color="auto"/>
            </w:tcBorders>
          </w:tcPr>
          <w:p w14:paraId="2D1A4F72"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(+26%)</w:t>
            </w:r>
          </w:p>
        </w:tc>
        <w:tc>
          <w:tcPr>
            <w:tcW w:w="1082" w:type="dxa"/>
            <w:tcBorders>
              <w:bottom w:val="single" w:sz="4" w:space="0" w:color="auto"/>
            </w:tcBorders>
          </w:tcPr>
          <w:p w14:paraId="656695AA"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(+28%)</w:t>
            </w:r>
          </w:p>
        </w:tc>
        <w:tc>
          <w:tcPr>
            <w:tcW w:w="1083" w:type="dxa"/>
            <w:tcBorders>
              <w:bottom w:val="single" w:sz="4" w:space="0" w:color="auto"/>
            </w:tcBorders>
          </w:tcPr>
          <w:p w14:paraId="2B887F03"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(+3%)</w:t>
            </w:r>
          </w:p>
        </w:tc>
        <w:tc>
          <w:tcPr>
            <w:tcW w:w="990" w:type="dxa"/>
            <w:tcBorders>
              <w:bottom w:val="single" w:sz="4" w:space="0" w:color="auto"/>
            </w:tcBorders>
          </w:tcPr>
          <w:p w14:paraId="2E7D7147"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(-15%)</w:t>
            </w:r>
          </w:p>
        </w:tc>
        <w:tc>
          <w:tcPr>
            <w:tcW w:w="1080" w:type="dxa"/>
            <w:tcBorders>
              <w:bottom w:val="single" w:sz="4" w:space="0" w:color="auto"/>
            </w:tcBorders>
          </w:tcPr>
          <w:p w14:paraId="1D6F8CCF"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(-9%)</w:t>
            </w:r>
          </w:p>
        </w:tc>
        <w:tc>
          <w:tcPr>
            <w:tcW w:w="1179" w:type="dxa"/>
            <w:gridSpan w:val="2"/>
            <w:tcBorders>
              <w:bottom w:val="single" w:sz="4" w:space="0" w:color="auto"/>
            </w:tcBorders>
          </w:tcPr>
          <w:p w14:paraId="5B7996C6" w14:textId="77777777" w:rsidR="00D3244D" w:rsidRPr="00191844" w:rsidRDefault="00D3244D" w:rsidP="00D3244D">
            <w:pPr>
              <w:spacing w:before="120" w:after="120"/>
              <w:ind w:firstLine="0"/>
              <w:jc w:val="center"/>
              <w:rPr>
                <w:rFonts w:ascii="Times" w:eastAsia="Times" w:hAnsi="Times"/>
                <w:sz w:val="24"/>
              </w:rPr>
            </w:pPr>
            <w:r w:rsidRPr="00191844">
              <w:rPr>
                <w:rFonts w:ascii="Times" w:eastAsia="Times" w:hAnsi="Times"/>
                <w:sz w:val="24"/>
              </w:rPr>
              <w:t>(-35%)</w:t>
            </w:r>
          </w:p>
        </w:tc>
      </w:tr>
    </w:tbl>
    <w:p w14:paraId="48D496A5" w14:textId="77777777" w:rsidR="00D3244D" w:rsidRPr="00DA701F" w:rsidRDefault="00D3244D" w:rsidP="00D3244D">
      <w:pPr>
        <w:spacing w:before="120" w:after="120"/>
        <w:jc w:val="both"/>
        <w:rPr>
          <w:sz w:val="24"/>
        </w:rPr>
      </w:pPr>
      <w:r w:rsidRPr="00DA701F">
        <w:rPr>
          <w:sz w:val="24"/>
        </w:rPr>
        <w:t>a : Tous les chiffres de cette rangée correspondent aux résultats chez les fra</w:t>
      </w:r>
      <w:r w:rsidRPr="00DA701F">
        <w:rPr>
          <w:sz w:val="24"/>
        </w:rPr>
        <w:t>n</w:t>
      </w:r>
      <w:r w:rsidRPr="00DA701F">
        <w:rPr>
          <w:sz w:val="24"/>
        </w:rPr>
        <w:t>cophones seulement.</w:t>
      </w:r>
    </w:p>
    <w:p w14:paraId="1EA410A9" w14:textId="77777777" w:rsidR="00D3244D" w:rsidRPr="00DA701F" w:rsidRDefault="00D3244D" w:rsidP="00D3244D">
      <w:pPr>
        <w:spacing w:before="120" w:after="120"/>
        <w:jc w:val="both"/>
        <w:rPr>
          <w:sz w:val="24"/>
        </w:rPr>
      </w:pPr>
      <w:r w:rsidRPr="00DA701F">
        <w:rPr>
          <w:smallCaps/>
          <w:sz w:val="24"/>
        </w:rPr>
        <w:t xml:space="preserve">Sources. </w:t>
      </w:r>
      <w:r w:rsidRPr="00DA701F">
        <w:rPr>
          <w:i/>
          <w:iCs/>
          <w:sz w:val="24"/>
        </w:rPr>
        <w:t>The Gazette,</w:t>
      </w:r>
      <w:r w:rsidRPr="00DA701F">
        <w:rPr>
          <w:sz w:val="24"/>
        </w:rPr>
        <w:t xml:space="preserve"> 24 décembre 1979 ; </w:t>
      </w:r>
      <w:r w:rsidRPr="00DA701F">
        <w:rPr>
          <w:i/>
          <w:iCs/>
          <w:sz w:val="24"/>
        </w:rPr>
        <w:t>Dimanche-Matin,</w:t>
      </w:r>
      <w:r w:rsidRPr="00DA701F">
        <w:rPr>
          <w:sz w:val="24"/>
        </w:rPr>
        <w:t xml:space="preserve"> 16 mars, 20 avril, 11 mai et 18 mai 1980 ; Société Radio-Canada, Service de recherches à la division des services français ; </w:t>
      </w:r>
      <w:r w:rsidRPr="00DA701F">
        <w:rPr>
          <w:i/>
          <w:iCs/>
          <w:sz w:val="24"/>
        </w:rPr>
        <w:t>Les Québécois et la question référendaire : Une question de</w:t>
      </w:r>
      <w:r w:rsidRPr="00DA701F">
        <w:rPr>
          <w:sz w:val="24"/>
        </w:rPr>
        <w:t xml:space="preserve"> pays ; Les Québécois et </w:t>
      </w:r>
      <w:r w:rsidRPr="00DA701F">
        <w:rPr>
          <w:i/>
          <w:iCs/>
          <w:sz w:val="24"/>
        </w:rPr>
        <w:t>la</w:t>
      </w:r>
      <w:r w:rsidRPr="00DA701F">
        <w:rPr>
          <w:sz w:val="24"/>
        </w:rPr>
        <w:t xml:space="preserve"> campagne </w:t>
      </w:r>
      <w:r w:rsidRPr="00DA701F">
        <w:rPr>
          <w:i/>
          <w:iCs/>
          <w:sz w:val="24"/>
        </w:rPr>
        <w:t>référendaire ; Le Devoir,</w:t>
      </w:r>
      <w:r w:rsidRPr="00DA701F">
        <w:rPr>
          <w:sz w:val="24"/>
        </w:rPr>
        <w:t xml:space="preserve"> 17 mai 1980.</w:t>
      </w:r>
    </w:p>
    <w:p w14:paraId="171FD945" w14:textId="77777777" w:rsidR="00D3244D" w:rsidRPr="00C329C7" w:rsidRDefault="00D3244D" w:rsidP="00D3244D">
      <w:pPr>
        <w:spacing w:before="120" w:after="120"/>
        <w:jc w:val="both"/>
      </w:pPr>
    </w:p>
    <w:p w14:paraId="3BDEF68C" w14:textId="77777777" w:rsidR="00D3244D" w:rsidRDefault="00D3244D" w:rsidP="00D3244D">
      <w:pPr>
        <w:spacing w:before="120" w:after="120"/>
        <w:ind w:firstLine="0"/>
        <w:jc w:val="both"/>
      </w:pPr>
      <w:r w:rsidRPr="00C329C7">
        <w:br w:type="page"/>
      </w:r>
      <w:r>
        <w:t>[174]</w:t>
      </w:r>
    </w:p>
    <w:p w14:paraId="73A52176" w14:textId="77777777" w:rsidR="00D3244D" w:rsidRPr="00C329C7" w:rsidRDefault="00D3244D" w:rsidP="00D3244D">
      <w:pPr>
        <w:spacing w:before="120" w:after="120"/>
        <w:ind w:firstLine="0"/>
        <w:jc w:val="both"/>
      </w:pPr>
      <w:r w:rsidRPr="009922FF">
        <w:t>les 25-34 ans. Cette tendance est encore plus marquée dans le</w:t>
      </w:r>
      <w:r w:rsidRPr="00C329C7">
        <w:t xml:space="preserve"> so</w:t>
      </w:r>
      <w:r w:rsidRPr="00C329C7">
        <w:t>n</w:t>
      </w:r>
      <w:r w:rsidRPr="00C329C7">
        <w:t>dage de l’I.N.C.I., en particulier chez les 18</w:t>
      </w:r>
      <w:r>
        <w:t>-</w:t>
      </w:r>
      <w:r w:rsidRPr="00C329C7">
        <w:t>20 ans. Il ne faudrait pas ex</w:t>
      </w:r>
      <w:r w:rsidRPr="00C329C7">
        <w:t>a</w:t>
      </w:r>
      <w:r w:rsidRPr="00C329C7">
        <w:t>gérer la portée de ces résultats. Dans tous les cas, le oui récolte une nette majorité dans cette catégorie de la population, tout au moins chez les francophones. On ne saurait donc parler de renversement. Soulignons d’ailleurs que, en particulier dans le sondage de l’I.N.C.I., les nombres sont parfois petits et les marges d’erreur assez grandes. Il semble toutefois que la génération la plus récente, tout en demeurant assez sympathique au projet souverainiste, est un peu plus hésitante que celle des 25—35 ans. Tout ceci confirme assez bien l’hypothèse selon laquelle le mouvement souverainiste s’inscrit dans le prolong</w:t>
      </w:r>
      <w:r w:rsidRPr="00C329C7">
        <w:t>e</w:t>
      </w:r>
      <w:r w:rsidRPr="00C329C7">
        <w:t>ment de la Révolution tranquille (McRoberts et Postgate, 1980) : ceux qui ont peu connu la turbulence des années 60 seraient moins portés à y souscrire.</w:t>
      </w:r>
    </w:p>
    <w:p w14:paraId="2101AC72" w14:textId="77777777" w:rsidR="00D3244D" w:rsidRPr="00C329C7" w:rsidRDefault="00D3244D" w:rsidP="00D3244D">
      <w:pPr>
        <w:spacing w:before="120" w:after="120"/>
        <w:jc w:val="both"/>
      </w:pPr>
      <w:r w:rsidRPr="00C329C7">
        <w:t>Le sondage de l’I.N.C.I. présente également des données sur les 65 ans et plus. Encore ici, le nombre est limité et il faut donc être très prudent dans l’interprétation. La différence avec les catégories préc</w:t>
      </w:r>
      <w:r w:rsidRPr="00C329C7">
        <w:t>é</w:t>
      </w:r>
      <w:r w:rsidRPr="00C329C7">
        <w:t>dentes est cependant marquée et nous apparaît fort significative. Le deuxième moment critique de chute du oui interviendrait donc à 65 ans plutôt qu’à 55 ans. Il y a là évidemment coïncidence avec l’âge de la retraite. Cette population reçoit des pensions du gouvernement f</w:t>
      </w:r>
      <w:r w:rsidRPr="00C329C7">
        <w:t>é</w:t>
      </w:r>
      <w:r w:rsidRPr="00C329C7">
        <w:t>déral et on peut penser que plusieurs retraités craignent de voir leurs pensions coupées ou réduites dans un autre régime constitutionnel.</w:t>
      </w:r>
    </w:p>
    <w:p w14:paraId="58415F90" w14:textId="77777777" w:rsidR="00D3244D" w:rsidRPr="00C329C7" w:rsidRDefault="00D3244D" w:rsidP="00D3244D">
      <w:pPr>
        <w:spacing w:before="120" w:after="120"/>
        <w:jc w:val="both"/>
      </w:pPr>
      <w:r w:rsidRPr="00C329C7">
        <w:t>On voit donc que la « question » du Québec en est une qui se pose différemment selon les générations : il y a la génération enthousiaste, autour de la trentaine ; il y a la génération assez favorable, autour de la vingtaine ; il y a la génération plutôt défavorable, celle de la qu</w:t>
      </w:r>
      <w:r w:rsidRPr="00C329C7">
        <w:t>a</w:t>
      </w:r>
      <w:r w:rsidRPr="00C329C7">
        <w:t>rantaine et de la cinquantaine ; il y a finalement la génération nett</w:t>
      </w:r>
      <w:r w:rsidRPr="00C329C7">
        <w:t>e</w:t>
      </w:r>
      <w:r w:rsidRPr="00C329C7">
        <w:t>ment hostile, celle des retraités.</w:t>
      </w:r>
    </w:p>
    <w:p w14:paraId="5EFC0275" w14:textId="77777777" w:rsidR="00D3244D" w:rsidRPr="00C329C7" w:rsidRDefault="00D3244D" w:rsidP="00D3244D">
      <w:pPr>
        <w:spacing w:before="120" w:after="120"/>
        <w:jc w:val="both"/>
      </w:pPr>
      <w:r w:rsidRPr="00C329C7">
        <w:t>Les sondages ont révélé qu’un certain nombre d’autres variables — l’instruction, l’occupation et le sexe en particulier — pouvaient également influencer le comportement référendaire. Mais on ne peut vraiment examiner leur impact que si l’on contrôle en même temps l’effet de la langue et de l’âge. Ceci ne peut être fait qu’en se reportant aux données brutes de ces sondages, à l’aide de tableaux plus co</w:t>
      </w:r>
      <w:r w:rsidRPr="00C329C7">
        <w:t>m</w:t>
      </w:r>
      <w:r w:rsidRPr="00C329C7">
        <w:t>plexes. Or les données des sondages effectués pendant la campagne référendaire</w:t>
      </w:r>
      <w:r>
        <w:t xml:space="preserve"> [175] </w:t>
      </w:r>
      <w:r w:rsidRPr="00C329C7">
        <w:t>n’étaient pas disponibles au moment d’écrire ces lignes. Nous avons donc eu recours aux données d’un sondage moins récent, soit le sondage effectué sous la direction d’Édouard Cloutier pour le compte du ministère des Affaires intergouve</w:t>
      </w:r>
      <w:r>
        <w:t>rn</w:t>
      </w:r>
      <w:r w:rsidRPr="00C329C7">
        <w:t>ementales, en juin 1979</w:t>
      </w:r>
      <w:r>
        <w:t> </w:t>
      </w:r>
      <w:r>
        <w:rPr>
          <w:rStyle w:val="Appelnotedebasdep"/>
        </w:rPr>
        <w:footnoteReference w:id="7"/>
      </w:r>
      <w:r w:rsidRPr="00C329C7">
        <w:t xml:space="preserve"> (désormais appelé sondage Cloutier). Ce sondage prése</w:t>
      </w:r>
      <w:r w:rsidRPr="00C329C7">
        <w:t>n</w:t>
      </w:r>
      <w:r w:rsidRPr="00C329C7">
        <w:t>te évidemment le désavantage d’avoir été effectué près d’un an avant le scrutin référe</w:t>
      </w:r>
      <w:r w:rsidRPr="00C329C7">
        <w:t>n</w:t>
      </w:r>
      <w:r w:rsidRPr="00C329C7">
        <w:t>daire. Ce désavantage ne nous apparaît cependant pas majeur. Comme nous l’avons montré dans la première section, la cote de popularité de l’option souverainiste a peu évolué pendant cette a</w:t>
      </w:r>
      <w:r w:rsidRPr="00C329C7">
        <w:t>n</w:t>
      </w:r>
      <w:r w:rsidRPr="00C329C7">
        <w:t>née. On peut donc supposer que les opinions exprimées au moment du sondage sont d</w:t>
      </w:r>
      <w:r w:rsidRPr="00C329C7">
        <w:t>e</w:t>
      </w:r>
      <w:r w:rsidRPr="00C329C7">
        <w:t>meurées relativement stables par la suite. Par ailleurs, ce sondage possède l’avantage d’avoir un grand échantillon, soit pr</w:t>
      </w:r>
      <w:r w:rsidRPr="00C329C7">
        <w:t>é</w:t>
      </w:r>
      <w:r w:rsidRPr="00C329C7">
        <w:t>cisément 1016 répondants, dont 889 francophones ; ce qui permet une étude plus sy</w:t>
      </w:r>
      <w:r w:rsidRPr="00C329C7">
        <w:t>s</w:t>
      </w:r>
      <w:r w:rsidRPr="00C329C7">
        <w:t>tématique que la plupart des autres sondages.</w:t>
      </w:r>
    </w:p>
    <w:p w14:paraId="04F738F8" w14:textId="77777777" w:rsidR="00D3244D" w:rsidRPr="00C329C7" w:rsidRDefault="00D3244D" w:rsidP="00D3244D">
      <w:pPr>
        <w:spacing w:before="120" w:after="120"/>
        <w:jc w:val="both"/>
      </w:pPr>
      <w:r w:rsidRPr="00C329C7">
        <w:t>Dans le reste de notre analyse, nous allons nous concentrer sur une seule dimension, c’est-à-dire les réactions des francophones québécois vis-à-vis de l’option souveraineté-association. La question posée était la suivante : « Si la question était :</w:t>
      </w:r>
      <w:r>
        <w:t xml:space="preserve"> “Êtes-</w:t>
      </w:r>
      <w:r w:rsidRPr="00C329C7">
        <w:t>vous pour la souveraineté-association ?’’ voteriez-vous oui ou non ? » On a vu dans la première section qu’à la fin de la campagne, il y avait une très forte correspo</w:t>
      </w:r>
      <w:r w:rsidRPr="00C329C7">
        <w:t>n</w:t>
      </w:r>
      <w:r w:rsidRPr="00C329C7">
        <w:t>dance entre les réponses à cette question et les intentions de vote.</w:t>
      </w:r>
    </w:p>
    <w:p w14:paraId="1B513C3E" w14:textId="77777777" w:rsidR="00D3244D" w:rsidRPr="00C329C7" w:rsidRDefault="00D3244D" w:rsidP="00D3244D">
      <w:pPr>
        <w:spacing w:before="120" w:after="120"/>
        <w:jc w:val="both"/>
      </w:pPr>
      <w:r w:rsidRPr="00C329C7">
        <w:t>La première variable sur laquelle nous allons nous pencher est l’instruction. On observe que la cote de popularité de l’option souv</w:t>
      </w:r>
      <w:r w:rsidRPr="00C329C7">
        <w:t>e</w:t>
      </w:r>
      <w:r w:rsidRPr="00C329C7">
        <w:t>rainiste augmente avec elle. Cette tendance se retrouve tout aussi bien dans les sondages C.R.O.P.-R</w:t>
      </w:r>
      <w:r>
        <w:t>adio-Canada et dans celui de l’I.</w:t>
      </w:r>
      <w:r w:rsidRPr="00C329C7">
        <w:t>N.C.I. que dans le sondage Cloutier. La relation est toutefois relativement faible. De plus, elle disparaît à peu près complètement lorsqu’on contrôle l’âge. Il y a, bien sûr,</w:t>
      </w:r>
      <w:r>
        <w:t xml:space="preserve"> [176] </w:t>
      </w:r>
      <w:r w:rsidRPr="00C329C7">
        <w:t xml:space="preserve">quelques exceptions dans des sous-groupes particuliers ; c’est ainsi que l’instruction semble jouer assez fortement (D de Somers </w:t>
      </w:r>
      <w:r>
        <w:t>=</w:t>
      </w:r>
      <w:r w:rsidRPr="00C329C7">
        <w:t xml:space="preserve"> -0,45, degré de signification = 0,02) chez les hommes de moins de 25 ans habitant la région de Montréal. Dans l’ensemble, on doit cependant conclure que l’instruction n’influence à peu près pas l’option constit</w:t>
      </w:r>
      <w:r w:rsidRPr="00C329C7">
        <w:t>u</w:t>
      </w:r>
      <w:r w:rsidRPr="00C329C7">
        <w:t>tionnelle des Québécois.</w:t>
      </w:r>
    </w:p>
    <w:p w14:paraId="1680C834" w14:textId="77777777" w:rsidR="00D3244D" w:rsidRPr="00C329C7" w:rsidRDefault="00D3244D" w:rsidP="00D3244D">
      <w:pPr>
        <w:spacing w:before="120" w:after="120"/>
        <w:jc w:val="both"/>
      </w:pPr>
      <w:r w:rsidRPr="00C329C7">
        <w:t>Une deuxième variable dont il convient d’examiner l’effet est l’occupation. Le tableau</w:t>
      </w:r>
      <w:r>
        <w:t> </w:t>
      </w:r>
      <w:r w:rsidRPr="00C329C7">
        <w:t>VI indique comment les deux camps se r</w:t>
      </w:r>
      <w:r w:rsidRPr="00C329C7">
        <w:t>é</w:t>
      </w:r>
      <w:r w:rsidRPr="00C329C7">
        <w:t>partissent selon les occupations. Ce tableau mérite quelques comme</w:t>
      </w:r>
      <w:r w:rsidRPr="00C329C7">
        <w:t>n</w:t>
      </w:r>
      <w:r w:rsidRPr="00C329C7">
        <w:t>taires. Il faut d’abord souligner la faible dimension des variations : aucune des deux options ne réussit à recueillir un appui d’au moins les deux tiers dans quelque groupe occupationnel que ce soit. Ceci dit, c’est nettement chez les administrateurs que le oui remporte le moins de succès. Cette même tendance se retrouvait d’ailleurs dans le so</w:t>
      </w:r>
      <w:r w:rsidRPr="00C329C7">
        <w:t>n</w:t>
      </w:r>
      <w:r w:rsidRPr="00C329C7">
        <w:t xml:space="preserve">dage de l’I.N.C.I. </w:t>
      </w:r>
      <w:r w:rsidRPr="00C329C7">
        <w:rPr>
          <w:i/>
          <w:iCs/>
        </w:rPr>
        <w:t>(le Devoir</w:t>
      </w:r>
      <w:r w:rsidRPr="00C329C7">
        <w:t>, 17 mai 1980). Par contre, les ouvriers spécialisés apparaissent un peu plus favorables au oui, alors que dans le sondage de l’I.N.C.I., cité plus haut, les personnes de professions libérales appuyaient fortement le oui. Les écarts entre les deux sond</w:t>
      </w:r>
      <w:r w:rsidRPr="00C329C7">
        <w:t>a</w:t>
      </w:r>
      <w:r w:rsidRPr="00C329C7">
        <w:t>ges renvoient probablement à des marges d’erreurs assez élevées, d</w:t>
      </w:r>
      <w:r w:rsidRPr="00C329C7">
        <w:t>é</w:t>
      </w:r>
      <w:r w:rsidRPr="00C329C7">
        <w:t>coulant du petit nombre de répondants pour certaines catégories. Nous en déduisons que ces deux groupes (professions libérales et ouvriers spécialisés) sont légèrement plus souverainistes que les cols blancs et les ouvriers non spécialisés. Nous ne saurions cependant trop insister sur la ténuité de ces différences.</w:t>
      </w:r>
    </w:p>
    <w:p w14:paraId="658D36C6" w14:textId="77777777" w:rsidR="00D3244D" w:rsidRPr="00C329C7" w:rsidRDefault="00D3244D" w:rsidP="00D3244D">
      <w:pPr>
        <w:spacing w:before="120" w:after="120"/>
        <w:jc w:val="both"/>
      </w:pPr>
      <w:r w:rsidRPr="00C329C7">
        <w:t>Le plus frappant, c’est que l’occupation ne semble vraiment jouer que dans certains sous-groupes particuliers. C’est ainsi qu’elle n’a a</w:t>
      </w:r>
      <w:r w:rsidRPr="00C329C7">
        <w:t>u</w:t>
      </w:r>
      <w:r w:rsidRPr="00C329C7">
        <w:t>cun effet chez les moins de 35 ans. Elle joue par contre assez fort</w:t>
      </w:r>
      <w:r w:rsidRPr="00C329C7">
        <w:t>e</w:t>
      </w:r>
      <w:r w:rsidRPr="00C329C7">
        <w:t>ment chez les plus de 35 ans résidant à l’extérieur de la région de Montréal (V de Cramer = 0,36, degré de signification = 0,00). Dans ce groupe, les trois quarts des ouvriers spécialisés optaient pour le oui en juin 1979 (N = 51). Il est significatif que l’occupation n’exerce une influence que dans les milieux où l’option souverainiste a pénétré le plus tardivement. Le Parti québécois a connu ses premiers succès à Montréal ; sa base électorale s’est ensuite progressivement élargie à l’ensemble de la province. On a également constaté, plus haut, la fa</w:t>
      </w:r>
      <w:r w:rsidRPr="00C329C7">
        <w:t>i</w:t>
      </w:r>
      <w:r w:rsidRPr="00C329C7">
        <w:t>blesse de l’option souverainiste chez les personnes plus âgées. Dans ces milieux plus imperméables au nationalisme, il semble que l’occupation ait un impact appréciable. Nous pr</w:t>
      </w:r>
      <w:r>
        <w:t>e</w:t>
      </w:r>
      <w:r w:rsidRPr="00C329C7">
        <w:t>s-</w:t>
      </w:r>
    </w:p>
    <w:p w14:paraId="757B397F" w14:textId="77777777" w:rsidR="00D3244D" w:rsidRDefault="00D3244D" w:rsidP="00D3244D">
      <w:pPr>
        <w:pStyle w:val="p"/>
      </w:pPr>
      <w:r w:rsidRPr="00C329C7">
        <w:br w:type="page"/>
      </w:r>
      <w:r>
        <w:t>[177]</w:t>
      </w:r>
    </w:p>
    <w:p w14:paraId="1359A8BD" w14:textId="77777777" w:rsidR="00D3244D" w:rsidRDefault="00D3244D" w:rsidP="00D3244D">
      <w:pPr>
        <w:spacing w:before="120" w:after="120"/>
        <w:jc w:val="both"/>
      </w:pPr>
    </w:p>
    <w:p w14:paraId="71AB07D7" w14:textId="77777777" w:rsidR="00D3244D" w:rsidRDefault="00D3244D" w:rsidP="00D3244D">
      <w:pPr>
        <w:pStyle w:val="figtitre"/>
      </w:pPr>
      <w:r>
        <w:t>Tableau VI.</w:t>
      </w:r>
    </w:p>
    <w:p w14:paraId="4958B140" w14:textId="77777777" w:rsidR="00D3244D" w:rsidRPr="00B5680F" w:rsidRDefault="00D3244D" w:rsidP="00D3244D">
      <w:pPr>
        <w:pStyle w:val="figtitrest"/>
      </w:pPr>
      <w:r w:rsidRPr="00B5680F">
        <w:t>Occupation et option constitutionnelle</w:t>
      </w:r>
    </w:p>
    <w:tbl>
      <w:tblPr>
        <w:tblOverlap w:val="never"/>
        <w:tblW w:w="8730" w:type="dxa"/>
        <w:tblInd w:w="-800" w:type="dxa"/>
        <w:tblLayout w:type="fixed"/>
        <w:tblCellMar>
          <w:left w:w="10" w:type="dxa"/>
          <w:right w:w="10" w:type="dxa"/>
        </w:tblCellMar>
        <w:tblLook w:val="04A0" w:firstRow="1" w:lastRow="0" w:firstColumn="1" w:lastColumn="0" w:noHBand="0" w:noVBand="1"/>
      </w:tblPr>
      <w:tblGrid>
        <w:gridCol w:w="1980"/>
        <w:gridCol w:w="1620"/>
        <w:gridCol w:w="1350"/>
        <w:gridCol w:w="1080"/>
        <w:gridCol w:w="1260"/>
        <w:gridCol w:w="1440"/>
      </w:tblGrid>
      <w:tr w:rsidR="00D3244D" w:rsidRPr="00B5680F" w14:paraId="0D511710" w14:textId="77777777">
        <w:tblPrEx>
          <w:tblCellMar>
            <w:top w:w="0" w:type="dxa"/>
            <w:bottom w:w="0" w:type="dxa"/>
          </w:tblCellMar>
        </w:tblPrEx>
        <w:tc>
          <w:tcPr>
            <w:tcW w:w="1980" w:type="dxa"/>
            <w:vMerge w:val="restart"/>
            <w:tcBorders>
              <w:top w:val="single" w:sz="4" w:space="0" w:color="auto"/>
            </w:tcBorders>
            <w:shd w:val="clear" w:color="auto" w:fill="EEECE1"/>
            <w:vAlign w:val="center"/>
          </w:tcPr>
          <w:p w14:paraId="6A94BEB0" w14:textId="77777777" w:rsidR="00D3244D" w:rsidRPr="00B5680F" w:rsidRDefault="00D3244D" w:rsidP="00D3244D">
            <w:pPr>
              <w:spacing w:before="120" w:after="120"/>
              <w:ind w:left="170" w:firstLine="0"/>
              <w:jc w:val="both"/>
              <w:rPr>
                <w:sz w:val="24"/>
                <w:szCs w:val="10"/>
              </w:rPr>
            </w:pPr>
            <w:r w:rsidRPr="00B5680F">
              <w:rPr>
                <w:sz w:val="24"/>
              </w:rPr>
              <w:t>option</w:t>
            </w:r>
            <w:r>
              <w:rPr>
                <w:sz w:val="24"/>
              </w:rPr>
              <w:br/>
            </w:r>
            <w:r w:rsidRPr="00B5680F">
              <w:rPr>
                <w:sz w:val="24"/>
              </w:rPr>
              <w:t>constitutionnelle</w:t>
            </w:r>
            <w:r>
              <w:rPr>
                <w:sz w:val="24"/>
              </w:rPr>
              <w:t xml:space="preserve"> </w:t>
            </w:r>
            <w:r w:rsidRPr="00D24EB6">
              <w:rPr>
                <w:color w:val="FF0000"/>
                <w:sz w:val="24"/>
                <w:vertAlign w:val="superscript"/>
              </w:rPr>
              <w:t>a</w:t>
            </w:r>
          </w:p>
        </w:tc>
        <w:tc>
          <w:tcPr>
            <w:tcW w:w="6750" w:type="dxa"/>
            <w:gridSpan w:val="5"/>
            <w:tcBorders>
              <w:top w:val="single" w:sz="4" w:space="0" w:color="auto"/>
            </w:tcBorders>
            <w:shd w:val="clear" w:color="auto" w:fill="EEECE1"/>
            <w:vAlign w:val="center"/>
          </w:tcPr>
          <w:p w14:paraId="676448FE" w14:textId="77777777" w:rsidR="00D3244D" w:rsidRPr="00B5680F" w:rsidRDefault="00D3244D" w:rsidP="00D3244D">
            <w:pPr>
              <w:spacing w:before="120" w:after="120"/>
              <w:ind w:firstLine="0"/>
              <w:jc w:val="center"/>
              <w:rPr>
                <w:sz w:val="24"/>
                <w:szCs w:val="16"/>
              </w:rPr>
            </w:pPr>
            <w:r w:rsidRPr="00B5680F">
              <w:rPr>
                <w:sz w:val="24"/>
              </w:rPr>
              <w:t>occupation du répondant (ou du chef de ménage)</w:t>
            </w:r>
            <w:r w:rsidRPr="00B5680F">
              <w:rPr>
                <w:sz w:val="24"/>
                <w:vertAlign w:val="superscript"/>
              </w:rPr>
              <w:t>b</w:t>
            </w:r>
          </w:p>
        </w:tc>
      </w:tr>
      <w:tr w:rsidR="00D3244D" w:rsidRPr="00B5680F" w14:paraId="14BE2FDE" w14:textId="77777777">
        <w:tblPrEx>
          <w:tblCellMar>
            <w:top w:w="0" w:type="dxa"/>
            <w:bottom w:w="0" w:type="dxa"/>
          </w:tblCellMar>
        </w:tblPrEx>
        <w:tc>
          <w:tcPr>
            <w:tcW w:w="1980" w:type="dxa"/>
            <w:vMerge/>
            <w:shd w:val="clear" w:color="auto" w:fill="EEECE1"/>
          </w:tcPr>
          <w:p w14:paraId="7AEE6BAB" w14:textId="77777777" w:rsidR="00D3244D" w:rsidRPr="00B5680F" w:rsidRDefault="00D3244D" w:rsidP="00D3244D">
            <w:pPr>
              <w:spacing w:before="120" w:after="120"/>
              <w:ind w:left="170" w:firstLine="0"/>
              <w:jc w:val="both"/>
              <w:rPr>
                <w:sz w:val="24"/>
                <w:szCs w:val="10"/>
              </w:rPr>
            </w:pPr>
          </w:p>
        </w:tc>
        <w:tc>
          <w:tcPr>
            <w:tcW w:w="1620" w:type="dxa"/>
            <w:shd w:val="clear" w:color="auto" w:fill="EEECE1"/>
            <w:vAlign w:val="center"/>
          </w:tcPr>
          <w:p w14:paraId="27A57B6E" w14:textId="77777777" w:rsidR="00D3244D" w:rsidRPr="00B5680F" w:rsidRDefault="00D3244D" w:rsidP="00D3244D">
            <w:pPr>
              <w:spacing w:before="120" w:after="120"/>
              <w:ind w:firstLine="0"/>
              <w:jc w:val="center"/>
              <w:rPr>
                <w:sz w:val="24"/>
                <w:szCs w:val="16"/>
              </w:rPr>
            </w:pPr>
            <w:r w:rsidRPr="00B5680F">
              <w:rPr>
                <w:sz w:val="24"/>
                <w:szCs w:val="16"/>
              </w:rPr>
              <w:t>administrateur</w:t>
            </w:r>
          </w:p>
          <w:p w14:paraId="127CEBA1" w14:textId="77777777" w:rsidR="00D3244D" w:rsidRPr="00B5680F" w:rsidRDefault="00D3244D" w:rsidP="00D3244D">
            <w:pPr>
              <w:spacing w:before="120" w:after="120"/>
              <w:ind w:firstLine="0"/>
              <w:jc w:val="center"/>
              <w:rPr>
                <w:sz w:val="24"/>
                <w:szCs w:val="16"/>
              </w:rPr>
            </w:pPr>
            <w:r w:rsidRPr="00B5680F">
              <w:rPr>
                <w:sz w:val="24"/>
                <w:szCs w:val="16"/>
              </w:rPr>
              <w:t>(%)</w:t>
            </w:r>
          </w:p>
        </w:tc>
        <w:tc>
          <w:tcPr>
            <w:tcW w:w="1350" w:type="dxa"/>
            <w:shd w:val="clear" w:color="auto" w:fill="EEECE1"/>
          </w:tcPr>
          <w:p w14:paraId="5D682999" w14:textId="77777777" w:rsidR="00D3244D" w:rsidRPr="00B5680F" w:rsidRDefault="00D3244D" w:rsidP="00D3244D">
            <w:pPr>
              <w:spacing w:before="120" w:after="120"/>
              <w:ind w:firstLine="0"/>
              <w:jc w:val="center"/>
              <w:rPr>
                <w:sz w:val="24"/>
                <w:szCs w:val="16"/>
              </w:rPr>
            </w:pPr>
            <w:r>
              <w:rPr>
                <w:sz w:val="24"/>
                <w:szCs w:val="16"/>
              </w:rPr>
              <w:t>profession</w:t>
            </w:r>
            <w:r>
              <w:rPr>
                <w:sz w:val="24"/>
                <w:szCs w:val="16"/>
              </w:rPr>
              <w:br/>
              <w:t xml:space="preserve">libérale </w:t>
            </w:r>
            <w:r w:rsidRPr="00D24EB6">
              <w:rPr>
                <w:color w:val="FF0000"/>
                <w:sz w:val="24"/>
                <w:szCs w:val="16"/>
                <w:vertAlign w:val="superscript"/>
              </w:rPr>
              <w:t>c</w:t>
            </w:r>
            <w:r>
              <w:rPr>
                <w:sz w:val="24"/>
                <w:szCs w:val="16"/>
              </w:rPr>
              <w:br/>
            </w:r>
            <w:r w:rsidRPr="00B5680F">
              <w:rPr>
                <w:sz w:val="24"/>
                <w:szCs w:val="16"/>
              </w:rPr>
              <w:t>(%)</w:t>
            </w:r>
          </w:p>
        </w:tc>
        <w:tc>
          <w:tcPr>
            <w:tcW w:w="1080" w:type="dxa"/>
            <w:shd w:val="clear" w:color="auto" w:fill="EEECE1"/>
            <w:vAlign w:val="center"/>
          </w:tcPr>
          <w:p w14:paraId="0010AF93" w14:textId="77777777" w:rsidR="00D3244D" w:rsidRPr="00B5680F" w:rsidRDefault="00D3244D" w:rsidP="00D3244D">
            <w:pPr>
              <w:spacing w:before="120" w:after="120"/>
              <w:ind w:firstLine="0"/>
              <w:jc w:val="center"/>
              <w:rPr>
                <w:sz w:val="24"/>
                <w:szCs w:val="16"/>
              </w:rPr>
            </w:pPr>
            <w:r w:rsidRPr="00B5680F">
              <w:rPr>
                <w:sz w:val="24"/>
                <w:szCs w:val="16"/>
              </w:rPr>
              <w:t>col blanc</w:t>
            </w:r>
            <w:r>
              <w:rPr>
                <w:sz w:val="24"/>
                <w:szCs w:val="16"/>
              </w:rPr>
              <w:br/>
            </w:r>
            <w:r w:rsidRPr="00B5680F">
              <w:rPr>
                <w:sz w:val="24"/>
                <w:szCs w:val="16"/>
              </w:rPr>
              <w:t>(%)</w:t>
            </w:r>
          </w:p>
        </w:tc>
        <w:tc>
          <w:tcPr>
            <w:tcW w:w="1260" w:type="dxa"/>
            <w:shd w:val="clear" w:color="auto" w:fill="EEECE1"/>
          </w:tcPr>
          <w:p w14:paraId="1B2C377A" w14:textId="77777777" w:rsidR="00D3244D" w:rsidRPr="00B5680F" w:rsidRDefault="00D3244D" w:rsidP="00D3244D">
            <w:pPr>
              <w:spacing w:before="120" w:after="120"/>
              <w:ind w:firstLine="0"/>
              <w:jc w:val="center"/>
              <w:rPr>
                <w:sz w:val="24"/>
                <w:szCs w:val="16"/>
              </w:rPr>
            </w:pPr>
            <w:r>
              <w:rPr>
                <w:sz w:val="24"/>
                <w:szCs w:val="16"/>
              </w:rPr>
              <w:t>ouvrier</w:t>
            </w:r>
            <w:r>
              <w:rPr>
                <w:sz w:val="24"/>
                <w:szCs w:val="16"/>
              </w:rPr>
              <w:br/>
            </w:r>
            <w:r w:rsidRPr="00B5680F">
              <w:rPr>
                <w:sz w:val="24"/>
                <w:szCs w:val="16"/>
              </w:rPr>
              <w:t>spécialisé</w:t>
            </w:r>
            <w:r>
              <w:rPr>
                <w:sz w:val="24"/>
                <w:szCs w:val="16"/>
              </w:rPr>
              <w:br/>
            </w:r>
            <w:r w:rsidRPr="00B5680F">
              <w:rPr>
                <w:sz w:val="24"/>
                <w:szCs w:val="16"/>
              </w:rPr>
              <w:t>(%)</w:t>
            </w:r>
          </w:p>
        </w:tc>
        <w:tc>
          <w:tcPr>
            <w:tcW w:w="1440" w:type="dxa"/>
            <w:shd w:val="clear" w:color="auto" w:fill="EEECE1"/>
          </w:tcPr>
          <w:p w14:paraId="0A590915" w14:textId="77777777" w:rsidR="00D3244D" w:rsidRPr="00B5680F" w:rsidRDefault="00D3244D" w:rsidP="00D3244D">
            <w:pPr>
              <w:spacing w:before="120" w:after="120"/>
              <w:ind w:firstLine="0"/>
              <w:jc w:val="center"/>
              <w:rPr>
                <w:sz w:val="24"/>
                <w:szCs w:val="16"/>
              </w:rPr>
            </w:pPr>
            <w:r w:rsidRPr="00B5680F">
              <w:rPr>
                <w:sz w:val="24"/>
                <w:szCs w:val="16"/>
              </w:rPr>
              <w:t>ouvrier non spécialisé</w:t>
            </w:r>
            <w:r>
              <w:rPr>
                <w:sz w:val="24"/>
                <w:szCs w:val="16"/>
              </w:rPr>
              <w:t xml:space="preserve"> </w:t>
            </w:r>
            <w:r w:rsidRPr="00D24EB6">
              <w:rPr>
                <w:color w:val="FF0000"/>
                <w:sz w:val="24"/>
                <w:szCs w:val="16"/>
                <w:vertAlign w:val="superscript"/>
              </w:rPr>
              <w:t>d</w:t>
            </w:r>
            <w:r w:rsidRPr="00B5680F">
              <w:rPr>
                <w:sz w:val="24"/>
                <w:szCs w:val="16"/>
                <w:vertAlign w:val="superscript"/>
              </w:rPr>
              <w:t xml:space="preserve"> </w:t>
            </w:r>
            <w:r>
              <w:rPr>
                <w:sz w:val="24"/>
                <w:szCs w:val="16"/>
                <w:vertAlign w:val="superscript"/>
              </w:rPr>
              <w:br/>
            </w:r>
            <w:r w:rsidRPr="00D24EB6">
              <w:rPr>
                <w:iCs/>
                <w:sz w:val="24"/>
                <w:szCs w:val="16"/>
              </w:rPr>
              <w:t>(%)</w:t>
            </w:r>
          </w:p>
        </w:tc>
      </w:tr>
      <w:tr w:rsidR="00D3244D" w:rsidRPr="00B5680F" w14:paraId="16D61166" w14:textId="77777777">
        <w:tblPrEx>
          <w:tblCellMar>
            <w:top w:w="0" w:type="dxa"/>
            <w:bottom w:w="0" w:type="dxa"/>
          </w:tblCellMar>
        </w:tblPrEx>
        <w:tc>
          <w:tcPr>
            <w:tcW w:w="1980" w:type="dxa"/>
            <w:tcBorders>
              <w:top w:val="single" w:sz="4" w:space="0" w:color="auto"/>
            </w:tcBorders>
            <w:shd w:val="clear" w:color="auto" w:fill="FFFFFF"/>
            <w:vAlign w:val="bottom"/>
          </w:tcPr>
          <w:p w14:paraId="5F3F04D4" w14:textId="77777777" w:rsidR="00D3244D" w:rsidRPr="00B5680F" w:rsidRDefault="00D3244D" w:rsidP="00D3244D">
            <w:pPr>
              <w:spacing w:before="120" w:after="120"/>
              <w:ind w:left="170" w:firstLine="0"/>
              <w:jc w:val="both"/>
              <w:rPr>
                <w:sz w:val="24"/>
                <w:szCs w:val="16"/>
              </w:rPr>
            </w:pPr>
            <w:r w:rsidRPr="00B5680F">
              <w:rPr>
                <w:sz w:val="24"/>
                <w:szCs w:val="16"/>
              </w:rPr>
              <w:t>oui</w:t>
            </w:r>
          </w:p>
        </w:tc>
        <w:tc>
          <w:tcPr>
            <w:tcW w:w="1620" w:type="dxa"/>
            <w:tcBorders>
              <w:top w:val="single" w:sz="4" w:space="0" w:color="auto"/>
            </w:tcBorders>
            <w:shd w:val="clear" w:color="auto" w:fill="FFFFFF"/>
            <w:vAlign w:val="bottom"/>
          </w:tcPr>
          <w:p w14:paraId="0FA9272A" w14:textId="77777777" w:rsidR="00D3244D" w:rsidRPr="00B5680F" w:rsidRDefault="00D3244D" w:rsidP="00D3244D">
            <w:pPr>
              <w:spacing w:before="120" w:after="120"/>
              <w:ind w:right="288" w:firstLine="0"/>
              <w:jc w:val="right"/>
              <w:rPr>
                <w:sz w:val="24"/>
                <w:szCs w:val="16"/>
              </w:rPr>
            </w:pPr>
            <w:r w:rsidRPr="00B5680F">
              <w:rPr>
                <w:sz w:val="24"/>
                <w:szCs w:val="16"/>
              </w:rPr>
              <w:t>41</w:t>
            </w:r>
          </w:p>
        </w:tc>
        <w:tc>
          <w:tcPr>
            <w:tcW w:w="1350" w:type="dxa"/>
            <w:tcBorders>
              <w:top w:val="single" w:sz="4" w:space="0" w:color="auto"/>
            </w:tcBorders>
            <w:shd w:val="clear" w:color="auto" w:fill="FFFFFF"/>
            <w:vAlign w:val="bottom"/>
          </w:tcPr>
          <w:p w14:paraId="67502A2E" w14:textId="77777777" w:rsidR="00D3244D" w:rsidRPr="00B5680F" w:rsidRDefault="00D3244D" w:rsidP="00D3244D">
            <w:pPr>
              <w:spacing w:before="120" w:after="120"/>
              <w:ind w:right="288" w:firstLine="0"/>
              <w:jc w:val="right"/>
              <w:rPr>
                <w:sz w:val="24"/>
                <w:szCs w:val="16"/>
              </w:rPr>
            </w:pPr>
            <w:r w:rsidRPr="00B5680F">
              <w:rPr>
                <w:sz w:val="24"/>
                <w:szCs w:val="16"/>
              </w:rPr>
              <w:t>54</w:t>
            </w:r>
          </w:p>
        </w:tc>
        <w:tc>
          <w:tcPr>
            <w:tcW w:w="1080" w:type="dxa"/>
            <w:tcBorders>
              <w:top w:val="single" w:sz="4" w:space="0" w:color="auto"/>
            </w:tcBorders>
            <w:shd w:val="clear" w:color="auto" w:fill="FFFFFF"/>
            <w:vAlign w:val="bottom"/>
          </w:tcPr>
          <w:p w14:paraId="096F2232" w14:textId="77777777" w:rsidR="00D3244D" w:rsidRPr="00B5680F" w:rsidRDefault="00D3244D" w:rsidP="00D3244D">
            <w:pPr>
              <w:spacing w:before="120" w:after="120"/>
              <w:ind w:right="288" w:firstLine="0"/>
              <w:jc w:val="right"/>
              <w:rPr>
                <w:sz w:val="24"/>
                <w:szCs w:val="16"/>
              </w:rPr>
            </w:pPr>
            <w:r w:rsidRPr="00B5680F">
              <w:rPr>
                <w:sz w:val="24"/>
                <w:szCs w:val="16"/>
              </w:rPr>
              <w:t>58</w:t>
            </w:r>
          </w:p>
        </w:tc>
        <w:tc>
          <w:tcPr>
            <w:tcW w:w="1260" w:type="dxa"/>
            <w:tcBorders>
              <w:top w:val="single" w:sz="4" w:space="0" w:color="auto"/>
            </w:tcBorders>
            <w:shd w:val="clear" w:color="auto" w:fill="FFFFFF"/>
            <w:vAlign w:val="bottom"/>
          </w:tcPr>
          <w:p w14:paraId="077F98D5" w14:textId="77777777" w:rsidR="00D3244D" w:rsidRPr="00B5680F" w:rsidRDefault="00D3244D" w:rsidP="00D3244D">
            <w:pPr>
              <w:spacing w:before="120" w:after="120"/>
              <w:ind w:right="288" w:firstLine="0"/>
              <w:jc w:val="right"/>
              <w:rPr>
                <w:sz w:val="24"/>
                <w:szCs w:val="16"/>
              </w:rPr>
            </w:pPr>
            <w:r w:rsidRPr="00B5680F">
              <w:rPr>
                <w:sz w:val="24"/>
                <w:szCs w:val="16"/>
              </w:rPr>
              <w:t>64</w:t>
            </w:r>
          </w:p>
        </w:tc>
        <w:tc>
          <w:tcPr>
            <w:tcW w:w="1440" w:type="dxa"/>
            <w:tcBorders>
              <w:top w:val="single" w:sz="4" w:space="0" w:color="auto"/>
            </w:tcBorders>
            <w:shd w:val="clear" w:color="auto" w:fill="FFFFFF"/>
            <w:vAlign w:val="bottom"/>
          </w:tcPr>
          <w:p w14:paraId="4516CD7D" w14:textId="77777777" w:rsidR="00D3244D" w:rsidRPr="00B5680F" w:rsidRDefault="00D3244D" w:rsidP="00D3244D">
            <w:pPr>
              <w:spacing w:before="120" w:after="120"/>
              <w:ind w:right="288" w:firstLine="0"/>
              <w:jc w:val="right"/>
              <w:rPr>
                <w:sz w:val="24"/>
                <w:szCs w:val="16"/>
              </w:rPr>
            </w:pPr>
            <w:r w:rsidRPr="00B5680F">
              <w:rPr>
                <w:sz w:val="24"/>
                <w:szCs w:val="16"/>
              </w:rPr>
              <w:t>54</w:t>
            </w:r>
          </w:p>
        </w:tc>
      </w:tr>
      <w:tr w:rsidR="00D3244D" w:rsidRPr="00B5680F" w14:paraId="7877776C" w14:textId="77777777">
        <w:tblPrEx>
          <w:tblCellMar>
            <w:top w:w="0" w:type="dxa"/>
            <w:bottom w:w="0" w:type="dxa"/>
          </w:tblCellMar>
        </w:tblPrEx>
        <w:tc>
          <w:tcPr>
            <w:tcW w:w="1980" w:type="dxa"/>
            <w:shd w:val="clear" w:color="auto" w:fill="FFFFFF"/>
            <w:vAlign w:val="bottom"/>
          </w:tcPr>
          <w:p w14:paraId="2D66397E" w14:textId="77777777" w:rsidR="00D3244D" w:rsidRPr="00B5680F" w:rsidRDefault="00D3244D" w:rsidP="00D3244D">
            <w:pPr>
              <w:spacing w:before="120" w:after="120"/>
              <w:ind w:left="170" w:firstLine="0"/>
              <w:jc w:val="both"/>
              <w:rPr>
                <w:sz w:val="24"/>
                <w:szCs w:val="16"/>
              </w:rPr>
            </w:pPr>
            <w:r w:rsidRPr="00B5680F">
              <w:rPr>
                <w:sz w:val="24"/>
                <w:szCs w:val="16"/>
              </w:rPr>
              <w:t>non</w:t>
            </w:r>
          </w:p>
        </w:tc>
        <w:tc>
          <w:tcPr>
            <w:tcW w:w="1620" w:type="dxa"/>
            <w:shd w:val="clear" w:color="auto" w:fill="FFFFFF"/>
            <w:vAlign w:val="bottom"/>
          </w:tcPr>
          <w:p w14:paraId="45B85C88" w14:textId="77777777" w:rsidR="00D3244D" w:rsidRPr="00B5680F" w:rsidRDefault="00D3244D" w:rsidP="00D3244D">
            <w:pPr>
              <w:spacing w:before="120" w:after="120"/>
              <w:ind w:right="288" w:firstLine="0"/>
              <w:jc w:val="right"/>
              <w:rPr>
                <w:sz w:val="24"/>
                <w:szCs w:val="16"/>
              </w:rPr>
            </w:pPr>
            <w:r w:rsidRPr="00B5680F">
              <w:rPr>
                <w:sz w:val="24"/>
                <w:szCs w:val="16"/>
              </w:rPr>
              <w:t>59</w:t>
            </w:r>
          </w:p>
        </w:tc>
        <w:tc>
          <w:tcPr>
            <w:tcW w:w="1350" w:type="dxa"/>
            <w:shd w:val="clear" w:color="auto" w:fill="FFFFFF"/>
            <w:vAlign w:val="bottom"/>
          </w:tcPr>
          <w:p w14:paraId="4CC2AB5E" w14:textId="77777777" w:rsidR="00D3244D" w:rsidRPr="00B5680F" w:rsidRDefault="00D3244D" w:rsidP="00D3244D">
            <w:pPr>
              <w:spacing w:before="120" w:after="120"/>
              <w:ind w:right="288" w:firstLine="0"/>
              <w:jc w:val="right"/>
              <w:rPr>
                <w:sz w:val="24"/>
                <w:szCs w:val="16"/>
              </w:rPr>
            </w:pPr>
            <w:r w:rsidRPr="00B5680F">
              <w:rPr>
                <w:sz w:val="24"/>
                <w:szCs w:val="16"/>
              </w:rPr>
              <w:t>46</w:t>
            </w:r>
          </w:p>
        </w:tc>
        <w:tc>
          <w:tcPr>
            <w:tcW w:w="1080" w:type="dxa"/>
            <w:shd w:val="clear" w:color="auto" w:fill="FFFFFF"/>
            <w:vAlign w:val="bottom"/>
          </w:tcPr>
          <w:p w14:paraId="63350672" w14:textId="77777777" w:rsidR="00D3244D" w:rsidRPr="00B5680F" w:rsidRDefault="00D3244D" w:rsidP="00D3244D">
            <w:pPr>
              <w:spacing w:before="120" w:after="120"/>
              <w:ind w:right="288" w:firstLine="0"/>
              <w:jc w:val="right"/>
              <w:rPr>
                <w:sz w:val="24"/>
                <w:szCs w:val="16"/>
              </w:rPr>
            </w:pPr>
            <w:r w:rsidRPr="00B5680F">
              <w:rPr>
                <w:sz w:val="24"/>
                <w:szCs w:val="16"/>
              </w:rPr>
              <w:t>42</w:t>
            </w:r>
          </w:p>
        </w:tc>
        <w:tc>
          <w:tcPr>
            <w:tcW w:w="1260" w:type="dxa"/>
            <w:shd w:val="clear" w:color="auto" w:fill="FFFFFF"/>
            <w:vAlign w:val="bottom"/>
          </w:tcPr>
          <w:p w14:paraId="04452054" w14:textId="77777777" w:rsidR="00D3244D" w:rsidRPr="00B5680F" w:rsidRDefault="00D3244D" w:rsidP="00D3244D">
            <w:pPr>
              <w:spacing w:before="120" w:after="120"/>
              <w:ind w:right="288" w:firstLine="0"/>
              <w:jc w:val="right"/>
              <w:rPr>
                <w:sz w:val="24"/>
                <w:szCs w:val="16"/>
              </w:rPr>
            </w:pPr>
            <w:r w:rsidRPr="00B5680F">
              <w:rPr>
                <w:sz w:val="24"/>
                <w:szCs w:val="16"/>
              </w:rPr>
              <w:t>36</w:t>
            </w:r>
          </w:p>
        </w:tc>
        <w:tc>
          <w:tcPr>
            <w:tcW w:w="1440" w:type="dxa"/>
            <w:shd w:val="clear" w:color="auto" w:fill="FFFFFF"/>
            <w:vAlign w:val="bottom"/>
          </w:tcPr>
          <w:p w14:paraId="6AF5F2FB" w14:textId="77777777" w:rsidR="00D3244D" w:rsidRPr="00B5680F" w:rsidRDefault="00D3244D" w:rsidP="00D3244D">
            <w:pPr>
              <w:spacing w:before="120" w:after="120"/>
              <w:ind w:right="288" w:firstLine="0"/>
              <w:jc w:val="right"/>
              <w:rPr>
                <w:sz w:val="24"/>
                <w:szCs w:val="16"/>
              </w:rPr>
            </w:pPr>
            <w:r w:rsidRPr="00B5680F">
              <w:rPr>
                <w:sz w:val="24"/>
                <w:szCs w:val="16"/>
              </w:rPr>
              <w:t>46</w:t>
            </w:r>
          </w:p>
        </w:tc>
      </w:tr>
      <w:tr w:rsidR="00D3244D" w:rsidRPr="00B5680F" w14:paraId="63D12203" w14:textId="77777777">
        <w:tblPrEx>
          <w:tblCellMar>
            <w:top w:w="0" w:type="dxa"/>
            <w:bottom w:w="0" w:type="dxa"/>
          </w:tblCellMar>
        </w:tblPrEx>
        <w:tc>
          <w:tcPr>
            <w:tcW w:w="1980" w:type="dxa"/>
            <w:tcBorders>
              <w:bottom w:val="single" w:sz="4" w:space="0" w:color="auto"/>
            </w:tcBorders>
            <w:shd w:val="clear" w:color="auto" w:fill="FFFFFF"/>
          </w:tcPr>
          <w:p w14:paraId="1A2D6E56" w14:textId="77777777" w:rsidR="00D3244D" w:rsidRPr="00B5680F" w:rsidRDefault="00D3244D" w:rsidP="00D3244D">
            <w:pPr>
              <w:spacing w:before="120" w:after="120"/>
              <w:ind w:left="170" w:firstLine="0"/>
              <w:jc w:val="both"/>
              <w:rPr>
                <w:sz w:val="24"/>
                <w:szCs w:val="10"/>
              </w:rPr>
            </w:pPr>
          </w:p>
        </w:tc>
        <w:tc>
          <w:tcPr>
            <w:tcW w:w="1620" w:type="dxa"/>
            <w:tcBorders>
              <w:bottom w:val="single" w:sz="4" w:space="0" w:color="auto"/>
            </w:tcBorders>
            <w:shd w:val="clear" w:color="auto" w:fill="FFFFFF"/>
            <w:vAlign w:val="bottom"/>
          </w:tcPr>
          <w:p w14:paraId="5BEE95B5" w14:textId="77777777" w:rsidR="00D3244D" w:rsidRPr="00B5680F" w:rsidRDefault="00D3244D" w:rsidP="00D3244D">
            <w:pPr>
              <w:spacing w:before="120" w:after="120"/>
              <w:ind w:right="288" w:firstLine="0"/>
              <w:jc w:val="right"/>
              <w:rPr>
                <w:sz w:val="24"/>
                <w:szCs w:val="16"/>
              </w:rPr>
            </w:pPr>
            <w:r w:rsidRPr="00B5680F">
              <w:rPr>
                <w:sz w:val="24"/>
                <w:szCs w:val="16"/>
              </w:rPr>
              <w:t>N = 94</w:t>
            </w:r>
          </w:p>
        </w:tc>
        <w:tc>
          <w:tcPr>
            <w:tcW w:w="1350" w:type="dxa"/>
            <w:tcBorders>
              <w:bottom w:val="single" w:sz="4" w:space="0" w:color="auto"/>
            </w:tcBorders>
            <w:shd w:val="clear" w:color="auto" w:fill="FFFFFF"/>
            <w:vAlign w:val="bottom"/>
          </w:tcPr>
          <w:p w14:paraId="6AF230FF" w14:textId="77777777" w:rsidR="00D3244D" w:rsidRPr="00B5680F" w:rsidRDefault="00D3244D" w:rsidP="00D3244D">
            <w:pPr>
              <w:spacing w:before="120" w:after="120"/>
              <w:ind w:right="288" w:firstLine="0"/>
              <w:jc w:val="right"/>
              <w:rPr>
                <w:sz w:val="24"/>
                <w:szCs w:val="16"/>
              </w:rPr>
            </w:pPr>
            <w:r w:rsidRPr="00B5680F">
              <w:rPr>
                <w:sz w:val="24"/>
                <w:szCs w:val="16"/>
              </w:rPr>
              <w:t>N = 100</w:t>
            </w:r>
          </w:p>
        </w:tc>
        <w:tc>
          <w:tcPr>
            <w:tcW w:w="1080" w:type="dxa"/>
            <w:tcBorders>
              <w:bottom w:val="single" w:sz="4" w:space="0" w:color="auto"/>
            </w:tcBorders>
            <w:shd w:val="clear" w:color="auto" w:fill="FFFFFF"/>
            <w:vAlign w:val="bottom"/>
          </w:tcPr>
          <w:p w14:paraId="684E8438" w14:textId="77777777" w:rsidR="00D3244D" w:rsidRPr="00B5680F" w:rsidRDefault="00D3244D" w:rsidP="00D3244D">
            <w:pPr>
              <w:spacing w:before="120" w:after="120"/>
              <w:ind w:right="288" w:firstLine="0"/>
              <w:jc w:val="right"/>
              <w:rPr>
                <w:sz w:val="24"/>
                <w:szCs w:val="16"/>
              </w:rPr>
            </w:pPr>
            <w:r w:rsidRPr="00B5680F">
              <w:rPr>
                <w:sz w:val="24"/>
                <w:szCs w:val="16"/>
              </w:rPr>
              <w:t>N = 84</w:t>
            </w:r>
          </w:p>
        </w:tc>
        <w:tc>
          <w:tcPr>
            <w:tcW w:w="1260" w:type="dxa"/>
            <w:tcBorders>
              <w:bottom w:val="single" w:sz="4" w:space="0" w:color="auto"/>
            </w:tcBorders>
            <w:shd w:val="clear" w:color="auto" w:fill="FFFFFF"/>
            <w:vAlign w:val="bottom"/>
          </w:tcPr>
          <w:p w14:paraId="2733539A" w14:textId="77777777" w:rsidR="00D3244D" w:rsidRPr="00B5680F" w:rsidRDefault="00D3244D" w:rsidP="00D3244D">
            <w:pPr>
              <w:spacing w:before="120" w:after="120"/>
              <w:ind w:right="288" w:firstLine="0"/>
              <w:jc w:val="right"/>
              <w:rPr>
                <w:sz w:val="24"/>
                <w:szCs w:val="16"/>
              </w:rPr>
            </w:pPr>
            <w:r w:rsidRPr="00B5680F">
              <w:rPr>
                <w:sz w:val="24"/>
                <w:szCs w:val="16"/>
              </w:rPr>
              <w:t>N= 156</w:t>
            </w:r>
          </w:p>
        </w:tc>
        <w:tc>
          <w:tcPr>
            <w:tcW w:w="1440" w:type="dxa"/>
            <w:tcBorders>
              <w:bottom w:val="single" w:sz="4" w:space="0" w:color="auto"/>
            </w:tcBorders>
            <w:shd w:val="clear" w:color="auto" w:fill="FFFFFF"/>
            <w:vAlign w:val="bottom"/>
          </w:tcPr>
          <w:p w14:paraId="771B0D10" w14:textId="77777777" w:rsidR="00D3244D" w:rsidRPr="00B5680F" w:rsidRDefault="00D3244D" w:rsidP="00D3244D">
            <w:pPr>
              <w:spacing w:before="120" w:after="120"/>
              <w:ind w:right="288" w:firstLine="0"/>
              <w:jc w:val="right"/>
              <w:rPr>
                <w:sz w:val="24"/>
                <w:szCs w:val="16"/>
              </w:rPr>
            </w:pPr>
            <w:r w:rsidRPr="00B5680F">
              <w:rPr>
                <w:sz w:val="24"/>
                <w:szCs w:val="16"/>
              </w:rPr>
              <w:t>N = 152</w:t>
            </w:r>
          </w:p>
        </w:tc>
      </w:tr>
    </w:tbl>
    <w:p w14:paraId="6912A906" w14:textId="77777777" w:rsidR="00D3244D" w:rsidRPr="00B5680F" w:rsidRDefault="00D3244D" w:rsidP="00D3244D">
      <w:pPr>
        <w:spacing w:before="120" w:after="120"/>
        <w:ind w:firstLine="0"/>
        <w:jc w:val="both"/>
        <w:rPr>
          <w:sz w:val="24"/>
        </w:rPr>
      </w:pPr>
    </w:p>
    <w:p w14:paraId="0BEB4684" w14:textId="77777777" w:rsidR="00D3244D" w:rsidRPr="00B5680F" w:rsidRDefault="00D3244D" w:rsidP="00D3244D">
      <w:pPr>
        <w:spacing w:before="120" w:after="120"/>
        <w:ind w:left="360" w:hanging="360"/>
        <w:jc w:val="both"/>
        <w:rPr>
          <w:sz w:val="24"/>
        </w:rPr>
      </w:pPr>
      <w:r w:rsidRPr="00B5680F">
        <w:rPr>
          <w:sz w:val="24"/>
          <w:vertAlign w:val="superscript"/>
        </w:rPr>
        <w:t>a</w:t>
      </w:r>
      <w:r>
        <w:rPr>
          <w:sz w:val="24"/>
        </w:rPr>
        <w:tab/>
      </w:r>
      <w:r w:rsidRPr="00B5680F">
        <w:rPr>
          <w:sz w:val="24"/>
        </w:rPr>
        <w:t>La question était : « Si la question était : “Êtes-vous pour la souveraineté-association ?” voteriez-vous oui ou non ? »</w:t>
      </w:r>
      <w:r>
        <w:rPr>
          <w:sz w:val="24"/>
        </w:rPr>
        <w:t xml:space="preserve"> Les non-</w:t>
      </w:r>
      <w:r w:rsidRPr="00B5680F">
        <w:rPr>
          <w:sz w:val="24"/>
        </w:rPr>
        <w:t>réponses ont été exclues du tableau.</w:t>
      </w:r>
    </w:p>
    <w:p w14:paraId="5BFCE8AE" w14:textId="77777777" w:rsidR="00D3244D" w:rsidRPr="00B5680F" w:rsidRDefault="00D3244D" w:rsidP="00D3244D">
      <w:pPr>
        <w:spacing w:before="120" w:after="120"/>
        <w:ind w:left="360" w:hanging="360"/>
        <w:jc w:val="both"/>
        <w:rPr>
          <w:sz w:val="24"/>
        </w:rPr>
      </w:pPr>
      <w:r w:rsidRPr="00B5680F">
        <w:rPr>
          <w:sz w:val="24"/>
          <w:vertAlign w:val="superscript"/>
        </w:rPr>
        <w:t>b</w:t>
      </w:r>
      <w:r>
        <w:rPr>
          <w:sz w:val="24"/>
        </w:rPr>
        <w:tab/>
      </w:r>
      <w:r w:rsidRPr="00B5680F">
        <w:rPr>
          <w:sz w:val="24"/>
        </w:rPr>
        <w:t>Le chef de ménage était utilisé lorsque le répondant n’était pas sur le marché du travail. Ce tableau exclut les chefs de ménage inactifs ainsi que les cultiv</w:t>
      </w:r>
      <w:r w:rsidRPr="00B5680F">
        <w:rPr>
          <w:sz w:val="24"/>
        </w:rPr>
        <w:t>a</w:t>
      </w:r>
      <w:r w:rsidRPr="00B5680F">
        <w:rPr>
          <w:sz w:val="24"/>
        </w:rPr>
        <w:t>teurs dont le nombre est trop limité.</w:t>
      </w:r>
    </w:p>
    <w:p w14:paraId="107733EE" w14:textId="77777777" w:rsidR="00D3244D" w:rsidRPr="00B5680F" w:rsidRDefault="00D3244D" w:rsidP="00D3244D">
      <w:pPr>
        <w:spacing w:before="120" w:after="120"/>
        <w:ind w:left="360" w:hanging="360"/>
        <w:jc w:val="both"/>
        <w:rPr>
          <w:sz w:val="24"/>
        </w:rPr>
      </w:pPr>
      <w:r w:rsidRPr="00B5680F">
        <w:rPr>
          <w:sz w:val="24"/>
          <w:vertAlign w:val="superscript"/>
        </w:rPr>
        <w:t>c</w:t>
      </w:r>
      <w:r>
        <w:rPr>
          <w:sz w:val="24"/>
        </w:rPr>
        <w:tab/>
      </w:r>
      <w:r w:rsidRPr="00B5680F">
        <w:rPr>
          <w:sz w:val="24"/>
        </w:rPr>
        <w:t>Cette catégorie comprend les personnes de professions libérales ou de fon</w:t>
      </w:r>
      <w:r w:rsidRPr="00B5680F">
        <w:rPr>
          <w:sz w:val="24"/>
        </w:rPr>
        <w:t>c</w:t>
      </w:r>
      <w:r w:rsidRPr="00B5680F">
        <w:rPr>
          <w:sz w:val="24"/>
        </w:rPr>
        <w:t>tions analogues.</w:t>
      </w:r>
    </w:p>
    <w:p w14:paraId="480FE756" w14:textId="77777777" w:rsidR="00D3244D" w:rsidRPr="00B5680F" w:rsidRDefault="00D3244D" w:rsidP="00D3244D">
      <w:pPr>
        <w:spacing w:before="120" w:after="120"/>
        <w:ind w:left="360" w:hanging="360"/>
        <w:jc w:val="both"/>
        <w:rPr>
          <w:sz w:val="24"/>
        </w:rPr>
      </w:pPr>
      <w:r w:rsidRPr="00B5680F">
        <w:rPr>
          <w:sz w:val="24"/>
          <w:vertAlign w:val="superscript"/>
        </w:rPr>
        <w:t>d</w:t>
      </w:r>
      <w:r>
        <w:rPr>
          <w:sz w:val="24"/>
        </w:rPr>
        <w:tab/>
      </w:r>
      <w:r w:rsidRPr="00B5680F">
        <w:rPr>
          <w:sz w:val="24"/>
        </w:rPr>
        <w:t>Cette catégorie comprend les ouvriers semi-spécialisés.</w:t>
      </w:r>
    </w:p>
    <w:p w14:paraId="252A98B9" w14:textId="77777777" w:rsidR="00D3244D" w:rsidRDefault="00D3244D" w:rsidP="00D3244D">
      <w:pPr>
        <w:spacing w:before="120" w:after="120"/>
        <w:ind w:firstLine="0"/>
        <w:jc w:val="both"/>
      </w:pPr>
      <w:r w:rsidRPr="00C329C7">
        <w:br w:type="page"/>
      </w:r>
      <w:r>
        <w:t>[178]</w:t>
      </w:r>
    </w:p>
    <w:p w14:paraId="6E31B9CF" w14:textId="77777777" w:rsidR="00D3244D" w:rsidRPr="00C329C7" w:rsidRDefault="00D3244D" w:rsidP="00D3244D">
      <w:pPr>
        <w:spacing w:before="120" w:after="120"/>
        <w:ind w:firstLine="0"/>
        <w:jc w:val="both"/>
      </w:pPr>
      <w:r w:rsidRPr="00C329C7">
        <w:t>sentons — nous n’avons malheureusement pas les données pour vér</w:t>
      </w:r>
      <w:r w:rsidRPr="00C329C7">
        <w:t>i</w:t>
      </w:r>
      <w:r w:rsidRPr="00C329C7">
        <w:t>fier cette hypothèse — que cette situation est reliée à l’appartenance syndicale, les ouvriers spécialisés étant plus susceptibles d’être synd</w:t>
      </w:r>
      <w:r w:rsidRPr="00C329C7">
        <w:t>i</w:t>
      </w:r>
      <w:r w:rsidRPr="00C329C7">
        <w:t>qués. Dans ces milieux, le syndicalisme serait la courroie de transmi</w:t>
      </w:r>
      <w:r w:rsidRPr="00C329C7">
        <w:t>s</w:t>
      </w:r>
      <w:r w:rsidRPr="00C329C7">
        <w:t>sion privilégiée de la thèse souverainiste.</w:t>
      </w:r>
    </w:p>
    <w:p w14:paraId="04B23AC8" w14:textId="77777777" w:rsidR="00D3244D" w:rsidRPr="00C329C7" w:rsidRDefault="00D3244D" w:rsidP="00D3244D">
      <w:pPr>
        <w:spacing w:before="120" w:after="120"/>
        <w:jc w:val="both"/>
      </w:pPr>
      <w:r w:rsidRPr="00C329C7">
        <w:t>Dans les autres milieux — chez les jeunes et à Montréal en général — les différences d’après l’occupation sont à peu près inexistantes. Cela peut tenir en partie aux difficultés de mesure de cette variable. Les informations dont nous disposions pour former nos catégories étaient assez grossières. Certaines particularités ont pu nous échapper. Il faudrait d’ailleurs tenir compte d’une autre dimension, à savoir si le répondant travaille dans le secteur privé ou public. Quoi qu’il en soit, l’absence de variations nous apparaît assez significative. Dans l’ensemble, le choix d’une option constitutionnelle ne semble pas a</w:t>
      </w:r>
      <w:r w:rsidRPr="00C329C7">
        <w:t>s</w:t>
      </w:r>
      <w:r w:rsidRPr="00C329C7">
        <w:t>socié à la situation d’un individu dans le mode de production. L’option souverainiste semble avoir pénétré à peu près également tout le spectre des occupations à l’exception des administrateurs.</w:t>
      </w:r>
    </w:p>
    <w:p w14:paraId="4485B271" w14:textId="77777777" w:rsidR="00D3244D" w:rsidRPr="00C329C7" w:rsidRDefault="00D3244D" w:rsidP="00D3244D">
      <w:pPr>
        <w:spacing w:before="120" w:after="120"/>
        <w:jc w:val="both"/>
      </w:pPr>
      <w:r w:rsidRPr="00C329C7">
        <w:t>Une autre variable souvent invoquée est le revenu. Le tableau</w:t>
      </w:r>
      <w:r>
        <w:t> </w:t>
      </w:r>
      <w:r w:rsidRPr="00C329C7">
        <w:t>VII indique que le oui et le non obtiennent un appui fort similaire dans toutes les catégories de revenu. De toutes les variables examinées, le revenu est celle dont l’association avec l’option constitutionnelle est la plus faible : les variations sont quasi inexistantes. Cette situation se retrouve également dans le sondage de l’I.N.C.I. Il y a, bien sûr, une légère tendance à ce que les plus riches et les plus pauvres soient plus favorables au non. Cette tendance est d’ailleurs un peu plus marquée à Montréal. Mais c’est l’absence de relation qui demeure le fait le plus marquant. Notons, par ailleurs que, chez les administrateurs, c’est parmi ceux dont le revenu est supérieur à $30000 que le oui fait mei</w:t>
      </w:r>
      <w:r w:rsidRPr="00C329C7">
        <w:t>l</w:t>
      </w:r>
      <w:r w:rsidRPr="00C329C7">
        <w:t>leure figure (N = 22). Ce groupe est divisé également entre le oui et le non, alors que le non est nettement en avance chez les autres. De m</w:t>
      </w:r>
      <w:r w:rsidRPr="00C329C7">
        <w:t>ê</w:t>
      </w:r>
      <w:r w:rsidRPr="00C329C7">
        <w:t>me, chez les gens de professions libérales ou de fonctions analogues, le oui remporte plus de succès parmi ceux dont le revenu se situe entre $20</w:t>
      </w:r>
      <w:r>
        <w:t> </w:t>
      </w:r>
      <w:r w:rsidRPr="00C329C7">
        <w:t>000 et $30</w:t>
      </w:r>
      <w:r>
        <w:t> </w:t>
      </w:r>
      <w:r w:rsidRPr="00C329C7">
        <w:t>000.</w:t>
      </w:r>
    </w:p>
    <w:p w14:paraId="581B8432" w14:textId="77777777" w:rsidR="00D3244D" w:rsidRDefault="00D3244D" w:rsidP="00D3244D">
      <w:pPr>
        <w:spacing w:before="120" w:after="120"/>
        <w:jc w:val="both"/>
      </w:pPr>
      <w:r w:rsidRPr="00C329C7">
        <w:t>Quelques remarques pour terminer sur les</w:t>
      </w:r>
      <w:r>
        <w:t xml:space="preserve"> options constitu</w:t>
      </w:r>
      <w:r w:rsidRPr="00D24EB6">
        <w:t>tionne</w:t>
      </w:r>
      <w:r w:rsidRPr="00D24EB6">
        <w:t>l</w:t>
      </w:r>
      <w:r w:rsidRPr="00D24EB6">
        <w:t>les</w:t>
      </w:r>
      <w:r>
        <w:t xml:space="preserve"> </w:t>
      </w:r>
      <w:r w:rsidRPr="00D24EB6">
        <w:t>des hommes et des femmes. Les hommes apparaissent</w:t>
      </w:r>
      <w:r>
        <w:t xml:space="preserve"> </w:t>
      </w:r>
    </w:p>
    <w:p w14:paraId="32AB68A0" w14:textId="77777777" w:rsidR="00D3244D" w:rsidRDefault="00D3244D" w:rsidP="00D3244D">
      <w:pPr>
        <w:spacing w:before="120" w:after="120"/>
        <w:jc w:val="both"/>
      </w:pPr>
    </w:p>
    <w:p w14:paraId="74D9A2A1" w14:textId="77777777" w:rsidR="00D3244D" w:rsidRDefault="00D3244D" w:rsidP="00D3244D">
      <w:pPr>
        <w:spacing w:before="120" w:after="120"/>
        <w:jc w:val="both"/>
      </w:pPr>
    </w:p>
    <w:p w14:paraId="5C40F8E4" w14:textId="77777777" w:rsidR="00D3244D" w:rsidRDefault="00D3244D" w:rsidP="00D3244D">
      <w:pPr>
        <w:pStyle w:val="p"/>
      </w:pPr>
      <w:r>
        <w:t>[179]</w:t>
      </w:r>
    </w:p>
    <w:p w14:paraId="43992D27" w14:textId="77777777" w:rsidR="00D3244D" w:rsidRDefault="00D3244D" w:rsidP="00D3244D">
      <w:pPr>
        <w:spacing w:before="120" w:after="120"/>
        <w:jc w:val="both"/>
      </w:pPr>
    </w:p>
    <w:p w14:paraId="66660157" w14:textId="77777777" w:rsidR="00D3244D" w:rsidRDefault="00D3244D" w:rsidP="00D3244D">
      <w:pPr>
        <w:pStyle w:val="figtitre"/>
      </w:pPr>
      <w:r>
        <w:t>Tableau VII.</w:t>
      </w:r>
    </w:p>
    <w:p w14:paraId="724E4E14" w14:textId="77777777" w:rsidR="00D3244D" w:rsidRPr="00C329C7" w:rsidRDefault="00D3244D" w:rsidP="00D3244D">
      <w:pPr>
        <w:pStyle w:val="figtitrest"/>
      </w:pPr>
      <w:r w:rsidRPr="00C329C7">
        <w:t>Revenu familial et option constitutionnelle</w:t>
      </w:r>
    </w:p>
    <w:tbl>
      <w:tblPr>
        <w:tblOverlap w:val="never"/>
        <w:tblW w:w="9360" w:type="dxa"/>
        <w:tblInd w:w="-1430" w:type="dxa"/>
        <w:tblLayout w:type="fixed"/>
        <w:tblCellMar>
          <w:left w:w="10" w:type="dxa"/>
          <w:right w:w="10" w:type="dxa"/>
        </w:tblCellMar>
        <w:tblLook w:val="04A0" w:firstRow="1" w:lastRow="0" w:firstColumn="1" w:lastColumn="0" w:noHBand="0" w:noVBand="1"/>
      </w:tblPr>
      <w:tblGrid>
        <w:gridCol w:w="1908"/>
        <w:gridCol w:w="1153"/>
        <w:gridCol w:w="1153"/>
        <w:gridCol w:w="1366"/>
        <w:gridCol w:w="1350"/>
        <w:gridCol w:w="1080"/>
        <w:gridCol w:w="1350"/>
      </w:tblGrid>
      <w:tr w:rsidR="00D3244D" w:rsidRPr="00D24EB6" w14:paraId="024492BC" w14:textId="77777777">
        <w:tblPrEx>
          <w:tblCellMar>
            <w:top w:w="0" w:type="dxa"/>
            <w:bottom w:w="0" w:type="dxa"/>
          </w:tblCellMar>
        </w:tblPrEx>
        <w:tc>
          <w:tcPr>
            <w:tcW w:w="1908" w:type="dxa"/>
            <w:vMerge w:val="restart"/>
            <w:tcBorders>
              <w:top w:val="single" w:sz="4" w:space="0" w:color="auto"/>
            </w:tcBorders>
            <w:shd w:val="clear" w:color="auto" w:fill="EEECE1"/>
            <w:vAlign w:val="center"/>
          </w:tcPr>
          <w:p w14:paraId="41164F8D" w14:textId="77777777" w:rsidR="00D3244D" w:rsidRPr="00D24EB6" w:rsidRDefault="00D3244D" w:rsidP="00D3244D">
            <w:pPr>
              <w:spacing w:before="120" w:after="120"/>
              <w:ind w:firstLine="0"/>
              <w:rPr>
                <w:sz w:val="24"/>
                <w:szCs w:val="16"/>
              </w:rPr>
            </w:pPr>
            <w:r w:rsidRPr="00D24EB6">
              <w:rPr>
                <w:sz w:val="24"/>
              </w:rPr>
              <w:t>Option</w:t>
            </w:r>
            <w:r>
              <w:rPr>
                <w:sz w:val="24"/>
              </w:rPr>
              <w:t xml:space="preserve"> </w:t>
            </w:r>
            <w:r w:rsidRPr="00D24EB6">
              <w:rPr>
                <w:sz w:val="24"/>
              </w:rPr>
              <w:t>constit</w:t>
            </w:r>
            <w:r w:rsidRPr="00D24EB6">
              <w:rPr>
                <w:sz w:val="24"/>
              </w:rPr>
              <w:t>u</w:t>
            </w:r>
            <w:r w:rsidRPr="00D24EB6">
              <w:rPr>
                <w:sz w:val="24"/>
              </w:rPr>
              <w:t>tionnelle</w:t>
            </w:r>
            <w:r>
              <w:rPr>
                <w:sz w:val="24"/>
              </w:rPr>
              <w:t xml:space="preserve"> </w:t>
            </w:r>
            <w:r w:rsidRPr="00D24EB6">
              <w:rPr>
                <w:color w:val="FF0000"/>
                <w:sz w:val="24"/>
                <w:vertAlign w:val="superscript"/>
              </w:rPr>
              <w:t>a</w:t>
            </w:r>
          </w:p>
        </w:tc>
        <w:tc>
          <w:tcPr>
            <w:tcW w:w="7452" w:type="dxa"/>
            <w:gridSpan w:val="6"/>
            <w:tcBorders>
              <w:top w:val="single" w:sz="4" w:space="0" w:color="auto"/>
            </w:tcBorders>
            <w:shd w:val="clear" w:color="auto" w:fill="EEECE1"/>
            <w:vAlign w:val="center"/>
          </w:tcPr>
          <w:p w14:paraId="0FF6987C" w14:textId="77777777" w:rsidR="00D3244D" w:rsidRPr="00D24EB6" w:rsidRDefault="00D3244D" w:rsidP="00D3244D">
            <w:pPr>
              <w:spacing w:before="120" w:after="120"/>
              <w:ind w:firstLine="0"/>
              <w:jc w:val="center"/>
              <w:rPr>
                <w:sz w:val="24"/>
                <w:szCs w:val="16"/>
              </w:rPr>
            </w:pPr>
            <w:r w:rsidRPr="00D24EB6">
              <w:rPr>
                <w:sz w:val="24"/>
              </w:rPr>
              <w:t>revenu familial</w:t>
            </w:r>
          </w:p>
        </w:tc>
      </w:tr>
      <w:tr w:rsidR="00D3244D" w:rsidRPr="00D24EB6" w14:paraId="02F705DA" w14:textId="77777777">
        <w:tblPrEx>
          <w:tblCellMar>
            <w:top w:w="0" w:type="dxa"/>
            <w:bottom w:w="0" w:type="dxa"/>
          </w:tblCellMar>
        </w:tblPrEx>
        <w:trPr>
          <w:cantSplit/>
          <w:trHeight w:val="2015"/>
        </w:trPr>
        <w:tc>
          <w:tcPr>
            <w:tcW w:w="1908" w:type="dxa"/>
            <w:vMerge/>
            <w:shd w:val="clear" w:color="auto" w:fill="EEECE1"/>
            <w:vAlign w:val="bottom"/>
          </w:tcPr>
          <w:p w14:paraId="1BBDE6EE" w14:textId="77777777" w:rsidR="00D3244D" w:rsidRPr="00D24EB6" w:rsidRDefault="00D3244D" w:rsidP="00D3244D">
            <w:pPr>
              <w:spacing w:before="120" w:after="120"/>
              <w:ind w:firstLine="0"/>
              <w:jc w:val="both"/>
              <w:rPr>
                <w:sz w:val="24"/>
                <w:szCs w:val="16"/>
              </w:rPr>
            </w:pPr>
          </w:p>
        </w:tc>
        <w:tc>
          <w:tcPr>
            <w:tcW w:w="1153" w:type="dxa"/>
            <w:tcBorders>
              <w:top w:val="single" w:sz="4" w:space="0" w:color="auto"/>
            </w:tcBorders>
            <w:shd w:val="clear" w:color="auto" w:fill="EEECE1"/>
            <w:textDirection w:val="btLr"/>
            <w:vAlign w:val="center"/>
          </w:tcPr>
          <w:p w14:paraId="5F50E784" w14:textId="77777777" w:rsidR="00D3244D" w:rsidRPr="00D24EB6" w:rsidRDefault="00D3244D" w:rsidP="00D3244D">
            <w:pPr>
              <w:spacing w:before="120" w:after="120"/>
              <w:ind w:left="113" w:right="113" w:firstLine="0"/>
              <w:rPr>
                <w:sz w:val="24"/>
                <w:szCs w:val="16"/>
              </w:rPr>
            </w:pPr>
            <w:r>
              <w:rPr>
                <w:sz w:val="24"/>
                <w:szCs w:val="16"/>
              </w:rPr>
              <w:t>0-$9 999</w:t>
            </w:r>
            <w:r>
              <w:rPr>
                <w:sz w:val="24"/>
                <w:szCs w:val="16"/>
              </w:rPr>
              <w:br/>
            </w:r>
            <w:r w:rsidRPr="00D24EB6">
              <w:rPr>
                <w:sz w:val="24"/>
                <w:szCs w:val="16"/>
              </w:rPr>
              <w:t>(%)</w:t>
            </w:r>
          </w:p>
        </w:tc>
        <w:tc>
          <w:tcPr>
            <w:tcW w:w="1153" w:type="dxa"/>
            <w:tcBorders>
              <w:top w:val="single" w:sz="4" w:space="0" w:color="auto"/>
            </w:tcBorders>
            <w:shd w:val="clear" w:color="auto" w:fill="EEECE1"/>
            <w:textDirection w:val="btLr"/>
            <w:vAlign w:val="center"/>
          </w:tcPr>
          <w:p w14:paraId="3DCEA67E" w14:textId="77777777" w:rsidR="00D3244D" w:rsidRPr="00D24EB6" w:rsidRDefault="00D3244D" w:rsidP="00D3244D">
            <w:pPr>
              <w:spacing w:before="120" w:after="120"/>
              <w:ind w:left="113" w:right="113" w:firstLine="0"/>
              <w:rPr>
                <w:sz w:val="24"/>
                <w:szCs w:val="16"/>
              </w:rPr>
            </w:pPr>
            <w:r>
              <w:rPr>
                <w:sz w:val="24"/>
                <w:szCs w:val="16"/>
              </w:rPr>
              <w:t>$10 000-$14 999</w:t>
            </w:r>
            <w:r>
              <w:rPr>
                <w:sz w:val="24"/>
                <w:szCs w:val="16"/>
              </w:rPr>
              <w:br/>
            </w:r>
            <w:r w:rsidRPr="00D24EB6">
              <w:rPr>
                <w:sz w:val="24"/>
                <w:szCs w:val="16"/>
              </w:rPr>
              <w:t>(%)</w:t>
            </w:r>
          </w:p>
        </w:tc>
        <w:tc>
          <w:tcPr>
            <w:tcW w:w="1366" w:type="dxa"/>
            <w:tcBorders>
              <w:top w:val="single" w:sz="4" w:space="0" w:color="auto"/>
            </w:tcBorders>
            <w:shd w:val="clear" w:color="auto" w:fill="EEECE1"/>
            <w:textDirection w:val="btLr"/>
            <w:vAlign w:val="center"/>
          </w:tcPr>
          <w:p w14:paraId="3BD60D0F" w14:textId="77777777" w:rsidR="00D3244D" w:rsidRPr="00D24EB6" w:rsidRDefault="00D3244D" w:rsidP="00D3244D">
            <w:pPr>
              <w:spacing w:before="120" w:after="120"/>
              <w:ind w:left="113" w:right="113" w:firstLine="0"/>
              <w:rPr>
                <w:sz w:val="24"/>
                <w:szCs w:val="16"/>
              </w:rPr>
            </w:pPr>
            <w:r>
              <w:rPr>
                <w:sz w:val="24"/>
                <w:szCs w:val="16"/>
              </w:rPr>
              <w:t>$15 000-$19 999</w:t>
            </w:r>
            <w:r>
              <w:rPr>
                <w:sz w:val="24"/>
                <w:szCs w:val="16"/>
              </w:rPr>
              <w:br/>
            </w:r>
            <w:r w:rsidRPr="00D24EB6">
              <w:rPr>
                <w:sz w:val="24"/>
                <w:szCs w:val="16"/>
              </w:rPr>
              <w:t>(%)</w:t>
            </w:r>
          </w:p>
        </w:tc>
        <w:tc>
          <w:tcPr>
            <w:tcW w:w="1350" w:type="dxa"/>
            <w:tcBorders>
              <w:top w:val="single" w:sz="4" w:space="0" w:color="auto"/>
            </w:tcBorders>
            <w:shd w:val="clear" w:color="auto" w:fill="EEECE1"/>
            <w:textDirection w:val="btLr"/>
            <w:vAlign w:val="center"/>
          </w:tcPr>
          <w:p w14:paraId="1DBFD7C3" w14:textId="77777777" w:rsidR="00D3244D" w:rsidRPr="00D24EB6" w:rsidRDefault="00D3244D" w:rsidP="00D3244D">
            <w:pPr>
              <w:spacing w:before="120" w:after="120"/>
              <w:ind w:left="113" w:right="113" w:firstLine="0"/>
              <w:rPr>
                <w:sz w:val="24"/>
                <w:szCs w:val="16"/>
              </w:rPr>
            </w:pPr>
            <w:r>
              <w:rPr>
                <w:sz w:val="24"/>
                <w:szCs w:val="16"/>
              </w:rPr>
              <w:t>$20 000-$24 999</w:t>
            </w:r>
            <w:r>
              <w:rPr>
                <w:sz w:val="24"/>
                <w:szCs w:val="16"/>
              </w:rPr>
              <w:br/>
            </w:r>
            <w:r w:rsidRPr="00D24EB6">
              <w:rPr>
                <w:sz w:val="24"/>
                <w:szCs w:val="16"/>
              </w:rPr>
              <w:t>(%)</w:t>
            </w:r>
          </w:p>
        </w:tc>
        <w:tc>
          <w:tcPr>
            <w:tcW w:w="1080" w:type="dxa"/>
            <w:tcBorders>
              <w:top w:val="single" w:sz="4" w:space="0" w:color="auto"/>
            </w:tcBorders>
            <w:shd w:val="clear" w:color="auto" w:fill="EEECE1"/>
            <w:textDirection w:val="btLr"/>
            <w:vAlign w:val="center"/>
          </w:tcPr>
          <w:p w14:paraId="63C5091D" w14:textId="77777777" w:rsidR="00D3244D" w:rsidRPr="00D24EB6" w:rsidRDefault="00D3244D" w:rsidP="00D3244D">
            <w:pPr>
              <w:spacing w:before="120" w:after="120"/>
              <w:ind w:left="113" w:right="113" w:firstLine="0"/>
              <w:rPr>
                <w:sz w:val="24"/>
                <w:szCs w:val="16"/>
              </w:rPr>
            </w:pPr>
            <w:r>
              <w:rPr>
                <w:sz w:val="24"/>
                <w:szCs w:val="16"/>
              </w:rPr>
              <w:t>$25 000 -$29 999</w:t>
            </w:r>
            <w:r>
              <w:rPr>
                <w:sz w:val="24"/>
                <w:szCs w:val="16"/>
              </w:rPr>
              <w:br/>
            </w:r>
            <w:r w:rsidRPr="00D24EB6">
              <w:rPr>
                <w:sz w:val="24"/>
                <w:szCs w:val="16"/>
              </w:rPr>
              <w:t>(%)</w:t>
            </w:r>
          </w:p>
        </w:tc>
        <w:tc>
          <w:tcPr>
            <w:tcW w:w="1350" w:type="dxa"/>
            <w:tcBorders>
              <w:top w:val="single" w:sz="4" w:space="0" w:color="auto"/>
            </w:tcBorders>
            <w:shd w:val="clear" w:color="auto" w:fill="EEECE1"/>
            <w:textDirection w:val="btLr"/>
            <w:vAlign w:val="center"/>
          </w:tcPr>
          <w:p w14:paraId="18FB7CFF" w14:textId="77777777" w:rsidR="00D3244D" w:rsidRPr="00D24EB6" w:rsidRDefault="00D3244D" w:rsidP="00D3244D">
            <w:pPr>
              <w:spacing w:before="120" w:after="120"/>
              <w:ind w:left="113" w:right="113" w:firstLine="0"/>
              <w:rPr>
                <w:sz w:val="24"/>
                <w:szCs w:val="16"/>
              </w:rPr>
            </w:pPr>
            <w:r w:rsidRPr="00D24EB6">
              <w:rPr>
                <w:sz w:val="24"/>
                <w:szCs w:val="16"/>
              </w:rPr>
              <w:t>$30</w:t>
            </w:r>
            <w:r>
              <w:rPr>
                <w:sz w:val="24"/>
                <w:szCs w:val="16"/>
              </w:rPr>
              <w:t> </w:t>
            </w:r>
            <w:r w:rsidRPr="00D24EB6">
              <w:rPr>
                <w:sz w:val="24"/>
                <w:szCs w:val="16"/>
              </w:rPr>
              <w:t xml:space="preserve">000 et </w:t>
            </w:r>
            <w:r>
              <w:rPr>
                <w:sz w:val="24"/>
                <w:szCs w:val="16"/>
              </w:rPr>
              <w:t>+</w:t>
            </w:r>
            <w:r>
              <w:rPr>
                <w:sz w:val="24"/>
                <w:szCs w:val="16"/>
              </w:rPr>
              <w:br/>
              <w:t>(%)</w:t>
            </w:r>
          </w:p>
        </w:tc>
      </w:tr>
      <w:tr w:rsidR="00D3244D" w:rsidRPr="00D24EB6" w14:paraId="0CEFC27D" w14:textId="77777777">
        <w:tblPrEx>
          <w:tblCellMar>
            <w:top w:w="0" w:type="dxa"/>
            <w:bottom w:w="0" w:type="dxa"/>
          </w:tblCellMar>
        </w:tblPrEx>
        <w:tc>
          <w:tcPr>
            <w:tcW w:w="1908" w:type="dxa"/>
            <w:tcBorders>
              <w:top w:val="single" w:sz="4" w:space="0" w:color="auto"/>
            </w:tcBorders>
            <w:shd w:val="clear" w:color="auto" w:fill="FFFFFF"/>
            <w:vAlign w:val="bottom"/>
          </w:tcPr>
          <w:p w14:paraId="59A82D0C" w14:textId="77777777" w:rsidR="00D3244D" w:rsidRPr="00D24EB6" w:rsidRDefault="00D3244D" w:rsidP="00D3244D">
            <w:pPr>
              <w:spacing w:before="120" w:after="120"/>
              <w:ind w:left="350" w:firstLine="0"/>
              <w:jc w:val="both"/>
              <w:rPr>
                <w:sz w:val="24"/>
                <w:szCs w:val="16"/>
              </w:rPr>
            </w:pPr>
            <w:r w:rsidRPr="00D24EB6">
              <w:rPr>
                <w:sz w:val="24"/>
                <w:szCs w:val="16"/>
              </w:rPr>
              <w:t>oui</w:t>
            </w:r>
          </w:p>
        </w:tc>
        <w:tc>
          <w:tcPr>
            <w:tcW w:w="1153" w:type="dxa"/>
            <w:tcBorders>
              <w:top w:val="single" w:sz="4" w:space="0" w:color="auto"/>
            </w:tcBorders>
            <w:shd w:val="clear" w:color="auto" w:fill="FFFFFF"/>
            <w:vAlign w:val="bottom"/>
          </w:tcPr>
          <w:p w14:paraId="23D50FB0" w14:textId="77777777" w:rsidR="00D3244D" w:rsidRPr="00D24EB6" w:rsidRDefault="00D3244D" w:rsidP="00D3244D">
            <w:pPr>
              <w:spacing w:before="120" w:after="120"/>
              <w:ind w:right="288" w:firstLine="0"/>
              <w:jc w:val="right"/>
              <w:rPr>
                <w:sz w:val="24"/>
                <w:szCs w:val="16"/>
              </w:rPr>
            </w:pPr>
            <w:r w:rsidRPr="00D24EB6">
              <w:rPr>
                <w:sz w:val="24"/>
                <w:szCs w:val="16"/>
              </w:rPr>
              <w:t>51</w:t>
            </w:r>
          </w:p>
        </w:tc>
        <w:tc>
          <w:tcPr>
            <w:tcW w:w="1153" w:type="dxa"/>
            <w:tcBorders>
              <w:top w:val="single" w:sz="4" w:space="0" w:color="auto"/>
            </w:tcBorders>
            <w:shd w:val="clear" w:color="auto" w:fill="FFFFFF"/>
            <w:vAlign w:val="bottom"/>
          </w:tcPr>
          <w:p w14:paraId="3FC793C0" w14:textId="77777777" w:rsidR="00D3244D" w:rsidRPr="00D24EB6" w:rsidRDefault="00D3244D" w:rsidP="00D3244D">
            <w:pPr>
              <w:spacing w:before="120" w:after="120"/>
              <w:ind w:right="288" w:firstLine="0"/>
              <w:jc w:val="right"/>
              <w:rPr>
                <w:sz w:val="24"/>
                <w:szCs w:val="16"/>
              </w:rPr>
            </w:pPr>
            <w:r w:rsidRPr="00D24EB6">
              <w:rPr>
                <w:sz w:val="24"/>
                <w:szCs w:val="16"/>
              </w:rPr>
              <w:t>50</w:t>
            </w:r>
          </w:p>
        </w:tc>
        <w:tc>
          <w:tcPr>
            <w:tcW w:w="1366" w:type="dxa"/>
            <w:tcBorders>
              <w:top w:val="single" w:sz="4" w:space="0" w:color="auto"/>
            </w:tcBorders>
            <w:shd w:val="clear" w:color="auto" w:fill="FFFFFF"/>
            <w:vAlign w:val="bottom"/>
          </w:tcPr>
          <w:p w14:paraId="667C0B28" w14:textId="77777777" w:rsidR="00D3244D" w:rsidRPr="00D24EB6" w:rsidRDefault="00D3244D" w:rsidP="00D3244D">
            <w:pPr>
              <w:spacing w:before="120" w:after="120"/>
              <w:ind w:right="288" w:firstLine="0"/>
              <w:jc w:val="right"/>
              <w:rPr>
                <w:sz w:val="24"/>
                <w:szCs w:val="16"/>
              </w:rPr>
            </w:pPr>
            <w:r w:rsidRPr="00D24EB6">
              <w:rPr>
                <w:sz w:val="24"/>
                <w:szCs w:val="16"/>
              </w:rPr>
              <w:t>60</w:t>
            </w:r>
          </w:p>
        </w:tc>
        <w:tc>
          <w:tcPr>
            <w:tcW w:w="1350" w:type="dxa"/>
            <w:tcBorders>
              <w:top w:val="single" w:sz="4" w:space="0" w:color="auto"/>
            </w:tcBorders>
            <w:shd w:val="clear" w:color="auto" w:fill="FFFFFF"/>
            <w:vAlign w:val="bottom"/>
          </w:tcPr>
          <w:p w14:paraId="3FC4F8A4" w14:textId="77777777" w:rsidR="00D3244D" w:rsidRPr="00D24EB6" w:rsidRDefault="00D3244D" w:rsidP="00D3244D">
            <w:pPr>
              <w:spacing w:before="120" w:after="120"/>
              <w:ind w:right="288" w:firstLine="0"/>
              <w:jc w:val="right"/>
              <w:rPr>
                <w:sz w:val="24"/>
                <w:szCs w:val="16"/>
              </w:rPr>
            </w:pPr>
            <w:r w:rsidRPr="00D24EB6">
              <w:rPr>
                <w:sz w:val="24"/>
                <w:szCs w:val="16"/>
              </w:rPr>
              <w:t>51</w:t>
            </w:r>
          </w:p>
        </w:tc>
        <w:tc>
          <w:tcPr>
            <w:tcW w:w="1080" w:type="dxa"/>
            <w:tcBorders>
              <w:top w:val="single" w:sz="4" w:space="0" w:color="auto"/>
            </w:tcBorders>
            <w:shd w:val="clear" w:color="auto" w:fill="FFFFFF"/>
            <w:vAlign w:val="bottom"/>
          </w:tcPr>
          <w:p w14:paraId="02836FC4" w14:textId="77777777" w:rsidR="00D3244D" w:rsidRPr="00D24EB6" w:rsidRDefault="00D3244D" w:rsidP="00D3244D">
            <w:pPr>
              <w:spacing w:before="120" w:after="120"/>
              <w:ind w:right="288" w:firstLine="0"/>
              <w:jc w:val="right"/>
              <w:rPr>
                <w:sz w:val="24"/>
                <w:szCs w:val="16"/>
              </w:rPr>
            </w:pPr>
            <w:r w:rsidRPr="00D24EB6">
              <w:rPr>
                <w:sz w:val="24"/>
                <w:szCs w:val="16"/>
              </w:rPr>
              <w:t>55</w:t>
            </w:r>
          </w:p>
        </w:tc>
        <w:tc>
          <w:tcPr>
            <w:tcW w:w="1350" w:type="dxa"/>
            <w:tcBorders>
              <w:top w:val="single" w:sz="4" w:space="0" w:color="auto"/>
            </w:tcBorders>
            <w:shd w:val="clear" w:color="auto" w:fill="FFFFFF"/>
            <w:vAlign w:val="bottom"/>
          </w:tcPr>
          <w:p w14:paraId="076370EC" w14:textId="77777777" w:rsidR="00D3244D" w:rsidRPr="00D24EB6" w:rsidRDefault="00D3244D" w:rsidP="00D3244D">
            <w:pPr>
              <w:spacing w:before="120" w:after="120"/>
              <w:ind w:right="288" w:firstLine="0"/>
              <w:jc w:val="right"/>
              <w:rPr>
                <w:sz w:val="24"/>
                <w:szCs w:val="16"/>
              </w:rPr>
            </w:pPr>
            <w:r w:rsidRPr="00D24EB6">
              <w:rPr>
                <w:sz w:val="24"/>
                <w:szCs w:val="16"/>
              </w:rPr>
              <w:t>57</w:t>
            </w:r>
          </w:p>
        </w:tc>
      </w:tr>
      <w:tr w:rsidR="00D3244D" w:rsidRPr="00D24EB6" w14:paraId="63414C16" w14:textId="77777777">
        <w:tblPrEx>
          <w:tblCellMar>
            <w:top w:w="0" w:type="dxa"/>
            <w:bottom w:w="0" w:type="dxa"/>
          </w:tblCellMar>
        </w:tblPrEx>
        <w:tc>
          <w:tcPr>
            <w:tcW w:w="1908" w:type="dxa"/>
            <w:shd w:val="clear" w:color="auto" w:fill="FFFFFF"/>
            <w:vAlign w:val="bottom"/>
          </w:tcPr>
          <w:p w14:paraId="6504FB15" w14:textId="77777777" w:rsidR="00D3244D" w:rsidRPr="00D24EB6" w:rsidRDefault="00D3244D" w:rsidP="00D3244D">
            <w:pPr>
              <w:spacing w:before="120" w:after="120"/>
              <w:ind w:left="350" w:firstLine="0"/>
              <w:jc w:val="both"/>
              <w:rPr>
                <w:sz w:val="24"/>
                <w:szCs w:val="16"/>
              </w:rPr>
            </w:pPr>
            <w:r w:rsidRPr="00D24EB6">
              <w:rPr>
                <w:sz w:val="24"/>
                <w:szCs w:val="16"/>
              </w:rPr>
              <w:t>non</w:t>
            </w:r>
          </w:p>
        </w:tc>
        <w:tc>
          <w:tcPr>
            <w:tcW w:w="1153" w:type="dxa"/>
            <w:shd w:val="clear" w:color="auto" w:fill="FFFFFF"/>
            <w:vAlign w:val="bottom"/>
          </w:tcPr>
          <w:p w14:paraId="0B2142BB" w14:textId="77777777" w:rsidR="00D3244D" w:rsidRPr="00D24EB6" w:rsidRDefault="00D3244D" w:rsidP="00D3244D">
            <w:pPr>
              <w:spacing w:before="120" w:after="120"/>
              <w:ind w:right="288" w:firstLine="0"/>
              <w:jc w:val="right"/>
              <w:rPr>
                <w:sz w:val="24"/>
                <w:szCs w:val="16"/>
              </w:rPr>
            </w:pPr>
            <w:r w:rsidRPr="00D24EB6">
              <w:rPr>
                <w:sz w:val="24"/>
                <w:szCs w:val="16"/>
              </w:rPr>
              <w:t>49</w:t>
            </w:r>
          </w:p>
        </w:tc>
        <w:tc>
          <w:tcPr>
            <w:tcW w:w="1153" w:type="dxa"/>
            <w:shd w:val="clear" w:color="auto" w:fill="FFFFFF"/>
            <w:vAlign w:val="bottom"/>
          </w:tcPr>
          <w:p w14:paraId="1609B450" w14:textId="77777777" w:rsidR="00D3244D" w:rsidRPr="00D24EB6" w:rsidRDefault="00D3244D" w:rsidP="00D3244D">
            <w:pPr>
              <w:spacing w:before="120" w:after="120"/>
              <w:ind w:right="288" w:firstLine="0"/>
              <w:jc w:val="right"/>
              <w:rPr>
                <w:sz w:val="24"/>
                <w:szCs w:val="16"/>
              </w:rPr>
            </w:pPr>
            <w:r w:rsidRPr="00D24EB6">
              <w:rPr>
                <w:sz w:val="24"/>
                <w:szCs w:val="16"/>
              </w:rPr>
              <w:t>50</w:t>
            </w:r>
          </w:p>
        </w:tc>
        <w:tc>
          <w:tcPr>
            <w:tcW w:w="1366" w:type="dxa"/>
            <w:shd w:val="clear" w:color="auto" w:fill="FFFFFF"/>
            <w:vAlign w:val="bottom"/>
          </w:tcPr>
          <w:p w14:paraId="0D571345" w14:textId="77777777" w:rsidR="00D3244D" w:rsidRPr="00D24EB6" w:rsidRDefault="00D3244D" w:rsidP="00D3244D">
            <w:pPr>
              <w:spacing w:before="120" w:after="120"/>
              <w:ind w:right="288" w:firstLine="0"/>
              <w:jc w:val="right"/>
              <w:rPr>
                <w:sz w:val="24"/>
                <w:szCs w:val="16"/>
              </w:rPr>
            </w:pPr>
            <w:r w:rsidRPr="00D24EB6">
              <w:rPr>
                <w:sz w:val="24"/>
                <w:szCs w:val="16"/>
              </w:rPr>
              <w:t>40</w:t>
            </w:r>
          </w:p>
        </w:tc>
        <w:tc>
          <w:tcPr>
            <w:tcW w:w="1350" w:type="dxa"/>
            <w:shd w:val="clear" w:color="auto" w:fill="FFFFFF"/>
            <w:vAlign w:val="bottom"/>
          </w:tcPr>
          <w:p w14:paraId="608AE600" w14:textId="77777777" w:rsidR="00D3244D" w:rsidRPr="00D24EB6" w:rsidRDefault="00D3244D" w:rsidP="00D3244D">
            <w:pPr>
              <w:spacing w:before="120" w:after="120"/>
              <w:ind w:right="288" w:firstLine="0"/>
              <w:jc w:val="right"/>
              <w:rPr>
                <w:sz w:val="24"/>
                <w:szCs w:val="16"/>
              </w:rPr>
            </w:pPr>
            <w:r w:rsidRPr="00D24EB6">
              <w:rPr>
                <w:sz w:val="24"/>
                <w:szCs w:val="16"/>
              </w:rPr>
              <w:t>49</w:t>
            </w:r>
          </w:p>
        </w:tc>
        <w:tc>
          <w:tcPr>
            <w:tcW w:w="1080" w:type="dxa"/>
            <w:shd w:val="clear" w:color="auto" w:fill="FFFFFF"/>
            <w:vAlign w:val="bottom"/>
          </w:tcPr>
          <w:p w14:paraId="4BA68715" w14:textId="77777777" w:rsidR="00D3244D" w:rsidRPr="00D24EB6" w:rsidRDefault="00D3244D" w:rsidP="00D3244D">
            <w:pPr>
              <w:spacing w:before="120" w:after="120"/>
              <w:ind w:right="288" w:firstLine="0"/>
              <w:jc w:val="right"/>
              <w:rPr>
                <w:sz w:val="24"/>
                <w:szCs w:val="16"/>
              </w:rPr>
            </w:pPr>
            <w:r w:rsidRPr="00D24EB6">
              <w:rPr>
                <w:sz w:val="24"/>
                <w:szCs w:val="16"/>
              </w:rPr>
              <w:t>45</w:t>
            </w:r>
          </w:p>
        </w:tc>
        <w:tc>
          <w:tcPr>
            <w:tcW w:w="1350" w:type="dxa"/>
            <w:shd w:val="clear" w:color="auto" w:fill="FFFFFF"/>
            <w:vAlign w:val="bottom"/>
          </w:tcPr>
          <w:p w14:paraId="4E991ED9" w14:textId="77777777" w:rsidR="00D3244D" w:rsidRPr="00D24EB6" w:rsidRDefault="00D3244D" w:rsidP="00D3244D">
            <w:pPr>
              <w:spacing w:before="120" w:after="120"/>
              <w:ind w:right="288" w:firstLine="0"/>
              <w:jc w:val="right"/>
              <w:rPr>
                <w:sz w:val="24"/>
                <w:szCs w:val="16"/>
              </w:rPr>
            </w:pPr>
            <w:r w:rsidRPr="00D24EB6">
              <w:rPr>
                <w:sz w:val="24"/>
                <w:szCs w:val="16"/>
              </w:rPr>
              <w:t>43</w:t>
            </w:r>
          </w:p>
        </w:tc>
      </w:tr>
      <w:tr w:rsidR="00D3244D" w:rsidRPr="00D24EB6" w14:paraId="0BC0F296" w14:textId="77777777">
        <w:tblPrEx>
          <w:tblCellMar>
            <w:top w:w="0" w:type="dxa"/>
            <w:bottom w:w="0" w:type="dxa"/>
          </w:tblCellMar>
        </w:tblPrEx>
        <w:tc>
          <w:tcPr>
            <w:tcW w:w="1908" w:type="dxa"/>
            <w:tcBorders>
              <w:bottom w:val="single" w:sz="4" w:space="0" w:color="auto"/>
            </w:tcBorders>
            <w:shd w:val="clear" w:color="auto" w:fill="FFFFFF"/>
          </w:tcPr>
          <w:p w14:paraId="5B10DF5A" w14:textId="77777777" w:rsidR="00D3244D" w:rsidRPr="00D24EB6" w:rsidRDefault="00D3244D" w:rsidP="00D3244D">
            <w:pPr>
              <w:spacing w:before="120" w:after="120"/>
              <w:ind w:firstLine="0"/>
              <w:jc w:val="both"/>
              <w:rPr>
                <w:sz w:val="24"/>
                <w:szCs w:val="10"/>
              </w:rPr>
            </w:pPr>
          </w:p>
        </w:tc>
        <w:tc>
          <w:tcPr>
            <w:tcW w:w="1153" w:type="dxa"/>
            <w:tcBorders>
              <w:bottom w:val="single" w:sz="4" w:space="0" w:color="auto"/>
            </w:tcBorders>
            <w:shd w:val="clear" w:color="auto" w:fill="FFFFFF"/>
          </w:tcPr>
          <w:p w14:paraId="31556719" w14:textId="77777777" w:rsidR="00D3244D" w:rsidRPr="00D24EB6" w:rsidRDefault="00D3244D" w:rsidP="00D3244D">
            <w:pPr>
              <w:spacing w:before="120" w:after="120"/>
              <w:ind w:right="288" w:firstLine="0"/>
              <w:jc w:val="right"/>
              <w:rPr>
                <w:sz w:val="24"/>
                <w:szCs w:val="16"/>
              </w:rPr>
            </w:pPr>
            <w:r w:rsidRPr="00D24EB6">
              <w:rPr>
                <w:sz w:val="24"/>
                <w:szCs w:val="16"/>
              </w:rPr>
              <w:t>N = 143</w:t>
            </w:r>
          </w:p>
        </w:tc>
        <w:tc>
          <w:tcPr>
            <w:tcW w:w="1153" w:type="dxa"/>
            <w:tcBorders>
              <w:bottom w:val="single" w:sz="4" w:space="0" w:color="auto"/>
            </w:tcBorders>
            <w:shd w:val="clear" w:color="auto" w:fill="FFFFFF"/>
          </w:tcPr>
          <w:p w14:paraId="3460F709" w14:textId="77777777" w:rsidR="00D3244D" w:rsidRPr="00D24EB6" w:rsidRDefault="00D3244D" w:rsidP="00D3244D">
            <w:pPr>
              <w:spacing w:before="120" w:after="120"/>
              <w:ind w:right="288" w:firstLine="0"/>
              <w:jc w:val="right"/>
              <w:rPr>
                <w:sz w:val="24"/>
                <w:szCs w:val="16"/>
              </w:rPr>
            </w:pPr>
            <w:r w:rsidRPr="00D24EB6">
              <w:rPr>
                <w:sz w:val="24"/>
                <w:szCs w:val="16"/>
              </w:rPr>
              <w:t>N = 119</w:t>
            </w:r>
          </w:p>
        </w:tc>
        <w:tc>
          <w:tcPr>
            <w:tcW w:w="1366" w:type="dxa"/>
            <w:tcBorders>
              <w:bottom w:val="single" w:sz="4" w:space="0" w:color="auto"/>
            </w:tcBorders>
            <w:shd w:val="clear" w:color="auto" w:fill="FFFFFF"/>
          </w:tcPr>
          <w:p w14:paraId="06F1DCA7" w14:textId="77777777" w:rsidR="00D3244D" w:rsidRPr="00D24EB6" w:rsidRDefault="00D3244D" w:rsidP="00D3244D">
            <w:pPr>
              <w:spacing w:before="120" w:after="120"/>
              <w:ind w:right="288" w:firstLine="0"/>
              <w:jc w:val="right"/>
              <w:rPr>
                <w:sz w:val="24"/>
                <w:szCs w:val="16"/>
              </w:rPr>
            </w:pPr>
            <w:r w:rsidRPr="00D24EB6">
              <w:rPr>
                <w:sz w:val="24"/>
                <w:szCs w:val="16"/>
              </w:rPr>
              <w:t>N = 143</w:t>
            </w:r>
          </w:p>
        </w:tc>
        <w:tc>
          <w:tcPr>
            <w:tcW w:w="1350" w:type="dxa"/>
            <w:tcBorders>
              <w:bottom w:val="single" w:sz="4" w:space="0" w:color="auto"/>
            </w:tcBorders>
            <w:shd w:val="clear" w:color="auto" w:fill="FFFFFF"/>
          </w:tcPr>
          <w:p w14:paraId="07AAB7FB" w14:textId="77777777" w:rsidR="00D3244D" w:rsidRPr="00D24EB6" w:rsidRDefault="00D3244D" w:rsidP="00D3244D">
            <w:pPr>
              <w:spacing w:before="120" w:after="120"/>
              <w:ind w:right="288" w:firstLine="0"/>
              <w:jc w:val="right"/>
              <w:rPr>
                <w:sz w:val="24"/>
                <w:szCs w:val="16"/>
              </w:rPr>
            </w:pPr>
            <w:r w:rsidRPr="00D24EB6">
              <w:rPr>
                <w:sz w:val="24"/>
                <w:szCs w:val="16"/>
              </w:rPr>
              <w:t>N = 109</w:t>
            </w:r>
          </w:p>
        </w:tc>
        <w:tc>
          <w:tcPr>
            <w:tcW w:w="1080" w:type="dxa"/>
            <w:tcBorders>
              <w:bottom w:val="single" w:sz="4" w:space="0" w:color="auto"/>
            </w:tcBorders>
            <w:shd w:val="clear" w:color="auto" w:fill="FFFFFF"/>
          </w:tcPr>
          <w:p w14:paraId="3B60CC56" w14:textId="77777777" w:rsidR="00D3244D" w:rsidRPr="00D24EB6" w:rsidRDefault="00D3244D" w:rsidP="00D3244D">
            <w:pPr>
              <w:spacing w:before="120" w:after="120"/>
              <w:ind w:right="288" w:firstLine="0"/>
              <w:jc w:val="right"/>
              <w:rPr>
                <w:sz w:val="24"/>
                <w:szCs w:val="16"/>
              </w:rPr>
            </w:pPr>
            <w:r w:rsidRPr="00D24EB6">
              <w:rPr>
                <w:sz w:val="24"/>
                <w:szCs w:val="16"/>
              </w:rPr>
              <w:t>N = 56</w:t>
            </w:r>
          </w:p>
        </w:tc>
        <w:tc>
          <w:tcPr>
            <w:tcW w:w="1350" w:type="dxa"/>
            <w:tcBorders>
              <w:bottom w:val="single" w:sz="4" w:space="0" w:color="auto"/>
            </w:tcBorders>
            <w:shd w:val="clear" w:color="auto" w:fill="FFFFFF"/>
          </w:tcPr>
          <w:p w14:paraId="0B8BC2E8" w14:textId="77777777" w:rsidR="00D3244D" w:rsidRPr="00D24EB6" w:rsidRDefault="00D3244D" w:rsidP="00D3244D">
            <w:pPr>
              <w:spacing w:before="120" w:after="120"/>
              <w:ind w:right="288" w:firstLine="0"/>
              <w:jc w:val="right"/>
              <w:rPr>
                <w:sz w:val="24"/>
                <w:szCs w:val="16"/>
              </w:rPr>
            </w:pPr>
            <w:r w:rsidRPr="00D24EB6">
              <w:rPr>
                <w:sz w:val="24"/>
                <w:szCs w:val="16"/>
              </w:rPr>
              <w:t>N = 87</w:t>
            </w:r>
          </w:p>
        </w:tc>
      </w:tr>
    </w:tbl>
    <w:p w14:paraId="04270FBB" w14:textId="77777777" w:rsidR="00D3244D" w:rsidRPr="00D24EB6" w:rsidRDefault="00D3244D" w:rsidP="00D3244D">
      <w:pPr>
        <w:spacing w:before="120" w:after="120"/>
        <w:ind w:firstLine="0"/>
        <w:jc w:val="both"/>
        <w:rPr>
          <w:sz w:val="24"/>
        </w:rPr>
      </w:pPr>
      <w:r w:rsidRPr="00800C3B">
        <w:rPr>
          <w:color w:val="FF0000"/>
          <w:sz w:val="24"/>
          <w:vertAlign w:val="superscript"/>
        </w:rPr>
        <w:t>a</w:t>
      </w:r>
      <w:r w:rsidRPr="00D24EB6">
        <w:rPr>
          <w:sz w:val="24"/>
        </w:rPr>
        <w:t xml:space="preserve"> Voir la note a du tableau VI.</w:t>
      </w:r>
    </w:p>
    <w:p w14:paraId="699324FD" w14:textId="77777777" w:rsidR="00D3244D" w:rsidRDefault="00D3244D" w:rsidP="00D3244D">
      <w:pPr>
        <w:spacing w:before="120" w:after="120"/>
        <w:jc w:val="both"/>
      </w:pPr>
    </w:p>
    <w:p w14:paraId="4CFEF69F" w14:textId="77777777" w:rsidR="00D3244D" w:rsidRDefault="00D3244D" w:rsidP="00D3244D">
      <w:pPr>
        <w:spacing w:before="120" w:after="120"/>
        <w:jc w:val="both"/>
      </w:pPr>
    </w:p>
    <w:p w14:paraId="6C47FD23" w14:textId="77777777" w:rsidR="00D3244D" w:rsidRDefault="00D3244D" w:rsidP="00D3244D">
      <w:pPr>
        <w:spacing w:before="120" w:after="120"/>
        <w:ind w:firstLine="0"/>
        <w:jc w:val="both"/>
      </w:pPr>
      <w:r>
        <w:t>[180]</w:t>
      </w:r>
    </w:p>
    <w:p w14:paraId="20C71D94" w14:textId="77777777" w:rsidR="00D3244D" w:rsidRDefault="00D3244D" w:rsidP="00D3244D">
      <w:pPr>
        <w:spacing w:before="120" w:after="120"/>
        <w:ind w:firstLine="0"/>
        <w:jc w:val="both"/>
      </w:pPr>
      <w:r w:rsidRPr="00C329C7">
        <w:t>légèrement plus favorables à la souveraineté-association que les fe</w:t>
      </w:r>
      <w:r w:rsidRPr="00C329C7">
        <w:t>m</w:t>
      </w:r>
      <w:r w:rsidRPr="00C329C7">
        <w:t>mes (tableau</w:t>
      </w:r>
      <w:r>
        <w:t> </w:t>
      </w:r>
      <w:r w:rsidRPr="00C329C7">
        <w:t>VIII). À peu près tous les sondages ont d’ailleurs révélé une différence de l’ordre de 10% entre les intentions de vote des hommes et des femmes. Cette différence n’est pas substantielle, mais elle demande à être examinée de près, vu sa constance. Une première explication pourrait être liée à l’âge, une plus forte propo</w:t>
      </w:r>
      <w:r w:rsidRPr="00C329C7">
        <w:t>r</w:t>
      </w:r>
      <w:r w:rsidRPr="00C329C7">
        <w:t>tion de femmes se retrouvant dans les catégories les plus âgées. Il nous faut rejeter cette explication : les différences persistent, même en contr</w:t>
      </w:r>
      <w:r w:rsidRPr="00C329C7">
        <w:t>ô</w:t>
      </w:r>
      <w:r w:rsidRPr="00C329C7">
        <w:t>lant l’âge.</w:t>
      </w:r>
    </w:p>
    <w:p w14:paraId="11C685F8" w14:textId="77777777" w:rsidR="00D3244D" w:rsidRPr="00C329C7" w:rsidRDefault="00D3244D" w:rsidP="00D3244D">
      <w:pPr>
        <w:spacing w:before="120" w:after="120"/>
        <w:jc w:val="both"/>
      </w:pPr>
      <w:r>
        <w:br w:type="page"/>
      </w:r>
    </w:p>
    <w:p w14:paraId="080E2E59" w14:textId="77777777" w:rsidR="00D3244D" w:rsidRPr="00C329C7" w:rsidRDefault="00D3244D" w:rsidP="00D3244D">
      <w:pPr>
        <w:pStyle w:val="figtitre"/>
      </w:pPr>
      <w:r w:rsidRPr="00C329C7">
        <w:t>Tableau VIII</w:t>
      </w:r>
    </w:p>
    <w:p w14:paraId="2314C91A" w14:textId="77777777" w:rsidR="00D3244D" w:rsidRPr="00C329C7" w:rsidRDefault="00D3244D" w:rsidP="00D3244D">
      <w:pPr>
        <w:pStyle w:val="figtitrest"/>
      </w:pPr>
      <w:r w:rsidRPr="00C329C7">
        <w:t>Sexe et option constitutionnelle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64"/>
        <w:gridCol w:w="2426"/>
        <w:gridCol w:w="3430"/>
      </w:tblGrid>
      <w:tr w:rsidR="00D3244D" w:rsidRPr="00800C3B" w14:paraId="20028BDD" w14:textId="77777777">
        <w:tblPrEx>
          <w:tblCellMar>
            <w:top w:w="0" w:type="dxa"/>
            <w:bottom w:w="0" w:type="dxa"/>
          </w:tblCellMar>
        </w:tblPrEx>
        <w:tc>
          <w:tcPr>
            <w:tcW w:w="2064" w:type="dxa"/>
            <w:vMerge w:val="restart"/>
            <w:tcBorders>
              <w:top w:val="single" w:sz="4" w:space="0" w:color="auto"/>
            </w:tcBorders>
            <w:shd w:val="clear" w:color="auto" w:fill="EEECE1"/>
            <w:vAlign w:val="center"/>
          </w:tcPr>
          <w:p w14:paraId="6F73A9D5" w14:textId="77777777" w:rsidR="00D3244D" w:rsidRPr="00800C3B" w:rsidRDefault="00D3244D" w:rsidP="00D3244D">
            <w:pPr>
              <w:spacing w:before="120" w:after="120"/>
              <w:ind w:firstLine="0"/>
              <w:rPr>
                <w:sz w:val="24"/>
                <w:szCs w:val="16"/>
              </w:rPr>
            </w:pPr>
            <w:r w:rsidRPr="00800C3B">
              <w:rPr>
                <w:sz w:val="24"/>
                <w:szCs w:val="16"/>
              </w:rPr>
              <w:t>option constitutio</w:t>
            </w:r>
            <w:r w:rsidRPr="00800C3B">
              <w:rPr>
                <w:sz w:val="24"/>
                <w:szCs w:val="16"/>
              </w:rPr>
              <w:t>n</w:t>
            </w:r>
            <w:r w:rsidRPr="00800C3B">
              <w:rPr>
                <w:sz w:val="24"/>
                <w:szCs w:val="16"/>
              </w:rPr>
              <w:t xml:space="preserve">nelle </w:t>
            </w:r>
            <w:r w:rsidRPr="00800C3B">
              <w:rPr>
                <w:color w:val="FF0000"/>
                <w:sz w:val="24"/>
                <w:szCs w:val="16"/>
                <w:vertAlign w:val="superscript"/>
              </w:rPr>
              <w:t>a</w:t>
            </w:r>
          </w:p>
        </w:tc>
        <w:tc>
          <w:tcPr>
            <w:tcW w:w="5856" w:type="dxa"/>
            <w:gridSpan w:val="2"/>
            <w:tcBorders>
              <w:top w:val="single" w:sz="4" w:space="0" w:color="auto"/>
            </w:tcBorders>
            <w:shd w:val="clear" w:color="auto" w:fill="EEECE1"/>
            <w:vAlign w:val="center"/>
          </w:tcPr>
          <w:p w14:paraId="434743D8" w14:textId="77777777" w:rsidR="00D3244D" w:rsidRPr="00800C3B" w:rsidRDefault="00D3244D" w:rsidP="00D3244D">
            <w:pPr>
              <w:spacing w:before="120" w:after="120"/>
              <w:ind w:firstLine="0"/>
              <w:jc w:val="center"/>
              <w:rPr>
                <w:sz w:val="24"/>
                <w:szCs w:val="16"/>
              </w:rPr>
            </w:pPr>
            <w:r w:rsidRPr="00800C3B">
              <w:rPr>
                <w:sz w:val="24"/>
                <w:szCs w:val="16"/>
              </w:rPr>
              <w:t>sexe</w:t>
            </w:r>
          </w:p>
        </w:tc>
      </w:tr>
      <w:tr w:rsidR="00D3244D" w:rsidRPr="00800C3B" w14:paraId="128D643A" w14:textId="77777777">
        <w:tblPrEx>
          <w:tblCellMar>
            <w:top w:w="0" w:type="dxa"/>
            <w:bottom w:w="0" w:type="dxa"/>
          </w:tblCellMar>
        </w:tblPrEx>
        <w:tc>
          <w:tcPr>
            <w:tcW w:w="2064" w:type="dxa"/>
            <w:vMerge/>
            <w:shd w:val="clear" w:color="auto" w:fill="EEECE1"/>
            <w:vAlign w:val="center"/>
          </w:tcPr>
          <w:p w14:paraId="1CBC6153" w14:textId="77777777" w:rsidR="00D3244D" w:rsidRPr="00800C3B" w:rsidRDefault="00D3244D" w:rsidP="00D3244D">
            <w:pPr>
              <w:spacing w:before="120" w:after="120"/>
              <w:ind w:firstLine="0"/>
              <w:jc w:val="center"/>
              <w:rPr>
                <w:sz w:val="24"/>
              </w:rPr>
            </w:pPr>
          </w:p>
        </w:tc>
        <w:tc>
          <w:tcPr>
            <w:tcW w:w="2426" w:type="dxa"/>
            <w:shd w:val="clear" w:color="auto" w:fill="EEECE1"/>
            <w:vAlign w:val="center"/>
          </w:tcPr>
          <w:p w14:paraId="01EE5DEF" w14:textId="77777777" w:rsidR="00D3244D" w:rsidRPr="00800C3B" w:rsidRDefault="00D3244D" w:rsidP="00D3244D">
            <w:pPr>
              <w:spacing w:before="120" w:after="120"/>
              <w:ind w:firstLine="0"/>
              <w:jc w:val="center"/>
              <w:rPr>
                <w:sz w:val="24"/>
                <w:szCs w:val="16"/>
              </w:rPr>
            </w:pPr>
            <w:r>
              <w:rPr>
                <w:sz w:val="24"/>
                <w:szCs w:val="16"/>
              </w:rPr>
              <w:t>m</w:t>
            </w:r>
            <w:r w:rsidRPr="00800C3B">
              <w:rPr>
                <w:sz w:val="24"/>
                <w:szCs w:val="16"/>
              </w:rPr>
              <w:t>asculin</w:t>
            </w:r>
            <w:r>
              <w:rPr>
                <w:sz w:val="24"/>
                <w:szCs w:val="16"/>
              </w:rPr>
              <w:t xml:space="preserve"> </w:t>
            </w:r>
            <w:r w:rsidRPr="00800C3B">
              <w:rPr>
                <w:sz w:val="24"/>
                <w:szCs w:val="16"/>
              </w:rPr>
              <w:t>(%)</w:t>
            </w:r>
          </w:p>
        </w:tc>
        <w:tc>
          <w:tcPr>
            <w:tcW w:w="3430" w:type="dxa"/>
            <w:shd w:val="clear" w:color="auto" w:fill="EEECE1"/>
            <w:vAlign w:val="center"/>
          </w:tcPr>
          <w:p w14:paraId="309656D1" w14:textId="77777777" w:rsidR="00D3244D" w:rsidRPr="00800C3B" w:rsidRDefault="00D3244D" w:rsidP="00D3244D">
            <w:pPr>
              <w:spacing w:before="120" w:after="120"/>
              <w:ind w:firstLine="0"/>
              <w:jc w:val="center"/>
              <w:rPr>
                <w:sz w:val="24"/>
                <w:szCs w:val="16"/>
              </w:rPr>
            </w:pPr>
            <w:r w:rsidRPr="00800C3B">
              <w:rPr>
                <w:sz w:val="24"/>
                <w:szCs w:val="16"/>
              </w:rPr>
              <w:t>féminin (%)</w:t>
            </w:r>
          </w:p>
        </w:tc>
      </w:tr>
      <w:tr w:rsidR="00D3244D" w:rsidRPr="00800C3B" w14:paraId="2FDB70A9" w14:textId="77777777">
        <w:tblPrEx>
          <w:tblCellMar>
            <w:top w:w="0" w:type="dxa"/>
            <w:bottom w:w="0" w:type="dxa"/>
          </w:tblCellMar>
        </w:tblPrEx>
        <w:tc>
          <w:tcPr>
            <w:tcW w:w="2064" w:type="dxa"/>
            <w:tcBorders>
              <w:top w:val="single" w:sz="4" w:space="0" w:color="auto"/>
            </w:tcBorders>
            <w:shd w:val="clear" w:color="auto" w:fill="FFFFFF"/>
            <w:vAlign w:val="bottom"/>
          </w:tcPr>
          <w:p w14:paraId="554AB672" w14:textId="77777777" w:rsidR="00D3244D" w:rsidRPr="00800C3B" w:rsidRDefault="00D3244D" w:rsidP="00D3244D">
            <w:pPr>
              <w:spacing w:before="120" w:after="120"/>
              <w:ind w:left="350" w:firstLine="0"/>
              <w:jc w:val="both"/>
              <w:rPr>
                <w:sz w:val="24"/>
                <w:szCs w:val="16"/>
              </w:rPr>
            </w:pPr>
            <w:r w:rsidRPr="00800C3B">
              <w:rPr>
                <w:sz w:val="24"/>
                <w:szCs w:val="16"/>
              </w:rPr>
              <w:t>oui</w:t>
            </w:r>
          </w:p>
        </w:tc>
        <w:tc>
          <w:tcPr>
            <w:tcW w:w="2426" w:type="dxa"/>
            <w:tcBorders>
              <w:top w:val="single" w:sz="4" w:space="0" w:color="auto"/>
            </w:tcBorders>
            <w:shd w:val="clear" w:color="auto" w:fill="FFFFFF"/>
            <w:vAlign w:val="bottom"/>
          </w:tcPr>
          <w:p w14:paraId="2E462827" w14:textId="77777777" w:rsidR="00D3244D" w:rsidRPr="00800C3B" w:rsidRDefault="00D3244D" w:rsidP="00D3244D">
            <w:pPr>
              <w:spacing w:before="120" w:after="120"/>
              <w:ind w:right="720" w:firstLine="0"/>
              <w:jc w:val="right"/>
              <w:rPr>
                <w:sz w:val="24"/>
                <w:szCs w:val="16"/>
              </w:rPr>
            </w:pPr>
            <w:r w:rsidRPr="00800C3B">
              <w:rPr>
                <w:sz w:val="24"/>
                <w:szCs w:val="16"/>
              </w:rPr>
              <w:t>57</w:t>
            </w:r>
          </w:p>
        </w:tc>
        <w:tc>
          <w:tcPr>
            <w:tcW w:w="3430" w:type="dxa"/>
            <w:tcBorders>
              <w:top w:val="single" w:sz="4" w:space="0" w:color="auto"/>
            </w:tcBorders>
            <w:shd w:val="clear" w:color="auto" w:fill="FFFFFF"/>
            <w:vAlign w:val="bottom"/>
          </w:tcPr>
          <w:p w14:paraId="547F39DB" w14:textId="77777777" w:rsidR="00D3244D" w:rsidRPr="00800C3B" w:rsidRDefault="00D3244D" w:rsidP="00D3244D">
            <w:pPr>
              <w:spacing w:before="120" w:after="120"/>
              <w:ind w:right="1430" w:firstLine="0"/>
              <w:jc w:val="right"/>
              <w:rPr>
                <w:sz w:val="24"/>
                <w:szCs w:val="16"/>
              </w:rPr>
            </w:pPr>
            <w:r w:rsidRPr="00800C3B">
              <w:rPr>
                <w:sz w:val="24"/>
                <w:szCs w:val="16"/>
              </w:rPr>
              <w:t>50</w:t>
            </w:r>
          </w:p>
        </w:tc>
      </w:tr>
      <w:tr w:rsidR="00D3244D" w:rsidRPr="00800C3B" w14:paraId="644D9B0B" w14:textId="77777777">
        <w:tblPrEx>
          <w:tblCellMar>
            <w:top w:w="0" w:type="dxa"/>
            <w:bottom w:w="0" w:type="dxa"/>
          </w:tblCellMar>
        </w:tblPrEx>
        <w:tc>
          <w:tcPr>
            <w:tcW w:w="2064" w:type="dxa"/>
            <w:shd w:val="clear" w:color="auto" w:fill="FFFFFF"/>
            <w:vAlign w:val="bottom"/>
          </w:tcPr>
          <w:p w14:paraId="107DBEAB" w14:textId="77777777" w:rsidR="00D3244D" w:rsidRPr="00800C3B" w:rsidRDefault="00D3244D" w:rsidP="00D3244D">
            <w:pPr>
              <w:spacing w:before="120" w:after="120"/>
              <w:ind w:left="350" w:firstLine="0"/>
              <w:jc w:val="both"/>
              <w:rPr>
                <w:sz w:val="24"/>
                <w:szCs w:val="16"/>
              </w:rPr>
            </w:pPr>
            <w:r w:rsidRPr="00800C3B">
              <w:rPr>
                <w:sz w:val="24"/>
                <w:szCs w:val="16"/>
              </w:rPr>
              <w:t>non</w:t>
            </w:r>
          </w:p>
        </w:tc>
        <w:tc>
          <w:tcPr>
            <w:tcW w:w="2426" w:type="dxa"/>
            <w:shd w:val="clear" w:color="auto" w:fill="FFFFFF"/>
            <w:vAlign w:val="bottom"/>
          </w:tcPr>
          <w:p w14:paraId="43084D3C" w14:textId="77777777" w:rsidR="00D3244D" w:rsidRPr="00800C3B" w:rsidRDefault="00D3244D" w:rsidP="00D3244D">
            <w:pPr>
              <w:spacing w:before="120" w:after="120"/>
              <w:ind w:right="720" w:firstLine="0"/>
              <w:jc w:val="right"/>
              <w:rPr>
                <w:sz w:val="24"/>
                <w:szCs w:val="16"/>
              </w:rPr>
            </w:pPr>
            <w:r w:rsidRPr="00800C3B">
              <w:rPr>
                <w:sz w:val="24"/>
                <w:szCs w:val="16"/>
              </w:rPr>
              <w:t>43</w:t>
            </w:r>
          </w:p>
        </w:tc>
        <w:tc>
          <w:tcPr>
            <w:tcW w:w="3430" w:type="dxa"/>
            <w:shd w:val="clear" w:color="auto" w:fill="FFFFFF"/>
            <w:vAlign w:val="bottom"/>
          </w:tcPr>
          <w:p w14:paraId="3087C998" w14:textId="77777777" w:rsidR="00D3244D" w:rsidRPr="00800C3B" w:rsidRDefault="00D3244D" w:rsidP="00D3244D">
            <w:pPr>
              <w:spacing w:before="120" w:after="120"/>
              <w:ind w:right="1430" w:firstLine="0"/>
              <w:jc w:val="right"/>
              <w:rPr>
                <w:sz w:val="24"/>
                <w:szCs w:val="16"/>
              </w:rPr>
            </w:pPr>
            <w:r w:rsidRPr="00800C3B">
              <w:rPr>
                <w:sz w:val="24"/>
                <w:szCs w:val="16"/>
              </w:rPr>
              <w:t>50</w:t>
            </w:r>
          </w:p>
        </w:tc>
      </w:tr>
      <w:tr w:rsidR="00D3244D" w:rsidRPr="00800C3B" w14:paraId="248D3EB4" w14:textId="77777777">
        <w:tblPrEx>
          <w:tblCellMar>
            <w:top w:w="0" w:type="dxa"/>
            <w:bottom w:w="0" w:type="dxa"/>
          </w:tblCellMar>
        </w:tblPrEx>
        <w:tc>
          <w:tcPr>
            <w:tcW w:w="2064" w:type="dxa"/>
            <w:tcBorders>
              <w:bottom w:val="single" w:sz="4" w:space="0" w:color="auto"/>
            </w:tcBorders>
            <w:shd w:val="clear" w:color="auto" w:fill="FFFFFF"/>
          </w:tcPr>
          <w:p w14:paraId="1041D223" w14:textId="77777777" w:rsidR="00D3244D" w:rsidRPr="00800C3B" w:rsidRDefault="00D3244D" w:rsidP="00D3244D">
            <w:pPr>
              <w:spacing w:before="120" w:after="120"/>
              <w:ind w:firstLine="0"/>
              <w:jc w:val="both"/>
              <w:rPr>
                <w:sz w:val="24"/>
                <w:szCs w:val="10"/>
              </w:rPr>
            </w:pPr>
          </w:p>
        </w:tc>
        <w:tc>
          <w:tcPr>
            <w:tcW w:w="2426" w:type="dxa"/>
            <w:tcBorders>
              <w:bottom w:val="single" w:sz="4" w:space="0" w:color="auto"/>
            </w:tcBorders>
            <w:shd w:val="clear" w:color="auto" w:fill="FFFFFF"/>
          </w:tcPr>
          <w:p w14:paraId="482733B9" w14:textId="77777777" w:rsidR="00D3244D" w:rsidRPr="00800C3B" w:rsidRDefault="00D3244D" w:rsidP="00D3244D">
            <w:pPr>
              <w:spacing w:before="120" w:after="120"/>
              <w:ind w:right="720" w:firstLine="0"/>
              <w:jc w:val="right"/>
              <w:rPr>
                <w:sz w:val="24"/>
                <w:szCs w:val="16"/>
              </w:rPr>
            </w:pPr>
            <w:r w:rsidRPr="00800C3B">
              <w:rPr>
                <w:sz w:val="24"/>
                <w:szCs w:val="16"/>
              </w:rPr>
              <w:t>N = 345</w:t>
            </w:r>
          </w:p>
        </w:tc>
        <w:tc>
          <w:tcPr>
            <w:tcW w:w="3430" w:type="dxa"/>
            <w:tcBorders>
              <w:bottom w:val="single" w:sz="4" w:space="0" w:color="auto"/>
            </w:tcBorders>
            <w:shd w:val="clear" w:color="auto" w:fill="FFFFFF"/>
          </w:tcPr>
          <w:p w14:paraId="22F82417" w14:textId="77777777" w:rsidR="00D3244D" w:rsidRPr="00800C3B" w:rsidRDefault="00D3244D" w:rsidP="00D3244D">
            <w:pPr>
              <w:spacing w:before="120" w:after="120"/>
              <w:ind w:right="1430" w:firstLine="0"/>
              <w:jc w:val="right"/>
              <w:rPr>
                <w:sz w:val="24"/>
                <w:szCs w:val="16"/>
              </w:rPr>
            </w:pPr>
            <w:r w:rsidRPr="00800C3B">
              <w:rPr>
                <w:sz w:val="24"/>
                <w:szCs w:val="16"/>
              </w:rPr>
              <w:t>N = 366</w:t>
            </w:r>
          </w:p>
        </w:tc>
      </w:tr>
    </w:tbl>
    <w:p w14:paraId="59AB49A5" w14:textId="77777777" w:rsidR="00D3244D" w:rsidRPr="00800C3B" w:rsidRDefault="00D3244D" w:rsidP="00D3244D">
      <w:pPr>
        <w:spacing w:before="120" w:after="120"/>
        <w:jc w:val="both"/>
        <w:rPr>
          <w:sz w:val="24"/>
        </w:rPr>
      </w:pPr>
      <w:r w:rsidRPr="00800C3B">
        <w:rPr>
          <w:color w:val="FF0000"/>
          <w:sz w:val="24"/>
          <w:vertAlign w:val="superscript"/>
        </w:rPr>
        <w:t>a</w:t>
      </w:r>
      <w:r w:rsidRPr="00800C3B">
        <w:rPr>
          <w:sz w:val="24"/>
        </w:rPr>
        <w:t xml:space="preserve"> Voir la note a du tableau VI.</w:t>
      </w:r>
    </w:p>
    <w:p w14:paraId="1B351902" w14:textId="77777777" w:rsidR="00D3244D" w:rsidRPr="00C329C7" w:rsidRDefault="00D3244D" w:rsidP="00D3244D">
      <w:pPr>
        <w:spacing w:before="120" w:after="120"/>
        <w:jc w:val="both"/>
      </w:pPr>
    </w:p>
    <w:p w14:paraId="5F0D21F0" w14:textId="77777777" w:rsidR="00D3244D" w:rsidRPr="00C329C7" w:rsidRDefault="00D3244D" w:rsidP="00D3244D">
      <w:pPr>
        <w:spacing w:before="120" w:after="120"/>
        <w:jc w:val="both"/>
      </w:pPr>
      <w:r w:rsidRPr="00C329C7">
        <w:t>Un deuxième filon consiste à distinguer, parmi les femmes, les « ménagères » et celles qui sont sur le marché du travail. Ce filon a</w:t>
      </w:r>
      <w:r w:rsidRPr="00C329C7">
        <w:t>p</w:t>
      </w:r>
      <w:r w:rsidRPr="00C329C7">
        <w:t>paraît, au départ, plus fécond. Lorsqu’on se limite à la population sur le marché du travail, les femmes ne se différencient presque plus des hommes. Mais ce résultat est lui-même trompeur, puisque les femmes sur le marché du travail ont tendance à être relativement jeunes. Lor</w:t>
      </w:r>
      <w:r w:rsidRPr="00C329C7">
        <w:t>s</w:t>
      </w:r>
      <w:r w:rsidRPr="00C329C7">
        <w:t>qu’on contrôle l’âge, les différences resurgissent, ce qui nous ramène au point de départ.</w:t>
      </w:r>
    </w:p>
    <w:p w14:paraId="15DBE794" w14:textId="77777777" w:rsidR="00D3244D" w:rsidRPr="00C329C7" w:rsidRDefault="00D3244D" w:rsidP="00D3244D">
      <w:pPr>
        <w:spacing w:before="120" w:after="120"/>
        <w:jc w:val="both"/>
      </w:pPr>
      <w:r w:rsidRPr="00C329C7">
        <w:t>Nous avons ensuite considéré la possibilité que le comportement quelque peu différent des femmes soit relié au fait qu’elles occupent des emplois différents. Tel ne semble pas être le cas. L’écart entre les hommes et les femmes subsiste, tout au moins chez les administr</w:t>
      </w:r>
      <w:r w:rsidRPr="00C329C7">
        <w:t>a</w:t>
      </w:r>
      <w:r w:rsidRPr="00C329C7">
        <w:t>teurs, les personnes de professions libérales et les ouvriers spécialisés. Cet écart persiste également lorsqu’on tient compte de l’instruction et est en fait plus important chez les plus instruits. Force nous est d’admettre que</w:t>
      </w:r>
      <w:r>
        <w:t xml:space="preserve"> [181] </w:t>
      </w:r>
      <w:r w:rsidRPr="00C329C7">
        <w:t>nous ne pouvons rendre compte de cette diff</w:t>
      </w:r>
      <w:r w:rsidRPr="00C329C7">
        <w:t>é</w:t>
      </w:r>
      <w:r w:rsidRPr="00C329C7">
        <w:t>rence entre hommes et femmes qui sont sur le marché du travail. Peut-être, finalement, les femmes sont-elles un peu plus conservatrices que les hommes, tout au moins sur le plan constitutionnel. Il faudrait par contre insister sur le fait que les différences sont fort minces.</w:t>
      </w:r>
    </w:p>
    <w:p w14:paraId="304FE81E" w14:textId="77777777" w:rsidR="00D3244D" w:rsidRPr="00C329C7" w:rsidRDefault="00D3244D" w:rsidP="00D3244D">
      <w:pPr>
        <w:spacing w:before="120" w:after="120"/>
        <w:jc w:val="both"/>
      </w:pPr>
      <w:r w:rsidRPr="00C329C7">
        <w:t>La discussion qui précède n’a pas tenu compte de la catégorie dite des « ménagères ». Or celles-ci sont un peu moins favorables à l’option souverainiste que ne le sont leurs consœurs sur le marché du travail. La différence est cependant minime (5%) et surtout disparaît lorsqu’on tient compte de l’âge, puisque les « ménagères » ont te</w:t>
      </w:r>
      <w:r w:rsidRPr="00C329C7">
        <w:t>n</w:t>
      </w:r>
      <w:r w:rsidRPr="00C329C7">
        <w:t>dance à être plus âgées. Le fait de travailler à l’extérieur plutôt qu’à la maison ne semble donc pas avoir d’effet notable sur les options con</w:t>
      </w:r>
      <w:r w:rsidRPr="00C329C7">
        <w:t>s</w:t>
      </w:r>
      <w:r w:rsidRPr="00C329C7">
        <w:t>titutionnelles des femmes. Notons finalement que parmi les vingt-cinq étudiants francophones du sondage Cloutier, le oui est plus élevé chez les hommes que chez les femmes.</w:t>
      </w:r>
    </w:p>
    <w:p w14:paraId="04888817" w14:textId="77777777" w:rsidR="00D3244D" w:rsidRPr="00C329C7" w:rsidRDefault="00D3244D" w:rsidP="00D3244D">
      <w:pPr>
        <w:spacing w:before="120" w:after="120"/>
        <w:jc w:val="both"/>
      </w:pPr>
      <w:r w:rsidRPr="00C329C7">
        <w:t>Cette brève analyse de la clientèle du oui et du non a fait ressortir que le choix constitutionnel des Québécois francophones est d’abord et avant tout une question de génération. L’option souverainiste est solidement implantée chez les moins de 35 ans, surtout chez ceux qui</w:t>
      </w:r>
      <w:r>
        <w:t xml:space="preserve"> sont autour de la trentaine et</w:t>
      </w:r>
      <w:r w:rsidRPr="00C329C7">
        <w:t xml:space="preserve"> dont l’expérience politique a été fort</w:t>
      </w:r>
      <w:r w:rsidRPr="00C329C7">
        <w:t>e</w:t>
      </w:r>
      <w:r w:rsidRPr="00C329C7">
        <w:t>ment influencée par la Révolution tranquille des années 60. Le choix constitutionnel est donc susceptible de relever d’abord de la socialis</w:t>
      </w:r>
      <w:r w:rsidRPr="00C329C7">
        <w:t>a</w:t>
      </w:r>
      <w:r w:rsidRPr="00C329C7">
        <w:t>tion politique. Les Québécois de différents âges auraient été marqués par des événements différents (pensons à la dépression et à la Deuxième Guerre mondiale, pour les plus âgés), qui auraient façonné considérablement la manière dont ils conçoivent aujourd'hui les ra</w:t>
      </w:r>
      <w:r w:rsidRPr="00C329C7">
        <w:t>p</w:t>
      </w:r>
      <w:r w:rsidRPr="00C329C7">
        <w:t>ports entre le Québec et le Canada. Les options constitutionnelles a</w:t>
      </w:r>
      <w:r w:rsidRPr="00C329C7">
        <w:t>u</w:t>
      </w:r>
      <w:r w:rsidRPr="00C329C7">
        <w:t>raient une forte dimension symbolique, chacun réagissant en fonction de l’image qu’il se fait du Québec et du Canada.</w:t>
      </w:r>
    </w:p>
    <w:p w14:paraId="04D98EE2" w14:textId="77777777" w:rsidR="00D3244D" w:rsidRPr="00C329C7" w:rsidRDefault="00D3244D" w:rsidP="00D3244D">
      <w:pPr>
        <w:spacing w:before="120" w:after="120"/>
        <w:jc w:val="both"/>
      </w:pPr>
      <w:r w:rsidRPr="00C329C7">
        <w:t>Le fait que le revenu et l’occupation n’influencent à peu près a</w:t>
      </w:r>
      <w:r w:rsidRPr="00C329C7">
        <w:t>u</w:t>
      </w:r>
      <w:r w:rsidRPr="00C329C7">
        <w:t>cunement le choix constitutionnel nous apparaît aussi fort significatif. Certains ont cherché à réduire le mouvement souverainiste et le Parti québécois à une seule classe sociale. Tout indique, au contraire, que l’idée a pénétré à peu près également toutes les classes sociales : l’option souverainiste va chercher des appuis un peu partout. C’est d’ailleurs fort compréhensible.</w:t>
      </w:r>
      <w:r>
        <w:t xml:space="preserve"> [182]</w:t>
      </w:r>
      <w:r w:rsidRPr="00C329C7">
        <w:t xml:space="preserve"> Il nous apparaît, en effet, à peu près impossible de déterminer à l’avance quelle classe sociale profit</w:t>
      </w:r>
      <w:r w:rsidRPr="00C329C7">
        <w:t>e</w:t>
      </w:r>
      <w:r w:rsidRPr="00C329C7">
        <w:t>rait le plus (ou le moins) d’un éventuel changement constitutionnel. L’enjeu étant trop incertain sur le plan matériel, le débat se situe d</w:t>
      </w:r>
      <w:r w:rsidRPr="00C329C7">
        <w:t>a</w:t>
      </w:r>
      <w:r w:rsidRPr="00C329C7">
        <w:t>vantage au niveau symbolique. Certains groupes spécifiques peuvent, par contre, avoir des intérêts précis. Nous pensons ici, en particulier, aux fonctionnaires provi</w:t>
      </w:r>
      <w:r w:rsidRPr="00C329C7">
        <w:t>n</w:t>
      </w:r>
      <w:r w:rsidRPr="00C329C7">
        <w:t>ciaux, qui verraient leur pouvoir s’accroître dans un Québec souv</w:t>
      </w:r>
      <w:r w:rsidRPr="00C329C7">
        <w:t>e</w:t>
      </w:r>
      <w:r w:rsidRPr="00C329C7">
        <w:t>rain, et aux « travailleurs du langage », pour qui le statut du français est une question vitale (Fournier, 1978). Nous n’avons malheureus</w:t>
      </w:r>
      <w:r w:rsidRPr="00C329C7">
        <w:t>e</w:t>
      </w:r>
      <w:r w:rsidRPr="00C329C7">
        <w:t>ment pas pu examiner le comportement de ces groupes avec les do</w:t>
      </w:r>
      <w:r w:rsidRPr="00C329C7">
        <w:t>n</w:t>
      </w:r>
      <w:r w:rsidRPr="00C329C7">
        <w:t>nées dont nous disposions.</w:t>
      </w:r>
    </w:p>
    <w:p w14:paraId="294B343E" w14:textId="77777777" w:rsidR="00D3244D" w:rsidRPr="00C329C7" w:rsidRDefault="00D3244D" w:rsidP="00D3244D">
      <w:pPr>
        <w:spacing w:before="120" w:after="120"/>
        <w:jc w:val="both"/>
      </w:pPr>
      <w:r w:rsidRPr="00C329C7">
        <w:t>Un autre facteur que nous n’avons pu que suggérer ici et qui mér</w:t>
      </w:r>
      <w:r w:rsidRPr="00C329C7">
        <w:t>i</w:t>
      </w:r>
      <w:r w:rsidRPr="00C329C7">
        <w:t>terait une analyse approfondie relève de l’appartenance syndicale. À l’extérieur de Montréal et chez les personnes plus âgées, en partic</w:t>
      </w:r>
      <w:r w:rsidRPr="00C329C7">
        <w:t>u</w:t>
      </w:r>
      <w:r w:rsidRPr="00C329C7">
        <w:t>lier, il y a de fortes chances que ce soit là une variable fort importante. Dans ces milieux, les syndicats pourraient bien constituer un agent de socialisation à la thèse souverainiste.</w:t>
      </w:r>
    </w:p>
    <w:p w14:paraId="451FF495" w14:textId="77777777" w:rsidR="00D3244D" w:rsidRPr="00C329C7" w:rsidRDefault="00D3244D" w:rsidP="00D3244D">
      <w:pPr>
        <w:spacing w:before="120" w:after="120"/>
        <w:jc w:val="both"/>
      </w:pPr>
      <w:r w:rsidRPr="00C329C7">
        <w:t>D’aucuns ont également parlé d’une coupure entre l’élite intelle</w:t>
      </w:r>
      <w:r w:rsidRPr="00C329C7">
        <w:t>c</w:t>
      </w:r>
      <w:r w:rsidRPr="00C329C7">
        <w:t>tuelle québécoise et le reste de la population. Ce diagnostic nous par</w:t>
      </w:r>
      <w:r w:rsidRPr="00C329C7">
        <w:t>a</w:t>
      </w:r>
      <w:r w:rsidRPr="00C329C7">
        <w:t>ît fortement exagéré. La principale coupure, nous l’avons vu, s’opère entre les générations. Il est probablement juste que les « travailleurs du langage » sont massivement souverainistes. Mais les moins in</w:t>
      </w:r>
      <w:r w:rsidRPr="00C329C7">
        <w:t>s</w:t>
      </w:r>
      <w:r w:rsidRPr="00C329C7">
        <w:t>truits, à âge constant, ne sont pas particulièrement hostiles à la thèse souverainiste. Il y a bien sûr un écart, mais pas un fossé.</w:t>
      </w:r>
    </w:p>
    <w:p w14:paraId="75F6CB99" w14:textId="77777777" w:rsidR="00D3244D" w:rsidRDefault="00D3244D" w:rsidP="00D3244D">
      <w:pPr>
        <w:spacing w:before="120" w:after="120"/>
        <w:jc w:val="both"/>
      </w:pPr>
      <w:r w:rsidRPr="00C329C7">
        <w:t>Finalement, on ne saurait attribuer la victoire du non au vote des femmes. Ces dernières ont peut-être été légèrement moins favorables au oui que les hommes, mais la différence est faible. De plus, ces « Yvettes » qui travaillent à la maison se comportent de la même f</w:t>
      </w:r>
      <w:r w:rsidRPr="00C329C7">
        <w:t>a</w:t>
      </w:r>
      <w:r w:rsidRPr="00C329C7">
        <w:t>çon que celles qui travaillent à l’extérieur. Ceci dit, le comportement des femmes demeure quelque peu différent de celui des hommes. Nous n’avons pu rendre compte de cette différence avec les données dont nous disposions. Pour nous, il s’agit d’un autre de ces phénom</w:t>
      </w:r>
      <w:r w:rsidRPr="00C329C7">
        <w:t>è</w:t>
      </w:r>
      <w:r w:rsidRPr="00C329C7">
        <w:t>nes à propos desquels l’on sait peu de chose.</w:t>
      </w:r>
    </w:p>
    <w:p w14:paraId="17ED93C3" w14:textId="77777777" w:rsidR="00D3244D" w:rsidRDefault="00D3244D" w:rsidP="00D3244D">
      <w:pPr>
        <w:spacing w:before="120" w:after="120"/>
        <w:ind w:firstLine="0"/>
        <w:jc w:val="both"/>
      </w:pPr>
      <w:r>
        <w:br w:type="page"/>
        <w:t>[183]</w:t>
      </w:r>
    </w:p>
    <w:p w14:paraId="104A57F7" w14:textId="77777777" w:rsidR="00D3244D" w:rsidRPr="00E07116" w:rsidRDefault="00D3244D" w:rsidP="00D3244D">
      <w:pPr>
        <w:jc w:val="both"/>
      </w:pPr>
    </w:p>
    <w:p w14:paraId="0F1D5415" w14:textId="77777777" w:rsidR="00D3244D" w:rsidRDefault="00D3244D" w:rsidP="00D3244D">
      <w:pPr>
        <w:jc w:val="both"/>
      </w:pPr>
    </w:p>
    <w:p w14:paraId="732F69B1" w14:textId="77777777" w:rsidR="00D3244D" w:rsidRPr="00E07116" w:rsidRDefault="00D3244D" w:rsidP="00D3244D">
      <w:pPr>
        <w:jc w:val="both"/>
      </w:pPr>
    </w:p>
    <w:p w14:paraId="7CF690C0" w14:textId="77777777" w:rsidR="00D3244D" w:rsidRPr="00764522" w:rsidRDefault="00D3244D" w:rsidP="00D3244D">
      <w:pPr>
        <w:ind w:firstLine="0"/>
        <w:jc w:val="center"/>
        <w:rPr>
          <w:i/>
          <w:sz w:val="24"/>
        </w:rPr>
      </w:pPr>
      <w:bookmarkStart w:id="10" w:name="Quebec_pays_incertain_texte_08"/>
      <w:r w:rsidRPr="00764522">
        <w:rPr>
          <w:b/>
          <w:color w:val="000080"/>
          <w:sz w:val="24"/>
        </w:rPr>
        <w:t>Québec: un pays incertain</w:t>
      </w:r>
      <w:r w:rsidRPr="00764522">
        <w:rPr>
          <w:color w:val="000080"/>
          <w:sz w:val="24"/>
        </w:rPr>
        <w:t>.</w:t>
      </w:r>
      <w:r w:rsidRPr="00764522">
        <w:rPr>
          <w:color w:val="000080"/>
          <w:sz w:val="24"/>
        </w:rPr>
        <w:br/>
      </w:r>
      <w:r w:rsidRPr="00764522">
        <w:rPr>
          <w:i/>
          <w:sz w:val="24"/>
        </w:rPr>
        <w:t>Réflexions sur le Québec post-référendaire</w:t>
      </w:r>
      <w:r w:rsidRPr="00764522">
        <w:rPr>
          <w:color w:val="000080"/>
          <w:sz w:val="24"/>
        </w:rPr>
        <w:t>.</w:t>
      </w:r>
    </w:p>
    <w:p w14:paraId="1A1C13DB" w14:textId="77777777" w:rsidR="00D3244D" w:rsidRPr="00D53D46" w:rsidRDefault="00D3244D" w:rsidP="00D3244D">
      <w:pPr>
        <w:pStyle w:val="Titreniveau2"/>
      </w:pPr>
      <w:r w:rsidRPr="00D53D46">
        <w:t>“</w:t>
      </w:r>
      <w:r>
        <w:t>Les femmes</w:t>
      </w:r>
      <w:r>
        <w:br/>
        <w:t>et la campagne référendaire</w:t>
      </w:r>
      <w:r w:rsidRPr="00D53D46">
        <w:t>.”</w:t>
      </w:r>
    </w:p>
    <w:bookmarkEnd w:id="10"/>
    <w:p w14:paraId="42328702" w14:textId="77777777" w:rsidR="00D3244D" w:rsidRPr="00E07116" w:rsidRDefault="00D3244D" w:rsidP="00D3244D">
      <w:pPr>
        <w:jc w:val="both"/>
        <w:rPr>
          <w:szCs w:val="36"/>
        </w:rPr>
      </w:pPr>
    </w:p>
    <w:p w14:paraId="27723863" w14:textId="77777777" w:rsidR="00D3244D" w:rsidRPr="00E07116" w:rsidRDefault="00D3244D" w:rsidP="00D3244D">
      <w:pPr>
        <w:pStyle w:val="auteur"/>
      </w:pPr>
      <w:r>
        <w:t>Évelyne TARDIF</w:t>
      </w:r>
    </w:p>
    <w:p w14:paraId="63E9ED94" w14:textId="77777777" w:rsidR="00D3244D" w:rsidRPr="00E07116" w:rsidRDefault="00D3244D" w:rsidP="00D3244D">
      <w:pPr>
        <w:jc w:val="both"/>
      </w:pPr>
    </w:p>
    <w:p w14:paraId="204C28C6" w14:textId="77777777" w:rsidR="00D3244D" w:rsidRDefault="00D3244D" w:rsidP="00D3244D">
      <w:pPr>
        <w:jc w:val="both"/>
      </w:pPr>
    </w:p>
    <w:p w14:paraId="24C4FDE3" w14:textId="77777777" w:rsidR="00D3244D" w:rsidRDefault="00D3244D" w:rsidP="00D3244D">
      <w:pPr>
        <w:jc w:val="both"/>
      </w:pPr>
    </w:p>
    <w:p w14:paraId="344CABA8" w14:textId="77777777" w:rsidR="00D3244D" w:rsidRDefault="00D3244D" w:rsidP="00D3244D">
      <w:pPr>
        <w:jc w:val="both"/>
      </w:pPr>
    </w:p>
    <w:p w14:paraId="7C621CBA" w14:textId="77777777" w:rsidR="00D3244D" w:rsidRPr="00E07116" w:rsidRDefault="00D3244D" w:rsidP="00D3244D">
      <w:pPr>
        <w:jc w:val="both"/>
      </w:pPr>
    </w:p>
    <w:p w14:paraId="5AF4FD76" w14:textId="77777777" w:rsidR="00D3244D" w:rsidRPr="00E07116" w:rsidRDefault="00D3244D" w:rsidP="00D3244D">
      <w:pPr>
        <w:jc w:val="both"/>
      </w:pPr>
    </w:p>
    <w:p w14:paraId="03AC754F" w14:textId="77777777" w:rsidR="00D3244D" w:rsidRPr="00384B20" w:rsidRDefault="00D3244D" w:rsidP="00D3244D">
      <w:pPr>
        <w:ind w:right="90" w:firstLine="0"/>
        <w:jc w:val="both"/>
        <w:rPr>
          <w:sz w:val="20"/>
        </w:rPr>
      </w:pPr>
      <w:hyperlink w:anchor="tdm" w:history="1">
        <w:r w:rsidRPr="00384B20">
          <w:rPr>
            <w:rStyle w:val="Hyperlien"/>
            <w:sz w:val="20"/>
          </w:rPr>
          <w:t>Retour à la table des matières</w:t>
        </w:r>
      </w:hyperlink>
    </w:p>
    <w:p w14:paraId="0A1CF839" w14:textId="77777777" w:rsidR="00D3244D" w:rsidRDefault="00D3244D" w:rsidP="00D3244D">
      <w:pPr>
        <w:jc w:val="both"/>
      </w:pPr>
    </w:p>
    <w:p w14:paraId="146B4FBE" w14:textId="77777777" w:rsidR="00D3244D" w:rsidRDefault="00D3244D" w:rsidP="00D3244D">
      <w:pPr>
        <w:spacing w:before="120" w:after="120"/>
        <w:ind w:firstLine="0"/>
        <w:jc w:val="both"/>
      </w:pPr>
    </w:p>
    <w:p w14:paraId="73DEE5DE" w14:textId="77777777" w:rsidR="00D3244D" w:rsidRDefault="00D3244D" w:rsidP="00D3244D">
      <w:pPr>
        <w:spacing w:before="120" w:after="120"/>
        <w:ind w:firstLine="0"/>
        <w:jc w:val="both"/>
      </w:pPr>
      <w:r>
        <w:t>[184]</w:t>
      </w:r>
    </w:p>
    <w:p w14:paraId="4925582E" w14:textId="77777777" w:rsidR="00D3244D" w:rsidRDefault="00D3244D" w:rsidP="00D3244D">
      <w:pPr>
        <w:spacing w:before="120" w:after="120"/>
        <w:jc w:val="both"/>
      </w:pPr>
    </w:p>
    <w:p w14:paraId="38B4B128" w14:textId="77777777" w:rsidR="00D3244D" w:rsidRPr="004360AC" w:rsidRDefault="00D3244D" w:rsidP="00D3244D">
      <w:pPr>
        <w:pStyle w:val="p"/>
        <w:rPr>
          <w:szCs w:val="28"/>
        </w:rPr>
      </w:pPr>
      <w:r w:rsidRPr="004360AC">
        <w:br w:type="page"/>
      </w:r>
      <w:r>
        <w:t>[185]</w:t>
      </w:r>
    </w:p>
    <w:p w14:paraId="06FD1A36" w14:textId="77777777" w:rsidR="00D3244D" w:rsidRDefault="00D3244D" w:rsidP="00D3244D">
      <w:pPr>
        <w:spacing w:before="120" w:after="120"/>
        <w:jc w:val="both"/>
        <w:rPr>
          <w:szCs w:val="28"/>
        </w:rPr>
      </w:pPr>
    </w:p>
    <w:p w14:paraId="36E33274" w14:textId="77777777" w:rsidR="00D3244D" w:rsidRDefault="00D3244D" w:rsidP="00D3244D">
      <w:pPr>
        <w:spacing w:before="120" w:after="120"/>
        <w:jc w:val="both"/>
        <w:rPr>
          <w:szCs w:val="28"/>
        </w:rPr>
      </w:pPr>
    </w:p>
    <w:p w14:paraId="451365C1" w14:textId="77777777" w:rsidR="00D3244D" w:rsidRDefault="00D3244D" w:rsidP="00D3244D">
      <w:pPr>
        <w:spacing w:before="120" w:after="120"/>
        <w:jc w:val="both"/>
        <w:rPr>
          <w:szCs w:val="28"/>
        </w:rPr>
      </w:pPr>
    </w:p>
    <w:p w14:paraId="1433803F" w14:textId="77777777" w:rsidR="00D3244D" w:rsidRDefault="00D3244D" w:rsidP="00D3244D">
      <w:pPr>
        <w:spacing w:before="120" w:after="120"/>
        <w:jc w:val="both"/>
        <w:rPr>
          <w:szCs w:val="28"/>
        </w:rPr>
      </w:pPr>
    </w:p>
    <w:p w14:paraId="16CBB047" w14:textId="77777777" w:rsidR="00D3244D" w:rsidRPr="004360AC" w:rsidRDefault="00D3244D" w:rsidP="00D3244D">
      <w:pPr>
        <w:spacing w:before="120" w:after="120"/>
        <w:jc w:val="both"/>
      </w:pPr>
      <w:r w:rsidRPr="004360AC">
        <w:rPr>
          <w:color w:val="000000"/>
        </w:rPr>
        <w:t>Parler des femmes et du référendum, n’est-ce pas, au départ, post</w:t>
      </w:r>
      <w:r w:rsidRPr="004360AC">
        <w:rPr>
          <w:color w:val="000000"/>
        </w:rPr>
        <w:t>u</w:t>
      </w:r>
      <w:r w:rsidRPr="004360AC">
        <w:rPr>
          <w:color w:val="000000"/>
        </w:rPr>
        <w:t>ler qu’il existe un comportement spécifique de cette moitié du corps électoral que constituent les femmes</w:t>
      </w:r>
      <w:r w:rsidRPr="004360AC">
        <w:t> ?</w:t>
      </w:r>
      <w:r w:rsidRPr="004360AC">
        <w:rPr>
          <w:color w:val="000000"/>
        </w:rPr>
        <w:t xml:space="preserve"> N’est-ce pas un tel postulat que suggèrent les données publiées provenant des sondages sur les inte</w:t>
      </w:r>
      <w:r w:rsidRPr="004360AC">
        <w:rPr>
          <w:color w:val="000000"/>
        </w:rPr>
        <w:t>n</w:t>
      </w:r>
      <w:r w:rsidRPr="004360AC">
        <w:rPr>
          <w:color w:val="000000"/>
        </w:rPr>
        <w:t>tions de vote au référendum et les commentaires suscités par ce qu’on a appelé l’affaire des Yvettes</w:t>
      </w:r>
      <w:r w:rsidRPr="004360AC">
        <w:t> ?</w:t>
      </w:r>
      <w:r w:rsidRPr="004360AC">
        <w:rPr>
          <w:color w:val="000000"/>
        </w:rPr>
        <w:t xml:space="preserve"> Un tel postulat, d’ailleurs, s’appuierait sur l’enseignement traditionnel en science politique</w:t>
      </w:r>
      <w:r w:rsidRPr="004360AC">
        <w:t> :</w:t>
      </w:r>
      <w:r w:rsidRPr="004360AC">
        <w:rPr>
          <w:color w:val="000000"/>
        </w:rPr>
        <w:t xml:space="preserve"> en effet, on trouve sans peine dans les ouvrages de science politique des énoncés affirmant que les femmes ne s’intéressent guère à la politique, qu’elles sont plus conservatrices que les hommes, qu’elles s’abstiennent d</w:t>
      </w:r>
      <w:r w:rsidRPr="004360AC">
        <w:rPr>
          <w:color w:val="000000"/>
        </w:rPr>
        <w:t>a</w:t>
      </w:r>
      <w:r w:rsidRPr="004360AC">
        <w:rPr>
          <w:color w:val="000000"/>
        </w:rPr>
        <w:t>vantage, qu’elles votent plutôt pour des personnalités que pour des programmes politiques, contrairement aux hommes... et on ajoute même que les femmes mariées adoptent l’opinion de leur conjoint.</w:t>
      </w:r>
    </w:p>
    <w:p w14:paraId="1F3660E6" w14:textId="77777777" w:rsidR="00D3244D" w:rsidRPr="004360AC" w:rsidRDefault="00D3244D" w:rsidP="00D3244D">
      <w:pPr>
        <w:spacing w:before="120" w:after="120"/>
        <w:jc w:val="both"/>
      </w:pPr>
      <w:r w:rsidRPr="004360AC">
        <w:rPr>
          <w:color w:val="000000"/>
        </w:rPr>
        <w:t xml:space="preserve">Pourtant, il y a quinze ans déjà, une sociologue française, Andrée Michel, dans les </w:t>
      </w:r>
      <w:r w:rsidRPr="004360AC">
        <w:rPr>
          <w:i/>
          <w:iCs/>
          <w:color w:val="000000"/>
        </w:rPr>
        <w:t>Temps modernes,</w:t>
      </w:r>
      <w:r w:rsidRPr="004360AC">
        <w:rPr>
          <w:color w:val="000000"/>
        </w:rPr>
        <w:t xml:space="preserve"> juillet 1965, a montré que </w:t>
      </w:r>
      <w:r w:rsidRPr="004360AC">
        <w:t>« </w:t>
      </w:r>
      <w:r w:rsidRPr="004360AC">
        <w:rPr>
          <w:color w:val="000000"/>
        </w:rPr>
        <w:t>le comportement différentiel des sexes sur le plan électoral est dû à des facteurs objectifs dont les principaux sont</w:t>
      </w:r>
      <w:r w:rsidRPr="004360AC">
        <w:t> :</w:t>
      </w:r>
      <w:r w:rsidRPr="004360AC">
        <w:rPr>
          <w:color w:val="000000"/>
        </w:rPr>
        <w:t xml:space="preserve"> l’inégale pesanteur des classes d’âges, l’intégration au monde du travail, l’éducation... c’est-à-dire un ensemble de causes qui mettent en jeu la condition sociale ou économique des femmes</w:t>
      </w:r>
      <w:r w:rsidRPr="004360AC">
        <w:t> »</w:t>
      </w:r>
      <w:r w:rsidRPr="004360AC">
        <w:rPr>
          <w:color w:val="000000"/>
        </w:rPr>
        <w:t>.</w:t>
      </w:r>
    </w:p>
    <w:p w14:paraId="04300783" w14:textId="77777777" w:rsidR="00D3244D" w:rsidRPr="004360AC" w:rsidRDefault="00D3244D" w:rsidP="00D3244D">
      <w:pPr>
        <w:spacing w:before="120" w:after="120"/>
        <w:jc w:val="both"/>
        <w:rPr>
          <w:szCs w:val="24"/>
        </w:rPr>
      </w:pPr>
      <w:r w:rsidRPr="004360AC">
        <w:rPr>
          <w:color w:val="000000"/>
        </w:rPr>
        <w:t>C’est cette thèse que nous désirons soutenir dans la première partie de notre étude</w:t>
      </w:r>
      <w:r w:rsidRPr="004360AC">
        <w:t> :</w:t>
      </w:r>
      <w:r w:rsidRPr="004360AC">
        <w:rPr>
          <w:color w:val="000000"/>
        </w:rPr>
        <w:t xml:space="preserve"> les différences que l’on observe, globalement, entre les hommes et les femmes quant à l’appui donné à chacune des deux options référendaires ne tiennent pas à des différences biologiques ou même psychologiques entre les hommes et les femmes, mais, au contraire, au fait qu’il y a plus</w:t>
      </w:r>
      <w:r>
        <w:rPr>
          <w:color w:val="000000"/>
        </w:rPr>
        <w:t xml:space="preserve"> </w:t>
      </w:r>
      <w:r>
        <w:t xml:space="preserve">[186] </w:t>
      </w:r>
      <w:r w:rsidRPr="004360AC">
        <w:rPr>
          <w:color w:val="000000"/>
          <w:szCs w:val="24"/>
        </w:rPr>
        <w:t>de femmes que d'hommes dans la catégorie des personnes âgées, dans la catégorie des personnes moins scolarisées, dans la catégorie des personnes sans emploi rémunéré, dans la catégorie des bas sala</w:t>
      </w:r>
      <w:r w:rsidRPr="004360AC">
        <w:rPr>
          <w:color w:val="000000"/>
          <w:szCs w:val="24"/>
        </w:rPr>
        <w:t>i</w:t>
      </w:r>
      <w:r w:rsidRPr="004360AC">
        <w:rPr>
          <w:color w:val="000000"/>
          <w:szCs w:val="24"/>
        </w:rPr>
        <w:t>res... catégories surreprésentées dans le camp du non. Autrement dit, la proportion des appuis au non sera à peu près la même chez les femmes et chez les hommes dans un écha</w:t>
      </w:r>
      <w:r w:rsidRPr="004360AC">
        <w:rPr>
          <w:color w:val="000000"/>
          <w:szCs w:val="24"/>
        </w:rPr>
        <w:t>n</w:t>
      </w:r>
      <w:r w:rsidRPr="004360AC">
        <w:rPr>
          <w:color w:val="000000"/>
          <w:szCs w:val="24"/>
        </w:rPr>
        <w:t>tillon représentatif de pe</w:t>
      </w:r>
      <w:r w:rsidRPr="004360AC">
        <w:rPr>
          <w:color w:val="000000"/>
          <w:szCs w:val="24"/>
        </w:rPr>
        <w:t>r</w:t>
      </w:r>
      <w:r w:rsidRPr="004360AC">
        <w:rPr>
          <w:color w:val="000000"/>
          <w:szCs w:val="24"/>
        </w:rPr>
        <w:t>sonnes (des deux sexes) affichant le même âge, la même scolarité, les mêmes caractéristiques d’emploi, etc.</w:t>
      </w:r>
    </w:p>
    <w:p w14:paraId="419CE9A8" w14:textId="77777777" w:rsidR="00D3244D" w:rsidRDefault="00D3244D" w:rsidP="00D3244D">
      <w:pPr>
        <w:spacing w:before="120" w:after="120"/>
        <w:jc w:val="both"/>
        <w:rPr>
          <w:color w:val="000000"/>
          <w:szCs w:val="24"/>
        </w:rPr>
      </w:pPr>
      <w:r w:rsidRPr="004360AC">
        <w:rPr>
          <w:color w:val="000000"/>
          <w:szCs w:val="24"/>
        </w:rPr>
        <w:t>Mais lors de la campagne référendaire, beaucoup de gens ont agi comme si les femmes étaient, par nature, différentes des hommes sur le plan électoral. Non seulement y a-t-il eu, dans chaque parti polit</w:t>
      </w:r>
      <w:r w:rsidRPr="004360AC">
        <w:rPr>
          <w:color w:val="000000"/>
          <w:szCs w:val="24"/>
        </w:rPr>
        <w:t>i</w:t>
      </w:r>
      <w:r w:rsidRPr="004360AC">
        <w:rPr>
          <w:color w:val="000000"/>
          <w:szCs w:val="24"/>
        </w:rPr>
        <w:t xml:space="preserve">que, une stratégie spécifique </w:t>
      </w:r>
      <w:r w:rsidRPr="004360AC">
        <w:rPr>
          <w:szCs w:val="24"/>
        </w:rPr>
        <w:t>« « </w:t>
      </w:r>
      <w:r w:rsidRPr="004360AC">
        <w:rPr>
          <w:color w:val="000000"/>
          <w:szCs w:val="24"/>
        </w:rPr>
        <w:t>pour les femmes</w:t>
      </w:r>
      <w:r w:rsidRPr="004360AC">
        <w:rPr>
          <w:szCs w:val="24"/>
        </w:rPr>
        <w:t> »</w:t>
      </w:r>
      <w:r w:rsidRPr="004360AC">
        <w:rPr>
          <w:color w:val="000000"/>
          <w:szCs w:val="24"/>
        </w:rPr>
        <w:t>, mais encore il y a eu chez les journalistes et même chez les sondeurs une attention part</w:t>
      </w:r>
      <w:r w:rsidRPr="004360AC">
        <w:rPr>
          <w:color w:val="000000"/>
          <w:szCs w:val="24"/>
        </w:rPr>
        <w:t>i</w:t>
      </w:r>
      <w:r w:rsidRPr="004360AC">
        <w:rPr>
          <w:color w:val="000000"/>
          <w:szCs w:val="24"/>
        </w:rPr>
        <w:t xml:space="preserve">culière accordée aux femmes </w:t>
      </w:r>
      <w:r w:rsidRPr="004360AC">
        <w:rPr>
          <w:szCs w:val="24"/>
        </w:rPr>
        <w:t>« </w:t>
      </w:r>
      <w:r w:rsidRPr="004360AC">
        <w:rPr>
          <w:color w:val="000000"/>
          <w:szCs w:val="24"/>
        </w:rPr>
        <w:t>en tant que femmes</w:t>
      </w:r>
      <w:r w:rsidRPr="004360AC">
        <w:rPr>
          <w:szCs w:val="24"/>
        </w:rPr>
        <w:t> »</w:t>
      </w:r>
      <w:r w:rsidRPr="004360AC">
        <w:rPr>
          <w:color w:val="000000"/>
          <w:szCs w:val="24"/>
        </w:rPr>
        <w:t xml:space="preserve">. Autrement dit, alors que l’examen des statistiques détaillées sur les comportements électoraux devrait mener à privilégier autre chose que le </w:t>
      </w:r>
      <w:r w:rsidRPr="004360AC">
        <w:rPr>
          <w:szCs w:val="24"/>
        </w:rPr>
        <w:t>« </w:t>
      </w:r>
      <w:r w:rsidRPr="004360AC">
        <w:rPr>
          <w:color w:val="000000"/>
          <w:szCs w:val="24"/>
        </w:rPr>
        <w:t>sexe</w:t>
      </w:r>
      <w:r w:rsidRPr="004360AC">
        <w:rPr>
          <w:szCs w:val="24"/>
        </w:rPr>
        <w:t> »</w:t>
      </w:r>
      <w:r w:rsidRPr="004360AC">
        <w:rPr>
          <w:color w:val="000000"/>
          <w:szCs w:val="24"/>
        </w:rPr>
        <w:t xml:space="preserve"> comme facteur important dans l’explication du vote, les porte-parole des partis et les commentateurs de la politique perpétuent les préjugés ancestraux sur le </w:t>
      </w:r>
      <w:r w:rsidRPr="004360AC">
        <w:rPr>
          <w:szCs w:val="24"/>
        </w:rPr>
        <w:t>« </w:t>
      </w:r>
      <w:r w:rsidRPr="004360AC">
        <w:rPr>
          <w:color w:val="000000"/>
          <w:szCs w:val="24"/>
        </w:rPr>
        <w:t>suffrage féminin</w:t>
      </w:r>
      <w:r w:rsidRPr="004360AC">
        <w:rPr>
          <w:szCs w:val="24"/>
        </w:rPr>
        <w:t> »</w:t>
      </w:r>
      <w:r w:rsidRPr="004360AC">
        <w:rPr>
          <w:color w:val="000000"/>
          <w:szCs w:val="24"/>
        </w:rPr>
        <w:t>. C’est ce que nous tenterons également de démontrer dans la deuxième partie de ce texte.</w:t>
      </w:r>
    </w:p>
    <w:p w14:paraId="3BBCAD4B" w14:textId="77777777" w:rsidR="00D3244D" w:rsidRPr="004360AC" w:rsidRDefault="00D3244D" w:rsidP="00D3244D">
      <w:pPr>
        <w:spacing w:before="120" w:after="120"/>
        <w:jc w:val="both"/>
        <w:rPr>
          <w:szCs w:val="24"/>
        </w:rPr>
      </w:pPr>
    </w:p>
    <w:p w14:paraId="5050F93A" w14:textId="77777777" w:rsidR="00D3244D" w:rsidRPr="004360AC" w:rsidRDefault="00D3244D" w:rsidP="00D3244D">
      <w:pPr>
        <w:pStyle w:val="a"/>
      </w:pPr>
      <w:r w:rsidRPr="004360AC">
        <w:t>Le vote des femmes au référendum</w:t>
      </w:r>
      <w:r>
        <w:br/>
      </w:r>
      <w:r w:rsidRPr="004360AC">
        <w:t>d’après les sondages</w:t>
      </w:r>
      <w:r>
        <w:t xml:space="preserve"> </w:t>
      </w:r>
      <w:r w:rsidRPr="004360AC">
        <w:t>sur les intentions de vote</w:t>
      </w:r>
    </w:p>
    <w:p w14:paraId="4D75FDE3" w14:textId="77777777" w:rsidR="00D3244D" w:rsidRDefault="00D3244D" w:rsidP="00D3244D">
      <w:pPr>
        <w:spacing w:before="120" w:after="120"/>
        <w:jc w:val="both"/>
        <w:rPr>
          <w:color w:val="000000"/>
          <w:szCs w:val="24"/>
        </w:rPr>
      </w:pPr>
    </w:p>
    <w:p w14:paraId="4299C2CF" w14:textId="77777777" w:rsidR="00D3244D" w:rsidRPr="004360AC" w:rsidRDefault="00D3244D" w:rsidP="00D3244D">
      <w:pPr>
        <w:spacing w:before="120" w:after="120"/>
        <w:jc w:val="both"/>
        <w:rPr>
          <w:szCs w:val="24"/>
        </w:rPr>
      </w:pPr>
      <w:r w:rsidRPr="004360AC">
        <w:rPr>
          <w:color w:val="000000"/>
          <w:szCs w:val="24"/>
        </w:rPr>
        <w:t>Une dizaine de sondages sur les intentions de vote ont été réalisés pour le compte des media au cours des quelques mois précédant le référendum du 20 mai 1980, et tous, sans exception, ont révélé que la proportion des hommes ayant l’intention de voter oui était supérieure à celle des femmes. C’est ce qu’illustre le tableau</w:t>
      </w:r>
      <w:r>
        <w:rPr>
          <w:color w:val="000000"/>
          <w:szCs w:val="24"/>
        </w:rPr>
        <w:t> </w:t>
      </w:r>
      <w:r w:rsidRPr="004360AC">
        <w:rPr>
          <w:color w:val="000000"/>
          <w:szCs w:val="24"/>
        </w:rPr>
        <w:t>I. L’écart entre le pourcentage des hommes en faveur du oui et celui des femmes a varié entre un minimum de six points (lors du sondage du Centre de reche</w:t>
      </w:r>
      <w:r w:rsidRPr="004360AC">
        <w:rPr>
          <w:color w:val="000000"/>
          <w:szCs w:val="24"/>
        </w:rPr>
        <w:t>r</w:t>
      </w:r>
      <w:r w:rsidRPr="004360AC">
        <w:rPr>
          <w:color w:val="000000"/>
          <w:szCs w:val="24"/>
        </w:rPr>
        <w:t>che sur l’opinion publique réalisé à la fin de mars 1980) et un max</w:t>
      </w:r>
      <w:r w:rsidRPr="004360AC">
        <w:rPr>
          <w:color w:val="000000"/>
          <w:szCs w:val="24"/>
        </w:rPr>
        <w:t>i</w:t>
      </w:r>
      <w:r w:rsidRPr="004360AC">
        <w:rPr>
          <w:color w:val="000000"/>
          <w:szCs w:val="24"/>
        </w:rPr>
        <w:t>mum de quatorze points (lors du sondage de l'institut québécois d’opinion publique complété à la fin d’avril), l’écart modal étant de sept points.</w:t>
      </w:r>
    </w:p>
    <w:p w14:paraId="1FD354C5" w14:textId="77777777" w:rsidR="00D3244D" w:rsidRPr="004360AC" w:rsidRDefault="00D3244D" w:rsidP="00D3244D">
      <w:pPr>
        <w:spacing w:before="120" w:after="120"/>
        <w:jc w:val="both"/>
        <w:rPr>
          <w:szCs w:val="24"/>
        </w:rPr>
      </w:pPr>
    </w:p>
    <w:p w14:paraId="0967CDAE" w14:textId="77777777" w:rsidR="00D3244D" w:rsidRDefault="00D3244D" w:rsidP="00D3244D">
      <w:pPr>
        <w:spacing w:before="120" w:after="120"/>
        <w:jc w:val="both"/>
        <w:rPr>
          <w:szCs w:val="24"/>
        </w:rPr>
        <w:sectPr w:rsidR="00D3244D">
          <w:headerReference w:type="default" r:id="rId18"/>
          <w:pgSz w:w="12240" w:h="15840"/>
          <w:pgMar w:top="1800" w:right="1440" w:bottom="1440" w:left="2160" w:header="720" w:footer="720" w:gutter="720"/>
          <w:cols w:space="720"/>
          <w:titlePg/>
        </w:sectPr>
      </w:pPr>
    </w:p>
    <w:p w14:paraId="6E4A43F5" w14:textId="77777777" w:rsidR="00D3244D" w:rsidRDefault="00D3244D" w:rsidP="00D3244D">
      <w:pPr>
        <w:pStyle w:val="p"/>
      </w:pPr>
      <w:r>
        <w:t>[187]</w:t>
      </w:r>
    </w:p>
    <w:p w14:paraId="321DED3D" w14:textId="77777777" w:rsidR="00D3244D" w:rsidRPr="00CA578D" w:rsidRDefault="00D3244D" w:rsidP="00D3244D">
      <w:pPr>
        <w:pStyle w:val="figtitre"/>
      </w:pPr>
      <w:r w:rsidRPr="00CA578D">
        <w:t>Tableau I</w:t>
      </w:r>
    </w:p>
    <w:p w14:paraId="412311E8" w14:textId="77777777" w:rsidR="00D3244D" w:rsidRPr="004360AC" w:rsidRDefault="00D3244D" w:rsidP="00D3244D">
      <w:pPr>
        <w:pStyle w:val="figtitrest"/>
      </w:pPr>
      <w:r w:rsidRPr="004360AC">
        <w:t>Intentions de vote au référendum selon le sexe</w:t>
      </w:r>
      <w:r w:rsidRPr="004360AC">
        <w:br/>
        <w:t>d'après les données publiées des principaux sondages préréférendaires</w:t>
      </w:r>
      <w:r>
        <w:br/>
      </w:r>
      <w:r w:rsidRPr="004360AC">
        <w:t>des</w:t>
      </w:r>
      <w:r>
        <w:t xml:space="preserve"> </w:t>
      </w:r>
      <w:r w:rsidRPr="004360AC">
        <w:t>sociétés de sondage du Québec</w:t>
      </w:r>
      <w:r>
        <w:t xml:space="preserve"> (En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631"/>
        <w:gridCol w:w="617"/>
        <w:gridCol w:w="617"/>
        <w:gridCol w:w="617"/>
        <w:gridCol w:w="616"/>
        <w:gridCol w:w="616"/>
        <w:gridCol w:w="616"/>
        <w:gridCol w:w="616"/>
        <w:gridCol w:w="616"/>
        <w:gridCol w:w="616"/>
        <w:gridCol w:w="616"/>
        <w:gridCol w:w="616"/>
        <w:gridCol w:w="616"/>
        <w:gridCol w:w="616"/>
        <w:gridCol w:w="616"/>
        <w:gridCol w:w="616"/>
        <w:gridCol w:w="616"/>
        <w:gridCol w:w="616"/>
        <w:gridCol w:w="616"/>
        <w:gridCol w:w="616"/>
        <w:gridCol w:w="616"/>
        <w:gridCol w:w="616"/>
        <w:gridCol w:w="616"/>
        <w:gridCol w:w="616"/>
        <w:gridCol w:w="617"/>
        <w:gridCol w:w="617"/>
        <w:gridCol w:w="617"/>
        <w:gridCol w:w="617"/>
      </w:tblGrid>
      <w:tr w:rsidR="00D3244D" w:rsidRPr="00AD07F1" w14:paraId="3E547293" w14:textId="77777777">
        <w:tc>
          <w:tcPr>
            <w:tcW w:w="630" w:type="dxa"/>
            <w:shd w:val="clear" w:color="auto" w:fill="EEECE1"/>
          </w:tcPr>
          <w:p w14:paraId="7972B576"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A</w:t>
            </w:r>
          </w:p>
        </w:tc>
        <w:tc>
          <w:tcPr>
            <w:tcW w:w="1866" w:type="dxa"/>
            <w:gridSpan w:val="3"/>
            <w:shd w:val="clear" w:color="auto" w:fill="EEECE1"/>
          </w:tcPr>
          <w:p w14:paraId="40A87B4F"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I.Q.O.P</w:t>
            </w:r>
          </w:p>
        </w:tc>
        <w:tc>
          <w:tcPr>
            <w:tcW w:w="1866" w:type="dxa"/>
            <w:gridSpan w:val="3"/>
            <w:shd w:val="clear" w:color="auto" w:fill="EEECE1"/>
          </w:tcPr>
          <w:p w14:paraId="1A8F60E4"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C.R.O.P.</w:t>
            </w:r>
          </w:p>
        </w:tc>
        <w:tc>
          <w:tcPr>
            <w:tcW w:w="1866" w:type="dxa"/>
            <w:gridSpan w:val="3"/>
            <w:shd w:val="clear" w:color="auto" w:fill="EEECE1"/>
          </w:tcPr>
          <w:p w14:paraId="0984C07B"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I.Q.O.P</w:t>
            </w:r>
          </w:p>
        </w:tc>
        <w:tc>
          <w:tcPr>
            <w:tcW w:w="1866" w:type="dxa"/>
            <w:gridSpan w:val="3"/>
            <w:shd w:val="clear" w:color="auto" w:fill="EEECE1"/>
          </w:tcPr>
          <w:p w14:paraId="44D8E442"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C.R.O.P.</w:t>
            </w:r>
          </w:p>
        </w:tc>
        <w:tc>
          <w:tcPr>
            <w:tcW w:w="1866" w:type="dxa"/>
            <w:gridSpan w:val="3"/>
            <w:shd w:val="clear" w:color="auto" w:fill="EEECE1"/>
          </w:tcPr>
          <w:p w14:paraId="4FB98CF2"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I.Q.O.P</w:t>
            </w:r>
          </w:p>
        </w:tc>
        <w:tc>
          <w:tcPr>
            <w:tcW w:w="1866" w:type="dxa"/>
            <w:gridSpan w:val="3"/>
            <w:shd w:val="clear" w:color="auto" w:fill="EEECE1"/>
          </w:tcPr>
          <w:p w14:paraId="1C60F902"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C.R.O.P.</w:t>
            </w:r>
          </w:p>
        </w:tc>
        <w:tc>
          <w:tcPr>
            <w:tcW w:w="1866" w:type="dxa"/>
            <w:gridSpan w:val="3"/>
            <w:shd w:val="clear" w:color="auto" w:fill="EEECE1"/>
          </w:tcPr>
          <w:p w14:paraId="4F3D7414"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I.Q.O.P</w:t>
            </w:r>
          </w:p>
        </w:tc>
        <w:tc>
          <w:tcPr>
            <w:tcW w:w="1867" w:type="dxa"/>
            <w:gridSpan w:val="3"/>
            <w:shd w:val="clear" w:color="auto" w:fill="EEECE1"/>
          </w:tcPr>
          <w:p w14:paraId="039AFF82"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McGill</w:t>
            </w:r>
          </w:p>
        </w:tc>
        <w:tc>
          <w:tcPr>
            <w:tcW w:w="1869" w:type="dxa"/>
            <w:gridSpan w:val="3"/>
            <w:shd w:val="clear" w:color="auto" w:fill="EEECE1"/>
          </w:tcPr>
          <w:p w14:paraId="6C48C257"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I.Q.O.P</w:t>
            </w:r>
          </w:p>
        </w:tc>
      </w:tr>
      <w:tr w:rsidR="00D3244D" w:rsidRPr="00AD07F1" w14:paraId="225DC43A" w14:textId="77777777">
        <w:tc>
          <w:tcPr>
            <w:tcW w:w="630" w:type="dxa"/>
            <w:shd w:val="clear" w:color="auto" w:fill="EEECE1"/>
          </w:tcPr>
          <w:p w14:paraId="48BC4BB1"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B</w:t>
            </w:r>
          </w:p>
        </w:tc>
        <w:tc>
          <w:tcPr>
            <w:tcW w:w="1866" w:type="dxa"/>
            <w:gridSpan w:val="3"/>
            <w:shd w:val="clear" w:color="auto" w:fill="EEECE1"/>
          </w:tcPr>
          <w:p w14:paraId="7AB09A6B"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24.12.79</w:t>
            </w:r>
          </w:p>
        </w:tc>
        <w:tc>
          <w:tcPr>
            <w:tcW w:w="1866" w:type="dxa"/>
            <w:gridSpan w:val="3"/>
            <w:shd w:val="clear" w:color="auto" w:fill="EEECE1"/>
          </w:tcPr>
          <w:p w14:paraId="6420E1E5"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07.03.80</w:t>
            </w:r>
          </w:p>
        </w:tc>
        <w:tc>
          <w:tcPr>
            <w:tcW w:w="1866" w:type="dxa"/>
            <w:gridSpan w:val="3"/>
            <w:shd w:val="clear" w:color="auto" w:fill="EEECE1"/>
          </w:tcPr>
          <w:p w14:paraId="5C87051A"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16.03.80</w:t>
            </w:r>
          </w:p>
        </w:tc>
        <w:tc>
          <w:tcPr>
            <w:tcW w:w="1866" w:type="dxa"/>
            <w:gridSpan w:val="3"/>
            <w:shd w:val="clear" w:color="auto" w:fill="EEECE1"/>
          </w:tcPr>
          <w:p w14:paraId="42DB9A66"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25.04.80</w:t>
            </w:r>
          </w:p>
        </w:tc>
        <w:tc>
          <w:tcPr>
            <w:tcW w:w="1866" w:type="dxa"/>
            <w:gridSpan w:val="3"/>
            <w:shd w:val="clear" w:color="auto" w:fill="EEECE1"/>
          </w:tcPr>
          <w:p w14:paraId="7DBF20BB"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20.04.80</w:t>
            </w:r>
          </w:p>
        </w:tc>
        <w:tc>
          <w:tcPr>
            <w:tcW w:w="1866" w:type="dxa"/>
            <w:gridSpan w:val="3"/>
            <w:shd w:val="clear" w:color="auto" w:fill="EEECE1"/>
          </w:tcPr>
          <w:p w14:paraId="2857926E"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09.05.80</w:t>
            </w:r>
          </w:p>
        </w:tc>
        <w:tc>
          <w:tcPr>
            <w:tcW w:w="1866" w:type="dxa"/>
            <w:gridSpan w:val="3"/>
            <w:shd w:val="clear" w:color="auto" w:fill="EEECE1"/>
          </w:tcPr>
          <w:p w14:paraId="42996066"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11.05.80</w:t>
            </w:r>
          </w:p>
        </w:tc>
        <w:tc>
          <w:tcPr>
            <w:tcW w:w="1867" w:type="dxa"/>
            <w:gridSpan w:val="3"/>
            <w:shd w:val="clear" w:color="auto" w:fill="EEECE1"/>
          </w:tcPr>
          <w:p w14:paraId="11140C1D"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15.05.80</w:t>
            </w:r>
          </w:p>
        </w:tc>
        <w:tc>
          <w:tcPr>
            <w:tcW w:w="1869" w:type="dxa"/>
            <w:gridSpan w:val="3"/>
            <w:shd w:val="clear" w:color="auto" w:fill="EEECE1"/>
          </w:tcPr>
          <w:p w14:paraId="49216CF5"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19.05.80</w:t>
            </w:r>
          </w:p>
        </w:tc>
      </w:tr>
      <w:tr w:rsidR="00D3244D" w:rsidRPr="00AD07F1" w14:paraId="5AE40E7A" w14:textId="77777777">
        <w:tc>
          <w:tcPr>
            <w:tcW w:w="630" w:type="dxa"/>
            <w:shd w:val="clear" w:color="auto" w:fill="EEECE1"/>
          </w:tcPr>
          <w:p w14:paraId="023DBB04"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C</w:t>
            </w:r>
          </w:p>
        </w:tc>
        <w:tc>
          <w:tcPr>
            <w:tcW w:w="1866" w:type="dxa"/>
            <w:gridSpan w:val="3"/>
            <w:shd w:val="clear" w:color="auto" w:fill="EEECE1"/>
          </w:tcPr>
          <w:p w14:paraId="153C490B"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décembre</w:t>
            </w:r>
          </w:p>
        </w:tc>
        <w:tc>
          <w:tcPr>
            <w:tcW w:w="1866" w:type="dxa"/>
            <w:gridSpan w:val="3"/>
            <w:shd w:val="clear" w:color="auto" w:fill="EEECE1"/>
          </w:tcPr>
          <w:p w14:paraId="44CAF481"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février</w:t>
            </w:r>
          </w:p>
        </w:tc>
        <w:tc>
          <w:tcPr>
            <w:tcW w:w="1866" w:type="dxa"/>
            <w:gridSpan w:val="3"/>
            <w:shd w:val="clear" w:color="auto" w:fill="EEECE1"/>
          </w:tcPr>
          <w:p w14:paraId="3912CA9C"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mars</w:t>
            </w:r>
          </w:p>
        </w:tc>
        <w:tc>
          <w:tcPr>
            <w:tcW w:w="1866" w:type="dxa"/>
            <w:gridSpan w:val="3"/>
            <w:shd w:val="clear" w:color="auto" w:fill="EEECE1"/>
          </w:tcPr>
          <w:p w14:paraId="20F3A308"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fin mars</w:t>
            </w:r>
          </w:p>
        </w:tc>
        <w:tc>
          <w:tcPr>
            <w:tcW w:w="1866" w:type="dxa"/>
            <w:gridSpan w:val="3"/>
            <w:shd w:val="clear" w:color="auto" w:fill="EEECE1"/>
          </w:tcPr>
          <w:p w14:paraId="3DC23403"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mi-avril</w:t>
            </w:r>
          </w:p>
        </w:tc>
        <w:tc>
          <w:tcPr>
            <w:tcW w:w="1866" w:type="dxa"/>
            <w:gridSpan w:val="3"/>
            <w:shd w:val="clear" w:color="auto" w:fill="EEECE1"/>
          </w:tcPr>
          <w:p w14:paraId="5E522337"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fin avril</w:t>
            </w:r>
          </w:p>
        </w:tc>
        <w:tc>
          <w:tcPr>
            <w:tcW w:w="1866" w:type="dxa"/>
            <w:gridSpan w:val="3"/>
            <w:shd w:val="clear" w:color="auto" w:fill="EEECE1"/>
          </w:tcPr>
          <w:p w14:paraId="101DE3CD"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début mai</w:t>
            </w:r>
          </w:p>
        </w:tc>
        <w:tc>
          <w:tcPr>
            <w:tcW w:w="1867" w:type="dxa"/>
            <w:gridSpan w:val="3"/>
            <w:shd w:val="clear" w:color="auto" w:fill="EEECE1"/>
          </w:tcPr>
          <w:p w14:paraId="65B8FBBF"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début mai</w:t>
            </w:r>
          </w:p>
        </w:tc>
        <w:tc>
          <w:tcPr>
            <w:tcW w:w="1869" w:type="dxa"/>
            <w:gridSpan w:val="3"/>
            <w:shd w:val="clear" w:color="auto" w:fill="EEECE1"/>
          </w:tcPr>
          <w:p w14:paraId="049ECB25"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mi-mai</w:t>
            </w:r>
          </w:p>
        </w:tc>
      </w:tr>
      <w:tr w:rsidR="00D3244D" w:rsidRPr="00AD07F1" w14:paraId="5129681E" w14:textId="77777777">
        <w:tc>
          <w:tcPr>
            <w:tcW w:w="630" w:type="dxa"/>
          </w:tcPr>
          <w:p w14:paraId="7A0C3575" w14:textId="77777777" w:rsidR="00D3244D" w:rsidRPr="00AD07F1" w:rsidRDefault="00D3244D" w:rsidP="00D3244D">
            <w:pPr>
              <w:spacing w:before="120" w:after="120"/>
              <w:ind w:firstLine="0"/>
              <w:jc w:val="both"/>
              <w:rPr>
                <w:rFonts w:eastAsia="Times"/>
                <w:sz w:val="24"/>
                <w:lang w:eastAsia="fr-FR"/>
              </w:rPr>
            </w:pPr>
          </w:p>
        </w:tc>
        <w:tc>
          <w:tcPr>
            <w:tcW w:w="622" w:type="dxa"/>
          </w:tcPr>
          <w:p w14:paraId="416BD339"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H</w:t>
            </w:r>
          </w:p>
        </w:tc>
        <w:tc>
          <w:tcPr>
            <w:tcW w:w="622" w:type="dxa"/>
          </w:tcPr>
          <w:p w14:paraId="60930626"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F</w:t>
            </w:r>
          </w:p>
        </w:tc>
        <w:tc>
          <w:tcPr>
            <w:tcW w:w="622" w:type="dxa"/>
          </w:tcPr>
          <w:p w14:paraId="035FD4D9"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T</w:t>
            </w:r>
          </w:p>
        </w:tc>
        <w:tc>
          <w:tcPr>
            <w:tcW w:w="622" w:type="dxa"/>
          </w:tcPr>
          <w:p w14:paraId="0E7531AC"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H</w:t>
            </w:r>
          </w:p>
        </w:tc>
        <w:tc>
          <w:tcPr>
            <w:tcW w:w="622" w:type="dxa"/>
          </w:tcPr>
          <w:p w14:paraId="40FF46BC"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F</w:t>
            </w:r>
          </w:p>
        </w:tc>
        <w:tc>
          <w:tcPr>
            <w:tcW w:w="622" w:type="dxa"/>
          </w:tcPr>
          <w:p w14:paraId="1C497D6E"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T</w:t>
            </w:r>
          </w:p>
        </w:tc>
        <w:tc>
          <w:tcPr>
            <w:tcW w:w="622" w:type="dxa"/>
          </w:tcPr>
          <w:p w14:paraId="4A5DA45A"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H</w:t>
            </w:r>
          </w:p>
        </w:tc>
        <w:tc>
          <w:tcPr>
            <w:tcW w:w="622" w:type="dxa"/>
          </w:tcPr>
          <w:p w14:paraId="0576DDCD"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F</w:t>
            </w:r>
          </w:p>
        </w:tc>
        <w:tc>
          <w:tcPr>
            <w:tcW w:w="622" w:type="dxa"/>
          </w:tcPr>
          <w:p w14:paraId="3C27B16D"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T</w:t>
            </w:r>
          </w:p>
        </w:tc>
        <w:tc>
          <w:tcPr>
            <w:tcW w:w="622" w:type="dxa"/>
          </w:tcPr>
          <w:p w14:paraId="59CE8607"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H</w:t>
            </w:r>
          </w:p>
        </w:tc>
        <w:tc>
          <w:tcPr>
            <w:tcW w:w="622" w:type="dxa"/>
          </w:tcPr>
          <w:p w14:paraId="62F895CE"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F</w:t>
            </w:r>
          </w:p>
        </w:tc>
        <w:tc>
          <w:tcPr>
            <w:tcW w:w="622" w:type="dxa"/>
          </w:tcPr>
          <w:p w14:paraId="7597E2D0"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T</w:t>
            </w:r>
          </w:p>
        </w:tc>
        <w:tc>
          <w:tcPr>
            <w:tcW w:w="622" w:type="dxa"/>
          </w:tcPr>
          <w:p w14:paraId="5EE543BD"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H</w:t>
            </w:r>
          </w:p>
        </w:tc>
        <w:tc>
          <w:tcPr>
            <w:tcW w:w="622" w:type="dxa"/>
          </w:tcPr>
          <w:p w14:paraId="1C64A55F"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F</w:t>
            </w:r>
          </w:p>
        </w:tc>
        <w:tc>
          <w:tcPr>
            <w:tcW w:w="622" w:type="dxa"/>
          </w:tcPr>
          <w:p w14:paraId="5C28DCB7"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T</w:t>
            </w:r>
          </w:p>
        </w:tc>
        <w:tc>
          <w:tcPr>
            <w:tcW w:w="622" w:type="dxa"/>
          </w:tcPr>
          <w:p w14:paraId="26A842F5"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H</w:t>
            </w:r>
          </w:p>
        </w:tc>
        <w:tc>
          <w:tcPr>
            <w:tcW w:w="622" w:type="dxa"/>
          </w:tcPr>
          <w:p w14:paraId="201D68C1"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F</w:t>
            </w:r>
          </w:p>
        </w:tc>
        <w:tc>
          <w:tcPr>
            <w:tcW w:w="622" w:type="dxa"/>
          </w:tcPr>
          <w:p w14:paraId="23486CFC"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T</w:t>
            </w:r>
          </w:p>
        </w:tc>
        <w:tc>
          <w:tcPr>
            <w:tcW w:w="622" w:type="dxa"/>
          </w:tcPr>
          <w:p w14:paraId="2C89D438"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H</w:t>
            </w:r>
          </w:p>
        </w:tc>
        <w:tc>
          <w:tcPr>
            <w:tcW w:w="622" w:type="dxa"/>
          </w:tcPr>
          <w:p w14:paraId="3E9F2590"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F</w:t>
            </w:r>
          </w:p>
        </w:tc>
        <w:tc>
          <w:tcPr>
            <w:tcW w:w="622" w:type="dxa"/>
          </w:tcPr>
          <w:p w14:paraId="7A70C825"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T</w:t>
            </w:r>
          </w:p>
        </w:tc>
        <w:tc>
          <w:tcPr>
            <w:tcW w:w="622" w:type="dxa"/>
          </w:tcPr>
          <w:p w14:paraId="53BB348B"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H</w:t>
            </w:r>
          </w:p>
        </w:tc>
        <w:tc>
          <w:tcPr>
            <w:tcW w:w="622" w:type="dxa"/>
          </w:tcPr>
          <w:p w14:paraId="4FDB9123"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F</w:t>
            </w:r>
          </w:p>
        </w:tc>
        <w:tc>
          <w:tcPr>
            <w:tcW w:w="623" w:type="dxa"/>
          </w:tcPr>
          <w:p w14:paraId="355BC0FC"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T</w:t>
            </w:r>
          </w:p>
        </w:tc>
        <w:tc>
          <w:tcPr>
            <w:tcW w:w="623" w:type="dxa"/>
          </w:tcPr>
          <w:p w14:paraId="1C075226"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H</w:t>
            </w:r>
          </w:p>
        </w:tc>
        <w:tc>
          <w:tcPr>
            <w:tcW w:w="623" w:type="dxa"/>
          </w:tcPr>
          <w:p w14:paraId="5FE74409"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F</w:t>
            </w:r>
          </w:p>
        </w:tc>
        <w:tc>
          <w:tcPr>
            <w:tcW w:w="623" w:type="dxa"/>
          </w:tcPr>
          <w:p w14:paraId="4629EB01" w14:textId="77777777" w:rsidR="00D3244D" w:rsidRPr="00AD07F1" w:rsidRDefault="00D3244D" w:rsidP="00D3244D">
            <w:pPr>
              <w:spacing w:before="120" w:after="120"/>
              <w:ind w:firstLine="0"/>
              <w:jc w:val="center"/>
              <w:rPr>
                <w:rFonts w:eastAsia="Times"/>
                <w:sz w:val="24"/>
                <w:lang w:eastAsia="fr-FR"/>
              </w:rPr>
            </w:pPr>
            <w:r w:rsidRPr="00AD07F1">
              <w:rPr>
                <w:rFonts w:eastAsia="Times"/>
                <w:sz w:val="24"/>
                <w:lang w:eastAsia="fr-FR"/>
              </w:rPr>
              <w:t>T</w:t>
            </w:r>
          </w:p>
        </w:tc>
      </w:tr>
      <w:tr w:rsidR="00D3244D" w:rsidRPr="00AD07F1" w14:paraId="40FD5524" w14:textId="77777777">
        <w:tc>
          <w:tcPr>
            <w:tcW w:w="630" w:type="dxa"/>
          </w:tcPr>
          <w:p w14:paraId="3C8C302C"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oui</w:t>
            </w:r>
          </w:p>
        </w:tc>
        <w:tc>
          <w:tcPr>
            <w:tcW w:w="622" w:type="dxa"/>
          </w:tcPr>
          <w:p w14:paraId="6920E9B0"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40</w:t>
            </w:r>
          </w:p>
        </w:tc>
        <w:tc>
          <w:tcPr>
            <w:tcW w:w="622" w:type="dxa"/>
          </w:tcPr>
          <w:p w14:paraId="2EB1FFBF"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33</w:t>
            </w:r>
          </w:p>
        </w:tc>
        <w:tc>
          <w:tcPr>
            <w:tcW w:w="622" w:type="dxa"/>
          </w:tcPr>
          <w:p w14:paraId="7DAD110F"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37</w:t>
            </w:r>
          </w:p>
        </w:tc>
        <w:tc>
          <w:tcPr>
            <w:tcW w:w="622" w:type="dxa"/>
          </w:tcPr>
          <w:p w14:paraId="73746202"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46</w:t>
            </w:r>
          </w:p>
        </w:tc>
        <w:tc>
          <w:tcPr>
            <w:tcW w:w="622" w:type="dxa"/>
          </w:tcPr>
          <w:p w14:paraId="52E0E6C7"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36</w:t>
            </w:r>
          </w:p>
        </w:tc>
        <w:tc>
          <w:tcPr>
            <w:tcW w:w="622" w:type="dxa"/>
          </w:tcPr>
          <w:p w14:paraId="19024A78"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41</w:t>
            </w:r>
          </w:p>
        </w:tc>
        <w:tc>
          <w:tcPr>
            <w:tcW w:w="622" w:type="dxa"/>
          </w:tcPr>
          <w:p w14:paraId="07EF9FD6"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51</w:t>
            </w:r>
          </w:p>
        </w:tc>
        <w:tc>
          <w:tcPr>
            <w:tcW w:w="622" w:type="dxa"/>
          </w:tcPr>
          <w:p w14:paraId="0ED377BD"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43</w:t>
            </w:r>
          </w:p>
        </w:tc>
        <w:tc>
          <w:tcPr>
            <w:tcW w:w="622" w:type="dxa"/>
          </w:tcPr>
          <w:p w14:paraId="61A53A77"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47</w:t>
            </w:r>
          </w:p>
        </w:tc>
        <w:tc>
          <w:tcPr>
            <w:tcW w:w="622" w:type="dxa"/>
          </w:tcPr>
          <w:p w14:paraId="1AC0D8E6"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47</w:t>
            </w:r>
          </w:p>
        </w:tc>
        <w:tc>
          <w:tcPr>
            <w:tcW w:w="622" w:type="dxa"/>
          </w:tcPr>
          <w:p w14:paraId="734DB815"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41</w:t>
            </w:r>
          </w:p>
        </w:tc>
        <w:tc>
          <w:tcPr>
            <w:tcW w:w="622" w:type="dxa"/>
          </w:tcPr>
          <w:p w14:paraId="079BF73E"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44</w:t>
            </w:r>
          </w:p>
        </w:tc>
        <w:tc>
          <w:tcPr>
            <w:tcW w:w="622" w:type="dxa"/>
          </w:tcPr>
          <w:p w14:paraId="0568B183"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48</w:t>
            </w:r>
          </w:p>
        </w:tc>
        <w:tc>
          <w:tcPr>
            <w:tcW w:w="622" w:type="dxa"/>
          </w:tcPr>
          <w:p w14:paraId="1C6E939B"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34</w:t>
            </w:r>
          </w:p>
        </w:tc>
        <w:tc>
          <w:tcPr>
            <w:tcW w:w="622" w:type="dxa"/>
          </w:tcPr>
          <w:p w14:paraId="592170CE"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41</w:t>
            </w:r>
          </w:p>
        </w:tc>
        <w:tc>
          <w:tcPr>
            <w:tcW w:w="622" w:type="dxa"/>
          </w:tcPr>
          <w:p w14:paraId="72F18452"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43</w:t>
            </w:r>
          </w:p>
        </w:tc>
        <w:tc>
          <w:tcPr>
            <w:tcW w:w="622" w:type="dxa"/>
          </w:tcPr>
          <w:p w14:paraId="366E36CD"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36</w:t>
            </w:r>
          </w:p>
        </w:tc>
        <w:tc>
          <w:tcPr>
            <w:tcW w:w="622" w:type="dxa"/>
          </w:tcPr>
          <w:p w14:paraId="3D391770"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40</w:t>
            </w:r>
          </w:p>
        </w:tc>
        <w:tc>
          <w:tcPr>
            <w:tcW w:w="622" w:type="dxa"/>
          </w:tcPr>
          <w:p w14:paraId="5244E9AB"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42</w:t>
            </w:r>
          </w:p>
        </w:tc>
        <w:tc>
          <w:tcPr>
            <w:tcW w:w="622" w:type="dxa"/>
          </w:tcPr>
          <w:p w14:paraId="38C537FD"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32</w:t>
            </w:r>
          </w:p>
        </w:tc>
        <w:tc>
          <w:tcPr>
            <w:tcW w:w="622" w:type="dxa"/>
          </w:tcPr>
          <w:p w14:paraId="0101A9D9"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37</w:t>
            </w:r>
          </w:p>
        </w:tc>
        <w:tc>
          <w:tcPr>
            <w:tcW w:w="622" w:type="dxa"/>
          </w:tcPr>
          <w:p w14:paraId="37DDA181"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41</w:t>
            </w:r>
          </w:p>
        </w:tc>
        <w:tc>
          <w:tcPr>
            <w:tcW w:w="622" w:type="dxa"/>
          </w:tcPr>
          <w:p w14:paraId="4C89AA21"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34</w:t>
            </w:r>
          </w:p>
        </w:tc>
        <w:tc>
          <w:tcPr>
            <w:tcW w:w="623" w:type="dxa"/>
          </w:tcPr>
          <w:p w14:paraId="5850983E"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37</w:t>
            </w:r>
          </w:p>
        </w:tc>
        <w:tc>
          <w:tcPr>
            <w:tcW w:w="623" w:type="dxa"/>
          </w:tcPr>
          <w:p w14:paraId="26ED5DB7"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46</w:t>
            </w:r>
          </w:p>
        </w:tc>
        <w:tc>
          <w:tcPr>
            <w:tcW w:w="623" w:type="dxa"/>
          </w:tcPr>
          <w:p w14:paraId="7B30EB20"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35</w:t>
            </w:r>
          </w:p>
        </w:tc>
        <w:tc>
          <w:tcPr>
            <w:tcW w:w="623" w:type="dxa"/>
          </w:tcPr>
          <w:p w14:paraId="1EB92CED"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40</w:t>
            </w:r>
          </w:p>
        </w:tc>
      </w:tr>
      <w:tr w:rsidR="00D3244D" w:rsidRPr="00AD07F1" w14:paraId="129CAD41" w14:textId="77777777">
        <w:tc>
          <w:tcPr>
            <w:tcW w:w="630" w:type="dxa"/>
          </w:tcPr>
          <w:p w14:paraId="51B82623"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Non</w:t>
            </w:r>
          </w:p>
        </w:tc>
        <w:tc>
          <w:tcPr>
            <w:tcW w:w="622" w:type="dxa"/>
          </w:tcPr>
          <w:p w14:paraId="209BE150"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47</w:t>
            </w:r>
          </w:p>
        </w:tc>
        <w:tc>
          <w:tcPr>
            <w:tcW w:w="622" w:type="dxa"/>
          </w:tcPr>
          <w:p w14:paraId="171F7050"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47</w:t>
            </w:r>
          </w:p>
        </w:tc>
        <w:tc>
          <w:tcPr>
            <w:tcW w:w="622" w:type="dxa"/>
          </w:tcPr>
          <w:p w14:paraId="2C247405"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47</w:t>
            </w:r>
          </w:p>
        </w:tc>
        <w:tc>
          <w:tcPr>
            <w:tcW w:w="622" w:type="dxa"/>
          </w:tcPr>
          <w:p w14:paraId="0D83BE2F"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49</w:t>
            </w:r>
          </w:p>
        </w:tc>
        <w:tc>
          <w:tcPr>
            <w:tcW w:w="622" w:type="dxa"/>
          </w:tcPr>
          <w:p w14:paraId="1223C6CD"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56</w:t>
            </w:r>
          </w:p>
        </w:tc>
        <w:tc>
          <w:tcPr>
            <w:tcW w:w="622" w:type="dxa"/>
          </w:tcPr>
          <w:p w14:paraId="018E6305"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52</w:t>
            </w:r>
          </w:p>
        </w:tc>
        <w:tc>
          <w:tcPr>
            <w:tcW w:w="622" w:type="dxa"/>
          </w:tcPr>
          <w:p w14:paraId="4E79614D"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45</w:t>
            </w:r>
          </w:p>
        </w:tc>
        <w:tc>
          <w:tcPr>
            <w:tcW w:w="622" w:type="dxa"/>
          </w:tcPr>
          <w:p w14:paraId="2196A071"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43</w:t>
            </w:r>
          </w:p>
        </w:tc>
        <w:tc>
          <w:tcPr>
            <w:tcW w:w="622" w:type="dxa"/>
          </w:tcPr>
          <w:p w14:paraId="2A95C959"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44</w:t>
            </w:r>
          </w:p>
        </w:tc>
        <w:tc>
          <w:tcPr>
            <w:tcW w:w="622" w:type="dxa"/>
          </w:tcPr>
          <w:p w14:paraId="4F5A1AF2"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44</w:t>
            </w:r>
          </w:p>
        </w:tc>
        <w:tc>
          <w:tcPr>
            <w:tcW w:w="622" w:type="dxa"/>
          </w:tcPr>
          <w:p w14:paraId="4EC897EB"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44</w:t>
            </w:r>
          </w:p>
        </w:tc>
        <w:tc>
          <w:tcPr>
            <w:tcW w:w="622" w:type="dxa"/>
          </w:tcPr>
          <w:p w14:paraId="007902B1"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44</w:t>
            </w:r>
          </w:p>
        </w:tc>
        <w:tc>
          <w:tcPr>
            <w:tcW w:w="622" w:type="dxa"/>
          </w:tcPr>
          <w:p w14:paraId="3D68FE7E"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38</w:t>
            </w:r>
          </w:p>
        </w:tc>
        <w:tc>
          <w:tcPr>
            <w:tcW w:w="622" w:type="dxa"/>
          </w:tcPr>
          <w:p w14:paraId="7FF7F878"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44</w:t>
            </w:r>
          </w:p>
        </w:tc>
        <w:tc>
          <w:tcPr>
            <w:tcW w:w="622" w:type="dxa"/>
          </w:tcPr>
          <w:p w14:paraId="670410F2"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41</w:t>
            </w:r>
          </w:p>
        </w:tc>
        <w:tc>
          <w:tcPr>
            <w:tcW w:w="622" w:type="dxa"/>
          </w:tcPr>
          <w:p w14:paraId="220B0FC6"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42</w:t>
            </w:r>
          </w:p>
        </w:tc>
        <w:tc>
          <w:tcPr>
            <w:tcW w:w="622" w:type="dxa"/>
          </w:tcPr>
          <w:p w14:paraId="1D68DC13"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49</w:t>
            </w:r>
          </w:p>
        </w:tc>
        <w:tc>
          <w:tcPr>
            <w:tcW w:w="622" w:type="dxa"/>
          </w:tcPr>
          <w:p w14:paraId="5ACF80C5"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46</w:t>
            </w:r>
          </w:p>
        </w:tc>
        <w:tc>
          <w:tcPr>
            <w:tcW w:w="622" w:type="dxa"/>
          </w:tcPr>
          <w:p w14:paraId="658BE46C"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39</w:t>
            </w:r>
          </w:p>
        </w:tc>
        <w:tc>
          <w:tcPr>
            <w:tcW w:w="622" w:type="dxa"/>
          </w:tcPr>
          <w:p w14:paraId="42C701CA"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41</w:t>
            </w:r>
          </w:p>
        </w:tc>
        <w:tc>
          <w:tcPr>
            <w:tcW w:w="622" w:type="dxa"/>
          </w:tcPr>
          <w:p w14:paraId="679C7434"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40</w:t>
            </w:r>
          </w:p>
        </w:tc>
        <w:tc>
          <w:tcPr>
            <w:tcW w:w="622" w:type="dxa"/>
          </w:tcPr>
          <w:p w14:paraId="7822D637"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47</w:t>
            </w:r>
          </w:p>
        </w:tc>
        <w:tc>
          <w:tcPr>
            <w:tcW w:w="622" w:type="dxa"/>
          </w:tcPr>
          <w:p w14:paraId="6B80E853"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51</w:t>
            </w:r>
          </w:p>
        </w:tc>
        <w:tc>
          <w:tcPr>
            <w:tcW w:w="623" w:type="dxa"/>
          </w:tcPr>
          <w:p w14:paraId="4B5DAB2B"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49</w:t>
            </w:r>
          </w:p>
        </w:tc>
        <w:tc>
          <w:tcPr>
            <w:tcW w:w="623" w:type="dxa"/>
          </w:tcPr>
          <w:p w14:paraId="637C6391"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33</w:t>
            </w:r>
          </w:p>
        </w:tc>
        <w:tc>
          <w:tcPr>
            <w:tcW w:w="623" w:type="dxa"/>
          </w:tcPr>
          <w:p w14:paraId="36048E70"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41</w:t>
            </w:r>
          </w:p>
        </w:tc>
        <w:tc>
          <w:tcPr>
            <w:tcW w:w="623" w:type="dxa"/>
          </w:tcPr>
          <w:p w14:paraId="67D93394" w14:textId="77777777" w:rsidR="00D3244D" w:rsidRPr="00AD07F1" w:rsidRDefault="00D3244D" w:rsidP="00D3244D">
            <w:pPr>
              <w:spacing w:before="120" w:after="120"/>
              <w:ind w:firstLine="0"/>
              <w:jc w:val="both"/>
              <w:rPr>
                <w:rFonts w:eastAsia="Times"/>
                <w:sz w:val="24"/>
                <w:lang w:eastAsia="fr-FR"/>
              </w:rPr>
            </w:pPr>
            <w:r>
              <w:rPr>
                <w:rFonts w:eastAsia="Times"/>
                <w:sz w:val="24"/>
                <w:lang w:eastAsia="fr-FR"/>
              </w:rPr>
              <w:t>37</w:t>
            </w:r>
          </w:p>
        </w:tc>
      </w:tr>
      <w:tr w:rsidR="00D3244D" w:rsidRPr="00AD07F1" w14:paraId="2DD33D4A" w14:textId="77777777">
        <w:tc>
          <w:tcPr>
            <w:tcW w:w="630" w:type="dxa"/>
          </w:tcPr>
          <w:p w14:paraId="1FAF4D17"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nul</w:t>
            </w:r>
          </w:p>
        </w:tc>
        <w:tc>
          <w:tcPr>
            <w:tcW w:w="622" w:type="dxa"/>
          </w:tcPr>
          <w:p w14:paraId="232D20DB"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13</w:t>
            </w:r>
          </w:p>
        </w:tc>
        <w:tc>
          <w:tcPr>
            <w:tcW w:w="622" w:type="dxa"/>
          </w:tcPr>
          <w:p w14:paraId="15523F90"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20</w:t>
            </w:r>
          </w:p>
        </w:tc>
        <w:tc>
          <w:tcPr>
            <w:tcW w:w="622" w:type="dxa"/>
          </w:tcPr>
          <w:p w14:paraId="0F5D2E2A"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16</w:t>
            </w:r>
          </w:p>
        </w:tc>
        <w:tc>
          <w:tcPr>
            <w:tcW w:w="622" w:type="dxa"/>
          </w:tcPr>
          <w:p w14:paraId="04C0B33D"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5</w:t>
            </w:r>
          </w:p>
        </w:tc>
        <w:tc>
          <w:tcPr>
            <w:tcW w:w="622" w:type="dxa"/>
          </w:tcPr>
          <w:p w14:paraId="6FA8E48D"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8</w:t>
            </w:r>
          </w:p>
        </w:tc>
        <w:tc>
          <w:tcPr>
            <w:tcW w:w="622" w:type="dxa"/>
          </w:tcPr>
          <w:p w14:paraId="3D54FAAC"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7</w:t>
            </w:r>
          </w:p>
        </w:tc>
        <w:tc>
          <w:tcPr>
            <w:tcW w:w="622" w:type="dxa"/>
          </w:tcPr>
          <w:p w14:paraId="00215F4C"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4</w:t>
            </w:r>
          </w:p>
        </w:tc>
        <w:tc>
          <w:tcPr>
            <w:tcW w:w="622" w:type="dxa"/>
          </w:tcPr>
          <w:p w14:paraId="1B518CAD"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14</w:t>
            </w:r>
          </w:p>
        </w:tc>
        <w:tc>
          <w:tcPr>
            <w:tcW w:w="622" w:type="dxa"/>
          </w:tcPr>
          <w:p w14:paraId="228E86D1"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9</w:t>
            </w:r>
          </w:p>
        </w:tc>
        <w:tc>
          <w:tcPr>
            <w:tcW w:w="622" w:type="dxa"/>
          </w:tcPr>
          <w:p w14:paraId="50D6CA1B"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9</w:t>
            </w:r>
          </w:p>
        </w:tc>
        <w:tc>
          <w:tcPr>
            <w:tcW w:w="622" w:type="dxa"/>
          </w:tcPr>
          <w:p w14:paraId="5B1440E7"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15</w:t>
            </w:r>
          </w:p>
        </w:tc>
        <w:tc>
          <w:tcPr>
            <w:tcW w:w="622" w:type="dxa"/>
          </w:tcPr>
          <w:p w14:paraId="330AC89E"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12</w:t>
            </w:r>
          </w:p>
        </w:tc>
        <w:tc>
          <w:tcPr>
            <w:tcW w:w="622" w:type="dxa"/>
          </w:tcPr>
          <w:p w14:paraId="3FBF220D"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14</w:t>
            </w:r>
          </w:p>
        </w:tc>
        <w:tc>
          <w:tcPr>
            <w:tcW w:w="622" w:type="dxa"/>
          </w:tcPr>
          <w:p w14:paraId="228A1F98"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22</w:t>
            </w:r>
          </w:p>
        </w:tc>
        <w:tc>
          <w:tcPr>
            <w:tcW w:w="622" w:type="dxa"/>
          </w:tcPr>
          <w:p w14:paraId="27EAE003"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18</w:t>
            </w:r>
          </w:p>
        </w:tc>
        <w:tc>
          <w:tcPr>
            <w:tcW w:w="622" w:type="dxa"/>
          </w:tcPr>
          <w:p w14:paraId="78A0AC1A"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15</w:t>
            </w:r>
          </w:p>
        </w:tc>
        <w:tc>
          <w:tcPr>
            <w:tcW w:w="622" w:type="dxa"/>
          </w:tcPr>
          <w:p w14:paraId="46F7598E"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15</w:t>
            </w:r>
          </w:p>
        </w:tc>
        <w:tc>
          <w:tcPr>
            <w:tcW w:w="622" w:type="dxa"/>
          </w:tcPr>
          <w:p w14:paraId="1A337D05"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15</w:t>
            </w:r>
          </w:p>
        </w:tc>
        <w:tc>
          <w:tcPr>
            <w:tcW w:w="622" w:type="dxa"/>
          </w:tcPr>
          <w:p w14:paraId="444FF9E4"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19</w:t>
            </w:r>
          </w:p>
        </w:tc>
        <w:tc>
          <w:tcPr>
            <w:tcW w:w="622" w:type="dxa"/>
          </w:tcPr>
          <w:p w14:paraId="4B3267D5"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27</w:t>
            </w:r>
          </w:p>
        </w:tc>
        <w:tc>
          <w:tcPr>
            <w:tcW w:w="622" w:type="dxa"/>
          </w:tcPr>
          <w:p w14:paraId="67C64592"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23</w:t>
            </w:r>
          </w:p>
        </w:tc>
        <w:tc>
          <w:tcPr>
            <w:tcW w:w="622" w:type="dxa"/>
          </w:tcPr>
          <w:p w14:paraId="3C67E129"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12</w:t>
            </w:r>
          </w:p>
        </w:tc>
        <w:tc>
          <w:tcPr>
            <w:tcW w:w="622" w:type="dxa"/>
          </w:tcPr>
          <w:p w14:paraId="7835A3AE"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15</w:t>
            </w:r>
          </w:p>
        </w:tc>
        <w:tc>
          <w:tcPr>
            <w:tcW w:w="623" w:type="dxa"/>
          </w:tcPr>
          <w:p w14:paraId="3CD5367C"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14</w:t>
            </w:r>
          </w:p>
        </w:tc>
        <w:tc>
          <w:tcPr>
            <w:tcW w:w="623" w:type="dxa"/>
          </w:tcPr>
          <w:p w14:paraId="5A97F8A7"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21</w:t>
            </w:r>
          </w:p>
        </w:tc>
        <w:tc>
          <w:tcPr>
            <w:tcW w:w="623" w:type="dxa"/>
          </w:tcPr>
          <w:p w14:paraId="132B150F"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24</w:t>
            </w:r>
          </w:p>
        </w:tc>
        <w:tc>
          <w:tcPr>
            <w:tcW w:w="623" w:type="dxa"/>
          </w:tcPr>
          <w:p w14:paraId="76D3939F" w14:textId="77777777" w:rsidR="00D3244D" w:rsidRPr="00AD07F1" w:rsidRDefault="00D3244D" w:rsidP="00D3244D">
            <w:pPr>
              <w:spacing w:before="120" w:after="120"/>
              <w:ind w:firstLine="0"/>
              <w:jc w:val="both"/>
              <w:rPr>
                <w:rFonts w:eastAsia="Times"/>
                <w:sz w:val="24"/>
                <w:lang w:eastAsia="fr-FR"/>
              </w:rPr>
            </w:pPr>
            <w:r w:rsidRPr="00AD07F1">
              <w:rPr>
                <w:rFonts w:eastAsia="Times"/>
                <w:sz w:val="24"/>
                <w:lang w:eastAsia="fr-FR"/>
              </w:rPr>
              <w:t>23</w:t>
            </w:r>
          </w:p>
        </w:tc>
      </w:tr>
    </w:tbl>
    <w:p w14:paraId="1BE3038C" w14:textId="77777777" w:rsidR="00D3244D" w:rsidRPr="00AD07F1" w:rsidRDefault="00D3244D" w:rsidP="00D3244D">
      <w:pPr>
        <w:spacing w:before="120" w:after="120"/>
        <w:jc w:val="both"/>
        <w:rPr>
          <w:sz w:val="24"/>
        </w:rPr>
      </w:pPr>
    </w:p>
    <w:p w14:paraId="6F0BC628" w14:textId="77777777" w:rsidR="00D3244D" w:rsidRPr="00AD07F1" w:rsidRDefault="00D3244D" w:rsidP="00D3244D">
      <w:pPr>
        <w:spacing w:before="120" w:after="120"/>
        <w:ind w:left="540" w:hanging="540"/>
        <w:jc w:val="both"/>
        <w:rPr>
          <w:sz w:val="24"/>
        </w:rPr>
      </w:pPr>
      <w:r w:rsidRPr="00AD07F1">
        <w:rPr>
          <w:color w:val="000000"/>
          <w:sz w:val="24"/>
        </w:rPr>
        <w:t>A =</w:t>
      </w:r>
      <w:r>
        <w:rPr>
          <w:color w:val="000000"/>
          <w:sz w:val="24"/>
        </w:rPr>
        <w:tab/>
      </w:r>
      <w:r w:rsidRPr="00AD07F1">
        <w:rPr>
          <w:color w:val="000000"/>
          <w:sz w:val="24"/>
        </w:rPr>
        <w:t>Sociétés de sondage</w:t>
      </w:r>
      <w:r w:rsidRPr="00AD07F1">
        <w:rPr>
          <w:sz w:val="24"/>
        </w:rPr>
        <w:t> :</w:t>
      </w:r>
      <w:r w:rsidRPr="00AD07F1">
        <w:rPr>
          <w:color w:val="000000"/>
          <w:sz w:val="24"/>
        </w:rPr>
        <w:t xml:space="preserve"> Institut québécois d’opinion publique (I.Q.O.P.), Centre de recherche sur l'opinion publique (C.R.O.P.), McGill (sondage réalisé par les sociologues Maurice Pinard et Richard Hamilton de l’université McGill).</w:t>
      </w:r>
    </w:p>
    <w:p w14:paraId="31BDE47E" w14:textId="77777777" w:rsidR="00D3244D" w:rsidRPr="00AD07F1" w:rsidRDefault="00D3244D" w:rsidP="00D3244D">
      <w:pPr>
        <w:spacing w:before="120" w:after="120"/>
        <w:ind w:left="540" w:hanging="540"/>
        <w:jc w:val="both"/>
        <w:rPr>
          <w:sz w:val="24"/>
        </w:rPr>
      </w:pPr>
      <w:r w:rsidRPr="00AD07F1">
        <w:rPr>
          <w:color w:val="000000"/>
          <w:sz w:val="24"/>
        </w:rPr>
        <w:t>B =</w:t>
      </w:r>
      <w:r>
        <w:rPr>
          <w:color w:val="000000"/>
          <w:sz w:val="24"/>
        </w:rPr>
        <w:tab/>
      </w:r>
      <w:r w:rsidRPr="00AD07F1">
        <w:rPr>
          <w:color w:val="000000"/>
          <w:sz w:val="24"/>
        </w:rPr>
        <w:t>Date de parution dans les media des résultats de chaque sondage.</w:t>
      </w:r>
    </w:p>
    <w:p w14:paraId="5CF38845" w14:textId="77777777" w:rsidR="00D3244D" w:rsidRPr="00AD07F1" w:rsidRDefault="00D3244D" w:rsidP="00D3244D">
      <w:pPr>
        <w:spacing w:before="120" w:after="120"/>
        <w:ind w:left="540" w:hanging="540"/>
        <w:jc w:val="both"/>
        <w:rPr>
          <w:sz w:val="24"/>
        </w:rPr>
      </w:pPr>
      <w:r w:rsidRPr="00AD07F1">
        <w:rPr>
          <w:color w:val="000000"/>
          <w:sz w:val="24"/>
        </w:rPr>
        <w:t>C =</w:t>
      </w:r>
      <w:r>
        <w:rPr>
          <w:color w:val="000000"/>
          <w:sz w:val="24"/>
        </w:rPr>
        <w:tab/>
      </w:r>
      <w:r w:rsidRPr="00AD07F1">
        <w:rPr>
          <w:color w:val="000000"/>
          <w:sz w:val="24"/>
        </w:rPr>
        <w:t>Mois au cours duquel se situe la majeure partie de la cueillette des données (entrevues), pour chaque sondage.</w:t>
      </w:r>
    </w:p>
    <w:p w14:paraId="05BF9863" w14:textId="77777777" w:rsidR="00D3244D" w:rsidRPr="004360AC" w:rsidRDefault="00D3244D" w:rsidP="00D3244D">
      <w:pPr>
        <w:spacing w:before="120" w:after="120"/>
        <w:ind w:firstLine="0"/>
        <w:jc w:val="both"/>
      </w:pPr>
      <w:r w:rsidRPr="00AD07F1">
        <w:rPr>
          <w:color w:val="000000"/>
          <w:sz w:val="24"/>
        </w:rPr>
        <w:t xml:space="preserve">Les répondants qui ont répondu </w:t>
      </w:r>
      <w:r w:rsidRPr="00AD07F1">
        <w:rPr>
          <w:sz w:val="24"/>
        </w:rPr>
        <w:t>« </w:t>
      </w:r>
      <w:r w:rsidRPr="00AD07F1">
        <w:rPr>
          <w:color w:val="000000"/>
          <w:sz w:val="24"/>
        </w:rPr>
        <w:t>je ne sais pas</w:t>
      </w:r>
      <w:r w:rsidRPr="00AD07F1">
        <w:rPr>
          <w:sz w:val="24"/>
        </w:rPr>
        <w:t> »</w:t>
      </w:r>
      <w:r w:rsidRPr="00AD07F1">
        <w:rPr>
          <w:color w:val="000000"/>
          <w:sz w:val="24"/>
        </w:rPr>
        <w:t xml:space="preserve"> ou qui ont refusé de répondre aux questions relatives aux intentions de vote au référendum ont été classés dans la catégorie rés</w:t>
      </w:r>
      <w:r w:rsidRPr="00AD07F1">
        <w:rPr>
          <w:color w:val="000000"/>
          <w:sz w:val="24"/>
        </w:rPr>
        <w:t>i</w:t>
      </w:r>
      <w:r w:rsidRPr="00AD07F1">
        <w:rPr>
          <w:color w:val="000000"/>
          <w:sz w:val="24"/>
        </w:rPr>
        <w:t>duaire (nul). La lettre F désigne les femmes</w:t>
      </w:r>
      <w:r w:rsidRPr="00AD07F1">
        <w:rPr>
          <w:sz w:val="24"/>
        </w:rPr>
        <w:t> ;</w:t>
      </w:r>
      <w:r w:rsidRPr="00AD07F1">
        <w:rPr>
          <w:color w:val="000000"/>
          <w:sz w:val="24"/>
        </w:rPr>
        <w:t xml:space="preserve"> H, les hommes</w:t>
      </w:r>
      <w:r w:rsidRPr="00AD07F1">
        <w:rPr>
          <w:sz w:val="24"/>
        </w:rPr>
        <w:t> ;</w:t>
      </w:r>
      <w:r w:rsidRPr="00AD07F1">
        <w:rPr>
          <w:color w:val="000000"/>
          <w:sz w:val="24"/>
        </w:rPr>
        <w:t xml:space="preserve"> T, l’ensemble. </w:t>
      </w:r>
      <w:r w:rsidRPr="00AD07F1">
        <w:rPr>
          <w:smallCaps/>
          <w:color w:val="000000"/>
          <w:sz w:val="24"/>
        </w:rPr>
        <w:t>Source</w:t>
      </w:r>
      <w:r w:rsidRPr="00AD07F1">
        <w:rPr>
          <w:smallCaps/>
          <w:sz w:val="24"/>
        </w:rPr>
        <w:t> :</w:t>
      </w:r>
      <w:r w:rsidRPr="00AD07F1">
        <w:rPr>
          <w:color w:val="000000"/>
          <w:sz w:val="24"/>
        </w:rPr>
        <w:t xml:space="preserve"> Les quotidiens de Montréal des dates indiquées en B.</w:t>
      </w:r>
    </w:p>
    <w:p w14:paraId="2245AEDC" w14:textId="77777777" w:rsidR="00D3244D" w:rsidRPr="004360AC" w:rsidRDefault="00D3244D" w:rsidP="00D3244D">
      <w:pPr>
        <w:spacing w:before="120" w:after="120"/>
        <w:jc w:val="both"/>
      </w:pPr>
    </w:p>
    <w:p w14:paraId="6651FDCB" w14:textId="77777777" w:rsidR="00D3244D" w:rsidRDefault="00D3244D" w:rsidP="00D3244D">
      <w:pPr>
        <w:spacing w:before="120" w:after="120"/>
        <w:jc w:val="both"/>
        <w:sectPr w:rsidR="00D3244D" w:rsidSect="00D3244D">
          <w:pgSz w:w="20160" w:h="12240" w:orient="landscape"/>
          <w:pgMar w:top="1440" w:right="1440" w:bottom="1440" w:left="1440" w:header="720" w:footer="720" w:gutter="0"/>
          <w:cols w:space="720"/>
        </w:sectPr>
      </w:pPr>
    </w:p>
    <w:p w14:paraId="728246B6" w14:textId="77777777" w:rsidR="00D3244D" w:rsidRDefault="00D3244D" w:rsidP="00D3244D">
      <w:pPr>
        <w:spacing w:before="120" w:after="120"/>
        <w:jc w:val="both"/>
      </w:pPr>
      <w:r>
        <w:t>[188]</w:t>
      </w:r>
    </w:p>
    <w:p w14:paraId="0ADF9886" w14:textId="77777777" w:rsidR="00D3244D" w:rsidRPr="004360AC" w:rsidRDefault="00D3244D" w:rsidP="00D3244D">
      <w:pPr>
        <w:spacing w:before="120" w:after="120"/>
        <w:jc w:val="both"/>
      </w:pPr>
      <w:r w:rsidRPr="004360AC">
        <w:rPr>
          <w:color w:val="000000"/>
        </w:rPr>
        <w:t>Par contre, du fait que la proportion des femmes qui n’ont pas i</w:t>
      </w:r>
      <w:r w:rsidRPr="004360AC">
        <w:rPr>
          <w:color w:val="000000"/>
        </w:rPr>
        <w:t>n</w:t>
      </w:r>
      <w:r w:rsidRPr="004360AC">
        <w:rPr>
          <w:color w:val="000000"/>
        </w:rPr>
        <w:t>diqué leur intention de vote a été supérieure à celle des hommes, lors de chacun de ces sondages, la proportion des femmes en faveur du non n’a pas toujours été supérieure à celle des hommes. En effet, l’institut québécois d’opinion publique a montré que le pourcentage des femmes en faveur du non était, en décembre 1979, égal à celui des hommes, et que plus tard, en mars, il lui était même inférieur (en effet, selon les données publiées le 15 mars 1980, 45% des hommes et 43% des femmes interrogées disaient appuyer le non). En aucune époque, l’écart entre les hommes et les femmes quant à l’appui donné au non n’a dépassé huit points.</w:t>
      </w:r>
    </w:p>
    <w:p w14:paraId="3EEB0F71" w14:textId="77777777" w:rsidR="00D3244D" w:rsidRPr="004360AC" w:rsidRDefault="00D3244D" w:rsidP="00D3244D">
      <w:pPr>
        <w:spacing w:before="120" w:after="120"/>
        <w:jc w:val="both"/>
      </w:pPr>
      <w:r w:rsidRPr="004360AC">
        <w:rPr>
          <w:color w:val="000000"/>
        </w:rPr>
        <w:t>Ces statistiques relatives aux intentions de vote au référendum s</w:t>
      </w:r>
      <w:r w:rsidRPr="004360AC">
        <w:rPr>
          <w:color w:val="000000"/>
        </w:rPr>
        <w:t>e</w:t>
      </w:r>
      <w:r w:rsidRPr="004360AC">
        <w:rPr>
          <w:color w:val="000000"/>
        </w:rPr>
        <w:t>lon les sexes ont alimenté l’opinion des tenants du oui voulant que les femmes fussent responsables de leur défaite tout autant que les angl</w:t>
      </w:r>
      <w:r w:rsidRPr="004360AC">
        <w:rPr>
          <w:color w:val="000000"/>
        </w:rPr>
        <w:t>o</w:t>
      </w:r>
      <w:r w:rsidRPr="004360AC">
        <w:rPr>
          <w:color w:val="000000"/>
        </w:rPr>
        <w:t xml:space="preserve">phones. Et rien dans les données publiées par les sondeurs ne venait indiquer que cette </w:t>
      </w:r>
      <w:r w:rsidRPr="004360AC">
        <w:t>« </w:t>
      </w:r>
      <w:r w:rsidRPr="004360AC">
        <w:rPr>
          <w:color w:val="000000"/>
        </w:rPr>
        <w:t>responsabilité</w:t>
      </w:r>
      <w:r w:rsidRPr="004360AC">
        <w:t> »</w:t>
      </w:r>
      <w:r w:rsidRPr="004360AC">
        <w:rPr>
          <w:color w:val="000000"/>
        </w:rPr>
        <w:t xml:space="preserve"> imputée aux femmes ne tenait pas à leur sexe, mais plutôt à la distribution particulière des femmes dans l’échelle des âges, dans l’échelle de la scolarisation, dans l’échelle de l’emploi (et, sûrement, à d’autres facteurs analogues qu’aucune question posée lors des sondages préréférendaires ne pe</w:t>
      </w:r>
      <w:r w:rsidRPr="004360AC">
        <w:rPr>
          <w:color w:val="000000"/>
        </w:rPr>
        <w:t>r</w:t>
      </w:r>
      <w:r w:rsidRPr="004360AC">
        <w:rPr>
          <w:color w:val="000000"/>
        </w:rPr>
        <w:t>met d’examiner).</w:t>
      </w:r>
    </w:p>
    <w:p w14:paraId="5ABC35D2" w14:textId="77777777" w:rsidR="00D3244D" w:rsidRPr="004360AC" w:rsidRDefault="00D3244D" w:rsidP="00D3244D">
      <w:pPr>
        <w:spacing w:before="120" w:after="120"/>
        <w:jc w:val="both"/>
      </w:pPr>
      <w:r w:rsidRPr="004360AC">
        <w:rPr>
          <w:color w:val="000000"/>
        </w:rPr>
        <w:t>En effet, aucune des données publiées n’a fait état des comport</w:t>
      </w:r>
      <w:r w:rsidRPr="004360AC">
        <w:rPr>
          <w:color w:val="000000"/>
        </w:rPr>
        <w:t>e</w:t>
      </w:r>
      <w:r w:rsidRPr="004360AC">
        <w:rPr>
          <w:color w:val="000000"/>
        </w:rPr>
        <w:t xml:space="preserve">ments des hommes et des femmes, </w:t>
      </w:r>
      <w:r w:rsidRPr="004360AC">
        <w:rPr>
          <w:i/>
          <w:iCs/>
          <w:color w:val="000000"/>
        </w:rPr>
        <w:t>séparément</w:t>
      </w:r>
      <w:r w:rsidRPr="004360AC">
        <w:rPr>
          <w:color w:val="000000"/>
        </w:rPr>
        <w:t>, selon l’âge, l’éducation ou l’emploi, bien que la plupart des personnes intervi</w:t>
      </w:r>
      <w:r w:rsidRPr="004360AC">
        <w:rPr>
          <w:color w:val="000000"/>
        </w:rPr>
        <w:t>e</w:t>
      </w:r>
      <w:r w:rsidRPr="004360AC">
        <w:rPr>
          <w:color w:val="000000"/>
        </w:rPr>
        <w:t>wées aient répondu à des questions relatives à leur âge et à leur éduc</w:t>
      </w:r>
      <w:r w:rsidRPr="004360AC">
        <w:rPr>
          <w:color w:val="000000"/>
        </w:rPr>
        <w:t>a</w:t>
      </w:r>
      <w:r w:rsidRPr="004360AC">
        <w:rPr>
          <w:color w:val="000000"/>
        </w:rPr>
        <w:t>tion, quelques-unes ayant, en outre, répondu à des questions relatives à leur statut par rapport à la main-d’œuvre (dans ce dernier cas, les personnes interrogées dans le cadre du sondage du Centre de reche</w:t>
      </w:r>
      <w:r w:rsidRPr="004360AC">
        <w:rPr>
          <w:color w:val="000000"/>
        </w:rPr>
        <w:t>r</w:t>
      </w:r>
      <w:r w:rsidRPr="004360AC">
        <w:rPr>
          <w:color w:val="000000"/>
        </w:rPr>
        <w:t>che sur l’opinion publique complété en février 1980 et les personnes interrogées dans le cadre du sondage de Pinard et Hamilton).</w:t>
      </w:r>
    </w:p>
    <w:p w14:paraId="016995FB" w14:textId="77777777" w:rsidR="00D3244D" w:rsidRDefault="00D3244D" w:rsidP="00D3244D">
      <w:pPr>
        <w:spacing w:before="120" w:after="120"/>
        <w:jc w:val="both"/>
        <w:rPr>
          <w:color w:val="000000"/>
        </w:rPr>
      </w:pPr>
      <w:r>
        <w:rPr>
          <w:color w:val="000000"/>
        </w:rPr>
        <w:br w:type="page"/>
      </w:r>
    </w:p>
    <w:p w14:paraId="4AAB65BF" w14:textId="77777777" w:rsidR="00D3244D" w:rsidRPr="008E0942" w:rsidRDefault="00D3244D" w:rsidP="00D3244D">
      <w:pPr>
        <w:pStyle w:val="a"/>
      </w:pPr>
      <w:r w:rsidRPr="008E0942">
        <w:t>Comment expliquer le vot</w:t>
      </w:r>
      <w:r>
        <w:t>e des femmes</w:t>
      </w:r>
      <w:r>
        <w:br/>
      </w:r>
      <w:r w:rsidRPr="008E0942">
        <w:t>au référendum ?</w:t>
      </w:r>
    </w:p>
    <w:p w14:paraId="2C6B26A2" w14:textId="77777777" w:rsidR="00D3244D" w:rsidRDefault="00D3244D" w:rsidP="00D3244D">
      <w:pPr>
        <w:spacing w:before="120" w:after="120"/>
        <w:jc w:val="both"/>
        <w:rPr>
          <w:color w:val="000000"/>
        </w:rPr>
      </w:pPr>
    </w:p>
    <w:p w14:paraId="25B5D66A" w14:textId="77777777" w:rsidR="00D3244D" w:rsidRPr="004360AC" w:rsidRDefault="00D3244D" w:rsidP="00D3244D">
      <w:pPr>
        <w:spacing w:before="120" w:after="120"/>
        <w:jc w:val="both"/>
      </w:pPr>
      <w:r w:rsidRPr="004360AC">
        <w:rPr>
          <w:color w:val="000000"/>
        </w:rPr>
        <w:t>Faute de données contredisant leurs points de vue, de nombreux i</w:t>
      </w:r>
      <w:r w:rsidRPr="004360AC">
        <w:rPr>
          <w:color w:val="000000"/>
        </w:rPr>
        <w:t>n</w:t>
      </w:r>
      <w:r w:rsidRPr="004360AC">
        <w:rPr>
          <w:color w:val="000000"/>
        </w:rPr>
        <w:t>terprètes de la réalité politique du Québec ont cherché à expliquer ce qui leur apparaissait comme un comportement</w:t>
      </w:r>
      <w:r>
        <w:t xml:space="preserve"> [189]</w:t>
      </w:r>
      <w:r w:rsidRPr="004360AC">
        <w:rPr>
          <w:color w:val="000000"/>
        </w:rPr>
        <w:t xml:space="preserve"> </w:t>
      </w:r>
      <w:r w:rsidRPr="004360AC">
        <w:t>« </w:t>
      </w:r>
      <w:r w:rsidRPr="004360AC">
        <w:rPr>
          <w:color w:val="000000"/>
        </w:rPr>
        <w:t>féminin</w:t>
      </w:r>
      <w:r w:rsidRPr="004360AC">
        <w:t> »</w:t>
      </w:r>
      <w:r w:rsidRPr="004360AC">
        <w:rPr>
          <w:color w:val="000000"/>
        </w:rPr>
        <w:t xml:space="preserve"> en ayant recours à des opinions sur la psych</w:t>
      </w:r>
      <w:r w:rsidRPr="004360AC">
        <w:rPr>
          <w:color w:val="000000"/>
        </w:rPr>
        <w:t>o</w:t>
      </w:r>
      <w:r w:rsidRPr="004360AC">
        <w:rPr>
          <w:color w:val="000000"/>
        </w:rPr>
        <w:t>logie féminine en politique ou sur la solidarité politique des femmes...</w:t>
      </w:r>
    </w:p>
    <w:p w14:paraId="4BEF77E0" w14:textId="77777777" w:rsidR="00D3244D" w:rsidRPr="004360AC" w:rsidRDefault="00D3244D" w:rsidP="00D3244D">
      <w:pPr>
        <w:spacing w:before="120" w:after="120"/>
        <w:jc w:val="both"/>
      </w:pPr>
      <w:r w:rsidRPr="004360AC">
        <w:rPr>
          <w:color w:val="000000"/>
        </w:rPr>
        <w:t>D’ailleurs, faute d’avoir nous-même eu accès à ces données sur l’âge, l’éducation et l’emploi, par sexe, et selon les intentions de vote, et sur la base d’échantillons suffisamment représentatifs des diverses sous-catégories analytiques (par exemple, les hommes et les femmes, de tel groupe d’âge, ayant tel ou tel degré de scolarisation, occupant telle ou telle profession ou classe d’emplois), il nous faut, pour valider notre propre thèse, recourir à quelques inférences statistiques. Les i</w:t>
      </w:r>
      <w:r w:rsidRPr="004360AC">
        <w:rPr>
          <w:color w:val="000000"/>
        </w:rPr>
        <w:t>n</w:t>
      </w:r>
      <w:r w:rsidRPr="004360AC">
        <w:rPr>
          <w:color w:val="000000"/>
        </w:rPr>
        <w:t>férences statistiques auxquelles nous aurons recours montrent que les différences entre les hommes et les femmes selon, simplement, les catégories d’âge, d’éducation et d’emploi sont telles que l’on peut e</w:t>
      </w:r>
      <w:r w:rsidRPr="004360AC">
        <w:rPr>
          <w:color w:val="000000"/>
        </w:rPr>
        <w:t>x</w:t>
      </w:r>
      <w:r w:rsidRPr="004360AC">
        <w:rPr>
          <w:color w:val="000000"/>
        </w:rPr>
        <w:t>pliquer par ces différences une bonne part de l’écart observé global</w:t>
      </w:r>
      <w:r w:rsidRPr="004360AC">
        <w:rPr>
          <w:color w:val="000000"/>
        </w:rPr>
        <w:t>e</w:t>
      </w:r>
      <w:r w:rsidRPr="004360AC">
        <w:rPr>
          <w:color w:val="000000"/>
        </w:rPr>
        <w:t>ment entre les hommes et les femmes quant aux intentions de vote au référendum.</w:t>
      </w:r>
    </w:p>
    <w:p w14:paraId="3CD69E46" w14:textId="77777777" w:rsidR="00D3244D" w:rsidRDefault="00D3244D" w:rsidP="00D3244D">
      <w:pPr>
        <w:spacing w:before="120" w:after="120"/>
        <w:jc w:val="both"/>
        <w:rPr>
          <w:color w:val="000000"/>
        </w:rPr>
      </w:pPr>
    </w:p>
    <w:p w14:paraId="1082AB5D" w14:textId="77777777" w:rsidR="00D3244D" w:rsidRPr="004360AC" w:rsidRDefault="00D3244D" w:rsidP="00D3244D">
      <w:pPr>
        <w:spacing w:before="120" w:after="120"/>
        <w:jc w:val="both"/>
      </w:pPr>
      <w:r w:rsidRPr="004360AC">
        <w:rPr>
          <w:color w:val="000000"/>
        </w:rPr>
        <w:t>Commençons par les catégories d’âge, en rappelant qu’il y avait au Québec, lors des plus récentes compilations démographiques, une su</w:t>
      </w:r>
      <w:r w:rsidRPr="004360AC">
        <w:rPr>
          <w:color w:val="000000"/>
        </w:rPr>
        <w:t>r</w:t>
      </w:r>
      <w:r w:rsidRPr="004360AC">
        <w:rPr>
          <w:color w:val="000000"/>
        </w:rPr>
        <w:t>représentation croissante des femmes au fur et à mesure qu’étaient gravis les échelons de la pyramide des âges. Précisément, pour 1976 (données publiées du recensement partiel de cette année-là), les fe</w:t>
      </w:r>
      <w:r w:rsidRPr="004360AC">
        <w:rPr>
          <w:color w:val="000000"/>
        </w:rPr>
        <w:t>m</w:t>
      </w:r>
      <w:r w:rsidRPr="004360AC">
        <w:rPr>
          <w:color w:val="000000"/>
        </w:rPr>
        <w:t>mes âgées de 55 ans et plus représentaient 12,7% de l’électorat du Québec alors que les hommes du même âge n’en constituaient que 10,3%.</w:t>
      </w:r>
    </w:p>
    <w:p w14:paraId="7FF4D0A5" w14:textId="77777777" w:rsidR="00D3244D" w:rsidRPr="004360AC" w:rsidRDefault="00D3244D" w:rsidP="00D3244D">
      <w:pPr>
        <w:spacing w:before="120" w:after="120"/>
        <w:jc w:val="both"/>
      </w:pPr>
      <w:r>
        <w:rPr>
          <w:color w:val="000000"/>
        </w:rPr>
        <w:br w:type="page"/>
      </w:r>
      <w:r w:rsidRPr="004360AC">
        <w:rPr>
          <w:color w:val="000000"/>
        </w:rPr>
        <w:t xml:space="preserve">Rappelant de plus que tous les sondages ont indiqué que l’appui au oui décroissait avec l’âge, près de 60% des plus jeunes affichant leur intention de voter oui et près de 70% des plus âgés déclarant favoriser le non, nous inférons que, même si les hommes et les femmes de </w:t>
      </w:r>
      <w:r w:rsidRPr="004360AC">
        <w:rPr>
          <w:i/>
          <w:iCs/>
          <w:color w:val="000000"/>
        </w:rPr>
        <w:t>ch</w:t>
      </w:r>
      <w:r w:rsidRPr="004360AC">
        <w:rPr>
          <w:i/>
          <w:iCs/>
          <w:color w:val="000000"/>
        </w:rPr>
        <w:t>a</w:t>
      </w:r>
      <w:r w:rsidRPr="004360AC">
        <w:rPr>
          <w:i/>
          <w:iCs/>
          <w:color w:val="000000"/>
        </w:rPr>
        <w:t>que</w:t>
      </w:r>
      <w:r w:rsidRPr="004360AC">
        <w:rPr>
          <w:color w:val="000000"/>
        </w:rPr>
        <w:t xml:space="preserve"> catégorie d’âge avaient enregistré exactement les mêmes inte</w:t>
      </w:r>
      <w:r w:rsidRPr="004360AC">
        <w:rPr>
          <w:color w:val="000000"/>
        </w:rPr>
        <w:t>n</w:t>
      </w:r>
      <w:r w:rsidRPr="004360AC">
        <w:rPr>
          <w:color w:val="000000"/>
        </w:rPr>
        <w:t>tions de vote, il y aurait eu, finalement, un écart de un à deux points de pourcentage entre les intentions de vote de l’ensemble des hommes et celles de l’ensemble des femmes. Autrement dit, la surreprésent</w:t>
      </w:r>
      <w:r w:rsidRPr="004360AC">
        <w:rPr>
          <w:color w:val="000000"/>
        </w:rPr>
        <w:t>a</w:t>
      </w:r>
      <w:r w:rsidRPr="004360AC">
        <w:rPr>
          <w:color w:val="000000"/>
        </w:rPr>
        <w:t>tion des femmes dans les catégories d’âge élevé peut contribuer pour un ou deux points dans l’écart observé entre les hommes et les fe</w:t>
      </w:r>
      <w:r w:rsidRPr="004360AC">
        <w:rPr>
          <w:color w:val="000000"/>
        </w:rPr>
        <w:t>m</w:t>
      </w:r>
      <w:r w:rsidRPr="004360AC">
        <w:rPr>
          <w:color w:val="000000"/>
        </w:rPr>
        <w:t xml:space="preserve">mes quant à l’appui donné aux options référendaires. L’impact de la variable </w:t>
      </w:r>
      <w:r w:rsidRPr="004360AC">
        <w:t>« </w:t>
      </w:r>
      <w:r>
        <w:rPr>
          <w:color w:val="000000"/>
        </w:rPr>
        <w:t xml:space="preserve">âge » </w:t>
      </w:r>
      <w:r w:rsidRPr="004360AC">
        <w:rPr>
          <w:color w:val="000000"/>
        </w:rPr>
        <w:t>sur l’écart observé est d’autant plus grand qu’il y a davantage de différences entre l’appui donné</w:t>
      </w:r>
      <w:r>
        <w:t xml:space="preserve"> [190] </w:t>
      </w:r>
      <w:r w:rsidRPr="004360AC">
        <w:rPr>
          <w:color w:val="000000"/>
        </w:rPr>
        <w:t>à une option par les plus jeunes et celui que l’on enregistre chez les plus âgés.</w:t>
      </w:r>
    </w:p>
    <w:p w14:paraId="6DF53D2E" w14:textId="77777777" w:rsidR="00D3244D" w:rsidRPr="004360AC" w:rsidRDefault="00D3244D" w:rsidP="00D3244D">
      <w:pPr>
        <w:spacing w:before="120" w:after="120"/>
        <w:jc w:val="both"/>
      </w:pPr>
      <w:r w:rsidRPr="004360AC">
        <w:rPr>
          <w:color w:val="000000"/>
        </w:rPr>
        <w:t xml:space="preserve">Si les données recueillies lors d’un sondage ne sont pas pondérées de telle manière que les diverses catégories d'âge par sexe se trouvent correctement représentées aux fins du traitement, il est certain que l’impact de la variable </w:t>
      </w:r>
      <w:r w:rsidRPr="004360AC">
        <w:t>« </w:t>
      </w:r>
      <w:r w:rsidRPr="004360AC">
        <w:rPr>
          <w:color w:val="000000"/>
        </w:rPr>
        <w:t>âge</w:t>
      </w:r>
      <w:r w:rsidRPr="004360AC">
        <w:t> »</w:t>
      </w:r>
      <w:r w:rsidRPr="004360AC">
        <w:rPr>
          <w:color w:val="000000"/>
        </w:rPr>
        <w:t xml:space="preserve"> sera atténué ou accentué selon que l’échantillon traité sous-représentera ou surreprésentera, par rapport à l’électorat réel, telle ou telle sous-catégorie, celle des femmes âgées par exemple. Au Québec, en pratique, et c’est en tout cas la règle pour les sondages du Centre de recherche sur l’opinion publique et pour ceux de Pinard et Hamilton, les données brutes sont pondérées de m</w:t>
      </w:r>
      <w:r w:rsidRPr="004360AC">
        <w:rPr>
          <w:color w:val="000000"/>
        </w:rPr>
        <w:t>a</w:t>
      </w:r>
      <w:r w:rsidRPr="004360AC">
        <w:rPr>
          <w:color w:val="000000"/>
        </w:rPr>
        <w:t>nière à donner un ensemble représentatif des sexes, des âges, des r</w:t>
      </w:r>
      <w:r w:rsidRPr="004360AC">
        <w:rPr>
          <w:color w:val="000000"/>
        </w:rPr>
        <w:t>é</w:t>
      </w:r>
      <w:r w:rsidRPr="004360AC">
        <w:rPr>
          <w:color w:val="000000"/>
        </w:rPr>
        <w:t>gions et des groupes linguistiques.</w:t>
      </w:r>
    </w:p>
    <w:p w14:paraId="7438F5A2" w14:textId="77777777" w:rsidR="00D3244D" w:rsidRPr="004360AC" w:rsidRDefault="00D3244D" w:rsidP="00D3244D">
      <w:pPr>
        <w:spacing w:before="120" w:after="120"/>
        <w:jc w:val="both"/>
      </w:pPr>
      <w:r w:rsidRPr="004360AC">
        <w:rPr>
          <w:color w:val="000000"/>
        </w:rPr>
        <w:t>Dans le tableau II, où n’ont pas été isolées les autres variables s</w:t>
      </w:r>
      <w:r w:rsidRPr="004360AC">
        <w:rPr>
          <w:color w:val="000000"/>
        </w:rPr>
        <w:t>i</w:t>
      </w:r>
      <w:r w:rsidRPr="004360AC">
        <w:rPr>
          <w:color w:val="000000"/>
        </w:rPr>
        <w:t>gnificatives (degré de scolarisation notamment), paraissent les do</w:t>
      </w:r>
      <w:r w:rsidRPr="004360AC">
        <w:rPr>
          <w:color w:val="000000"/>
        </w:rPr>
        <w:t>n</w:t>
      </w:r>
      <w:r w:rsidRPr="004360AC">
        <w:rPr>
          <w:color w:val="000000"/>
        </w:rPr>
        <w:t>nées relatives aux intentions de vote au référendum selon le sexe et selon l’âge, provenant du sondage de Pinard et Hamilton. On y d</w:t>
      </w:r>
      <w:r w:rsidRPr="004360AC">
        <w:rPr>
          <w:color w:val="000000"/>
        </w:rPr>
        <w:t>é</w:t>
      </w:r>
      <w:r w:rsidRPr="004360AC">
        <w:rPr>
          <w:color w:val="000000"/>
        </w:rPr>
        <w:t xml:space="preserve">couvre que l’écart entre les intentions de vote des hommes et celles de femmes </w:t>
      </w:r>
      <w:r w:rsidRPr="004360AC">
        <w:rPr>
          <w:i/>
          <w:iCs/>
          <w:color w:val="000000"/>
        </w:rPr>
        <w:t>décroît</w:t>
      </w:r>
      <w:r w:rsidRPr="004360AC">
        <w:rPr>
          <w:color w:val="000000"/>
        </w:rPr>
        <w:t xml:space="preserve"> avec l’âge, au fur et à mesure que s’atténue l’influence présumée d’autres facteurs tels que l’éducation ou la situ</w:t>
      </w:r>
      <w:r w:rsidRPr="004360AC">
        <w:rPr>
          <w:color w:val="000000"/>
        </w:rPr>
        <w:t>a</w:t>
      </w:r>
      <w:r w:rsidRPr="004360AC">
        <w:rPr>
          <w:color w:val="000000"/>
        </w:rPr>
        <w:t>tion sur le marché du travail, alors que s’accroît l’influence présumée de l’âge, ce qui va tout à fait dans le sens de notre démonstration.</w:t>
      </w:r>
    </w:p>
    <w:p w14:paraId="483445A8" w14:textId="77777777" w:rsidR="00D3244D" w:rsidRPr="004360AC" w:rsidRDefault="00D3244D" w:rsidP="00D3244D">
      <w:pPr>
        <w:spacing w:before="120" w:after="120"/>
        <w:jc w:val="both"/>
      </w:pPr>
      <w:r>
        <w:rPr>
          <w:color w:val="000000"/>
        </w:rPr>
        <w:br w:type="page"/>
      </w:r>
      <w:r w:rsidRPr="004360AC">
        <w:rPr>
          <w:color w:val="000000"/>
        </w:rPr>
        <w:t>Différent de l’électorat masculin du point de vue de la structure d’âges, l’électorat féminin du Québec l’est également du point de vue de sa répartition selon les niveaux de scolarisation, quoique les diff</w:t>
      </w:r>
      <w:r w:rsidRPr="004360AC">
        <w:rPr>
          <w:color w:val="000000"/>
        </w:rPr>
        <w:t>é</w:t>
      </w:r>
      <w:r w:rsidRPr="004360AC">
        <w:rPr>
          <w:color w:val="000000"/>
        </w:rPr>
        <w:t>rences enregistrées à cet égard ont tendance à s’atténuer dans le cas des catégories plus jeunes. Selon le recensement décennal de 1971, parmi les résidentes du Québec nées avant 1946, seulement 17% avaient atteint ou dépassé douze années de scolarité, alors que chez les hommes du même âge, au Québec, 22% affichaient semblable acco</w:t>
      </w:r>
      <w:r w:rsidRPr="004360AC">
        <w:rPr>
          <w:color w:val="000000"/>
        </w:rPr>
        <w:t>m</w:t>
      </w:r>
      <w:r w:rsidRPr="004360AC">
        <w:rPr>
          <w:color w:val="000000"/>
        </w:rPr>
        <w:t>plissement. Chez ces personnes nées avant 1946, 8% des hommes et 3% des femmes avaient quatorze années ou plus de scolarité. Chez les personnes nées entre 1946 et 1956, 12% des hommes et 9% des fe</w:t>
      </w:r>
      <w:r w:rsidRPr="004360AC">
        <w:rPr>
          <w:color w:val="000000"/>
        </w:rPr>
        <w:t>m</w:t>
      </w:r>
      <w:r w:rsidRPr="004360AC">
        <w:rPr>
          <w:color w:val="000000"/>
        </w:rPr>
        <w:t>mes avaient atteint ce niveau de quatorze années de scolarité. Pour l’ensemble des personnes de 15 ans et plus, en 1971, 13% des ho</w:t>
      </w:r>
      <w:r w:rsidRPr="004360AC">
        <w:rPr>
          <w:color w:val="000000"/>
        </w:rPr>
        <w:t>m</w:t>
      </w:r>
      <w:r w:rsidRPr="004360AC">
        <w:rPr>
          <w:color w:val="000000"/>
        </w:rPr>
        <w:t>mes et 7% des femmes avaient quatorze années de scolarité et plus.</w:t>
      </w:r>
    </w:p>
    <w:p w14:paraId="186116F9" w14:textId="77777777" w:rsidR="00D3244D" w:rsidRDefault="00D3244D" w:rsidP="00D3244D">
      <w:pPr>
        <w:pStyle w:val="p"/>
      </w:pPr>
      <w:r>
        <w:br w:type="page"/>
        <w:t>[191]</w:t>
      </w:r>
    </w:p>
    <w:p w14:paraId="5FBB193C" w14:textId="77777777" w:rsidR="00D3244D" w:rsidRDefault="00D3244D" w:rsidP="00D3244D">
      <w:pPr>
        <w:pStyle w:val="figtitre"/>
      </w:pPr>
      <w:r>
        <w:t>Tableau II.</w:t>
      </w:r>
    </w:p>
    <w:p w14:paraId="27C3F747" w14:textId="77777777" w:rsidR="00D3244D" w:rsidRPr="008E0942" w:rsidRDefault="00D3244D" w:rsidP="00D3244D">
      <w:pPr>
        <w:pStyle w:val="figtitrest"/>
      </w:pPr>
      <w:r w:rsidRPr="008E0942">
        <w:t>Intentions de vote au référendum</w:t>
      </w:r>
      <w:r>
        <w:t xml:space="preserve"> </w:t>
      </w:r>
      <w:r w:rsidRPr="008E0942">
        <w:t>selon le sexe et selon l’âge</w:t>
      </w:r>
      <w:r w:rsidRPr="008E0942">
        <w:br/>
        <w:t>d'après le sondage de Pinard et Hamilton</w:t>
      </w:r>
    </w:p>
    <w:tbl>
      <w:tblPr>
        <w:tblOverlap w:val="never"/>
        <w:tblW w:w="0" w:type="auto"/>
        <w:tblInd w:w="-800" w:type="dxa"/>
        <w:tblLayout w:type="fixed"/>
        <w:tblCellMar>
          <w:left w:w="10" w:type="dxa"/>
          <w:right w:w="10" w:type="dxa"/>
        </w:tblCellMar>
        <w:tblLook w:val="0000" w:firstRow="0" w:lastRow="0" w:firstColumn="0" w:lastColumn="0" w:noHBand="0" w:noVBand="0"/>
      </w:tblPr>
      <w:tblGrid>
        <w:gridCol w:w="900"/>
        <w:gridCol w:w="1566"/>
        <w:gridCol w:w="9"/>
        <w:gridCol w:w="1548"/>
        <w:gridCol w:w="9"/>
        <w:gridCol w:w="1566"/>
        <w:gridCol w:w="1566"/>
        <w:gridCol w:w="1566"/>
      </w:tblGrid>
      <w:tr w:rsidR="00D3244D" w:rsidRPr="008E0942" w14:paraId="46958B2B" w14:textId="77777777">
        <w:tblPrEx>
          <w:tblCellMar>
            <w:top w:w="0" w:type="dxa"/>
            <w:bottom w:w="0" w:type="dxa"/>
          </w:tblCellMar>
        </w:tblPrEx>
        <w:tc>
          <w:tcPr>
            <w:tcW w:w="900" w:type="dxa"/>
            <w:vMerge w:val="restart"/>
            <w:tcBorders>
              <w:top w:val="single" w:sz="4" w:space="0" w:color="auto"/>
            </w:tcBorders>
            <w:shd w:val="clear" w:color="auto" w:fill="EEECE1"/>
          </w:tcPr>
          <w:p w14:paraId="23F22886" w14:textId="77777777" w:rsidR="00D3244D" w:rsidRPr="008E0942" w:rsidRDefault="00D3244D" w:rsidP="00D3244D">
            <w:pPr>
              <w:spacing w:before="60" w:after="60"/>
              <w:ind w:firstLine="0"/>
              <w:jc w:val="both"/>
              <w:rPr>
                <w:sz w:val="24"/>
                <w:szCs w:val="10"/>
              </w:rPr>
            </w:pPr>
          </w:p>
        </w:tc>
        <w:tc>
          <w:tcPr>
            <w:tcW w:w="6264" w:type="dxa"/>
            <w:gridSpan w:val="6"/>
            <w:tcBorders>
              <w:top w:val="single" w:sz="4" w:space="0" w:color="auto"/>
            </w:tcBorders>
            <w:shd w:val="clear" w:color="auto" w:fill="EEECE1"/>
            <w:vAlign w:val="bottom"/>
          </w:tcPr>
          <w:p w14:paraId="1C096C55" w14:textId="77777777" w:rsidR="00D3244D" w:rsidRPr="008E0942" w:rsidRDefault="00D3244D" w:rsidP="00D3244D">
            <w:pPr>
              <w:spacing w:before="60" w:after="60"/>
              <w:ind w:firstLine="0"/>
              <w:jc w:val="center"/>
              <w:rPr>
                <w:sz w:val="24"/>
                <w:szCs w:val="18"/>
              </w:rPr>
            </w:pPr>
            <w:r w:rsidRPr="008E0942">
              <w:rPr>
                <w:color w:val="000000"/>
                <w:sz w:val="24"/>
                <w:szCs w:val="18"/>
              </w:rPr>
              <w:t>sexe masculin</w:t>
            </w:r>
          </w:p>
        </w:tc>
        <w:tc>
          <w:tcPr>
            <w:tcW w:w="1566" w:type="dxa"/>
            <w:vMerge w:val="restart"/>
            <w:tcBorders>
              <w:top w:val="single" w:sz="4" w:space="0" w:color="auto"/>
            </w:tcBorders>
            <w:shd w:val="clear" w:color="auto" w:fill="EEECE1"/>
            <w:vAlign w:val="bottom"/>
          </w:tcPr>
          <w:p w14:paraId="308DAF94" w14:textId="77777777" w:rsidR="00D3244D" w:rsidRPr="008E0942" w:rsidRDefault="00D3244D" w:rsidP="00D3244D">
            <w:pPr>
              <w:spacing w:before="60" w:after="60"/>
              <w:ind w:firstLine="0"/>
              <w:jc w:val="center"/>
              <w:rPr>
                <w:sz w:val="24"/>
                <w:szCs w:val="18"/>
              </w:rPr>
            </w:pPr>
            <w:r w:rsidRPr="008E0942">
              <w:rPr>
                <w:color w:val="000000"/>
                <w:sz w:val="24"/>
                <w:szCs w:val="18"/>
              </w:rPr>
              <w:t>ensemble</w:t>
            </w:r>
          </w:p>
        </w:tc>
      </w:tr>
      <w:tr w:rsidR="00D3244D" w:rsidRPr="008E0942" w14:paraId="0F6F6255" w14:textId="77777777">
        <w:tblPrEx>
          <w:tblCellMar>
            <w:top w:w="0" w:type="dxa"/>
            <w:bottom w:w="0" w:type="dxa"/>
          </w:tblCellMar>
        </w:tblPrEx>
        <w:tc>
          <w:tcPr>
            <w:tcW w:w="900" w:type="dxa"/>
            <w:vMerge/>
            <w:shd w:val="clear" w:color="auto" w:fill="EEECE1"/>
          </w:tcPr>
          <w:p w14:paraId="7208D89E" w14:textId="77777777" w:rsidR="00D3244D" w:rsidRPr="008E0942" w:rsidRDefault="00D3244D" w:rsidP="00D3244D">
            <w:pPr>
              <w:spacing w:before="60" w:after="60"/>
              <w:ind w:firstLine="0"/>
              <w:jc w:val="both"/>
              <w:rPr>
                <w:sz w:val="24"/>
              </w:rPr>
            </w:pPr>
          </w:p>
        </w:tc>
        <w:tc>
          <w:tcPr>
            <w:tcW w:w="1575" w:type="dxa"/>
            <w:gridSpan w:val="2"/>
            <w:shd w:val="clear" w:color="auto" w:fill="EEECE1"/>
          </w:tcPr>
          <w:p w14:paraId="586B2A18" w14:textId="77777777" w:rsidR="00D3244D" w:rsidRPr="008E0942" w:rsidRDefault="00D3244D" w:rsidP="00D3244D">
            <w:pPr>
              <w:spacing w:before="60" w:after="60"/>
              <w:ind w:firstLine="0"/>
              <w:jc w:val="center"/>
              <w:rPr>
                <w:sz w:val="24"/>
                <w:szCs w:val="18"/>
              </w:rPr>
            </w:pPr>
            <w:r w:rsidRPr="008E0942">
              <w:rPr>
                <w:color w:val="000000"/>
                <w:sz w:val="24"/>
                <w:szCs w:val="18"/>
              </w:rPr>
              <w:t>18-24</w:t>
            </w:r>
          </w:p>
        </w:tc>
        <w:tc>
          <w:tcPr>
            <w:tcW w:w="1548" w:type="dxa"/>
            <w:shd w:val="clear" w:color="auto" w:fill="EEECE1"/>
          </w:tcPr>
          <w:p w14:paraId="223ACEEF" w14:textId="77777777" w:rsidR="00D3244D" w:rsidRPr="008E0942" w:rsidRDefault="00D3244D" w:rsidP="00D3244D">
            <w:pPr>
              <w:spacing w:before="60" w:after="60"/>
              <w:ind w:firstLine="0"/>
              <w:jc w:val="center"/>
              <w:rPr>
                <w:sz w:val="24"/>
                <w:szCs w:val="18"/>
              </w:rPr>
            </w:pPr>
            <w:r w:rsidRPr="008E0942">
              <w:rPr>
                <w:color w:val="000000"/>
                <w:sz w:val="24"/>
                <w:szCs w:val="18"/>
              </w:rPr>
              <w:t>25-44</w:t>
            </w:r>
          </w:p>
        </w:tc>
        <w:tc>
          <w:tcPr>
            <w:tcW w:w="1575" w:type="dxa"/>
            <w:gridSpan w:val="2"/>
            <w:shd w:val="clear" w:color="auto" w:fill="EEECE1"/>
          </w:tcPr>
          <w:p w14:paraId="45217619" w14:textId="77777777" w:rsidR="00D3244D" w:rsidRPr="008E0942" w:rsidRDefault="00D3244D" w:rsidP="00D3244D">
            <w:pPr>
              <w:spacing w:before="60" w:after="60"/>
              <w:ind w:firstLine="0"/>
              <w:jc w:val="center"/>
              <w:rPr>
                <w:sz w:val="24"/>
                <w:szCs w:val="18"/>
              </w:rPr>
            </w:pPr>
            <w:r w:rsidRPr="008E0942">
              <w:rPr>
                <w:color w:val="000000"/>
                <w:sz w:val="24"/>
                <w:szCs w:val="18"/>
              </w:rPr>
              <w:t>45-64</w:t>
            </w:r>
          </w:p>
        </w:tc>
        <w:tc>
          <w:tcPr>
            <w:tcW w:w="1566" w:type="dxa"/>
            <w:shd w:val="clear" w:color="auto" w:fill="EEECE1"/>
          </w:tcPr>
          <w:p w14:paraId="2FBC7DAA" w14:textId="77777777" w:rsidR="00D3244D" w:rsidRPr="008E0942" w:rsidRDefault="00D3244D" w:rsidP="00D3244D">
            <w:pPr>
              <w:spacing w:before="60" w:after="60"/>
              <w:ind w:firstLine="0"/>
              <w:jc w:val="center"/>
              <w:rPr>
                <w:sz w:val="24"/>
                <w:szCs w:val="18"/>
              </w:rPr>
            </w:pPr>
            <w:r w:rsidRPr="008E0942">
              <w:rPr>
                <w:color w:val="000000"/>
                <w:sz w:val="24"/>
                <w:szCs w:val="18"/>
              </w:rPr>
              <w:t>65 et plus</w:t>
            </w:r>
          </w:p>
        </w:tc>
        <w:tc>
          <w:tcPr>
            <w:tcW w:w="1566" w:type="dxa"/>
            <w:vMerge/>
            <w:shd w:val="clear" w:color="auto" w:fill="EEECE1"/>
            <w:vAlign w:val="bottom"/>
          </w:tcPr>
          <w:p w14:paraId="6D2DC1C4" w14:textId="77777777" w:rsidR="00D3244D" w:rsidRPr="008E0942" w:rsidRDefault="00D3244D" w:rsidP="00D3244D">
            <w:pPr>
              <w:spacing w:before="60" w:after="60"/>
              <w:ind w:firstLine="0"/>
              <w:jc w:val="center"/>
              <w:rPr>
                <w:sz w:val="24"/>
              </w:rPr>
            </w:pPr>
          </w:p>
        </w:tc>
      </w:tr>
      <w:tr w:rsidR="00D3244D" w:rsidRPr="008E0942" w14:paraId="533F28DA" w14:textId="77777777">
        <w:tblPrEx>
          <w:tblCellMar>
            <w:top w:w="0" w:type="dxa"/>
            <w:bottom w:w="0" w:type="dxa"/>
          </w:tblCellMar>
        </w:tblPrEx>
        <w:tc>
          <w:tcPr>
            <w:tcW w:w="900" w:type="dxa"/>
            <w:tcBorders>
              <w:top w:val="single" w:sz="4" w:space="0" w:color="auto"/>
            </w:tcBorders>
            <w:shd w:val="clear" w:color="auto" w:fill="FFFFFF"/>
            <w:vAlign w:val="bottom"/>
          </w:tcPr>
          <w:p w14:paraId="3F1C2089" w14:textId="77777777" w:rsidR="00D3244D" w:rsidRPr="008E0942" w:rsidRDefault="00D3244D" w:rsidP="00D3244D">
            <w:pPr>
              <w:ind w:firstLine="0"/>
              <w:jc w:val="both"/>
              <w:rPr>
                <w:sz w:val="24"/>
                <w:szCs w:val="18"/>
              </w:rPr>
            </w:pPr>
            <w:r w:rsidRPr="008E0942">
              <w:rPr>
                <w:color w:val="000000"/>
                <w:sz w:val="24"/>
                <w:szCs w:val="18"/>
              </w:rPr>
              <w:t>oui</w:t>
            </w:r>
          </w:p>
        </w:tc>
        <w:tc>
          <w:tcPr>
            <w:tcW w:w="1566" w:type="dxa"/>
            <w:tcBorders>
              <w:top w:val="single" w:sz="4" w:space="0" w:color="auto"/>
            </w:tcBorders>
            <w:shd w:val="clear" w:color="auto" w:fill="FFFFFF"/>
            <w:vAlign w:val="bottom"/>
          </w:tcPr>
          <w:p w14:paraId="3518F073" w14:textId="77777777" w:rsidR="00D3244D" w:rsidRPr="008E0942" w:rsidRDefault="00D3244D" w:rsidP="00D3244D">
            <w:pPr>
              <w:ind w:right="144" w:firstLine="0"/>
              <w:jc w:val="right"/>
              <w:rPr>
                <w:sz w:val="24"/>
                <w:szCs w:val="18"/>
              </w:rPr>
            </w:pPr>
            <w:r w:rsidRPr="008E0942">
              <w:rPr>
                <w:color w:val="000000"/>
                <w:sz w:val="24"/>
                <w:szCs w:val="18"/>
              </w:rPr>
              <w:t>502 58%</w:t>
            </w:r>
          </w:p>
        </w:tc>
        <w:tc>
          <w:tcPr>
            <w:tcW w:w="1566" w:type="dxa"/>
            <w:gridSpan w:val="3"/>
            <w:tcBorders>
              <w:top w:val="single" w:sz="4" w:space="0" w:color="auto"/>
            </w:tcBorders>
            <w:shd w:val="clear" w:color="auto" w:fill="FFFFFF"/>
            <w:vAlign w:val="bottom"/>
          </w:tcPr>
          <w:p w14:paraId="18CD4CF6" w14:textId="77777777" w:rsidR="00D3244D" w:rsidRPr="008E0942" w:rsidRDefault="00D3244D" w:rsidP="00D3244D">
            <w:pPr>
              <w:ind w:right="144" w:firstLine="0"/>
              <w:jc w:val="right"/>
              <w:rPr>
                <w:sz w:val="24"/>
                <w:szCs w:val="18"/>
              </w:rPr>
            </w:pPr>
            <w:r w:rsidRPr="008E0942">
              <w:rPr>
                <w:color w:val="000000"/>
                <w:sz w:val="24"/>
                <w:szCs w:val="18"/>
              </w:rPr>
              <w:t>1 104 47%</w:t>
            </w:r>
          </w:p>
        </w:tc>
        <w:tc>
          <w:tcPr>
            <w:tcW w:w="1566" w:type="dxa"/>
            <w:tcBorders>
              <w:top w:val="single" w:sz="4" w:space="0" w:color="auto"/>
            </w:tcBorders>
            <w:shd w:val="clear" w:color="auto" w:fill="FFFFFF"/>
            <w:vAlign w:val="bottom"/>
          </w:tcPr>
          <w:p w14:paraId="170E4366" w14:textId="77777777" w:rsidR="00D3244D" w:rsidRPr="008E0942" w:rsidRDefault="00D3244D" w:rsidP="00D3244D">
            <w:pPr>
              <w:ind w:right="144" w:firstLine="0"/>
              <w:jc w:val="right"/>
              <w:rPr>
                <w:sz w:val="24"/>
                <w:szCs w:val="18"/>
              </w:rPr>
            </w:pPr>
            <w:r w:rsidRPr="008E0942">
              <w:rPr>
                <w:color w:val="000000"/>
                <w:sz w:val="24"/>
                <w:szCs w:val="18"/>
              </w:rPr>
              <w:t>336 28%</w:t>
            </w:r>
          </w:p>
        </w:tc>
        <w:tc>
          <w:tcPr>
            <w:tcW w:w="1566" w:type="dxa"/>
            <w:tcBorders>
              <w:top w:val="single" w:sz="4" w:space="0" w:color="auto"/>
            </w:tcBorders>
            <w:shd w:val="clear" w:color="auto" w:fill="FFFFFF"/>
            <w:vAlign w:val="bottom"/>
          </w:tcPr>
          <w:p w14:paraId="193C6537" w14:textId="77777777" w:rsidR="00D3244D" w:rsidRPr="008E0942" w:rsidRDefault="00D3244D" w:rsidP="00D3244D">
            <w:pPr>
              <w:ind w:right="144" w:firstLine="0"/>
              <w:jc w:val="right"/>
              <w:rPr>
                <w:sz w:val="24"/>
                <w:szCs w:val="18"/>
              </w:rPr>
            </w:pPr>
            <w:r w:rsidRPr="008E0942">
              <w:rPr>
                <w:color w:val="000000"/>
                <w:sz w:val="24"/>
                <w:szCs w:val="18"/>
              </w:rPr>
              <w:t>90 17%</w:t>
            </w:r>
          </w:p>
        </w:tc>
        <w:tc>
          <w:tcPr>
            <w:tcW w:w="1566" w:type="dxa"/>
            <w:tcBorders>
              <w:top w:val="single" w:sz="4" w:space="0" w:color="auto"/>
            </w:tcBorders>
            <w:shd w:val="clear" w:color="auto" w:fill="FFFFFF"/>
            <w:vAlign w:val="bottom"/>
          </w:tcPr>
          <w:p w14:paraId="3D03BB8F" w14:textId="77777777" w:rsidR="00D3244D" w:rsidRPr="008E0942" w:rsidRDefault="00D3244D" w:rsidP="00D3244D">
            <w:pPr>
              <w:ind w:right="144" w:firstLine="0"/>
              <w:jc w:val="right"/>
              <w:rPr>
                <w:sz w:val="24"/>
                <w:szCs w:val="18"/>
              </w:rPr>
            </w:pPr>
            <w:r w:rsidRPr="008E0942">
              <w:rPr>
                <w:color w:val="000000"/>
                <w:sz w:val="24"/>
                <w:szCs w:val="18"/>
              </w:rPr>
              <w:t>2032 42%</w:t>
            </w:r>
          </w:p>
        </w:tc>
      </w:tr>
      <w:tr w:rsidR="00D3244D" w:rsidRPr="008E0942" w14:paraId="65A45E47" w14:textId="77777777">
        <w:tblPrEx>
          <w:tblCellMar>
            <w:top w:w="0" w:type="dxa"/>
            <w:bottom w:w="0" w:type="dxa"/>
          </w:tblCellMar>
        </w:tblPrEx>
        <w:tc>
          <w:tcPr>
            <w:tcW w:w="900" w:type="dxa"/>
            <w:shd w:val="clear" w:color="auto" w:fill="FFFFFF"/>
            <w:vAlign w:val="bottom"/>
          </w:tcPr>
          <w:p w14:paraId="390F0D1C" w14:textId="77777777" w:rsidR="00D3244D" w:rsidRPr="008E0942" w:rsidRDefault="00D3244D" w:rsidP="00D3244D">
            <w:pPr>
              <w:ind w:firstLine="0"/>
              <w:jc w:val="both"/>
              <w:rPr>
                <w:sz w:val="24"/>
                <w:szCs w:val="18"/>
              </w:rPr>
            </w:pPr>
            <w:r w:rsidRPr="008E0942">
              <w:rPr>
                <w:color w:val="000000"/>
                <w:sz w:val="24"/>
                <w:szCs w:val="18"/>
              </w:rPr>
              <w:t>non</w:t>
            </w:r>
          </w:p>
        </w:tc>
        <w:tc>
          <w:tcPr>
            <w:tcW w:w="1566" w:type="dxa"/>
            <w:shd w:val="clear" w:color="auto" w:fill="FFFFFF"/>
            <w:vAlign w:val="bottom"/>
          </w:tcPr>
          <w:p w14:paraId="1176C3D1" w14:textId="77777777" w:rsidR="00D3244D" w:rsidRPr="008E0942" w:rsidRDefault="00D3244D" w:rsidP="00D3244D">
            <w:pPr>
              <w:ind w:right="144" w:firstLine="0"/>
              <w:jc w:val="right"/>
              <w:rPr>
                <w:sz w:val="24"/>
                <w:szCs w:val="18"/>
              </w:rPr>
            </w:pPr>
            <w:r w:rsidRPr="008E0942">
              <w:rPr>
                <w:color w:val="000000"/>
                <w:sz w:val="24"/>
                <w:szCs w:val="18"/>
              </w:rPr>
              <w:t>325 37%</w:t>
            </w:r>
          </w:p>
        </w:tc>
        <w:tc>
          <w:tcPr>
            <w:tcW w:w="1566" w:type="dxa"/>
            <w:gridSpan w:val="3"/>
            <w:shd w:val="clear" w:color="auto" w:fill="FFFFFF"/>
            <w:vAlign w:val="bottom"/>
          </w:tcPr>
          <w:p w14:paraId="1442D7D5" w14:textId="77777777" w:rsidR="00D3244D" w:rsidRPr="008E0942" w:rsidRDefault="00D3244D" w:rsidP="00D3244D">
            <w:pPr>
              <w:ind w:right="144" w:firstLine="0"/>
              <w:jc w:val="right"/>
              <w:rPr>
                <w:sz w:val="24"/>
                <w:szCs w:val="18"/>
              </w:rPr>
            </w:pPr>
            <w:r w:rsidRPr="008E0942">
              <w:rPr>
                <w:color w:val="000000"/>
                <w:sz w:val="24"/>
                <w:szCs w:val="18"/>
              </w:rPr>
              <w:t>964 42%</w:t>
            </w:r>
          </w:p>
        </w:tc>
        <w:tc>
          <w:tcPr>
            <w:tcW w:w="1566" w:type="dxa"/>
            <w:shd w:val="clear" w:color="auto" w:fill="FFFFFF"/>
            <w:vAlign w:val="bottom"/>
          </w:tcPr>
          <w:p w14:paraId="635ED4FA" w14:textId="77777777" w:rsidR="00D3244D" w:rsidRPr="008E0942" w:rsidRDefault="00D3244D" w:rsidP="00D3244D">
            <w:pPr>
              <w:ind w:right="144" w:firstLine="0"/>
              <w:jc w:val="right"/>
              <w:rPr>
                <w:sz w:val="24"/>
                <w:szCs w:val="18"/>
              </w:rPr>
            </w:pPr>
            <w:r w:rsidRPr="008E0942">
              <w:rPr>
                <w:color w:val="000000"/>
                <w:sz w:val="24"/>
                <w:szCs w:val="18"/>
              </w:rPr>
              <w:t>700 60%</w:t>
            </w:r>
          </w:p>
        </w:tc>
        <w:tc>
          <w:tcPr>
            <w:tcW w:w="1566" w:type="dxa"/>
            <w:shd w:val="clear" w:color="auto" w:fill="FFFFFF"/>
            <w:vAlign w:val="bottom"/>
          </w:tcPr>
          <w:p w14:paraId="481D696A" w14:textId="77777777" w:rsidR="00D3244D" w:rsidRPr="008E0942" w:rsidRDefault="00D3244D" w:rsidP="00D3244D">
            <w:pPr>
              <w:ind w:right="144" w:firstLine="0"/>
              <w:jc w:val="right"/>
              <w:rPr>
                <w:sz w:val="24"/>
                <w:szCs w:val="18"/>
              </w:rPr>
            </w:pPr>
            <w:r w:rsidRPr="008E0942">
              <w:rPr>
                <w:color w:val="000000"/>
                <w:sz w:val="24"/>
                <w:szCs w:val="18"/>
              </w:rPr>
              <w:t>322 63%</w:t>
            </w:r>
          </w:p>
        </w:tc>
        <w:tc>
          <w:tcPr>
            <w:tcW w:w="1566" w:type="dxa"/>
            <w:shd w:val="clear" w:color="auto" w:fill="FFFFFF"/>
            <w:vAlign w:val="bottom"/>
          </w:tcPr>
          <w:p w14:paraId="2B61E53F" w14:textId="77777777" w:rsidR="00D3244D" w:rsidRPr="008E0942" w:rsidRDefault="00D3244D" w:rsidP="00D3244D">
            <w:pPr>
              <w:ind w:right="144" w:firstLine="0"/>
              <w:jc w:val="right"/>
              <w:rPr>
                <w:sz w:val="24"/>
                <w:szCs w:val="18"/>
              </w:rPr>
            </w:pPr>
            <w:r w:rsidRPr="008E0942">
              <w:rPr>
                <w:color w:val="000000"/>
                <w:sz w:val="24"/>
                <w:szCs w:val="18"/>
              </w:rPr>
              <w:t>2 311 47%</w:t>
            </w:r>
          </w:p>
        </w:tc>
      </w:tr>
      <w:tr w:rsidR="00D3244D" w:rsidRPr="008E0942" w14:paraId="3B1916D1" w14:textId="77777777">
        <w:tblPrEx>
          <w:tblCellMar>
            <w:top w:w="0" w:type="dxa"/>
            <w:bottom w:w="0" w:type="dxa"/>
          </w:tblCellMar>
        </w:tblPrEx>
        <w:tc>
          <w:tcPr>
            <w:tcW w:w="900" w:type="dxa"/>
            <w:shd w:val="clear" w:color="auto" w:fill="FFFFFF"/>
          </w:tcPr>
          <w:p w14:paraId="6DC1B311" w14:textId="77777777" w:rsidR="00D3244D" w:rsidRPr="008E0942" w:rsidRDefault="00D3244D" w:rsidP="00D3244D">
            <w:pPr>
              <w:ind w:firstLine="0"/>
              <w:jc w:val="both"/>
              <w:rPr>
                <w:sz w:val="24"/>
                <w:szCs w:val="18"/>
              </w:rPr>
            </w:pPr>
            <w:r w:rsidRPr="008E0942">
              <w:rPr>
                <w:color w:val="000000"/>
                <w:sz w:val="24"/>
                <w:szCs w:val="18"/>
              </w:rPr>
              <w:t>nul</w:t>
            </w:r>
          </w:p>
        </w:tc>
        <w:tc>
          <w:tcPr>
            <w:tcW w:w="1566" w:type="dxa"/>
            <w:shd w:val="clear" w:color="auto" w:fill="FFFFFF"/>
          </w:tcPr>
          <w:p w14:paraId="3AFF74E2" w14:textId="77777777" w:rsidR="00D3244D" w:rsidRPr="008E0942" w:rsidRDefault="00D3244D" w:rsidP="00D3244D">
            <w:pPr>
              <w:ind w:right="144" w:firstLine="0"/>
              <w:jc w:val="right"/>
              <w:rPr>
                <w:sz w:val="24"/>
                <w:szCs w:val="18"/>
              </w:rPr>
            </w:pPr>
            <w:r w:rsidRPr="008E0942">
              <w:rPr>
                <w:color w:val="000000"/>
                <w:sz w:val="24"/>
                <w:szCs w:val="18"/>
              </w:rPr>
              <w:t>41 5%</w:t>
            </w:r>
          </w:p>
        </w:tc>
        <w:tc>
          <w:tcPr>
            <w:tcW w:w="1566" w:type="dxa"/>
            <w:gridSpan w:val="3"/>
            <w:shd w:val="clear" w:color="auto" w:fill="FFFFFF"/>
          </w:tcPr>
          <w:p w14:paraId="7533D68B" w14:textId="77777777" w:rsidR="00D3244D" w:rsidRPr="008E0942" w:rsidRDefault="00D3244D" w:rsidP="00D3244D">
            <w:pPr>
              <w:ind w:right="144" w:firstLine="0"/>
              <w:jc w:val="right"/>
              <w:rPr>
                <w:sz w:val="24"/>
                <w:szCs w:val="18"/>
              </w:rPr>
            </w:pPr>
            <w:r w:rsidRPr="008E0942">
              <w:rPr>
                <w:color w:val="000000"/>
                <w:sz w:val="24"/>
                <w:szCs w:val="18"/>
              </w:rPr>
              <w:t>256 11%</w:t>
            </w:r>
          </w:p>
        </w:tc>
        <w:tc>
          <w:tcPr>
            <w:tcW w:w="1566" w:type="dxa"/>
            <w:shd w:val="clear" w:color="auto" w:fill="FFFFFF"/>
          </w:tcPr>
          <w:p w14:paraId="60BA8788" w14:textId="77777777" w:rsidR="00D3244D" w:rsidRPr="008E0942" w:rsidRDefault="00D3244D" w:rsidP="00D3244D">
            <w:pPr>
              <w:ind w:right="144" w:firstLine="0"/>
              <w:jc w:val="right"/>
              <w:rPr>
                <w:sz w:val="24"/>
                <w:szCs w:val="18"/>
              </w:rPr>
            </w:pPr>
            <w:r w:rsidRPr="008E0942">
              <w:rPr>
                <w:color w:val="000000"/>
                <w:sz w:val="24"/>
                <w:szCs w:val="18"/>
              </w:rPr>
              <w:t>136 12%</w:t>
            </w:r>
          </w:p>
        </w:tc>
        <w:tc>
          <w:tcPr>
            <w:tcW w:w="1566" w:type="dxa"/>
            <w:shd w:val="clear" w:color="auto" w:fill="FFFFFF"/>
          </w:tcPr>
          <w:p w14:paraId="6EEE621E" w14:textId="77777777" w:rsidR="00D3244D" w:rsidRPr="008E0942" w:rsidRDefault="00D3244D" w:rsidP="00D3244D">
            <w:pPr>
              <w:ind w:right="144" w:firstLine="0"/>
              <w:jc w:val="right"/>
              <w:rPr>
                <w:sz w:val="24"/>
                <w:szCs w:val="18"/>
              </w:rPr>
            </w:pPr>
            <w:r w:rsidRPr="008E0942">
              <w:rPr>
                <w:color w:val="000000"/>
                <w:sz w:val="24"/>
                <w:szCs w:val="18"/>
              </w:rPr>
              <w:t>103 20%</w:t>
            </w:r>
          </w:p>
        </w:tc>
        <w:tc>
          <w:tcPr>
            <w:tcW w:w="1566" w:type="dxa"/>
            <w:shd w:val="clear" w:color="auto" w:fill="FFFFFF"/>
          </w:tcPr>
          <w:p w14:paraId="4A370073" w14:textId="77777777" w:rsidR="00D3244D" w:rsidRPr="008E0942" w:rsidRDefault="00D3244D" w:rsidP="00D3244D">
            <w:pPr>
              <w:ind w:right="144" w:firstLine="0"/>
              <w:jc w:val="right"/>
              <w:rPr>
                <w:sz w:val="24"/>
                <w:szCs w:val="18"/>
              </w:rPr>
            </w:pPr>
            <w:r w:rsidRPr="008E0942">
              <w:rPr>
                <w:color w:val="000000"/>
                <w:sz w:val="24"/>
                <w:szCs w:val="18"/>
              </w:rPr>
              <w:t>536 11%</w:t>
            </w:r>
          </w:p>
        </w:tc>
      </w:tr>
      <w:tr w:rsidR="00D3244D" w:rsidRPr="008E0942" w14:paraId="3EA58423" w14:textId="77777777">
        <w:tblPrEx>
          <w:tblCellMar>
            <w:top w:w="0" w:type="dxa"/>
            <w:bottom w:w="0" w:type="dxa"/>
          </w:tblCellMar>
        </w:tblPrEx>
        <w:tc>
          <w:tcPr>
            <w:tcW w:w="900" w:type="dxa"/>
            <w:tcBorders>
              <w:top w:val="single" w:sz="4" w:space="0" w:color="auto"/>
            </w:tcBorders>
            <w:shd w:val="clear" w:color="auto" w:fill="FFFFFF"/>
          </w:tcPr>
          <w:p w14:paraId="4C8D1E00" w14:textId="77777777" w:rsidR="00D3244D" w:rsidRPr="008E0942" w:rsidRDefault="00D3244D" w:rsidP="00D3244D">
            <w:pPr>
              <w:spacing w:after="120"/>
              <w:ind w:firstLine="0"/>
              <w:jc w:val="both"/>
              <w:rPr>
                <w:sz w:val="24"/>
                <w:szCs w:val="10"/>
              </w:rPr>
            </w:pPr>
          </w:p>
        </w:tc>
        <w:tc>
          <w:tcPr>
            <w:tcW w:w="1566" w:type="dxa"/>
            <w:tcBorders>
              <w:top w:val="single" w:sz="4" w:space="0" w:color="auto"/>
            </w:tcBorders>
            <w:shd w:val="clear" w:color="auto" w:fill="FFFFFF"/>
            <w:vAlign w:val="center"/>
          </w:tcPr>
          <w:p w14:paraId="5CC4CA2D" w14:textId="77777777" w:rsidR="00D3244D" w:rsidRPr="008E0942" w:rsidRDefault="00D3244D" w:rsidP="00D3244D">
            <w:pPr>
              <w:spacing w:after="120"/>
              <w:ind w:right="144" w:firstLine="0"/>
              <w:jc w:val="right"/>
              <w:rPr>
                <w:sz w:val="24"/>
                <w:szCs w:val="18"/>
              </w:rPr>
            </w:pPr>
            <w:r w:rsidRPr="008E0942">
              <w:rPr>
                <w:color w:val="000000"/>
                <w:sz w:val="24"/>
                <w:szCs w:val="18"/>
              </w:rPr>
              <w:t>100%</w:t>
            </w:r>
          </w:p>
        </w:tc>
        <w:tc>
          <w:tcPr>
            <w:tcW w:w="1566" w:type="dxa"/>
            <w:gridSpan w:val="3"/>
            <w:tcBorders>
              <w:top w:val="single" w:sz="4" w:space="0" w:color="auto"/>
            </w:tcBorders>
            <w:shd w:val="clear" w:color="auto" w:fill="FFFFFF"/>
            <w:vAlign w:val="center"/>
          </w:tcPr>
          <w:p w14:paraId="048D1AEF" w14:textId="77777777" w:rsidR="00D3244D" w:rsidRPr="008E0942" w:rsidRDefault="00D3244D" w:rsidP="00D3244D">
            <w:pPr>
              <w:spacing w:after="120"/>
              <w:ind w:right="144" w:firstLine="0"/>
              <w:jc w:val="right"/>
              <w:rPr>
                <w:sz w:val="24"/>
                <w:szCs w:val="18"/>
              </w:rPr>
            </w:pPr>
            <w:r w:rsidRPr="008E0942">
              <w:rPr>
                <w:color w:val="000000"/>
                <w:sz w:val="24"/>
                <w:szCs w:val="18"/>
              </w:rPr>
              <w:t>100%</w:t>
            </w:r>
          </w:p>
        </w:tc>
        <w:tc>
          <w:tcPr>
            <w:tcW w:w="1566" w:type="dxa"/>
            <w:tcBorders>
              <w:top w:val="single" w:sz="4" w:space="0" w:color="auto"/>
            </w:tcBorders>
            <w:shd w:val="clear" w:color="auto" w:fill="FFFFFF"/>
            <w:vAlign w:val="center"/>
          </w:tcPr>
          <w:p w14:paraId="344EFC98" w14:textId="77777777" w:rsidR="00D3244D" w:rsidRPr="008E0942" w:rsidRDefault="00D3244D" w:rsidP="00D3244D">
            <w:pPr>
              <w:spacing w:after="120"/>
              <w:ind w:right="144" w:firstLine="0"/>
              <w:jc w:val="right"/>
              <w:rPr>
                <w:sz w:val="24"/>
                <w:szCs w:val="18"/>
              </w:rPr>
            </w:pPr>
            <w:r w:rsidRPr="008E0942">
              <w:rPr>
                <w:color w:val="000000"/>
                <w:sz w:val="24"/>
                <w:szCs w:val="18"/>
              </w:rPr>
              <w:t>100%</w:t>
            </w:r>
          </w:p>
        </w:tc>
        <w:tc>
          <w:tcPr>
            <w:tcW w:w="1566" w:type="dxa"/>
            <w:tcBorders>
              <w:top w:val="single" w:sz="4" w:space="0" w:color="auto"/>
            </w:tcBorders>
            <w:shd w:val="clear" w:color="auto" w:fill="FFFFFF"/>
            <w:vAlign w:val="center"/>
          </w:tcPr>
          <w:p w14:paraId="553D2EC8" w14:textId="77777777" w:rsidR="00D3244D" w:rsidRPr="008E0942" w:rsidRDefault="00D3244D" w:rsidP="00D3244D">
            <w:pPr>
              <w:spacing w:after="120"/>
              <w:ind w:right="144" w:firstLine="0"/>
              <w:jc w:val="right"/>
              <w:rPr>
                <w:sz w:val="24"/>
                <w:szCs w:val="18"/>
              </w:rPr>
            </w:pPr>
            <w:r w:rsidRPr="008E0942">
              <w:rPr>
                <w:color w:val="000000"/>
                <w:sz w:val="24"/>
                <w:szCs w:val="18"/>
              </w:rPr>
              <w:t>100%</w:t>
            </w:r>
          </w:p>
        </w:tc>
        <w:tc>
          <w:tcPr>
            <w:tcW w:w="1566" w:type="dxa"/>
            <w:tcBorders>
              <w:top w:val="single" w:sz="4" w:space="0" w:color="auto"/>
            </w:tcBorders>
            <w:shd w:val="clear" w:color="auto" w:fill="FFFFFF"/>
            <w:vAlign w:val="center"/>
          </w:tcPr>
          <w:p w14:paraId="27388726" w14:textId="77777777" w:rsidR="00D3244D" w:rsidRPr="008E0942" w:rsidRDefault="00D3244D" w:rsidP="00D3244D">
            <w:pPr>
              <w:spacing w:after="120"/>
              <w:ind w:right="144" w:firstLine="0"/>
              <w:jc w:val="right"/>
              <w:rPr>
                <w:sz w:val="24"/>
                <w:szCs w:val="18"/>
              </w:rPr>
            </w:pPr>
            <w:r w:rsidRPr="008E0942">
              <w:rPr>
                <w:color w:val="000000"/>
                <w:sz w:val="24"/>
                <w:szCs w:val="18"/>
              </w:rPr>
              <w:t>100%</w:t>
            </w:r>
          </w:p>
        </w:tc>
      </w:tr>
      <w:tr w:rsidR="00D3244D" w:rsidRPr="008E0942" w14:paraId="1F16A215" w14:textId="77777777">
        <w:tblPrEx>
          <w:tblCellMar>
            <w:top w:w="0" w:type="dxa"/>
            <w:bottom w:w="0" w:type="dxa"/>
          </w:tblCellMar>
        </w:tblPrEx>
        <w:tc>
          <w:tcPr>
            <w:tcW w:w="900" w:type="dxa"/>
            <w:tcBorders>
              <w:top w:val="single" w:sz="4" w:space="0" w:color="auto"/>
            </w:tcBorders>
            <w:shd w:val="clear" w:color="auto" w:fill="EEECE1"/>
          </w:tcPr>
          <w:p w14:paraId="6ECB098E" w14:textId="77777777" w:rsidR="00D3244D" w:rsidRPr="008E0942" w:rsidRDefault="00D3244D" w:rsidP="00D3244D">
            <w:pPr>
              <w:spacing w:before="120" w:after="120"/>
              <w:ind w:firstLine="0"/>
              <w:jc w:val="both"/>
              <w:rPr>
                <w:sz w:val="24"/>
                <w:szCs w:val="10"/>
              </w:rPr>
            </w:pPr>
          </w:p>
        </w:tc>
        <w:tc>
          <w:tcPr>
            <w:tcW w:w="6264" w:type="dxa"/>
            <w:gridSpan w:val="6"/>
            <w:tcBorders>
              <w:top w:val="single" w:sz="4" w:space="0" w:color="auto"/>
            </w:tcBorders>
            <w:shd w:val="clear" w:color="auto" w:fill="EEECE1"/>
          </w:tcPr>
          <w:p w14:paraId="7E3A7A6D" w14:textId="77777777" w:rsidR="00D3244D" w:rsidRPr="008E0942" w:rsidRDefault="00D3244D" w:rsidP="00D3244D">
            <w:pPr>
              <w:spacing w:before="120" w:after="120"/>
              <w:ind w:firstLine="0"/>
              <w:jc w:val="center"/>
              <w:rPr>
                <w:sz w:val="24"/>
                <w:szCs w:val="10"/>
              </w:rPr>
            </w:pPr>
            <w:r w:rsidRPr="008E0942">
              <w:rPr>
                <w:color w:val="000000"/>
                <w:sz w:val="24"/>
                <w:szCs w:val="18"/>
              </w:rPr>
              <w:t>sexe</w:t>
            </w:r>
            <w:r>
              <w:rPr>
                <w:color w:val="000000"/>
                <w:sz w:val="24"/>
                <w:szCs w:val="18"/>
              </w:rPr>
              <w:t xml:space="preserve"> </w:t>
            </w:r>
            <w:r w:rsidRPr="008E0942">
              <w:rPr>
                <w:color w:val="000000"/>
                <w:sz w:val="24"/>
                <w:szCs w:val="18"/>
              </w:rPr>
              <w:t>féminin</w:t>
            </w:r>
          </w:p>
        </w:tc>
        <w:tc>
          <w:tcPr>
            <w:tcW w:w="1566" w:type="dxa"/>
            <w:tcBorders>
              <w:top w:val="single" w:sz="4" w:space="0" w:color="auto"/>
            </w:tcBorders>
            <w:shd w:val="clear" w:color="auto" w:fill="EEECE1"/>
          </w:tcPr>
          <w:p w14:paraId="2477B2E4" w14:textId="77777777" w:rsidR="00D3244D" w:rsidRPr="008E0942" w:rsidRDefault="00D3244D" w:rsidP="00D3244D">
            <w:pPr>
              <w:spacing w:before="120" w:after="120"/>
              <w:ind w:firstLine="0"/>
              <w:jc w:val="center"/>
              <w:rPr>
                <w:sz w:val="24"/>
                <w:szCs w:val="10"/>
              </w:rPr>
            </w:pPr>
          </w:p>
        </w:tc>
      </w:tr>
      <w:tr w:rsidR="00D3244D" w:rsidRPr="008E0942" w14:paraId="4B331530" w14:textId="77777777">
        <w:tblPrEx>
          <w:tblCellMar>
            <w:top w:w="0" w:type="dxa"/>
            <w:bottom w:w="0" w:type="dxa"/>
          </w:tblCellMar>
        </w:tblPrEx>
        <w:tc>
          <w:tcPr>
            <w:tcW w:w="900" w:type="dxa"/>
            <w:shd w:val="clear" w:color="auto" w:fill="EEECE1"/>
          </w:tcPr>
          <w:p w14:paraId="4254BD85" w14:textId="77777777" w:rsidR="00D3244D" w:rsidRPr="008E0942" w:rsidRDefault="00D3244D" w:rsidP="00D3244D">
            <w:pPr>
              <w:spacing w:before="120" w:after="120"/>
              <w:ind w:firstLine="0"/>
              <w:jc w:val="both"/>
              <w:rPr>
                <w:sz w:val="24"/>
                <w:szCs w:val="10"/>
              </w:rPr>
            </w:pPr>
          </w:p>
        </w:tc>
        <w:tc>
          <w:tcPr>
            <w:tcW w:w="1566" w:type="dxa"/>
            <w:shd w:val="clear" w:color="auto" w:fill="EEECE1"/>
          </w:tcPr>
          <w:p w14:paraId="47F77281" w14:textId="77777777" w:rsidR="00D3244D" w:rsidRPr="008E0942" w:rsidRDefault="00D3244D" w:rsidP="00D3244D">
            <w:pPr>
              <w:spacing w:before="120" w:after="120"/>
              <w:ind w:firstLine="0"/>
              <w:jc w:val="center"/>
              <w:rPr>
                <w:sz w:val="24"/>
                <w:szCs w:val="18"/>
              </w:rPr>
            </w:pPr>
            <w:r w:rsidRPr="008E0942">
              <w:rPr>
                <w:color w:val="000000"/>
                <w:sz w:val="24"/>
                <w:szCs w:val="18"/>
              </w:rPr>
              <w:t>18-24</w:t>
            </w:r>
          </w:p>
        </w:tc>
        <w:tc>
          <w:tcPr>
            <w:tcW w:w="1566" w:type="dxa"/>
            <w:gridSpan w:val="3"/>
            <w:shd w:val="clear" w:color="auto" w:fill="EEECE1"/>
          </w:tcPr>
          <w:p w14:paraId="7AF09ADF" w14:textId="77777777" w:rsidR="00D3244D" w:rsidRPr="008E0942" w:rsidRDefault="00D3244D" w:rsidP="00D3244D">
            <w:pPr>
              <w:spacing w:before="120" w:after="120"/>
              <w:ind w:firstLine="0"/>
              <w:jc w:val="center"/>
              <w:rPr>
                <w:sz w:val="24"/>
                <w:szCs w:val="18"/>
              </w:rPr>
            </w:pPr>
            <w:r w:rsidRPr="008E0942">
              <w:rPr>
                <w:color w:val="000000"/>
                <w:sz w:val="24"/>
                <w:szCs w:val="18"/>
              </w:rPr>
              <w:t>25-44</w:t>
            </w:r>
          </w:p>
        </w:tc>
        <w:tc>
          <w:tcPr>
            <w:tcW w:w="1566" w:type="dxa"/>
            <w:shd w:val="clear" w:color="auto" w:fill="EEECE1"/>
          </w:tcPr>
          <w:p w14:paraId="7B725F4F" w14:textId="77777777" w:rsidR="00D3244D" w:rsidRPr="008E0942" w:rsidRDefault="00D3244D" w:rsidP="00D3244D">
            <w:pPr>
              <w:spacing w:before="120" w:after="120"/>
              <w:ind w:firstLine="0"/>
              <w:jc w:val="center"/>
              <w:rPr>
                <w:sz w:val="24"/>
                <w:szCs w:val="18"/>
              </w:rPr>
            </w:pPr>
            <w:r w:rsidRPr="008E0942">
              <w:rPr>
                <w:color w:val="000000"/>
                <w:sz w:val="24"/>
                <w:szCs w:val="18"/>
              </w:rPr>
              <w:t>45-64</w:t>
            </w:r>
          </w:p>
        </w:tc>
        <w:tc>
          <w:tcPr>
            <w:tcW w:w="1566" w:type="dxa"/>
            <w:shd w:val="clear" w:color="auto" w:fill="EEECE1"/>
          </w:tcPr>
          <w:p w14:paraId="6DBF551B" w14:textId="77777777" w:rsidR="00D3244D" w:rsidRPr="008E0942" w:rsidRDefault="00D3244D" w:rsidP="00D3244D">
            <w:pPr>
              <w:spacing w:before="120" w:after="120"/>
              <w:ind w:firstLine="0"/>
              <w:jc w:val="center"/>
              <w:rPr>
                <w:sz w:val="24"/>
                <w:szCs w:val="18"/>
              </w:rPr>
            </w:pPr>
            <w:r w:rsidRPr="008E0942">
              <w:rPr>
                <w:color w:val="000000"/>
                <w:sz w:val="24"/>
                <w:szCs w:val="18"/>
              </w:rPr>
              <w:t>65 et plus</w:t>
            </w:r>
          </w:p>
        </w:tc>
        <w:tc>
          <w:tcPr>
            <w:tcW w:w="1566" w:type="dxa"/>
            <w:shd w:val="clear" w:color="auto" w:fill="EEECE1"/>
          </w:tcPr>
          <w:p w14:paraId="6030CCF1" w14:textId="77777777" w:rsidR="00D3244D" w:rsidRPr="008E0942" w:rsidRDefault="00D3244D" w:rsidP="00D3244D">
            <w:pPr>
              <w:spacing w:before="120" w:after="120"/>
              <w:ind w:firstLine="0"/>
              <w:jc w:val="center"/>
              <w:rPr>
                <w:sz w:val="24"/>
                <w:szCs w:val="18"/>
              </w:rPr>
            </w:pPr>
            <w:r w:rsidRPr="008E0942">
              <w:rPr>
                <w:color w:val="000000"/>
                <w:sz w:val="24"/>
                <w:szCs w:val="18"/>
              </w:rPr>
              <w:t>ensemble</w:t>
            </w:r>
          </w:p>
        </w:tc>
      </w:tr>
      <w:tr w:rsidR="00D3244D" w:rsidRPr="008E0942" w14:paraId="7C190502" w14:textId="77777777">
        <w:tblPrEx>
          <w:tblCellMar>
            <w:top w:w="0" w:type="dxa"/>
            <w:bottom w:w="0" w:type="dxa"/>
          </w:tblCellMar>
        </w:tblPrEx>
        <w:tc>
          <w:tcPr>
            <w:tcW w:w="900" w:type="dxa"/>
            <w:tcBorders>
              <w:top w:val="single" w:sz="4" w:space="0" w:color="auto"/>
            </w:tcBorders>
            <w:shd w:val="clear" w:color="auto" w:fill="FFFFFF"/>
            <w:vAlign w:val="bottom"/>
          </w:tcPr>
          <w:p w14:paraId="01C0B1E6" w14:textId="77777777" w:rsidR="00D3244D" w:rsidRPr="008E0942" w:rsidRDefault="00D3244D" w:rsidP="00D3244D">
            <w:pPr>
              <w:ind w:firstLine="0"/>
              <w:jc w:val="both"/>
              <w:rPr>
                <w:sz w:val="24"/>
                <w:szCs w:val="18"/>
              </w:rPr>
            </w:pPr>
            <w:r w:rsidRPr="008E0942">
              <w:rPr>
                <w:color w:val="000000"/>
                <w:sz w:val="24"/>
                <w:szCs w:val="18"/>
              </w:rPr>
              <w:t>oui</w:t>
            </w:r>
          </w:p>
        </w:tc>
        <w:tc>
          <w:tcPr>
            <w:tcW w:w="1566" w:type="dxa"/>
            <w:tcBorders>
              <w:top w:val="single" w:sz="4" w:space="0" w:color="auto"/>
            </w:tcBorders>
            <w:shd w:val="clear" w:color="auto" w:fill="FFFFFF"/>
            <w:vAlign w:val="bottom"/>
          </w:tcPr>
          <w:p w14:paraId="587587C4" w14:textId="77777777" w:rsidR="00D3244D" w:rsidRPr="008E0942" w:rsidRDefault="00D3244D" w:rsidP="00D3244D">
            <w:pPr>
              <w:ind w:right="144" w:firstLine="0"/>
              <w:jc w:val="right"/>
              <w:rPr>
                <w:sz w:val="24"/>
                <w:szCs w:val="18"/>
              </w:rPr>
            </w:pPr>
            <w:r w:rsidRPr="008E0942">
              <w:rPr>
                <w:color w:val="000000"/>
                <w:sz w:val="24"/>
                <w:szCs w:val="18"/>
              </w:rPr>
              <w:t>427 42%</w:t>
            </w:r>
          </w:p>
        </w:tc>
        <w:tc>
          <w:tcPr>
            <w:tcW w:w="1566" w:type="dxa"/>
            <w:gridSpan w:val="3"/>
            <w:tcBorders>
              <w:top w:val="single" w:sz="4" w:space="0" w:color="auto"/>
            </w:tcBorders>
            <w:shd w:val="clear" w:color="auto" w:fill="FFFFFF"/>
            <w:vAlign w:val="bottom"/>
          </w:tcPr>
          <w:p w14:paraId="2FE6416C" w14:textId="77777777" w:rsidR="00D3244D" w:rsidRPr="008E0942" w:rsidRDefault="00D3244D" w:rsidP="00D3244D">
            <w:pPr>
              <w:ind w:right="144" w:firstLine="0"/>
              <w:jc w:val="right"/>
              <w:rPr>
                <w:sz w:val="24"/>
                <w:szCs w:val="18"/>
              </w:rPr>
            </w:pPr>
            <w:r w:rsidRPr="008E0942">
              <w:rPr>
                <w:color w:val="000000"/>
                <w:sz w:val="24"/>
                <w:szCs w:val="18"/>
              </w:rPr>
              <w:t>831 41%</w:t>
            </w:r>
          </w:p>
        </w:tc>
        <w:tc>
          <w:tcPr>
            <w:tcW w:w="1566" w:type="dxa"/>
            <w:tcBorders>
              <w:top w:val="single" w:sz="4" w:space="0" w:color="auto"/>
            </w:tcBorders>
            <w:shd w:val="clear" w:color="auto" w:fill="FFFFFF"/>
            <w:vAlign w:val="bottom"/>
          </w:tcPr>
          <w:p w14:paraId="2F68A733" w14:textId="77777777" w:rsidR="00D3244D" w:rsidRPr="008E0942" w:rsidRDefault="00D3244D" w:rsidP="00D3244D">
            <w:pPr>
              <w:ind w:right="144" w:firstLine="0"/>
              <w:jc w:val="right"/>
              <w:rPr>
                <w:sz w:val="24"/>
                <w:szCs w:val="18"/>
              </w:rPr>
            </w:pPr>
            <w:r w:rsidRPr="008E0942">
              <w:rPr>
                <w:color w:val="000000"/>
                <w:sz w:val="24"/>
                <w:szCs w:val="18"/>
              </w:rPr>
              <w:t>386 27%</w:t>
            </w:r>
          </w:p>
        </w:tc>
        <w:tc>
          <w:tcPr>
            <w:tcW w:w="1566" w:type="dxa"/>
            <w:tcBorders>
              <w:top w:val="single" w:sz="4" w:space="0" w:color="auto"/>
            </w:tcBorders>
            <w:shd w:val="clear" w:color="auto" w:fill="FFFFFF"/>
            <w:vAlign w:val="bottom"/>
          </w:tcPr>
          <w:p w14:paraId="5CE316A2" w14:textId="77777777" w:rsidR="00D3244D" w:rsidRPr="008E0942" w:rsidRDefault="00D3244D" w:rsidP="00D3244D">
            <w:pPr>
              <w:ind w:right="144" w:firstLine="0"/>
              <w:jc w:val="right"/>
              <w:rPr>
                <w:sz w:val="24"/>
                <w:szCs w:val="18"/>
              </w:rPr>
            </w:pPr>
            <w:r w:rsidRPr="008E0942">
              <w:rPr>
                <w:color w:val="000000"/>
                <w:sz w:val="24"/>
                <w:szCs w:val="18"/>
              </w:rPr>
              <w:t>91 18%</w:t>
            </w:r>
          </w:p>
        </w:tc>
        <w:tc>
          <w:tcPr>
            <w:tcW w:w="1566" w:type="dxa"/>
            <w:tcBorders>
              <w:top w:val="single" w:sz="4" w:space="0" w:color="auto"/>
            </w:tcBorders>
            <w:shd w:val="clear" w:color="auto" w:fill="FFFFFF"/>
            <w:vAlign w:val="bottom"/>
          </w:tcPr>
          <w:p w14:paraId="0EE82D28" w14:textId="77777777" w:rsidR="00D3244D" w:rsidRPr="008E0942" w:rsidRDefault="00D3244D" w:rsidP="00D3244D">
            <w:pPr>
              <w:ind w:right="144" w:firstLine="0"/>
              <w:jc w:val="right"/>
              <w:rPr>
                <w:sz w:val="24"/>
                <w:szCs w:val="18"/>
              </w:rPr>
            </w:pPr>
            <w:r w:rsidRPr="008E0942">
              <w:rPr>
                <w:color w:val="000000"/>
                <w:sz w:val="24"/>
                <w:szCs w:val="18"/>
              </w:rPr>
              <w:t>1 735 35%</w:t>
            </w:r>
          </w:p>
        </w:tc>
      </w:tr>
      <w:tr w:rsidR="00D3244D" w:rsidRPr="008E0942" w14:paraId="1F90986D" w14:textId="77777777">
        <w:tblPrEx>
          <w:tblCellMar>
            <w:top w:w="0" w:type="dxa"/>
            <w:bottom w:w="0" w:type="dxa"/>
          </w:tblCellMar>
        </w:tblPrEx>
        <w:tc>
          <w:tcPr>
            <w:tcW w:w="900" w:type="dxa"/>
            <w:shd w:val="clear" w:color="auto" w:fill="FFFFFF"/>
            <w:vAlign w:val="bottom"/>
          </w:tcPr>
          <w:p w14:paraId="66E227BE" w14:textId="77777777" w:rsidR="00D3244D" w:rsidRPr="008E0942" w:rsidRDefault="00D3244D" w:rsidP="00D3244D">
            <w:pPr>
              <w:ind w:firstLine="0"/>
              <w:jc w:val="both"/>
              <w:rPr>
                <w:sz w:val="24"/>
                <w:szCs w:val="18"/>
              </w:rPr>
            </w:pPr>
            <w:r w:rsidRPr="008E0942">
              <w:rPr>
                <w:color w:val="000000"/>
                <w:sz w:val="24"/>
                <w:szCs w:val="18"/>
              </w:rPr>
              <w:t>non</w:t>
            </w:r>
          </w:p>
        </w:tc>
        <w:tc>
          <w:tcPr>
            <w:tcW w:w="1566" w:type="dxa"/>
            <w:shd w:val="clear" w:color="auto" w:fill="FFFFFF"/>
            <w:vAlign w:val="bottom"/>
          </w:tcPr>
          <w:p w14:paraId="0D1B9458" w14:textId="77777777" w:rsidR="00D3244D" w:rsidRPr="008E0942" w:rsidRDefault="00D3244D" w:rsidP="00D3244D">
            <w:pPr>
              <w:ind w:right="144" w:firstLine="0"/>
              <w:jc w:val="right"/>
              <w:rPr>
                <w:sz w:val="24"/>
                <w:szCs w:val="18"/>
              </w:rPr>
            </w:pPr>
            <w:r w:rsidRPr="008E0942">
              <w:rPr>
                <w:color w:val="000000"/>
                <w:sz w:val="24"/>
                <w:szCs w:val="18"/>
              </w:rPr>
              <w:t>505 49%</w:t>
            </w:r>
          </w:p>
        </w:tc>
        <w:tc>
          <w:tcPr>
            <w:tcW w:w="1566" w:type="dxa"/>
            <w:gridSpan w:val="3"/>
            <w:shd w:val="clear" w:color="auto" w:fill="FFFFFF"/>
            <w:vAlign w:val="bottom"/>
          </w:tcPr>
          <w:p w14:paraId="7616B228" w14:textId="77777777" w:rsidR="00D3244D" w:rsidRPr="008E0942" w:rsidRDefault="00D3244D" w:rsidP="00D3244D">
            <w:pPr>
              <w:ind w:right="144" w:firstLine="0"/>
              <w:jc w:val="right"/>
              <w:rPr>
                <w:sz w:val="24"/>
                <w:szCs w:val="18"/>
              </w:rPr>
            </w:pPr>
            <w:r w:rsidRPr="008E0942">
              <w:rPr>
                <w:color w:val="000000"/>
                <w:sz w:val="24"/>
                <w:szCs w:val="18"/>
              </w:rPr>
              <w:t>992 48%</w:t>
            </w:r>
          </w:p>
        </w:tc>
        <w:tc>
          <w:tcPr>
            <w:tcW w:w="1566" w:type="dxa"/>
            <w:shd w:val="clear" w:color="auto" w:fill="FFFFFF"/>
            <w:vAlign w:val="bottom"/>
          </w:tcPr>
          <w:p w14:paraId="5FBD9F97" w14:textId="77777777" w:rsidR="00D3244D" w:rsidRPr="008E0942" w:rsidRDefault="00D3244D" w:rsidP="00D3244D">
            <w:pPr>
              <w:ind w:right="144" w:firstLine="0"/>
              <w:jc w:val="right"/>
              <w:rPr>
                <w:sz w:val="24"/>
                <w:szCs w:val="18"/>
              </w:rPr>
            </w:pPr>
            <w:r w:rsidRPr="008E0942">
              <w:rPr>
                <w:color w:val="000000"/>
                <w:sz w:val="24"/>
                <w:szCs w:val="18"/>
              </w:rPr>
              <w:t>776 55%</w:t>
            </w:r>
          </w:p>
        </w:tc>
        <w:tc>
          <w:tcPr>
            <w:tcW w:w="1566" w:type="dxa"/>
            <w:shd w:val="clear" w:color="auto" w:fill="FFFFFF"/>
            <w:vAlign w:val="bottom"/>
          </w:tcPr>
          <w:p w14:paraId="08A055D3" w14:textId="77777777" w:rsidR="00D3244D" w:rsidRPr="008E0942" w:rsidRDefault="00D3244D" w:rsidP="00D3244D">
            <w:pPr>
              <w:ind w:right="144" w:firstLine="0"/>
              <w:jc w:val="right"/>
              <w:rPr>
                <w:sz w:val="24"/>
                <w:szCs w:val="18"/>
              </w:rPr>
            </w:pPr>
            <w:r w:rsidRPr="008E0942">
              <w:rPr>
                <w:color w:val="000000"/>
                <w:sz w:val="24"/>
                <w:szCs w:val="18"/>
              </w:rPr>
              <w:t>342 69%</w:t>
            </w:r>
          </w:p>
        </w:tc>
        <w:tc>
          <w:tcPr>
            <w:tcW w:w="1566" w:type="dxa"/>
            <w:shd w:val="clear" w:color="auto" w:fill="FFFFFF"/>
            <w:vAlign w:val="bottom"/>
          </w:tcPr>
          <w:p w14:paraId="0A093DB2" w14:textId="77777777" w:rsidR="00D3244D" w:rsidRPr="008E0942" w:rsidRDefault="00D3244D" w:rsidP="00D3244D">
            <w:pPr>
              <w:ind w:right="144" w:firstLine="0"/>
              <w:jc w:val="right"/>
              <w:rPr>
                <w:sz w:val="24"/>
                <w:szCs w:val="18"/>
              </w:rPr>
            </w:pPr>
            <w:r w:rsidRPr="008E0942">
              <w:rPr>
                <w:color w:val="000000"/>
                <w:sz w:val="24"/>
                <w:szCs w:val="18"/>
              </w:rPr>
              <w:t>2615 52%</w:t>
            </w:r>
          </w:p>
        </w:tc>
      </w:tr>
      <w:tr w:rsidR="00D3244D" w:rsidRPr="008E0942" w14:paraId="31A1156A" w14:textId="77777777">
        <w:tblPrEx>
          <w:tblCellMar>
            <w:top w:w="0" w:type="dxa"/>
            <w:bottom w:w="0" w:type="dxa"/>
          </w:tblCellMar>
        </w:tblPrEx>
        <w:tc>
          <w:tcPr>
            <w:tcW w:w="900" w:type="dxa"/>
            <w:shd w:val="clear" w:color="auto" w:fill="FFFFFF"/>
          </w:tcPr>
          <w:p w14:paraId="0934615F" w14:textId="77777777" w:rsidR="00D3244D" w:rsidRPr="008E0942" w:rsidRDefault="00D3244D" w:rsidP="00D3244D">
            <w:pPr>
              <w:ind w:firstLine="0"/>
              <w:jc w:val="both"/>
              <w:rPr>
                <w:sz w:val="24"/>
                <w:szCs w:val="18"/>
              </w:rPr>
            </w:pPr>
            <w:r w:rsidRPr="008E0942">
              <w:rPr>
                <w:color w:val="000000"/>
                <w:sz w:val="24"/>
                <w:szCs w:val="18"/>
              </w:rPr>
              <w:t>nul</w:t>
            </w:r>
          </w:p>
        </w:tc>
        <w:tc>
          <w:tcPr>
            <w:tcW w:w="1566" w:type="dxa"/>
            <w:shd w:val="clear" w:color="auto" w:fill="FFFFFF"/>
          </w:tcPr>
          <w:p w14:paraId="39882FD6" w14:textId="77777777" w:rsidR="00D3244D" w:rsidRPr="008E0942" w:rsidRDefault="00D3244D" w:rsidP="00D3244D">
            <w:pPr>
              <w:ind w:right="144" w:firstLine="0"/>
              <w:jc w:val="right"/>
              <w:rPr>
                <w:sz w:val="24"/>
                <w:szCs w:val="18"/>
              </w:rPr>
            </w:pPr>
            <w:r w:rsidRPr="008E0942">
              <w:rPr>
                <w:color w:val="000000"/>
                <w:sz w:val="24"/>
                <w:szCs w:val="18"/>
              </w:rPr>
              <w:t>89 9%</w:t>
            </w:r>
          </w:p>
        </w:tc>
        <w:tc>
          <w:tcPr>
            <w:tcW w:w="1566" w:type="dxa"/>
            <w:gridSpan w:val="3"/>
            <w:shd w:val="clear" w:color="auto" w:fill="FFFFFF"/>
          </w:tcPr>
          <w:p w14:paraId="389FF2AB" w14:textId="77777777" w:rsidR="00D3244D" w:rsidRPr="008E0942" w:rsidRDefault="00D3244D" w:rsidP="00D3244D">
            <w:pPr>
              <w:ind w:right="144" w:firstLine="0"/>
              <w:jc w:val="right"/>
              <w:rPr>
                <w:sz w:val="24"/>
                <w:szCs w:val="18"/>
              </w:rPr>
            </w:pPr>
            <w:r w:rsidRPr="008E0942">
              <w:rPr>
                <w:color w:val="000000"/>
                <w:sz w:val="24"/>
                <w:szCs w:val="18"/>
              </w:rPr>
              <w:t>230 11%</w:t>
            </w:r>
          </w:p>
        </w:tc>
        <w:tc>
          <w:tcPr>
            <w:tcW w:w="1566" w:type="dxa"/>
            <w:shd w:val="clear" w:color="auto" w:fill="FFFFFF"/>
          </w:tcPr>
          <w:p w14:paraId="6B2D605C" w14:textId="77777777" w:rsidR="00D3244D" w:rsidRPr="008E0942" w:rsidRDefault="00D3244D" w:rsidP="00D3244D">
            <w:pPr>
              <w:ind w:right="144" w:firstLine="0"/>
              <w:jc w:val="right"/>
              <w:rPr>
                <w:sz w:val="24"/>
                <w:szCs w:val="18"/>
              </w:rPr>
            </w:pPr>
            <w:r w:rsidRPr="008E0942">
              <w:rPr>
                <w:color w:val="000000"/>
                <w:sz w:val="24"/>
                <w:szCs w:val="18"/>
              </w:rPr>
              <w:t>260 18%</w:t>
            </w:r>
          </w:p>
        </w:tc>
        <w:tc>
          <w:tcPr>
            <w:tcW w:w="1566" w:type="dxa"/>
            <w:shd w:val="clear" w:color="auto" w:fill="FFFFFF"/>
          </w:tcPr>
          <w:p w14:paraId="46D6AC3F" w14:textId="77777777" w:rsidR="00D3244D" w:rsidRPr="008E0942" w:rsidRDefault="00D3244D" w:rsidP="00D3244D">
            <w:pPr>
              <w:ind w:right="144" w:firstLine="0"/>
              <w:jc w:val="right"/>
              <w:rPr>
                <w:sz w:val="24"/>
                <w:szCs w:val="18"/>
              </w:rPr>
            </w:pPr>
            <w:r w:rsidRPr="008E0942">
              <w:rPr>
                <w:color w:val="000000"/>
                <w:sz w:val="24"/>
                <w:szCs w:val="18"/>
              </w:rPr>
              <w:t>63 13%</w:t>
            </w:r>
          </w:p>
        </w:tc>
        <w:tc>
          <w:tcPr>
            <w:tcW w:w="1566" w:type="dxa"/>
            <w:shd w:val="clear" w:color="auto" w:fill="FFFFFF"/>
          </w:tcPr>
          <w:p w14:paraId="349ACC6C" w14:textId="77777777" w:rsidR="00D3244D" w:rsidRPr="008E0942" w:rsidRDefault="00D3244D" w:rsidP="00D3244D">
            <w:pPr>
              <w:ind w:right="144" w:firstLine="0"/>
              <w:jc w:val="right"/>
              <w:rPr>
                <w:sz w:val="24"/>
                <w:szCs w:val="18"/>
              </w:rPr>
            </w:pPr>
            <w:r w:rsidRPr="008E0942">
              <w:rPr>
                <w:color w:val="000000"/>
                <w:sz w:val="24"/>
                <w:szCs w:val="18"/>
              </w:rPr>
              <w:t>642 13%</w:t>
            </w:r>
          </w:p>
        </w:tc>
      </w:tr>
      <w:tr w:rsidR="00D3244D" w:rsidRPr="008E0942" w14:paraId="4FD9BBD1" w14:textId="77777777">
        <w:tblPrEx>
          <w:tblCellMar>
            <w:top w:w="0" w:type="dxa"/>
            <w:bottom w:w="0" w:type="dxa"/>
          </w:tblCellMar>
        </w:tblPrEx>
        <w:tc>
          <w:tcPr>
            <w:tcW w:w="900" w:type="dxa"/>
            <w:tcBorders>
              <w:top w:val="single" w:sz="4" w:space="0" w:color="auto"/>
            </w:tcBorders>
            <w:shd w:val="clear" w:color="auto" w:fill="FFFFFF"/>
          </w:tcPr>
          <w:p w14:paraId="0BBF569B" w14:textId="77777777" w:rsidR="00D3244D" w:rsidRPr="008E0942" w:rsidRDefault="00D3244D" w:rsidP="00D3244D">
            <w:pPr>
              <w:spacing w:after="120"/>
              <w:ind w:firstLine="0"/>
              <w:jc w:val="both"/>
              <w:rPr>
                <w:sz w:val="24"/>
                <w:szCs w:val="10"/>
              </w:rPr>
            </w:pPr>
          </w:p>
        </w:tc>
        <w:tc>
          <w:tcPr>
            <w:tcW w:w="1566" w:type="dxa"/>
            <w:tcBorders>
              <w:top w:val="single" w:sz="4" w:space="0" w:color="auto"/>
            </w:tcBorders>
            <w:shd w:val="clear" w:color="auto" w:fill="FFFFFF"/>
            <w:vAlign w:val="center"/>
          </w:tcPr>
          <w:p w14:paraId="466A3CA5" w14:textId="77777777" w:rsidR="00D3244D" w:rsidRPr="008E0942" w:rsidRDefault="00D3244D" w:rsidP="00D3244D">
            <w:pPr>
              <w:spacing w:after="120"/>
              <w:ind w:right="144" w:firstLine="0"/>
              <w:jc w:val="right"/>
              <w:rPr>
                <w:sz w:val="24"/>
                <w:szCs w:val="18"/>
              </w:rPr>
            </w:pPr>
            <w:r w:rsidRPr="008E0942">
              <w:rPr>
                <w:color w:val="000000"/>
                <w:sz w:val="24"/>
                <w:szCs w:val="18"/>
              </w:rPr>
              <w:t>100%</w:t>
            </w:r>
          </w:p>
        </w:tc>
        <w:tc>
          <w:tcPr>
            <w:tcW w:w="1566" w:type="dxa"/>
            <w:gridSpan w:val="3"/>
            <w:tcBorders>
              <w:top w:val="single" w:sz="4" w:space="0" w:color="auto"/>
            </w:tcBorders>
            <w:shd w:val="clear" w:color="auto" w:fill="FFFFFF"/>
            <w:vAlign w:val="center"/>
          </w:tcPr>
          <w:p w14:paraId="74A55297" w14:textId="77777777" w:rsidR="00D3244D" w:rsidRPr="008E0942" w:rsidRDefault="00D3244D" w:rsidP="00D3244D">
            <w:pPr>
              <w:spacing w:after="120"/>
              <w:ind w:right="144" w:firstLine="0"/>
              <w:jc w:val="right"/>
              <w:rPr>
                <w:sz w:val="24"/>
                <w:szCs w:val="18"/>
              </w:rPr>
            </w:pPr>
            <w:r w:rsidRPr="008E0942">
              <w:rPr>
                <w:color w:val="000000"/>
                <w:sz w:val="24"/>
                <w:szCs w:val="18"/>
              </w:rPr>
              <w:t>100%</w:t>
            </w:r>
          </w:p>
        </w:tc>
        <w:tc>
          <w:tcPr>
            <w:tcW w:w="1566" w:type="dxa"/>
            <w:tcBorders>
              <w:top w:val="single" w:sz="4" w:space="0" w:color="auto"/>
            </w:tcBorders>
            <w:shd w:val="clear" w:color="auto" w:fill="FFFFFF"/>
            <w:vAlign w:val="center"/>
          </w:tcPr>
          <w:p w14:paraId="055E6418" w14:textId="77777777" w:rsidR="00D3244D" w:rsidRPr="008E0942" w:rsidRDefault="00D3244D" w:rsidP="00D3244D">
            <w:pPr>
              <w:spacing w:after="120"/>
              <w:ind w:right="144" w:firstLine="0"/>
              <w:jc w:val="right"/>
              <w:rPr>
                <w:sz w:val="24"/>
                <w:szCs w:val="18"/>
              </w:rPr>
            </w:pPr>
            <w:r w:rsidRPr="008E0942">
              <w:rPr>
                <w:color w:val="000000"/>
                <w:sz w:val="24"/>
                <w:szCs w:val="18"/>
              </w:rPr>
              <w:t>100%</w:t>
            </w:r>
          </w:p>
        </w:tc>
        <w:tc>
          <w:tcPr>
            <w:tcW w:w="1566" w:type="dxa"/>
            <w:tcBorders>
              <w:top w:val="single" w:sz="4" w:space="0" w:color="auto"/>
            </w:tcBorders>
            <w:shd w:val="clear" w:color="auto" w:fill="FFFFFF"/>
            <w:vAlign w:val="center"/>
          </w:tcPr>
          <w:p w14:paraId="11329C4D" w14:textId="77777777" w:rsidR="00D3244D" w:rsidRPr="008E0942" w:rsidRDefault="00D3244D" w:rsidP="00D3244D">
            <w:pPr>
              <w:spacing w:after="120"/>
              <w:ind w:right="144" w:firstLine="0"/>
              <w:jc w:val="right"/>
              <w:rPr>
                <w:sz w:val="24"/>
                <w:szCs w:val="18"/>
              </w:rPr>
            </w:pPr>
            <w:r w:rsidRPr="008E0942">
              <w:rPr>
                <w:color w:val="000000"/>
                <w:sz w:val="24"/>
                <w:szCs w:val="18"/>
              </w:rPr>
              <w:t>100%</w:t>
            </w:r>
          </w:p>
        </w:tc>
        <w:tc>
          <w:tcPr>
            <w:tcW w:w="1566" w:type="dxa"/>
            <w:tcBorders>
              <w:top w:val="single" w:sz="4" w:space="0" w:color="auto"/>
            </w:tcBorders>
            <w:shd w:val="clear" w:color="auto" w:fill="FFFFFF"/>
            <w:vAlign w:val="center"/>
          </w:tcPr>
          <w:p w14:paraId="5DA2F68F" w14:textId="77777777" w:rsidR="00D3244D" w:rsidRPr="008E0942" w:rsidRDefault="00D3244D" w:rsidP="00D3244D">
            <w:pPr>
              <w:spacing w:after="120"/>
              <w:ind w:right="144" w:firstLine="0"/>
              <w:jc w:val="right"/>
              <w:rPr>
                <w:sz w:val="24"/>
                <w:szCs w:val="18"/>
              </w:rPr>
            </w:pPr>
            <w:r w:rsidRPr="008E0942">
              <w:rPr>
                <w:color w:val="000000"/>
                <w:sz w:val="24"/>
                <w:szCs w:val="18"/>
              </w:rPr>
              <w:t>100%</w:t>
            </w:r>
          </w:p>
        </w:tc>
      </w:tr>
      <w:tr w:rsidR="00D3244D" w:rsidRPr="008E0942" w14:paraId="0DB3250C" w14:textId="77777777">
        <w:tblPrEx>
          <w:tblCellMar>
            <w:top w:w="0" w:type="dxa"/>
            <w:bottom w:w="0" w:type="dxa"/>
          </w:tblCellMar>
        </w:tblPrEx>
        <w:tc>
          <w:tcPr>
            <w:tcW w:w="900" w:type="dxa"/>
            <w:tcBorders>
              <w:top w:val="single" w:sz="4" w:space="0" w:color="auto"/>
            </w:tcBorders>
            <w:shd w:val="clear" w:color="auto" w:fill="EEECE1"/>
          </w:tcPr>
          <w:p w14:paraId="6F072208" w14:textId="77777777" w:rsidR="00D3244D" w:rsidRPr="008E0942" w:rsidRDefault="00D3244D" w:rsidP="00D3244D">
            <w:pPr>
              <w:spacing w:before="120" w:after="120"/>
              <w:ind w:firstLine="0"/>
              <w:jc w:val="center"/>
              <w:rPr>
                <w:sz w:val="24"/>
                <w:szCs w:val="10"/>
              </w:rPr>
            </w:pPr>
          </w:p>
        </w:tc>
        <w:tc>
          <w:tcPr>
            <w:tcW w:w="6264" w:type="dxa"/>
            <w:gridSpan w:val="6"/>
            <w:tcBorders>
              <w:top w:val="single" w:sz="4" w:space="0" w:color="auto"/>
            </w:tcBorders>
            <w:shd w:val="clear" w:color="auto" w:fill="EEECE1"/>
          </w:tcPr>
          <w:p w14:paraId="7FB17654" w14:textId="77777777" w:rsidR="00D3244D" w:rsidRPr="008E0942" w:rsidRDefault="00D3244D" w:rsidP="00D3244D">
            <w:pPr>
              <w:spacing w:before="120" w:after="120"/>
              <w:ind w:firstLine="0"/>
              <w:jc w:val="center"/>
              <w:rPr>
                <w:sz w:val="24"/>
                <w:szCs w:val="18"/>
              </w:rPr>
            </w:pPr>
            <w:r w:rsidRPr="008E0942">
              <w:rPr>
                <w:color w:val="000000"/>
                <w:sz w:val="24"/>
                <w:szCs w:val="18"/>
              </w:rPr>
              <w:t>ensemble sans</w:t>
            </w:r>
            <w:r>
              <w:rPr>
                <w:color w:val="000000"/>
                <w:sz w:val="24"/>
                <w:szCs w:val="18"/>
              </w:rPr>
              <w:t xml:space="preserve"> </w:t>
            </w:r>
            <w:r w:rsidRPr="008E0942">
              <w:rPr>
                <w:color w:val="000000"/>
                <w:sz w:val="24"/>
                <w:szCs w:val="18"/>
              </w:rPr>
              <w:t>distinction de</w:t>
            </w:r>
            <w:r>
              <w:rPr>
                <w:color w:val="000000"/>
                <w:sz w:val="24"/>
                <w:szCs w:val="18"/>
              </w:rPr>
              <w:t xml:space="preserve"> </w:t>
            </w:r>
            <w:r w:rsidRPr="008E0942">
              <w:rPr>
                <w:color w:val="000000"/>
                <w:sz w:val="24"/>
                <w:szCs w:val="18"/>
              </w:rPr>
              <w:t>sexe</w:t>
            </w:r>
          </w:p>
        </w:tc>
        <w:tc>
          <w:tcPr>
            <w:tcW w:w="1566" w:type="dxa"/>
            <w:tcBorders>
              <w:top w:val="single" w:sz="4" w:space="0" w:color="auto"/>
            </w:tcBorders>
            <w:shd w:val="clear" w:color="auto" w:fill="EEECE1"/>
          </w:tcPr>
          <w:p w14:paraId="5615643C" w14:textId="77777777" w:rsidR="00D3244D" w:rsidRPr="008E0942" w:rsidRDefault="00D3244D" w:rsidP="00D3244D">
            <w:pPr>
              <w:spacing w:before="120" w:after="120"/>
              <w:ind w:firstLine="0"/>
              <w:jc w:val="center"/>
              <w:rPr>
                <w:sz w:val="24"/>
                <w:szCs w:val="10"/>
              </w:rPr>
            </w:pPr>
          </w:p>
        </w:tc>
      </w:tr>
      <w:tr w:rsidR="00D3244D" w:rsidRPr="008E0942" w14:paraId="63369D8B" w14:textId="77777777">
        <w:tblPrEx>
          <w:tblCellMar>
            <w:top w:w="0" w:type="dxa"/>
            <w:bottom w:w="0" w:type="dxa"/>
          </w:tblCellMar>
        </w:tblPrEx>
        <w:tc>
          <w:tcPr>
            <w:tcW w:w="900" w:type="dxa"/>
            <w:shd w:val="clear" w:color="auto" w:fill="EEECE1"/>
          </w:tcPr>
          <w:p w14:paraId="2CA0E945" w14:textId="77777777" w:rsidR="00D3244D" w:rsidRPr="008E0942" w:rsidRDefault="00D3244D" w:rsidP="00D3244D">
            <w:pPr>
              <w:spacing w:before="120" w:after="120"/>
              <w:ind w:firstLine="0"/>
              <w:jc w:val="center"/>
              <w:rPr>
                <w:sz w:val="24"/>
                <w:szCs w:val="10"/>
              </w:rPr>
            </w:pPr>
          </w:p>
        </w:tc>
        <w:tc>
          <w:tcPr>
            <w:tcW w:w="1566" w:type="dxa"/>
            <w:shd w:val="clear" w:color="auto" w:fill="EEECE1"/>
          </w:tcPr>
          <w:p w14:paraId="3421C07A" w14:textId="77777777" w:rsidR="00D3244D" w:rsidRPr="008E0942" w:rsidRDefault="00D3244D" w:rsidP="00D3244D">
            <w:pPr>
              <w:spacing w:before="120" w:after="120"/>
              <w:ind w:firstLine="0"/>
              <w:jc w:val="center"/>
              <w:rPr>
                <w:sz w:val="24"/>
                <w:szCs w:val="18"/>
              </w:rPr>
            </w:pPr>
            <w:r w:rsidRPr="008E0942">
              <w:rPr>
                <w:color w:val="000000"/>
                <w:sz w:val="24"/>
                <w:szCs w:val="18"/>
              </w:rPr>
              <w:t>18-24</w:t>
            </w:r>
          </w:p>
        </w:tc>
        <w:tc>
          <w:tcPr>
            <w:tcW w:w="1566" w:type="dxa"/>
            <w:gridSpan w:val="3"/>
            <w:shd w:val="clear" w:color="auto" w:fill="EEECE1"/>
          </w:tcPr>
          <w:p w14:paraId="0DE1DBF2" w14:textId="77777777" w:rsidR="00D3244D" w:rsidRPr="008E0942" w:rsidRDefault="00D3244D" w:rsidP="00D3244D">
            <w:pPr>
              <w:spacing w:before="120" w:after="120"/>
              <w:ind w:firstLine="0"/>
              <w:jc w:val="center"/>
              <w:rPr>
                <w:sz w:val="24"/>
                <w:szCs w:val="18"/>
              </w:rPr>
            </w:pPr>
            <w:r w:rsidRPr="008E0942">
              <w:rPr>
                <w:color w:val="000000"/>
                <w:sz w:val="24"/>
                <w:szCs w:val="18"/>
              </w:rPr>
              <w:t>25-44</w:t>
            </w:r>
          </w:p>
        </w:tc>
        <w:tc>
          <w:tcPr>
            <w:tcW w:w="1566" w:type="dxa"/>
            <w:shd w:val="clear" w:color="auto" w:fill="EEECE1"/>
          </w:tcPr>
          <w:p w14:paraId="2CBF7B4D" w14:textId="77777777" w:rsidR="00D3244D" w:rsidRPr="008E0942" w:rsidRDefault="00D3244D" w:rsidP="00D3244D">
            <w:pPr>
              <w:spacing w:before="120" w:after="120"/>
              <w:ind w:firstLine="0"/>
              <w:jc w:val="center"/>
              <w:rPr>
                <w:sz w:val="24"/>
                <w:szCs w:val="18"/>
              </w:rPr>
            </w:pPr>
            <w:r w:rsidRPr="008E0942">
              <w:rPr>
                <w:color w:val="000000"/>
                <w:sz w:val="24"/>
                <w:szCs w:val="18"/>
              </w:rPr>
              <w:t>45-64</w:t>
            </w:r>
          </w:p>
        </w:tc>
        <w:tc>
          <w:tcPr>
            <w:tcW w:w="1566" w:type="dxa"/>
            <w:shd w:val="clear" w:color="auto" w:fill="EEECE1"/>
          </w:tcPr>
          <w:p w14:paraId="48EA0F24" w14:textId="77777777" w:rsidR="00D3244D" w:rsidRPr="008E0942" w:rsidRDefault="00D3244D" w:rsidP="00D3244D">
            <w:pPr>
              <w:spacing w:before="120" w:after="120"/>
              <w:ind w:firstLine="0"/>
              <w:jc w:val="center"/>
              <w:rPr>
                <w:sz w:val="24"/>
                <w:szCs w:val="18"/>
              </w:rPr>
            </w:pPr>
            <w:r w:rsidRPr="008E0942">
              <w:rPr>
                <w:color w:val="000000"/>
                <w:sz w:val="24"/>
                <w:szCs w:val="18"/>
              </w:rPr>
              <w:t>65 et plus</w:t>
            </w:r>
          </w:p>
        </w:tc>
        <w:tc>
          <w:tcPr>
            <w:tcW w:w="1566" w:type="dxa"/>
            <w:shd w:val="clear" w:color="auto" w:fill="EEECE1"/>
          </w:tcPr>
          <w:p w14:paraId="5653AD92" w14:textId="77777777" w:rsidR="00D3244D" w:rsidRPr="008E0942" w:rsidRDefault="00D3244D" w:rsidP="00D3244D">
            <w:pPr>
              <w:spacing w:before="120" w:after="120"/>
              <w:ind w:firstLine="0"/>
              <w:jc w:val="center"/>
              <w:rPr>
                <w:sz w:val="24"/>
                <w:szCs w:val="18"/>
              </w:rPr>
            </w:pPr>
            <w:r w:rsidRPr="008E0942">
              <w:rPr>
                <w:color w:val="000000"/>
                <w:sz w:val="24"/>
                <w:szCs w:val="18"/>
              </w:rPr>
              <w:t>ensemble</w:t>
            </w:r>
          </w:p>
        </w:tc>
      </w:tr>
      <w:tr w:rsidR="00D3244D" w:rsidRPr="008E0942" w14:paraId="24E55951" w14:textId="77777777">
        <w:tblPrEx>
          <w:tblCellMar>
            <w:top w:w="0" w:type="dxa"/>
            <w:bottom w:w="0" w:type="dxa"/>
          </w:tblCellMar>
        </w:tblPrEx>
        <w:tc>
          <w:tcPr>
            <w:tcW w:w="900" w:type="dxa"/>
            <w:tcBorders>
              <w:top w:val="single" w:sz="4" w:space="0" w:color="auto"/>
            </w:tcBorders>
            <w:shd w:val="clear" w:color="auto" w:fill="FFFFFF"/>
            <w:vAlign w:val="bottom"/>
          </w:tcPr>
          <w:p w14:paraId="4146BFBA" w14:textId="77777777" w:rsidR="00D3244D" w:rsidRPr="008E0942" w:rsidRDefault="00D3244D" w:rsidP="00D3244D">
            <w:pPr>
              <w:ind w:firstLine="0"/>
              <w:jc w:val="both"/>
              <w:rPr>
                <w:sz w:val="24"/>
                <w:szCs w:val="18"/>
              </w:rPr>
            </w:pPr>
            <w:r w:rsidRPr="008E0942">
              <w:rPr>
                <w:color w:val="000000"/>
                <w:sz w:val="24"/>
                <w:szCs w:val="18"/>
              </w:rPr>
              <w:t>oui</w:t>
            </w:r>
          </w:p>
        </w:tc>
        <w:tc>
          <w:tcPr>
            <w:tcW w:w="1566" w:type="dxa"/>
            <w:tcBorders>
              <w:top w:val="single" w:sz="4" w:space="0" w:color="auto"/>
            </w:tcBorders>
            <w:shd w:val="clear" w:color="auto" w:fill="FFFFFF"/>
            <w:vAlign w:val="bottom"/>
          </w:tcPr>
          <w:p w14:paraId="5236216E" w14:textId="77777777" w:rsidR="00D3244D" w:rsidRPr="008E0942" w:rsidRDefault="00D3244D" w:rsidP="00D3244D">
            <w:pPr>
              <w:ind w:right="144" w:firstLine="0"/>
              <w:jc w:val="right"/>
              <w:rPr>
                <w:sz w:val="24"/>
                <w:szCs w:val="18"/>
              </w:rPr>
            </w:pPr>
            <w:r w:rsidRPr="008E0942">
              <w:rPr>
                <w:color w:val="000000"/>
                <w:sz w:val="24"/>
                <w:szCs w:val="18"/>
              </w:rPr>
              <w:t>929 49%</w:t>
            </w:r>
          </w:p>
        </w:tc>
        <w:tc>
          <w:tcPr>
            <w:tcW w:w="1566" w:type="dxa"/>
            <w:gridSpan w:val="3"/>
            <w:tcBorders>
              <w:top w:val="single" w:sz="4" w:space="0" w:color="auto"/>
            </w:tcBorders>
            <w:shd w:val="clear" w:color="auto" w:fill="FFFFFF"/>
            <w:vAlign w:val="bottom"/>
          </w:tcPr>
          <w:p w14:paraId="01AD5128" w14:textId="77777777" w:rsidR="00D3244D" w:rsidRPr="008E0942" w:rsidRDefault="00D3244D" w:rsidP="00D3244D">
            <w:pPr>
              <w:ind w:right="144" w:firstLine="0"/>
              <w:jc w:val="right"/>
              <w:rPr>
                <w:sz w:val="24"/>
                <w:szCs w:val="18"/>
              </w:rPr>
            </w:pPr>
            <w:r w:rsidRPr="008E0942">
              <w:rPr>
                <w:color w:val="000000"/>
                <w:sz w:val="24"/>
                <w:szCs w:val="18"/>
              </w:rPr>
              <w:t>1 935 44%</w:t>
            </w:r>
          </w:p>
        </w:tc>
        <w:tc>
          <w:tcPr>
            <w:tcW w:w="1566" w:type="dxa"/>
            <w:tcBorders>
              <w:top w:val="single" w:sz="4" w:space="0" w:color="auto"/>
            </w:tcBorders>
            <w:shd w:val="clear" w:color="auto" w:fill="FFFFFF"/>
            <w:vAlign w:val="bottom"/>
          </w:tcPr>
          <w:p w14:paraId="710F16FD" w14:textId="77777777" w:rsidR="00D3244D" w:rsidRPr="008E0942" w:rsidRDefault="00D3244D" w:rsidP="00D3244D">
            <w:pPr>
              <w:ind w:right="144" w:firstLine="0"/>
              <w:jc w:val="right"/>
              <w:rPr>
                <w:sz w:val="24"/>
                <w:szCs w:val="18"/>
              </w:rPr>
            </w:pPr>
            <w:r w:rsidRPr="008E0942">
              <w:rPr>
                <w:color w:val="000000"/>
                <w:sz w:val="24"/>
                <w:szCs w:val="18"/>
              </w:rPr>
              <w:t>722 28%</w:t>
            </w:r>
          </w:p>
        </w:tc>
        <w:tc>
          <w:tcPr>
            <w:tcW w:w="1566" w:type="dxa"/>
            <w:tcBorders>
              <w:top w:val="single" w:sz="4" w:space="0" w:color="auto"/>
            </w:tcBorders>
            <w:shd w:val="clear" w:color="auto" w:fill="FFFFFF"/>
            <w:vAlign w:val="bottom"/>
          </w:tcPr>
          <w:p w14:paraId="6AF1CF3C" w14:textId="77777777" w:rsidR="00D3244D" w:rsidRPr="008E0942" w:rsidRDefault="00D3244D" w:rsidP="00D3244D">
            <w:pPr>
              <w:ind w:right="144" w:firstLine="0"/>
              <w:jc w:val="right"/>
              <w:rPr>
                <w:sz w:val="24"/>
                <w:szCs w:val="18"/>
              </w:rPr>
            </w:pPr>
            <w:r w:rsidRPr="008E0942">
              <w:rPr>
                <w:color w:val="000000"/>
                <w:sz w:val="24"/>
                <w:szCs w:val="18"/>
              </w:rPr>
              <w:t>181 18%</w:t>
            </w:r>
          </w:p>
        </w:tc>
        <w:tc>
          <w:tcPr>
            <w:tcW w:w="1566" w:type="dxa"/>
            <w:tcBorders>
              <w:top w:val="single" w:sz="4" w:space="0" w:color="auto"/>
            </w:tcBorders>
            <w:shd w:val="clear" w:color="auto" w:fill="FFFFFF"/>
            <w:vAlign w:val="bottom"/>
          </w:tcPr>
          <w:p w14:paraId="59A83425" w14:textId="77777777" w:rsidR="00D3244D" w:rsidRPr="008E0942" w:rsidRDefault="00D3244D" w:rsidP="00D3244D">
            <w:pPr>
              <w:ind w:right="144" w:firstLine="0"/>
              <w:jc w:val="right"/>
              <w:rPr>
                <w:sz w:val="24"/>
                <w:szCs w:val="18"/>
              </w:rPr>
            </w:pPr>
            <w:r w:rsidRPr="008E0942">
              <w:rPr>
                <w:color w:val="000000"/>
                <w:sz w:val="24"/>
                <w:szCs w:val="18"/>
              </w:rPr>
              <w:t>3 767 38%</w:t>
            </w:r>
          </w:p>
        </w:tc>
      </w:tr>
      <w:tr w:rsidR="00D3244D" w:rsidRPr="008E0942" w14:paraId="0D76F5DC" w14:textId="77777777">
        <w:tblPrEx>
          <w:tblCellMar>
            <w:top w:w="0" w:type="dxa"/>
            <w:bottom w:w="0" w:type="dxa"/>
          </w:tblCellMar>
        </w:tblPrEx>
        <w:tc>
          <w:tcPr>
            <w:tcW w:w="900" w:type="dxa"/>
            <w:shd w:val="clear" w:color="auto" w:fill="FFFFFF"/>
          </w:tcPr>
          <w:p w14:paraId="0DA04528" w14:textId="77777777" w:rsidR="00D3244D" w:rsidRPr="008E0942" w:rsidRDefault="00D3244D" w:rsidP="00D3244D">
            <w:pPr>
              <w:ind w:firstLine="0"/>
              <w:jc w:val="both"/>
              <w:rPr>
                <w:sz w:val="24"/>
                <w:szCs w:val="18"/>
              </w:rPr>
            </w:pPr>
            <w:r w:rsidRPr="008E0942">
              <w:rPr>
                <w:color w:val="000000"/>
                <w:sz w:val="24"/>
                <w:szCs w:val="18"/>
              </w:rPr>
              <w:t>non</w:t>
            </w:r>
          </w:p>
        </w:tc>
        <w:tc>
          <w:tcPr>
            <w:tcW w:w="1566" w:type="dxa"/>
            <w:shd w:val="clear" w:color="auto" w:fill="FFFFFF"/>
          </w:tcPr>
          <w:p w14:paraId="5889C301" w14:textId="77777777" w:rsidR="00D3244D" w:rsidRPr="008E0942" w:rsidRDefault="00D3244D" w:rsidP="00D3244D">
            <w:pPr>
              <w:ind w:right="144" w:firstLine="0"/>
              <w:jc w:val="right"/>
              <w:rPr>
                <w:sz w:val="24"/>
                <w:szCs w:val="18"/>
              </w:rPr>
            </w:pPr>
            <w:r w:rsidRPr="008E0942">
              <w:rPr>
                <w:color w:val="000000"/>
                <w:sz w:val="24"/>
                <w:szCs w:val="18"/>
              </w:rPr>
              <w:t>830 44%</w:t>
            </w:r>
          </w:p>
        </w:tc>
        <w:tc>
          <w:tcPr>
            <w:tcW w:w="1566" w:type="dxa"/>
            <w:gridSpan w:val="3"/>
            <w:shd w:val="clear" w:color="auto" w:fill="FFFFFF"/>
          </w:tcPr>
          <w:p w14:paraId="380AF566" w14:textId="77777777" w:rsidR="00D3244D" w:rsidRPr="008E0942" w:rsidRDefault="00D3244D" w:rsidP="00D3244D">
            <w:pPr>
              <w:ind w:right="144" w:firstLine="0"/>
              <w:jc w:val="right"/>
              <w:rPr>
                <w:sz w:val="24"/>
                <w:szCs w:val="18"/>
              </w:rPr>
            </w:pPr>
            <w:r w:rsidRPr="008E0942">
              <w:rPr>
                <w:color w:val="000000"/>
                <w:sz w:val="24"/>
                <w:szCs w:val="18"/>
              </w:rPr>
              <w:t>1 956 45%</w:t>
            </w:r>
          </w:p>
        </w:tc>
        <w:tc>
          <w:tcPr>
            <w:tcW w:w="1566" w:type="dxa"/>
            <w:shd w:val="clear" w:color="auto" w:fill="FFFFFF"/>
          </w:tcPr>
          <w:p w14:paraId="17752372" w14:textId="77777777" w:rsidR="00D3244D" w:rsidRPr="008E0942" w:rsidRDefault="00D3244D" w:rsidP="00D3244D">
            <w:pPr>
              <w:ind w:right="144" w:firstLine="0"/>
              <w:jc w:val="right"/>
              <w:rPr>
                <w:sz w:val="24"/>
                <w:szCs w:val="18"/>
              </w:rPr>
            </w:pPr>
            <w:r w:rsidRPr="008E0942">
              <w:rPr>
                <w:color w:val="000000"/>
                <w:sz w:val="24"/>
                <w:szCs w:val="18"/>
              </w:rPr>
              <w:t>1 476 57%</w:t>
            </w:r>
          </w:p>
        </w:tc>
        <w:tc>
          <w:tcPr>
            <w:tcW w:w="1566" w:type="dxa"/>
            <w:shd w:val="clear" w:color="auto" w:fill="FFFFFF"/>
          </w:tcPr>
          <w:p w14:paraId="03DD9AA5" w14:textId="77777777" w:rsidR="00D3244D" w:rsidRPr="008E0942" w:rsidRDefault="00D3244D" w:rsidP="00D3244D">
            <w:pPr>
              <w:ind w:right="144" w:firstLine="0"/>
              <w:jc w:val="right"/>
              <w:rPr>
                <w:sz w:val="24"/>
                <w:szCs w:val="18"/>
              </w:rPr>
            </w:pPr>
            <w:r w:rsidRPr="008E0942">
              <w:rPr>
                <w:color w:val="000000"/>
                <w:sz w:val="24"/>
                <w:szCs w:val="18"/>
              </w:rPr>
              <w:t>664 66%</w:t>
            </w:r>
          </w:p>
        </w:tc>
        <w:tc>
          <w:tcPr>
            <w:tcW w:w="1566" w:type="dxa"/>
            <w:shd w:val="clear" w:color="auto" w:fill="FFFFFF"/>
          </w:tcPr>
          <w:p w14:paraId="67825154" w14:textId="77777777" w:rsidR="00D3244D" w:rsidRPr="008E0942" w:rsidRDefault="00D3244D" w:rsidP="00D3244D">
            <w:pPr>
              <w:ind w:right="144" w:firstLine="0"/>
              <w:jc w:val="right"/>
              <w:rPr>
                <w:sz w:val="24"/>
                <w:szCs w:val="18"/>
              </w:rPr>
            </w:pPr>
            <w:r w:rsidRPr="008E0942">
              <w:rPr>
                <w:color w:val="000000"/>
                <w:sz w:val="24"/>
                <w:szCs w:val="18"/>
              </w:rPr>
              <w:t>4 926 50%</w:t>
            </w:r>
          </w:p>
        </w:tc>
      </w:tr>
      <w:tr w:rsidR="00D3244D" w:rsidRPr="008E0942" w14:paraId="47D19CEE" w14:textId="77777777">
        <w:tblPrEx>
          <w:tblCellMar>
            <w:top w:w="0" w:type="dxa"/>
            <w:bottom w:w="0" w:type="dxa"/>
          </w:tblCellMar>
        </w:tblPrEx>
        <w:tc>
          <w:tcPr>
            <w:tcW w:w="900" w:type="dxa"/>
            <w:shd w:val="clear" w:color="auto" w:fill="FFFFFF"/>
          </w:tcPr>
          <w:p w14:paraId="27C2B371" w14:textId="77777777" w:rsidR="00D3244D" w:rsidRPr="008E0942" w:rsidRDefault="00D3244D" w:rsidP="00D3244D">
            <w:pPr>
              <w:ind w:firstLine="0"/>
              <w:jc w:val="both"/>
              <w:rPr>
                <w:sz w:val="24"/>
                <w:szCs w:val="18"/>
              </w:rPr>
            </w:pPr>
            <w:r w:rsidRPr="008E0942">
              <w:rPr>
                <w:color w:val="000000"/>
                <w:sz w:val="24"/>
                <w:szCs w:val="18"/>
              </w:rPr>
              <w:t>nul</w:t>
            </w:r>
          </w:p>
        </w:tc>
        <w:tc>
          <w:tcPr>
            <w:tcW w:w="1566" w:type="dxa"/>
            <w:shd w:val="clear" w:color="auto" w:fill="FFFFFF"/>
          </w:tcPr>
          <w:p w14:paraId="736ACA91" w14:textId="77777777" w:rsidR="00D3244D" w:rsidRPr="008E0942" w:rsidRDefault="00D3244D" w:rsidP="00D3244D">
            <w:pPr>
              <w:ind w:right="144" w:firstLine="0"/>
              <w:jc w:val="right"/>
              <w:rPr>
                <w:sz w:val="24"/>
                <w:szCs w:val="18"/>
              </w:rPr>
            </w:pPr>
            <w:r w:rsidRPr="008E0942">
              <w:rPr>
                <w:color w:val="000000"/>
                <w:sz w:val="24"/>
                <w:szCs w:val="18"/>
              </w:rPr>
              <w:t>130 7%</w:t>
            </w:r>
          </w:p>
        </w:tc>
        <w:tc>
          <w:tcPr>
            <w:tcW w:w="1566" w:type="dxa"/>
            <w:gridSpan w:val="3"/>
            <w:shd w:val="clear" w:color="auto" w:fill="FFFFFF"/>
          </w:tcPr>
          <w:p w14:paraId="62EA18AE" w14:textId="77777777" w:rsidR="00D3244D" w:rsidRPr="008E0942" w:rsidRDefault="00D3244D" w:rsidP="00D3244D">
            <w:pPr>
              <w:ind w:right="144" w:firstLine="0"/>
              <w:jc w:val="right"/>
              <w:rPr>
                <w:sz w:val="24"/>
                <w:szCs w:val="18"/>
              </w:rPr>
            </w:pPr>
            <w:r w:rsidRPr="008E0942">
              <w:rPr>
                <w:color w:val="000000"/>
                <w:sz w:val="24"/>
                <w:szCs w:val="18"/>
              </w:rPr>
              <w:t>486 11%</w:t>
            </w:r>
          </w:p>
        </w:tc>
        <w:tc>
          <w:tcPr>
            <w:tcW w:w="1566" w:type="dxa"/>
            <w:shd w:val="clear" w:color="auto" w:fill="FFFFFF"/>
          </w:tcPr>
          <w:p w14:paraId="49C1BCBA" w14:textId="77777777" w:rsidR="00D3244D" w:rsidRPr="008E0942" w:rsidRDefault="00D3244D" w:rsidP="00D3244D">
            <w:pPr>
              <w:ind w:right="144" w:firstLine="0"/>
              <w:jc w:val="right"/>
              <w:rPr>
                <w:sz w:val="24"/>
                <w:szCs w:val="18"/>
              </w:rPr>
            </w:pPr>
            <w:r w:rsidRPr="008E0942">
              <w:rPr>
                <w:color w:val="000000"/>
                <w:sz w:val="24"/>
                <w:szCs w:val="18"/>
              </w:rPr>
              <w:t>396 15%</w:t>
            </w:r>
          </w:p>
        </w:tc>
        <w:tc>
          <w:tcPr>
            <w:tcW w:w="1566" w:type="dxa"/>
            <w:shd w:val="clear" w:color="auto" w:fill="FFFFFF"/>
          </w:tcPr>
          <w:p w14:paraId="28720C87" w14:textId="77777777" w:rsidR="00D3244D" w:rsidRPr="008E0942" w:rsidRDefault="00D3244D" w:rsidP="00D3244D">
            <w:pPr>
              <w:ind w:right="144" w:firstLine="0"/>
              <w:jc w:val="right"/>
              <w:rPr>
                <w:sz w:val="24"/>
                <w:szCs w:val="18"/>
              </w:rPr>
            </w:pPr>
            <w:r w:rsidRPr="008E0942">
              <w:rPr>
                <w:color w:val="000000"/>
                <w:sz w:val="24"/>
                <w:szCs w:val="18"/>
              </w:rPr>
              <w:t>166 16%</w:t>
            </w:r>
          </w:p>
        </w:tc>
        <w:tc>
          <w:tcPr>
            <w:tcW w:w="1566" w:type="dxa"/>
            <w:shd w:val="clear" w:color="auto" w:fill="FFFFFF"/>
          </w:tcPr>
          <w:p w14:paraId="3A577288" w14:textId="77777777" w:rsidR="00D3244D" w:rsidRPr="008E0942" w:rsidRDefault="00D3244D" w:rsidP="00D3244D">
            <w:pPr>
              <w:ind w:right="144" w:firstLine="0"/>
              <w:jc w:val="right"/>
              <w:rPr>
                <w:sz w:val="24"/>
                <w:szCs w:val="18"/>
              </w:rPr>
            </w:pPr>
            <w:r w:rsidRPr="008E0942">
              <w:rPr>
                <w:color w:val="000000"/>
                <w:sz w:val="24"/>
                <w:szCs w:val="18"/>
              </w:rPr>
              <w:t>1 178 12%</w:t>
            </w:r>
          </w:p>
        </w:tc>
      </w:tr>
      <w:tr w:rsidR="00D3244D" w:rsidRPr="008E0942" w14:paraId="1AD811FC" w14:textId="77777777">
        <w:tblPrEx>
          <w:tblCellMar>
            <w:top w:w="0" w:type="dxa"/>
            <w:bottom w:w="0" w:type="dxa"/>
          </w:tblCellMar>
        </w:tblPrEx>
        <w:tc>
          <w:tcPr>
            <w:tcW w:w="900" w:type="dxa"/>
            <w:tcBorders>
              <w:top w:val="single" w:sz="4" w:space="0" w:color="auto"/>
              <w:bottom w:val="single" w:sz="4" w:space="0" w:color="auto"/>
            </w:tcBorders>
            <w:shd w:val="clear" w:color="auto" w:fill="FFFFFF"/>
          </w:tcPr>
          <w:p w14:paraId="4F7E21EA" w14:textId="77777777" w:rsidR="00D3244D" w:rsidRPr="008E0942" w:rsidRDefault="00D3244D" w:rsidP="00D3244D">
            <w:pPr>
              <w:spacing w:after="120"/>
              <w:ind w:firstLine="0"/>
              <w:jc w:val="both"/>
              <w:rPr>
                <w:sz w:val="24"/>
                <w:szCs w:val="10"/>
              </w:rPr>
            </w:pPr>
          </w:p>
        </w:tc>
        <w:tc>
          <w:tcPr>
            <w:tcW w:w="1566" w:type="dxa"/>
            <w:tcBorders>
              <w:top w:val="single" w:sz="4" w:space="0" w:color="auto"/>
              <w:bottom w:val="single" w:sz="4" w:space="0" w:color="auto"/>
            </w:tcBorders>
            <w:shd w:val="clear" w:color="auto" w:fill="FFFFFF"/>
            <w:vAlign w:val="center"/>
          </w:tcPr>
          <w:p w14:paraId="34E7E47A" w14:textId="77777777" w:rsidR="00D3244D" w:rsidRPr="008E0942" w:rsidRDefault="00D3244D" w:rsidP="00D3244D">
            <w:pPr>
              <w:spacing w:after="120"/>
              <w:ind w:right="144" w:firstLine="0"/>
              <w:jc w:val="right"/>
              <w:rPr>
                <w:sz w:val="24"/>
                <w:szCs w:val="18"/>
              </w:rPr>
            </w:pPr>
            <w:r w:rsidRPr="008E0942">
              <w:rPr>
                <w:color w:val="000000"/>
                <w:sz w:val="24"/>
                <w:szCs w:val="18"/>
              </w:rPr>
              <w:t>100%</w:t>
            </w:r>
          </w:p>
        </w:tc>
        <w:tc>
          <w:tcPr>
            <w:tcW w:w="1566" w:type="dxa"/>
            <w:gridSpan w:val="3"/>
            <w:tcBorders>
              <w:top w:val="single" w:sz="4" w:space="0" w:color="auto"/>
              <w:bottom w:val="single" w:sz="4" w:space="0" w:color="auto"/>
            </w:tcBorders>
            <w:shd w:val="clear" w:color="auto" w:fill="FFFFFF"/>
            <w:vAlign w:val="center"/>
          </w:tcPr>
          <w:p w14:paraId="3F34E753" w14:textId="77777777" w:rsidR="00D3244D" w:rsidRPr="008E0942" w:rsidRDefault="00D3244D" w:rsidP="00D3244D">
            <w:pPr>
              <w:spacing w:after="120"/>
              <w:ind w:right="144" w:firstLine="0"/>
              <w:jc w:val="right"/>
              <w:rPr>
                <w:sz w:val="24"/>
                <w:szCs w:val="18"/>
              </w:rPr>
            </w:pPr>
            <w:r w:rsidRPr="008E0942">
              <w:rPr>
                <w:color w:val="000000"/>
                <w:sz w:val="24"/>
                <w:szCs w:val="18"/>
              </w:rPr>
              <w:t>100%</w:t>
            </w:r>
          </w:p>
        </w:tc>
        <w:tc>
          <w:tcPr>
            <w:tcW w:w="1566" w:type="dxa"/>
            <w:tcBorders>
              <w:top w:val="single" w:sz="4" w:space="0" w:color="auto"/>
              <w:bottom w:val="single" w:sz="4" w:space="0" w:color="auto"/>
            </w:tcBorders>
            <w:shd w:val="clear" w:color="auto" w:fill="FFFFFF"/>
            <w:vAlign w:val="center"/>
          </w:tcPr>
          <w:p w14:paraId="6B9B2E2C" w14:textId="77777777" w:rsidR="00D3244D" w:rsidRPr="008E0942" w:rsidRDefault="00D3244D" w:rsidP="00D3244D">
            <w:pPr>
              <w:spacing w:after="120"/>
              <w:ind w:right="144" w:firstLine="0"/>
              <w:jc w:val="right"/>
              <w:rPr>
                <w:sz w:val="24"/>
                <w:szCs w:val="18"/>
              </w:rPr>
            </w:pPr>
            <w:r w:rsidRPr="008E0942">
              <w:rPr>
                <w:color w:val="000000"/>
                <w:sz w:val="24"/>
                <w:szCs w:val="18"/>
              </w:rPr>
              <w:t>100%</w:t>
            </w:r>
          </w:p>
        </w:tc>
        <w:tc>
          <w:tcPr>
            <w:tcW w:w="1566" w:type="dxa"/>
            <w:tcBorders>
              <w:top w:val="single" w:sz="4" w:space="0" w:color="auto"/>
              <w:bottom w:val="single" w:sz="4" w:space="0" w:color="auto"/>
            </w:tcBorders>
            <w:shd w:val="clear" w:color="auto" w:fill="FFFFFF"/>
            <w:vAlign w:val="center"/>
          </w:tcPr>
          <w:p w14:paraId="3B4731B7" w14:textId="77777777" w:rsidR="00D3244D" w:rsidRPr="008E0942" w:rsidRDefault="00D3244D" w:rsidP="00D3244D">
            <w:pPr>
              <w:spacing w:after="120"/>
              <w:ind w:right="144" w:firstLine="0"/>
              <w:jc w:val="right"/>
              <w:rPr>
                <w:sz w:val="24"/>
                <w:szCs w:val="18"/>
              </w:rPr>
            </w:pPr>
            <w:r w:rsidRPr="008E0942">
              <w:rPr>
                <w:color w:val="000000"/>
                <w:sz w:val="24"/>
                <w:szCs w:val="18"/>
              </w:rPr>
              <w:t>100%</w:t>
            </w:r>
          </w:p>
        </w:tc>
        <w:tc>
          <w:tcPr>
            <w:tcW w:w="1566" w:type="dxa"/>
            <w:tcBorders>
              <w:top w:val="single" w:sz="4" w:space="0" w:color="auto"/>
              <w:bottom w:val="single" w:sz="4" w:space="0" w:color="auto"/>
            </w:tcBorders>
            <w:shd w:val="clear" w:color="auto" w:fill="FFFFFF"/>
            <w:vAlign w:val="center"/>
          </w:tcPr>
          <w:p w14:paraId="354B0A54" w14:textId="77777777" w:rsidR="00D3244D" w:rsidRPr="008E0942" w:rsidRDefault="00D3244D" w:rsidP="00D3244D">
            <w:pPr>
              <w:spacing w:after="120"/>
              <w:ind w:right="144" w:firstLine="0"/>
              <w:jc w:val="right"/>
              <w:rPr>
                <w:sz w:val="24"/>
                <w:szCs w:val="18"/>
              </w:rPr>
            </w:pPr>
            <w:r w:rsidRPr="008E0942">
              <w:rPr>
                <w:color w:val="000000"/>
                <w:sz w:val="24"/>
                <w:szCs w:val="18"/>
              </w:rPr>
              <w:t>100%</w:t>
            </w:r>
          </w:p>
        </w:tc>
      </w:tr>
    </w:tbl>
    <w:p w14:paraId="6E369F60" w14:textId="77777777" w:rsidR="00D3244D" w:rsidRPr="008E0942" w:rsidRDefault="00D3244D" w:rsidP="00D3244D">
      <w:pPr>
        <w:spacing w:before="120" w:after="120"/>
        <w:ind w:left="-810" w:firstLine="0"/>
        <w:jc w:val="both"/>
        <w:rPr>
          <w:sz w:val="24"/>
        </w:rPr>
      </w:pPr>
      <w:r w:rsidRPr="008E0942">
        <w:rPr>
          <w:smallCaps/>
          <w:color w:val="000000"/>
          <w:sz w:val="24"/>
        </w:rPr>
        <w:t>Source</w:t>
      </w:r>
      <w:r w:rsidRPr="008E0942">
        <w:rPr>
          <w:color w:val="000000"/>
          <w:sz w:val="24"/>
        </w:rPr>
        <w:t xml:space="preserve"> Tri commandé pour les fins de celle recherche et effectué à partir des données pondérées produites par le sondage réalisé par les sociologues Maurice Pinard et Richard Hamilton de l’université McGill entre le 4 et le 9 mai 1980 et portant sur 1 020 entrevues complétées. Ce tableau ne tient pas compte des quelque 0,9% de répondants qui ont négligé ou refusé de préciser leur âge. La catégorie résiduaire (nul) comprend les réponses </w:t>
      </w:r>
      <w:r w:rsidRPr="008E0942">
        <w:rPr>
          <w:sz w:val="24"/>
        </w:rPr>
        <w:t>« </w:t>
      </w:r>
      <w:r w:rsidRPr="008E0942">
        <w:rPr>
          <w:color w:val="000000"/>
          <w:sz w:val="24"/>
        </w:rPr>
        <w:t>ne sait pas</w:t>
      </w:r>
      <w:r w:rsidRPr="008E0942">
        <w:rPr>
          <w:sz w:val="24"/>
        </w:rPr>
        <w:t> »</w:t>
      </w:r>
      <w:r w:rsidRPr="008E0942">
        <w:rPr>
          <w:color w:val="000000"/>
          <w:sz w:val="24"/>
        </w:rPr>
        <w:t xml:space="preserve"> et autres, et les refus de répondre.</w:t>
      </w:r>
    </w:p>
    <w:p w14:paraId="408D13DF" w14:textId="77777777" w:rsidR="00D3244D" w:rsidRPr="008E0942" w:rsidRDefault="00D3244D" w:rsidP="00D3244D">
      <w:pPr>
        <w:spacing w:before="120" w:after="120"/>
        <w:ind w:left="-810" w:firstLine="0"/>
        <w:jc w:val="both"/>
        <w:rPr>
          <w:sz w:val="24"/>
        </w:rPr>
      </w:pPr>
      <w:r w:rsidRPr="008E0942">
        <w:rPr>
          <w:i/>
          <w:iCs/>
          <w:color w:val="000000"/>
          <w:sz w:val="24"/>
        </w:rPr>
        <w:t>Note</w:t>
      </w:r>
      <w:r w:rsidRPr="008E0942">
        <w:rPr>
          <w:i/>
          <w:iCs/>
          <w:sz w:val="24"/>
        </w:rPr>
        <w:t> :</w:t>
      </w:r>
      <w:r w:rsidRPr="008E0942">
        <w:rPr>
          <w:color w:val="000000"/>
          <w:sz w:val="24"/>
        </w:rPr>
        <w:t xml:space="preserve"> On remarquera l’atténuation progressive de l’écart entre les intentions de vote des hommes et celles des femmes au fur et à mesure que sont gravis les paliers de la pyramide des âges. Cet écart est très faible dans le cas des personnes nées avant 1935 (45 ans et plus en 1980). Par contre, il est important pour les personnes nées après 1955 (24 ans et moins en 1980).</w:t>
      </w:r>
    </w:p>
    <w:p w14:paraId="7F401E5C" w14:textId="77777777" w:rsidR="00D3244D" w:rsidRPr="004360AC" w:rsidRDefault="00D3244D" w:rsidP="00D3244D">
      <w:pPr>
        <w:spacing w:before="120" w:after="120"/>
        <w:jc w:val="both"/>
      </w:pPr>
      <w:r w:rsidRPr="004360AC">
        <w:br w:type="page"/>
      </w:r>
      <w:r>
        <w:t>[192]</w:t>
      </w:r>
    </w:p>
    <w:p w14:paraId="59D9B325" w14:textId="77777777" w:rsidR="00D3244D" w:rsidRPr="004360AC" w:rsidRDefault="00D3244D" w:rsidP="00D3244D">
      <w:pPr>
        <w:spacing w:before="120" w:after="120"/>
        <w:jc w:val="both"/>
      </w:pPr>
      <w:r w:rsidRPr="004360AC">
        <w:rPr>
          <w:color w:val="000000"/>
        </w:rPr>
        <w:t>Or, les sondages ont indiqué que chez les personnes plus scolar</w:t>
      </w:r>
      <w:r w:rsidRPr="004360AC">
        <w:rPr>
          <w:color w:val="000000"/>
        </w:rPr>
        <w:t>i</w:t>
      </w:r>
      <w:r w:rsidRPr="004360AC">
        <w:rPr>
          <w:color w:val="000000"/>
        </w:rPr>
        <w:t>sées la proportion constituée par les électeurs favorables au oui était substantiellement plus élevée que chez les personnes moins scolar</w:t>
      </w:r>
      <w:r w:rsidRPr="004360AC">
        <w:rPr>
          <w:color w:val="000000"/>
        </w:rPr>
        <w:t>i</w:t>
      </w:r>
      <w:r w:rsidRPr="004360AC">
        <w:rPr>
          <w:color w:val="000000"/>
        </w:rPr>
        <w:t>sées</w:t>
      </w:r>
      <w:r w:rsidRPr="004360AC">
        <w:t> :</w:t>
      </w:r>
      <w:r w:rsidRPr="004360AC">
        <w:rPr>
          <w:color w:val="000000"/>
        </w:rPr>
        <w:t xml:space="preserve"> selon les données de Pinard et Hamilton, par exemple, 42% des répondants affichant douze années et plus de scolarité avaient l’intention de voter oui, alors que seulement 33% des autres répo</w:t>
      </w:r>
      <w:r w:rsidRPr="004360AC">
        <w:rPr>
          <w:color w:val="000000"/>
        </w:rPr>
        <w:t>n</w:t>
      </w:r>
      <w:r w:rsidRPr="004360AC">
        <w:rPr>
          <w:color w:val="000000"/>
        </w:rPr>
        <w:t>dants avaient pareille intention...</w:t>
      </w:r>
    </w:p>
    <w:p w14:paraId="0FBA78DF" w14:textId="77777777" w:rsidR="00D3244D" w:rsidRPr="004360AC" w:rsidRDefault="00D3244D" w:rsidP="00D3244D">
      <w:pPr>
        <w:spacing w:before="120" w:after="120"/>
        <w:jc w:val="both"/>
      </w:pPr>
      <w:r w:rsidRPr="004360AC">
        <w:rPr>
          <w:color w:val="000000"/>
        </w:rPr>
        <w:t>Il s’ensuit que, si les femmes de chaque grand niveau de scolaris</w:t>
      </w:r>
      <w:r w:rsidRPr="004360AC">
        <w:rPr>
          <w:color w:val="000000"/>
        </w:rPr>
        <w:t>a</w:t>
      </w:r>
      <w:r w:rsidRPr="004360AC">
        <w:rPr>
          <w:color w:val="000000"/>
        </w:rPr>
        <w:t>tion votaient comme les hommes du même niveau, il y aurait tout de même un écart de l’ordre de un point de pourcentage entre le vote de l’ensemble des femmes et celui de l’ensemble des hommes, du seul fait de la répartition particulière des femmes dans la structure de sc</w:t>
      </w:r>
      <w:r w:rsidRPr="004360AC">
        <w:rPr>
          <w:color w:val="000000"/>
        </w:rPr>
        <w:t>o</w:t>
      </w:r>
      <w:r w:rsidRPr="004360AC">
        <w:rPr>
          <w:color w:val="000000"/>
        </w:rPr>
        <w:t>larisation, pour peu que l’écart entre le vote des plus scolarisés et celui des moins scolarisés soit de dix points de pourcentage. De fait, co</w:t>
      </w:r>
      <w:r w:rsidRPr="004360AC">
        <w:rPr>
          <w:color w:val="000000"/>
        </w:rPr>
        <w:t>m</w:t>
      </w:r>
      <w:r w:rsidRPr="004360AC">
        <w:rPr>
          <w:color w:val="000000"/>
        </w:rPr>
        <w:t>me le montre le tableau III, cet écart est très important, puisque se</w:t>
      </w:r>
      <w:r w:rsidRPr="004360AC">
        <w:rPr>
          <w:color w:val="000000"/>
        </w:rPr>
        <w:t>u</w:t>
      </w:r>
      <w:r w:rsidRPr="004360AC">
        <w:rPr>
          <w:color w:val="000000"/>
        </w:rPr>
        <w:t>lement 27% des répondants les moins scolarisés ont déclaré avoir l’intention de voter oui, alors que c’était le projet de 45% des répo</w:t>
      </w:r>
      <w:r w:rsidRPr="004360AC">
        <w:rPr>
          <w:color w:val="000000"/>
        </w:rPr>
        <w:t>n</w:t>
      </w:r>
      <w:r w:rsidRPr="004360AC">
        <w:rPr>
          <w:color w:val="000000"/>
        </w:rPr>
        <w:t>dants les plus scolarisés.</w:t>
      </w:r>
    </w:p>
    <w:p w14:paraId="7FBBC219" w14:textId="77777777" w:rsidR="00D3244D" w:rsidRDefault="00D3244D" w:rsidP="00D3244D">
      <w:pPr>
        <w:spacing w:before="120" w:after="120"/>
        <w:jc w:val="both"/>
        <w:rPr>
          <w:color w:val="000000"/>
        </w:rPr>
      </w:pPr>
      <w:r w:rsidRPr="004360AC">
        <w:rPr>
          <w:color w:val="000000"/>
        </w:rPr>
        <w:t>La structure de scolarisation particulière de l’électorat féminin a</w:t>
      </w:r>
      <w:r w:rsidRPr="004360AC">
        <w:rPr>
          <w:color w:val="000000"/>
        </w:rPr>
        <w:t>u</w:t>
      </w:r>
      <w:r w:rsidRPr="004360AC">
        <w:rPr>
          <w:color w:val="000000"/>
        </w:rPr>
        <w:t>ra, dans les sondages, un impact variable sur l’écart enregistré entre les hommes et les femmes quant aux intentions de vote, selon que les catégories de scolarisation, par sexe, seront plus ou moins bien repr</w:t>
      </w:r>
      <w:r w:rsidRPr="004360AC">
        <w:rPr>
          <w:color w:val="000000"/>
        </w:rPr>
        <w:t>é</w:t>
      </w:r>
      <w:r w:rsidRPr="004360AC">
        <w:rPr>
          <w:color w:val="000000"/>
        </w:rPr>
        <w:t>sentées dans les échantillons traités. Ainsi, dans l’échantillon du so</w:t>
      </w:r>
      <w:r w:rsidRPr="004360AC">
        <w:rPr>
          <w:color w:val="000000"/>
        </w:rPr>
        <w:t>n</w:t>
      </w:r>
      <w:r w:rsidRPr="004360AC">
        <w:rPr>
          <w:color w:val="000000"/>
        </w:rPr>
        <w:t>dage de Pinard et Hamilton, les personnes qui ont déclaré avoir qu</w:t>
      </w:r>
      <w:r w:rsidRPr="004360AC">
        <w:rPr>
          <w:color w:val="000000"/>
        </w:rPr>
        <w:t>a</w:t>
      </w:r>
      <w:r w:rsidRPr="004360AC">
        <w:rPr>
          <w:color w:val="000000"/>
        </w:rPr>
        <w:t>torze ans et plus de scolarité constituent 29% des hommes et 20% des femmes. Par rapport à la population réelle, les plus scolarisés sont ne</w:t>
      </w:r>
      <w:r w:rsidRPr="004360AC">
        <w:rPr>
          <w:color w:val="000000"/>
        </w:rPr>
        <w:t>t</w:t>
      </w:r>
      <w:r w:rsidRPr="004360AC">
        <w:rPr>
          <w:color w:val="000000"/>
        </w:rPr>
        <w:t>tement surreprésentés dans cet échantillon, les moins scolarisés étant pour leur part sous-représentés. Que ces distorsions dans la représe</w:t>
      </w:r>
      <w:r w:rsidRPr="004360AC">
        <w:rPr>
          <w:color w:val="000000"/>
        </w:rPr>
        <w:t>n</w:t>
      </w:r>
      <w:r w:rsidRPr="004360AC">
        <w:rPr>
          <w:color w:val="000000"/>
        </w:rPr>
        <w:t>tation des catégories de scolarisation soient liées à la propension des répondants à s’attribuer un peu plus de scolarisation qu’ils n’en ont vraiment ou à la propension des moins scolarisés à refuser leur coll</w:t>
      </w:r>
      <w:r w:rsidRPr="004360AC">
        <w:rPr>
          <w:color w:val="000000"/>
        </w:rPr>
        <w:t>a</w:t>
      </w:r>
      <w:r w:rsidRPr="004360AC">
        <w:rPr>
          <w:color w:val="000000"/>
        </w:rPr>
        <w:t>boration aux interviewers, ou encore qu’elles découlent des particul</w:t>
      </w:r>
      <w:r w:rsidRPr="004360AC">
        <w:rPr>
          <w:color w:val="000000"/>
        </w:rPr>
        <w:t>a</w:t>
      </w:r>
      <w:r w:rsidRPr="004360AC">
        <w:rPr>
          <w:color w:val="000000"/>
        </w:rPr>
        <w:t>rités de l’échantillonnage et de la cueillette de l’information, peu i</w:t>
      </w:r>
      <w:r w:rsidRPr="004360AC">
        <w:rPr>
          <w:color w:val="000000"/>
        </w:rPr>
        <w:t>m</w:t>
      </w:r>
      <w:r w:rsidRPr="004360AC">
        <w:rPr>
          <w:color w:val="000000"/>
        </w:rPr>
        <w:t>porte</w:t>
      </w:r>
      <w:r w:rsidRPr="004360AC">
        <w:t> !</w:t>
      </w:r>
      <w:r w:rsidRPr="004360AC">
        <w:rPr>
          <w:color w:val="000000"/>
        </w:rPr>
        <w:t xml:space="preserve"> Si la répartition des intentions de vote par catégorie de scolar</w:t>
      </w:r>
      <w:r w:rsidRPr="004360AC">
        <w:rPr>
          <w:color w:val="000000"/>
        </w:rPr>
        <w:t>i</w:t>
      </w:r>
      <w:r w:rsidRPr="004360AC">
        <w:rPr>
          <w:color w:val="000000"/>
        </w:rPr>
        <w:t>sation et par sexe révélées dans le tableau III avait été utilisée dans une compilation pondérée en fonction du poids réel de chaque sous-catégorie (sexe et scolarisation) dans l’électorat, l’écart entre les hommes et les femmes</w:t>
      </w:r>
    </w:p>
    <w:p w14:paraId="61123709" w14:textId="77777777" w:rsidR="00D3244D" w:rsidRDefault="00D3244D" w:rsidP="00D3244D">
      <w:pPr>
        <w:spacing w:before="120" w:after="120"/>
        <w:jc w:val="both"/>
      </w:pPr>
      <w:r>
        <w:t>[193]</w:t>
      </w:r>
    </w:p>
    <w:p w14:paraId="12D63B26" w14:textId="77777777" w:rsidR="00D3244D" w:rsidRDefault="00D3244D" w:rsidP="00D3244D">
      <w:pPr>
        <w:spacing w:before="120" w:after="120"/>
        <w:jc w:val="both"/>
      </w:pPr>
    </w:p>
    <w:p w14:paraId="3FA7E357" w14:textId="77777777" w:rsidR="00D3244D" w:rsidRPr="004360AC" w:rsidRDefault="00D3244D" w:rsidP="00D3244D">
      <w:pPr>
        <w:pStyle w:val="figtitre"/>
      </w:pPr>
      <w:r>
        <w:t>Tableau III</w:t>
      </w:r>
    </w:p>
    <w:p w14:paraId="26C965D6" w14:textId="77777777" w:rsidR="00D3244D" w:rsidRPr="004360AC" w:rsidRDefault="00D3244D" w:rsidP="00D3244D">
      <w:pPr>
        <w:pStyle w:val="figtitrest"/>
      </w:pPr>
      <w:r w:rsidRPr="004360AC">
        <w:t>Intentions de vote au référendum</w:t>
      </w:r>
      <w:r w:rsidRPr="004360AC">
        <w:br/>
        <w:t>selon le sexe et selon le degré de scolarisation atteint</w:t>
      </w:r>
      <w:r w:rsidRPr="004360AC">
        <w:br/>
        <w:t>d</w:t>
      </w:r>
      <w:r>
        <w:t>’</w:t>
      </w:r>
      <w:r w:rsidRPr="004360AC">
        <w:t>après le sondage de Pinard et Hamilton</w:t>
      </w:r>
    </w:p>
    <w:tbl>
      <w:tblPr>
        <w:tblOverlap w:val="never"/>
        <w:tblW w:w="0" w:type="auto"/>
        <w:tblInd w:w="-800" w:type="dxa"/>
        <w:tblLayout w:type="fixed"/>
        <w:tblCellMar>
          <w:left w:w="10" w:type="dxa"/>
          <w:right w:w="10" w:type="dxa"/>
        </w:tblCellMar>
        <w:tblLook w:val="0000" w:firstRow="0" w:lastRow="0" w:firstColumn="0" w:lastColumn="0" w:noHBand="0" w:noVBand="0"/>
      </w:tblPr>
      <w:tblGrid>
        <w:gridCol w:w="810"/>
        <w:gridCol w:w="1584"/>
        <w:gridCol w:w="1584"/>
        <w:gridCol w:w="1584"/>
        <w:gridCol w:w="1584"/>
        <w:gridCol w:w="1584"/>
      </w:tblGrid>
      <w:tr w:rsidR="00D3244D" w:rsidRPr="008E0942" w14:paraId="78859501" w14:textId="77777777">
        <w:tblPrEx>
          <w:tblCellMar>
            <w:top w:w="0" w:type="dxa"/>
            <w:bottom w:w="0" w:type="dxa"/>
          </w:tblCellMar>
        </w:tblPrEx>
        <w:tc>
          <w:tcPr>
            <w:tcW w:w="810" w:type="dxa"/>
            <w:vMerge w:val="restart"/>
            <w:tcBorders>
              <w:top w:val="single" w:sz="4" w:space="0" w:color="auto"/>
            </w:tcBorders>
            <w:shd w:val="clear" w:color="auto" w:fill="EEECE1"/>
          </w:tcPr>
          <w:p w14:paraId="1754856E" w14:textId="77777777" w:rsidR="00D3244D" w:rsidRPr="008E0942" w:rsidRDefault="00D3244D" w:rsidP="00D3244D">
            <w:pPr>
              <w:spacing w:before="60" w:after="60"/>
              <w:ind w:firstLine="0"/>
              <w:jc w:val="both"/>
              <w:rPr>
                <w:sz w:val="24"/>
                <w:szCs w:val="10"/>
              </w:rPr>
            </w:pPr>
          </w:p>
        </w:tc>
        <w:tc>
          <w:tcPr>
            <w:tcW w:w="1584" w:type="dxa"/>
            <w:vMerge w:val="restart"/>
            <w:tcBorders>
              <w:top w:val="single" w:sz="4" w:space="0" w:color="auto"/>
            </w:tcBorders>
            <w:shd w:val="clear" w:color="auto" w:fill="EEECE1"/>
            <w:vAlign w:val="bottom"/>
          </w:tcPr>
          <w:p w14:paraId="208F99C4" w14:textId="77777777" w:rsidR="00D3244D" w:rsidRPr="008E0942" w:rsidRDefault="00D3244D" w:rsidP="00D3244D">
            <w:pPr>
              <w:spacing w:before="60" w:after="60"/>
              <w:ind w:firstLine="0"/>
              <w:jc w:val="center"/>
              <w:rPr>
                <w:sz w:val="24"/>
                <w:szCs w:val="18"/>
              </w:rPr>
            </w:pPr>
            <w:r w:rsidRPr="008E0942">
              <w:rPr>
                <w:color w:val="000000"/>
                <w:sz w:val="24"/>
                <w:szCs w:val="18"/>
              </w:rPr>
              <w:t>de 0 à 7</w:t>
            </w:r>
          </w:p>
        </w:tc>
        <w:tc>
          <w:tcPr>
            <w:tcW w:w="3168" w:type="dxa"/>
            <w:gridSpan w:val="2"/>
            <w:tcBorders>
              <w:top w:val="single" w:sz="4" w:space="0" w:color="auto"/>
            </w:tcBorders>
            <w:shd w:val="clear" w:color="auto" w:fill="EEECE1"/>
            <w:vAlign w:val="bottom"/>
          </w:tcPr>
          <w:p w14:paraId="400AAEA6" w14:textId="77777777" w:rsidR="00D3244D" w:rsidRPr="008E0942" w:rsidRDefault="00D3244D" w:rsidP="00D3244D">
            <w:pPr>
              <w:spacing w:before="60" w:after="60"/>
              <w:ind w:firstLine="0"/>
              <w:jc w:val="center"/>
              <w:rPr>
                <w:sz w:val="24"/>
                <w:szCs w:val="18"/>
              </w:rPr>
            </w:pPr>
            <w:r w:rsidRPr="008E0942">
              <w:rPr>
                <w:color w:val="000000"/>
                <w:sz w:val="24"/>
                <w:szCs w:val="18"/>
              </w:rPr>
              <w:t>sexe masculin</w:t>
            </w:r>
          </w:p>
        </w:tc>
        <w:tc>
          <w:tcPr>
            <w:tcW w:w="1584" w:type="dxa"/>
            <w:vMerge w:val="restart"/>
            <w:tcBorders>
              <w:top w:val="single" w:sz="4" w:space="0" w:color="auto"/>
            </w:tcBorders>
            <w:shd w:val="clear" w:color="auto" w:fill="EEECE1"/>
            <w:vAlign w:val="bottom"/>
          </w:tcPr>
          <w:p w14:paraId="74DAE3DA" w14:textId="77777777" w:rsidR="00D3244D" w:rsidRPr="008E0942" w:rsidRDefault="00D3244D" w:rsidP="00D3244D">
            <w:pPr>
              <w:spacing w:before="60" w:after="60"/>
              <w:ind w:firstLine="0"/>
              <w:jc w:val="center"/>
              <w:rPr>
                <w:sz w:val="24"/>
                <w:szCs w:val="18"/>
              </w:rPr>
            </w:pPr>
            <w:r w:rsidRPr="008E0942">
              <w:rPr>
                <w:color w:val="000000"/>
                <w:sz w:val="24"/>
                <w:szCs w:val="18"/>
              </w:rPr>
              <w:t>14 et plus</w:t>
            </w:r>
          </w:p>
        </w:tc>
        <w:tc>
          <w:tcPr>
            <w:tcW w:w="1584" w:type="dxa"/>
            <w:vMerge w:val="restart"/>
            <w:tcBorders>
              <w:top w:val="single" w:sz="4" w:space="0" w:color="auto"/>
            </w:tcBorders>
            <w:shd w:val="clear" w:color="auto" w:fill="EEECE1"/>
            <w:vAlign w:val="bottom"/>
          </w:tcPr>
          <w:p w14:paraId="0C642254" w14:textId="77777777" w:rsidR="00D3244D" w:rsidRPr="008E0942" w:rsidRDefault="00D3244D" w:rsidP="00D3244D">
            <w:pPr>
              <w:spacing w:before="60" w:after="60"/>
              <w:ind w:firstLine="0"/>
              <w:jc w:val="center"/>
              <w:rPr>
                <w:sz w:val="24"/>
                <w:szCs w:val="18"/>
              </w:rPr>
            </w:pPr>
            <w:r w:rsidRPr="008E0942">
              <w:rPr>
                <w:color w:val="000000"/>
                <w:sz w:val="24"/>
                <w:szCs w:val="18"/>
              </w:rPr>
              <w:t>ensemble</w:t>
            </w:r>
          </w:p>
        </w:tc>
      </w:tr>
      <w:tr w:rsidR="00D3244D" w:rsidRPr="008E0942" w14:paraId="140F7070" w14:textId="77777777">
        <w:tblPrEx>
          <w:tblCellMar>
            <w:top w:w="0" w:type="dxa"/>
            <w:bottom w:w="0" w:type="dxa"/>
          </w:tblCellMar>
        </w:tblPrEx>
        <w:tc>
          <w:tcPr>
            <w:tcW w:w="810" w:type="dxa"/>
            <w:vMerge/>
            <w:shd w:val="clear" w:color="auto" w:fill="FFFFFF"/>
          </w:tcPr>
          <w:p w14:paraId="37B232D0" w14:textId="77777777" w:rsidR="00D3244D" w:rsidRPr="008E0942" w:rsidRDefault="00D3244D" w:rsidP="00D3244D">
            <w:pPr>
              <w:spacing w:before="120" w:after="120"/>
              <w:ind w:firstLine="0"/>
              <w:jc w:val="both"/>
              <w:rPr>
                <w:sz w:val="24"/>
              </w:rPr>
            </w:pPr>
          </w:p>
        </w:tc>
        <w:tc>
          <w:tcPr>
            <w:tcW w:w="1584" w:type="dxa"/>
            <w:vMerge/>
            <w:shd w:val="clear" w:color="auto" w:fill="FFFFFF"/>
            <w:vAlign w:val="bottom"/>
          </w:tcPr>
          <w:p w14:paraId="4A541B52" w14:textId="77777777" w:rsidR="00D3244D" w:rsidRPr="008E0942" w:rsidRDefault="00D3244D" w:rsidP="00D3244D">
            <w:pPr>
              <w:spacing w:before="120" w:after="120"/>
              <w:ind w:firstLine="0"/>
              <w:jc w:val="both"/>
              <w:rPr>
                <w:sz w:val="24"/>
              </w:rPr>
            </w:pPr>
          </w:p>
        </w:tc>
        <w:tc>
          <w:tcPr>
            <w:tcW w:w="1584" w:type="dxa"/>
            <w:shd w:val="clear" w:color="auto" w:fill="EEECE1"/>
          </w:tcPr>
          <w:p w14:paraId="17A8F6C0" w14:textId="77777777" w:rsidR="00D3244D" w:rsidRPr="008E0942" w:rsidRDefault="00D3244D" w:rsidP="00D3244D">
            <w:pPr>
              <w:spacing w:before="120" w:after="120"/>
              <w:ind w:firstLine="0"/>
              <w:jc w:val="center"/>
              <w:rPr>
                <w:sz w:val="24"/>
                <w:szCs w:val="18"/>
              </w:rPr>
            </w:pPr>
            <w:r w:rsidRPr="008E0942">
              <w:rPr>
                <w:color w:val="000000"/>
                <w:sz w:val="24"/>
                <w:szCs w:val="18"/>
              </w:rPr>
              <w:t>8 et 9</w:t>
            </w:r>
          </w:p>
        </w:tc>
        <w:tc>
          <w:tcPr>
            <w:tcW w:w="1584" w:type="dxa"/>
            <w:shd w:val="clear" w:color="auto" w:fill="EEECE1"/>
          </w:tcPr>
          <w:p w14:paraId="480EF50C" w14:textId="77777777" w:rsidR="00D3244D" w:rsidRPr="008E0942" w:rsidRDefault="00D3244D" w:rsidP="00D3244D">
            <w:pPr>
              <w:spacing w:before="120" w:after="120"/>
              <w:ind w:firstLine="0"/>
              <w:jc w:val="center"/>
              <w:rPr>
                <w:sz w:val="24"/>
                <w:szCs w:val="18"/>
              </w:rPr>
            </w:pPr>
            <w:r w:rsidRPr="008E0942">
              <w:rPr>
                <w:color w:val="000000"/>
                <w:sz w:val="24"/>
                <w:szCs w:val="18"/>
              </w:rPr>
              <w:t>de 10 à 13</w:t>
            </w:r>
          </w:p>
        </w:tc>
        <w:tc>
          <w:tcPr>
            <w:tcW w:w="1584" w:type="dxa"/>
            <w:vMerge/>
            <w:shd w:val="clear" w:color="auto" w:fill="FFFFFF"/>
            <w:vAlign w:val="bottom"/>
          </w:tcPr>
          <w:p w14:paraId="00DBAA46" w14:textId="77777777" w:rsidR="00D3244D" w:rsidRPr="008E0942" w:rsidRDefault="00D3244D" w:rsidP="00D3244D">
            <w:pPr>
              <w:spacing w:before="120" w:after="120"/>
              <w:ind w:firstLine="0"/>
              <w:jc w:val="both"/>
              <w:rPr>
                <w:sz w:val="24"/>
              </w:rPr>
            </w:pPr>
          </w:p>
        </w:tc>
        <w:tc>
          <w:tcPr>
            <w:tcW w:w="1584" w:type="dxa"/>
            <w:vMerge/>
            <w:shd w:val="clear" w:color="auto" w:fill="FFFFFF"/>
            <w:vAlign w:val="bottom"/>
          </w:tcPr>
          <w:p w14:paraId="061FFBE7" w14:textId="77777777" w:rsidR="00D3244D" w:rsidRPr="008E0942" w:rsidRDefault="00D3244D" w:rsidP="00D3244D">
            <w:pPr>
              <w:spacing w:before="120" w:after="120"/>
              <w:ind w:firstLine="0"/>
              <w:jc w:val="both"/>
              <w:rPr>
                <w:sz w:val="24"/>
              </w:rPr>
            </w:pPr>
          </w:p>
        </w:tc>
      </w:tr>
      <w:tr w:rsidR="00D3244D" w:rsidRPr="008E0942" w14:paraId="6EB885CA" w14:textId="77777777">
        <w:tblPrEx>
          <w:tblCellMar>
            <w:top w:w="0" w:type="dxa"/>
            <w:bottom w:w="0" w:type="dxa"/>
          </w:tblCellMar>
        </w:tblPrEx>
        <w:tc>
          <w:tcPr>
            <w:tcW w:w="810" w:type="dxa"/>
            <w:tcBorders>
              <w:top w:val="single" w:sz="4" w:space="0" w:color="auto"/>
            </w:tcBorders>
            <w:shd w:val="clear" w:color="auto" w:fill="FFFFFF"/>
            <w:vAlign w:val="bottom"/>
          </w:tcPr>
          <w:p w14:paraId="2F593B68" w14:textId="77777777" w:rsidR="00D3244D" w:rsidRPr="008E0942" w:rsidRDefault="00D3244D" w:rsidP="00D3244D">
            <w:pPr>
              <w:ind w:firstLine="0"/>
              <w:jc w:val="both"/>
              <w:rPr>
                <w:sz w:val="24"/>
                <w:szCs w:val="18"/>
              </w:rPr>
            </w:pPr>
            <w:r w:rsidRPr="008E0942">
              <w:rPr>
                <w:color w:val="000000"/>
                <w:sz w:val="24"/>
                <w:szCs w:val="18"/>
              </w:rPr>
              <w:t>oui</w:t>
            </w:r>
          </w:p>
        </w:tc>
        <w:tc>
          <w:tcPr>
            <w:tcW w:w="1584" w:type="dxa"/>
            <w:tcBorders>
              <w:top w:val="single" w:sz="4" w:space="0" w:color="auto"/>
            </w:tcBorders>
            <w:shd w:val="clear" w:color="auto" w:fill="FFFFFF"/>
            <w:vAlign w:val="bottom"/>
          </w:tcPr>
          <w:p w14:paraId="0D48E0A1" w14:textId="77777777" w:rsidR="00D3244D" w:rsidRPr="008E0942" w:rsidRDefault="00D3244D" w:rsidP="00D3244D">
            <w:pPr>
              <w:ind w:right="314" w:firstLine="0"/>
              <w:jc w:val="right"/>
              <w:rPr>
                <w:sz w:val="24"/>
                <w:szCs w:val="18"/>
              </w:rPr>
            </w:pPr>
            <w:r w:rsidRPr="008E0942">
              <w:rPr>
                <w:color w:val="000000"/>
                <w:sz w:val="24"/>
                <w:szCs w:val="18"/>
              </w:rPr>
              <w:t>252 28%</w:t>
            </w:r>
          </w:p>
        </w:tc>
        <w:tc>
          <w:tcPr>
            <w:tcW w:w="1584" w:type="dxa"/>
            <w:tcBorders>
              <w:top w:val="single" w:sz="4" w:space="0" w:color="auto"/>
            </w:tcBorders>
            <w:shd w:val="clear" w:color="auto" w:fill="FFFFFF"/>
            <w:vAlign w:val="bottom"/>
          </w:tcPr>
          <w:p w14:paraId="3FDE2FFE" w14:textId="77777777" w:rsidR="00D3244D" w:rsidRPr="008E0942" w:rsidRDefault="00D3244D" w:rsidP="00D3244D">
            <w:pPr>
              <w:ind w:right="314" w:firstLine="0"/>
              <w:jc w:val="right"/>
              <w:rPr>
                <w:sz w:val="24"/>
                <w:szCs w:val="18"/>
              </w:rPr>
            </w:pPr>
            <w:r w:rsidRPr="008E0942">
              <w:rPr>
                <w:color w:val="000000"/>
                <w:sz w:val="24"/>
                <w:szCs w:val="18"/>
              </w:rPr>
              <w:t>183 32%</w:t>
            </w:r>
          </w:p>
        </w:tc>
        <w:tc>
          <w:tcPr>
            <w:tcW w:w="1584" w:type="dxa"/>
            <w:tcBorders>
              <w:top w:val="single" w:sz="4" w:space="0" w:color="auto"/>
            </w:tcBorders>
            <w:shd w:val="clear" w:color="auto" w:fill="FFFFFF"/>
            <w:vAlign w:val="bottom"/>
          </w:tcPr>
          <w:p w14:paraId="49E40342" w14:textId="77777777" w:rsidR="00D3244D" w:rsidRPr="008E0942" w:rsidRDefault="00D3244D" w:rsidP="00D3244D">
            <w:pPr>
              <w:ind w:right="314" w:firstLine="0"/>
              <w:jc w:val="right"/>
              <w:rPr>
                <w:sz w:val="24"/>
                <w:szCs w:val="18"/>
              </w:rPr>
            </w:pPr>
            <w:r w:rsidRPr="008E0942">
              <w:rPr>
                <w:color w:val="000000"/>
                <w:sz w:val="24"/>
                <w:szCs w:val="18"/>
              </w:rPr>
              <w:t>973 50%</w:t>
            </w:r>
          </w:p>
        </w:tc>
        <w:tc>
          <w:tcPr>
            <w:tcW w:w="1584" w:type="dxa"/>
            <w:tcBorders>
              <w:top w:val="single" w:sz="4" w:space="0" w:color="auto"/>
            </w:tcBorders>
            <w:shd w:val="clear" w:color="auto" w:fill="FFFFFF"/>
            <w:vAlign w:val="bottom"/>
          </w:tcPr>
          <w:p w14:paraId="4B5DC89A" w14:textId="77777777" w:rsidR="00D3244D" w:rsidRPr="008E0942" w:rsidRDefault="00D3244D" w:rsidP="00D3244D">
            <w:pPr>
              <w:ind w:right="314" w:firstLine="0"/>
              <w:jc w:val="right"/>
              <w:rPr>
                <w:sz w:val="24"/>
                <w:szCs w:val="18"/>
              </w:rPr>
            </w:pPr>
            <w:r w:rsidRPr="008E0942">
              <w:rPr>
                <w:color w:val="000000"/>
                <w:sz w:val="24"/>
                <w:szCs w:val="18"/>
              </w:rPr>
              <w:t>601 42%</w:t>
            </w:r>
          </w:p>
        </w:tc>
        <w:tc>
          <w:tcPr>
            <w:tcW w:w="1584" w:type="dxa"/>
            <w:tcBorders>
              <w:top w:val="single" w:sz="4" w:space="0" w:color="auto"/>
            </w:tcBorders>
            <w:shd w:val="clear" w:color="auto" w:fill="FFFFFF"/>
            <w:vAlign w:val="bottom"/>
          </w:tcPr>
          <w:p w14:paraId="67E59CAD" w14:textId="77777777" w:rsidR="00D3244D" w:rsidRPr="008E0942" w:rsidRDefault="00D3244D" w:rsidP="00D3244D">
            <w:pPr>
              <w:ind w:right="314" w:firstLine="0"/>
              <w:jc w:val="right"/>
              <w:rPr>
                <w:sz w:val="24"/>
                <w:szCs w:val="18"/>
              </w:rPr>
            </w:pPr>
            <w:r w:rsidRPr="008E0942">
              <w:rPr>
                <w:color w:val="000000"/>
                <w:sz w:val="24"/>
                <w:szCs w:val="18"/>
              </w:rPr>
              <w:t>2 009 42%</w:t>
            </w:r>
          </w:p>
        </w:tc>
      </w:tr>
      <w:tr w:rsidR="00D3244D" w:rsidRPr="008E0942" w14:paraId="6F7F27E1" w14:textId="77777777">
        <w:tblPrEx>
          <w:tblCellMar>
            <w:top w:w="0" w:type="dxa"/>
            <w:bottom w:w="0" w:type="dxa"/>
          </w:tblCellMar>
        </w:tblPrEx>
        <w:tc>
          <w:tcPr>
            <w:tcW w:w="810" w:type="dxa"/>
            <w:shd w:val="clear" w:color="auto" w:fill="FFFFFF"/>
          </w:tcPr>
          <w:p w14:paraId="37F19AA2" w14:textId="77777777" w:rsidR="00D3244D" w:rsidRPr="008E0942" w:rsidRDefault="00D3244D" w:rsidP="00D3244D">
            <w:pPr>
              <w:ind w:firstLine="0"/>
              <w:jc w:val="both"/>
              <w:rPr>
                <w:sz w:val="24"/>
                <w:szCs w:val="18"/>
              </w:rPr>
            </w:pPr>
            <w:r w:rsidRPr="008E0942">
              <w:rPr>
                <w:color w:val="000000"/>
                <w:sz w:val="24"/>
                <w:szCs w:val="18"/>
              </w:rPr>
              <w:t>non</w:t>
            </w:r>
          </w:p>
        </w:tc>
        <w:tc>
          <w:tcPr>
            <w:tcW w:w="1584" w:type="dxa"/>
            <w:shd w:val="clear" w:color="auto" w:fill="FFFFFF"/>
          </w:tcPr>
          <w:p w14:paraId="4AC60341" w14:textId="77777777" w:rsidR="00D3244D" w:rsidRPr="008E0942" w:rsidRDefault="00D3244D" w:rsidP="00D3244D">
            <w:pPr>
              <w:ind w:right="314" w:firstLine="0"/>
              <w:jc w:val="right"/>
              <w:rPr>
                <w:sz w:val="24"/>
                <w:szCs w:val="18"/>
              </w:rPr>
            </w:pPr>
            <w:r w:rsidRPr="008E0942">
              <w:rPr>
                <w:color w:val="000000"/>
                <w:sz w:val="24"/>
                <w:szCs w:val="18"/>
              </w:rPr>
              <w:t>501 56%</w:t>
            </w:r>
          </w:p>
        </w:tc>
        <w:tc>
          <w:tcPr>
            <w:tcW w:w="1584" w:type="dxa"/>
            <w:shd w:val="clear" w:color="auto" w:fill="FFFFFF"/>
          </w:tcPr>
          <w:p w14:paraId="2977BC9E" w14:textId="77777777" w:rsidR="00D3244D" w:rsidRPr="008E0942" w:rsidRDefault="00D3244D" w:rsidP="00D3244D">
            <w:pPr>
              <w:ind w:right="314" w:firstLine="0"/>
              <w:jc w:val="right"/>
              <w:rPr>
                <w:sz w:val="24"/>
                <w:szCs w:val="18"/>
              </w:rPr>
            </w:pPr>
            <w:r w:rsidRPr="008E0942">
              <w:rPr>
                <w:color w:val="000000"/>
                <w:sz w:val="24"/>
                <w:szCs w:val="18"/>
              </w:rPr>
              <w:t>302 52%</w:t>
            </w:r>
          </w:p>
        </w:tc>
        <w:tc>
          <w:tcPr>
            <w:tcW w:w="1584" w:type="dxa"/>
            <w:shd w:val="clear" w:color="auto" w:fill="FFFFFF"/>
          </w:tcPr>
          <w:p w14:paraId="718BB15E" w14:textId="77777777" w:rsidR="00D3244D" w:rsidRPr="008E0942" w:rsidRDefault="00D3244D" w:rsidP="00D3244D">
            <w:pPr>
              <w:ind w:right="314" w:firstLine="0"/>
              <w:jc w:val="right"/>
              <w:rPr>
                <w:sz w:val="24"/>
                <w:szCs w:val="18"/>
              </w:rPr>
            </w:pPr>
            <w:r w:rsidRPr="008E0942">
              <w:rPr>
                <w:color w:val="000000"/>
                <w:sz w:val="24"/>
                <w:szCs w:val="18"/>
              </w:rPr>
              <w:t>827 43%</w:t>
            </w:r>
          </w:p>
        </w:tc>
        <w:tc>
          <w:tcPr>
            <w:tcW w:w="1584" w:type="dxa"/>
            <w:shd w:val="clear" w:color="auto" w:fill="FFFFFF"/>
          </w:tcPr>
          <w:p w14:paraId="1720574A" w14:textId="77777777" w:rsidR="00D3244D" w:rsidRPr="008E0942" w:rsidRDefault="00D3244D" w:rsidP="00D3244D">
            <w:pPr>
              <w:ind w:right="314" w:firstLine="0"/>
              <w:jc w:val="right"/>
              <w:rPr>
                <w:sz w:val="24"/>
                <w:szCs w:val="18"/>
              </w:rPr>
            </w:pPr>
            <w:r w:rsidRPr="008E0942">
              <w:rPr>
                <w:color w:val="000000"/>
                <w:sz w:val="24"/>
                <w:szCs w:val="18"/>
              </w:rPr>
              <w:t>664 47%</w:t>
            </w:r>
          </w:p>
        </w:tc>
        <w:tc>
          <w:tcPr>
            <w:tcW w:w="1584" w:type="dxa"/>
            <w:shd w:val="clear" w:color="auto" w:fill="FFFFFF"/>
          </w:tcPr>
          <w:p w14:paraId="4EC17A57" w14:textId="77777777" w:rsidR="00D3244D" w:rsidRPr="008E0942" w:rsidRDefault="00D3244D" w:rsidP="00D3244D">
            <w:pPr>
              <w:ind w:right="314" w:firstLine="0"/>
              <w:jc w:val="right"/>
              <w:rPr>
                <w:sz w:val="24"/>
                <w:szCs w:val="18"/>
              </w:rPr>
            </w:pPr>
            <w:r w:rsidRPr="008E0942">
              <w:rPr>
                <w:color w:val="000000"/>
                <w:sz w:val="24"/>
                <w:szCs w:val="18"/>
              </w:rPr>
              <w:t>2 294 47%</w:t>
            </w:r>
          </w:p>
        </w:tc>
      </w:tr>
      <w:tr w:rsidR="00D3244D" w:rsidRPr="008E0942" w14:paraId="6A624F0B" w14:textId="77777777">
        <w:tblPrEx>
          <w:tblCellMar>
            <w:top w:w="0" w:type="dxa"/>
            <w:bottom w:w="0" w:type="dxa"/>
          </w:tblCellMar>
        </w:tblPrEx>
        <w:tc>
          <w:tcPr>
            <w:tcW w:w="810" w:type="dxa"/>
            <w:shd w:val="clear" w:color="auto" w:fill="FFFFFF"/>
          </w:tcPr>
          <w:p w14:paraId="7C29DF7E" w14:textId="77777777" w:rsidR="00D3244D" w:rsidRPr="008E0942" w:rsidRDefault="00D3244D" w:rsidP="00D3244D">
            <w:pPr>
              <w:ind w:firstLine="0"/>
              <w:jc w:val="both"/>
              <w:rPr>
                <w:sz w:val="24"/>
                <w:szCs w:val="18"/>
              </w:rPr>
            </w:pPr>
            <w:r w:rsidRPr="008E0942">
              <w:rPr>
                <w:color w:val="000000"/>
                <w:sz w:val="24"/>
                <w:szCs w:val="18"/>
              </w:rPr>
              <w:t>nul</w:t>
            </w:r>
          </w:p>
        </w:tc>
        <w:tc>
          <w:tcPr>
            <w:tcW w:w="1584" w:type="dxa"/>
            <w:shd w:val="clear" w:color="auto" w:fill="FFFFFF"/>
          </w:tcPr>
          <w:p w14:paraId="6D6FCF3E" w14:textId="77777777" w:rsidR="00D3244D" w:rsidRPr="008E0942" w:rsidRDefault="00D3244D" w:rsidP="00D3244D">
            <w:pPr>
              <w:ind w:right="314" w:firstLine="0"/>
              <w:jc w:val="right"/>
              <w:rPr>
                <w:sz w:val="24"/>
                <w:szCs w:val="18"/>
              </w:rPr>
            </w:pPr>
            <w:r w:rsidRPr="008E0942">
              <w:rPr>
                <w:color w:val="000000"/>
                <w:sz w:val="24"/>
                <w:szCs w:val="18"/>
              </w:rPr>
              <w:t>147 16%</w:t>
            </w:r>
          </w:p>
        </w:tc>
        <w:tc>
          <w:tcPr>
            <w:tcW w:w="1584" w:type="dxa"/>
            <w:shd w:val="clear" w:color="auto" w:fill="FFFFFF"/>
          </w:tcPr>
          <w:p w14:paraId="756E8212" w14:textId="77777777" w:rsidR="00D3244D" w:rsidRPr="008E0942" w:rsidRDefault="00D3244D" w:rsidP="00D3244D">
            <w:pPr>
              <w:ind w:right="314" w:firstLine="0"/>
              <w:jc w:val="right"/>
              <w:rPr>
                <w:sz w:val="24"/>
                <w:szCs w:val="18"/>
              </w:rPr>
            </w:pPr>
            <w:r w:rsidRPr="008E0942">
              <w:rPr>
                <w:color w:val="000000"/>
                <w:sz w:val="24"/>
                <w:szCs w:val="18"/>
              </w:rPr>
              <w:t>94 16%</w:t>
            </w:r>
          </w:p>
        </w:tc>
        <w:tc>
          <w:tcPr>
            <w:tcW w:w="1584" w:type="dxa"/>
            <w:shd w:val="clear" w:color="auto" w:fill="FFFFFF"/>
          </w:tcPr>
          <w:p w14:paraId="2B80D2D1" w14:textId="77777777" w:rsidR="00D3244D" w:rsidRPr="008E0942" w:rsidRDefault="00D3244D" w:rsidP="00D3244D">
            <w:pPr>
              <w:ind w:right="314" w:firstLine="0"/>
              <w:jc w:val="right"/>
              <w:rPr>
                <w:sz w:val="24"/>
                <w:szCs w:val="18"/>
              </w:rPr>
            </w:pPr>
            <w:r w:rsidRPr="008E0942">
              <w:rPr>
                <w:color w:val="000000"/>
                <w:sz w:val="24"/>
                <w:szCs w:val="18"/>
              </w:rPr>
              <w:t>139 7%</w:t>
            </w:r>
          </w:p>
        </w:tc>
        <w:tc>
          <w:tcPr>
            <w:tcW w:w="1584" w:type="dxa"/>
            <w:shd w:val="clear" w:color="auto" w:fill="FFFFFF"/>
          </w:tcPr>
          <w:p w14:paraId="08247385" w14:textId="77777777" w:rsidR="00D3244D" w:rsidRPr="008E0942" w:rsidRDefault="00D3244D" w:rsidP="00D3244D">
            <w:pPr>
              <w:ind w:right="314" w:firstLine="0"/>
              <w:jc w:val="right"/>
              <w:rPr>
                <w:sz w:val="24"/>
                <w:szCs w:val="18"/>
              </w:rPr>
            </w:pPr>
            <w:r w:rsidRPr="008E0942">
              <w:rPr>
                <w:color w:val="000000"/>
                <w:sz w:val="24"/>
                <w:szCs w:val="18"/>
              </w:rPr>
              <w:t>147 11%</w:t>
            </w:r>
          </w:p>
        </w:tc>
        <w:tc>
          <w:tcPr>
            <w:tcW w:w="1584" w:type="dxa"/>
            <w:shd w:val="clear" w:color="auto" w:fill="FFFFFF"/>
          </w:tcPr>
          <w:p w14:paraId="797075C0" w14:textId="77777777" w:rsidR="00D3244D" w:rsidRPr="008E0942" w:rsidRDefault="00D3244D" w:rsidP="00D3244D">
            <w:pPr>
              <w:ind w:right="314" w:firstLine="0"/>
              <w:jc w:val="right"/>
              <w:rPr>
                <w:sz w:val="24"/>
                <w:szCs w:val="18"/>
              </w:rPr>
            </w:pPr>
            <w:r w:rsidRPr="008E0942">
              <w:rPr>
                <w:color w:val="000000"/>
                <w:sz w:val="24"/>
                <w:szCs w:val="18"/>
              </w:rPr>
              <w:t>527 11%</w:t>
            </w:r>
          </w:p>
        </w:tc>
      </w:tr>
      <w:tr w:rsidR="00D3244D" w:rsidRPr="008E0942" w14:paraId="1B96FF46" w14:textId="77777777">
        <w:tblPrEx>
          <w:tblCellMar>
            <w:top w:w="0" w:type="dxa"/>
            <w:bottom w:w="0" w:type="dxa"/>
          </w:tblCellMar>
        </w:tblPrEx>
        <w:tc>
          <w:tcPr>
            <w:tcW w:w="810" w:type="dxa"/>
            <w:tcBorders>
              <w:top w:val="single" w:sz="4" w:space="0" w:color="auto"/>
            </w:tcBorders>
            <w:shd w:val="clear" w:color="auto" w:fill="FFFFFF"/>
          </w:tcPr>
          <w:p w14:paraId="587F426B" w14:textId="77777777" w:rsidR="00D3244D" w:rsidRPr="008E0942" w:rsidRDefault="00D3244D" w:rsidP="00D3244D">
            <w:pPr>
              <w:ind w:firstLine="0"/>
              <w:jc w:val="both"/>
              <w:rPr>
                <w:sz w:val="24"/>
                <w:szCs w:val="10"/>
              </w:rPr>
            </w:pPr>
          </w:p>
        </w:tc>
        <w:tc>
          <w:tcPr>
            <w:tcW w:w="1584" w:type="dxa"/>
            <w:tcBorders>
              <w:top w:val="single" w:sz="4" w:space="0" w:color="auto"/>
            </w:tcBorders>
            <w:shd w:val="clear" w:color="auto" w:fill="FFFFFF"/>
            <w:vAlign w:val="center"/>
          </w:tcPr>
          <w:p w14:paraId="2523F284" w14:textId="77777777" w:rsidR="00D3244D" w:rsidRPr="008E0942" w:rsidRDefault="00D3244D" w:rsidP="00D3244D">
            <w:pPr>
              <w:ind w:right="314" w:firstLine="0"/>
              <w:jc w:val="right"/>
              <w:rPr>
                <w:sz w:val="24"/>
                <w:szCs w:val="18"/>
              </w:rPr>
            </w:pPr>
            <w:r w:rsidRPr="008E0942">
              <w:rPr>
                <w:color w:val="000000"/>
                <w:sz w:val="24"/>
                <w:szCs w:val="18"/>
              </w:rPr>
              <w:t>100%</w:t>
            </w:r>
          </w:p>
        </w:tc>
        <w:tc>
          <w:tcPr>
            <w:tcW w:w="1584" w:type="dxa"/>
            <w:tcBorders>
              <w:top w:val="single" w:sz="4" w:space="0" w:color="auto"/>
            </w:tcBorders>
            <w:shd w:val="clear" w:color="auto" w:fill="FFFFFF"/>
            <w:vAlign w:val="center"/>
          </w:tcPr>
          <w:p w14:paraId="6F1B7E27" w14:textId="77777777" w:rsidR="00D3244D" w:rsidRPr="008E0942" w:rsidRDefault="00D3244D" w:rsidP="00D3244D">
            <w:pPr>
              <w:ind w:right="314" w:firstLine="0"/>
              <w:jc w:val="right"/>
              <w:rPr>
                <w:sz w:val="24"/>
                <w:szCs w:val="18"/>
              </w:rPr>
            </w:pPr>
            <w:r w:rsidRPr="008E0942">
              <w:rPr>
                <w:color w:val="000000"/>
                <w:sz w:val="24"/>
                <w:szCs w:val="18"/>
              </w:rPr>
              <w:t>100%</w:t>
            </w:r>
          </w:p>
        </w:tc>
        <w:tc>
          <w:tcPr>
            <w:tcW w:w="1584" w:type="dxa"/>
            <w:tcBorders>
              <w:top w:val="single" w:sz="4" w:space="0" w:color="auto"/>
            </w:tcBorders>
            <w:shd w:val="clear" w:color="auto" w:fill="FFFFFF"/>
            <w:vAlign w:val="center"/>
          </w:tcPr>
          <w:p w14:paraId="0CC393F5" w14:textId="77777777" w:rsidR="00D3244D" w:rsidRPr="008E0942" w:rsidRDefault="00D3244D" w:rsidP="00D3244D">
            <w:pPr>
              <w:ind w:right="314" w:firstLine="0"/>
              <w:jc w:val="right"/>
              <w:rPr>
                <w:sz w:val="24"/>
                <w:szCs w:val="18"/>
              </w:rPr>
            </w:pPr>
            <w:r w:rsidRPr="008E0942">
              <w:rPr>
                <w:color w:val="000000"/>
                <w:sz w:val="24"/>
                <w:szCs w:val="18"/>
              </w:rPr>
              <w:t>100%</w:t>
            </w:r>
          </w:p>
        </w:tc>
        <w:tc>
          <w:tcPr>
            <w:tcW w:w="1584" w:type="dxa"/>
            <w:tcBorders>
              <w:top w:val="single" w:sz="4" w:space="0" w:color="auto"/>
            </w:tcBorders>
            <w:shd w:val="clear" w:color="auto" w:fill="FFFFFF"/>
            <w:vAlign w:val="center"/>
          </w:tcPr>
          <w:p w14:paraId="460FE629" w14:textId="77777777" w:rsidR="00D3244D" w:rsidRPr="008E0942" w:rsidRDefault="00D3244D" w:rsidP="00D3244D">
            <w:pPr>
              <w:ind w:right="314" w:firstLine="0"/>
              <w:jc w:val="right"/>
              <w:rPr>
                <w:sz w:val="24"/>
                <w:szCs w:val="18"/>
              </w:rPr>
            </w:pPr>
            <w:r w:rsidRPr="008E0942">
              <w:rPr>
                <w:color w:val="000000"/>
                <w:sz w:val="24"/>
                <w:szCs w:val="18"/>
              </w:rPr>
              <w:t>100%</w:t>
            </w:r>
          </w:p>
        </w:tc>
        <w:tc>
          <w:tcPr>
            <w:tcW w:w="1584" w:type="dxa"/>
            <w:tcBorders>
              <w:top w:val="single" w:sz="4" w:space="0" w:color="auto"/>
            </w:tcBorders>
            <w:shd w:val="clear" w:color="auto" w:fill="FFFFFF"/>
            <w:vAlign w:val="center"/>
          </w:tcPr>
          <w:p w14:paraId="6AFD89A9" w14:textId="77777777" w:rsidR="00D3244D" w:rsidRPr="008E0942" w:rsidRDefault="00D3244D" w:rsidP="00D3244D">
            <w:pPr>
              <w:ind w:right="314" w:firstLine="0"/>
              <w:jc w:val="right"/>
              <w:rPr>
                <w:sz w:val="24"/>
                <w:szCs w:val="18"/>
              </w:rPr>
            </w:pPr>
            <w:r w:rsidRPr="008E0942">
              <w:rPr>
                <w:color w:val="000000"/>
                <w:sz w:val="24"/>
                <w:szCs w:val="18"/>
              </w:rPr>
              <w:t>100%</w:t>
            </w:r>
          </w:p>
        </w:tc>
      </w:tr>
      <w:tr w:rsidR="00D3244D" w:rsidRPr="008E0942" w14:paraId="70F7C3F1" w14:textId="77777777">
        <w:tblPrEx>
          <w:tblCellMar>
            <w:top w:w="0" w:type="dxa"/>
            <w:bottom w:w="0" w:type="dxa"/>
          </w:tblCellMar>
        </w:tblPrEx>
        <w:tc>
          <w:tcPr>
            <w:tcW w:w="810" w:type="dxa"/>
            <w:tcBorders>
              <w:top w:val="single" w:sz="4" w:space="0" w:color="auto"/>
            </w:tcBorders>
            <w:shd w:val="clear" w:color="auto" w:fill="EEECE1"/>
          </w:tcPr>
          <w:p w14:paraId="0ACBE30B" w14:textId="77777777" w:rsidR="00D3244D" w:rsidRPr="008E0942" w:rsidRDefault="00D3244D" w:rsidP="00D3244D">
            <w:pPr>
              <w:spacing w:before="120" w:after="120"/>
              <w:ind w:firstLine="0"/>
              <w:jc w:val="both"/>
              <w:rPr>
                <w:sz w:val="24"/>
                <w:szCs w:val="10"/>
              </w:rPr>
            </w:pPr>
          </w:p>
        </w:tc>
        <w:tc>
          <w:tcPr>
            <w:tcW w:w="7920" w:type="dxa"/>
            <w:gridSpan w:val="5"/>
            <w:tcBorders>
              <w:top w:val="single" w:sz="4" w:space="0" w:color="auto"/>
            </w:tcBorders>
            <w:shd w:val="clear" w:color="auto" w:fill="EEECE1"/>
          </w:tcPr>
          <w:p w14:paraId="4AD1E2D4" w14:textId="77777777" w:rsidR="00D3244D" w:rsidRPr="008E0942" w:rsidRDefault="00D3244D" w:rsidP="00D3244D">
            <w:pPr>
              <w:spacing w:before="120" w:after="120"/>
              <w:ind w:firstLine="0"/>
              <w:jc w:val="center"/>
              <w:rPr>
                <w:sz w:val="24"/>
                <w:szCs w:val="10"/>
              </w:rPr>
            </w:pPr>
            <w:r w:rsidRPr="008E0942">
              <w:rPr>
                <w:color w:val="000000"/>
                <w:sz w:val="24"/>
                <w:szCs w:val="18"/>
              </w:rPr>
              <w:t>sexe</w:t>
            </w:r>
            <w:r>
              <w:rPr>
                <w:color w:val="000000"/>
                <w:sz w:val="24"/>
                <w:szCs w:val="18"/>
              </w:rPr>
              <w:t xml:space="preserve"> </w:t>
            </w:r>
            <w:r w:rsidRPr="008E0942">
              <w:rPr>
                <w:color w:val="000000"/>
                <w:sz w:val="24"/>
                <w:szCs w:val="18"/>
              </w:rPr>
              <w:t>féminin</w:t>
            </w:r>
          </w:p>
        </w:tc>
      </w:tr>
      <w:tr w:rsidR="00D3244D" w:rsidRPr="008E0942" w14:paraId="0D4B422D" w14:textId="77777777">
        <w:tblPrEx>
          <w:tblCellMar>
            <w:top w:w="0" w:type="dxa"/>
            <w:bottom w:w="0" w:type="dxa"/>
          </w:tblCellMar>
        </w:tblPrEx>
        <w:tc>
          <w:tcPr>
            <w:tcW w:w="810" w:type="dxa"/>
            <w:shd w:val="clear" w:color="auto" w:fill="EEECE1"/>
          </w:tcPr>
          <w:p w14:paraId="6C24E816" w14:textId="77777777" w:rsidR="00D3244D" w:rsidRPr="008E0942" w:rsidRDefault="00D3244D" w:rsidP="00D3244D">
            <w:pPr>
              <w:spacing w:before="120" w:after="120"/>
              <w:ind w:firstLine="0"/>
              <w:jc w:val="both"/>
              <w:rPr>
                <w:sz w:val="24"/>
                <w:szCs w:val="10"/>
              </w:rPr>
            </w:pPr>
          </w:p>
        </w:tc>
        <w:tc>
          <w:tcPr>
            <w:tcW w:w="1584" w:type="dxa"/>
            <w:shd w:val="clear" w:color="auto" w:fill="EEECE1"/>
          </w:tcPr>
          <w:p w14:paraId="5EE897CA" w14:textId="77777777" w:rsidR="00D3244D" w:rsidRPr="008E0942" w:rsidRDefault="00D3244D" w:rsidP="00D3244D">
            <w:pPr>
              <w:spacing w:before="120" w:after="120"/>
              <w:ind w:firstLine="0"/>
              <w:jc w:val="center"/>
              <w:rPr>
                <w:sz w:val="24"/>
                <w:szCs w:val="18"/>
              </w:rPr>
            </w:pPr>
            <w:r w:rsidRPr="008E0942">
              <w:rPr>
                <w:color w:val="000000"/>
                <w:sz w:val="24"/>
                <w:szCs w:val="18"/>
              </w:rPr>
              <w:t>de 0 à 7</w:t>
            </w:r>
          </w:p>
        </w:tc>
        <w:tc>
          <w:tcPr>
            <w:tcW w:w="1584" w:type="dxa"/>
            <w:shd w:val="clear" w:color="auto" w:fill="EEECE1"/>
          </w:tcPr>
          <w:p w14:paraId="1C140DB5" w14:textId="77777777" w:rsidR="00D3244D" w:rsidRPr="008E0942" w:rsidRDefault="00D3244D" w:rsidP="00D3244D">
            <w:pPr>
              <w:spacing w:before="120" w:after="120"/>
              <w:ind w:firstLine="0"/>
              <w:jc w:val="center"/>
              <w:rPr>
                <w:sz w:val="24"/>
                <w:szCs w:val="18"/>
              </w:rPr>
            </w:pPr>
            <w:r w:rsidRPr="008E0942">
              <w:rPr>
                <w:color w:val="000000"/>
                <w:sz w:val="24"/>
                <w:szCs w:val="18"/>
              </w:rPr>
              <w:t>8 et 9</w:t>
            </w:r>
          </w:p>
        </w:tc>
        <w:tc>
          <w:tcPr>
            <w:tcW w:w="1584" w:type="dxa"/>
            <w:shd w:val="clear" w:color="auto" w:fill="EEECE1"/>
          </w:tcPr>
          <w:p w14:paraId="485E8CC1" w14:textId="77777777" w:rsidR="00D3244D" w:rsidRPr="008E0942" w:rsidRDefault="00D3244D" w:rsidP="00D3244D">
            <w:pPr>
              <w:spacing w:before="120" w:after="120"/>
              <w:ind w:firstLine="0"/>
              <w:jc w:val="center"/>
              <w:rPr>
                <w:sz w:val="24"/>
                <w:szCs w:val="18"/>
              </w:rPr>
            </w:pPr>
            <w:r w:rsidRPr="008E0942">
              <w:rPr>
                <w:color w:val="000000"/>
                <w:sz w:val="24"/>
                <w:szCs w:val="18"/>
              </w:rPr>
              <w:t>de 10 à 13</w:t>
            </w:r>
          </w:p>
        </w:tc>
        <w:tc>
          <w:tcPr>
            <w:tcW w:w="1584" w:type="dxa"/>
            <w:shd w:val="clear" w:color="auto" w:fill="EEECE1"/>
          </w:tcPr>
          <w:p w14:paraId="6E4AA433" w14:textId="77777777" w:rsidR="00D3244D" w:rsidRPr="008E0942" w:rsidRDefault="00D3244D" w:rsidP="00D3244D">
            <w:pPr>
              <w:spacing w:before="120" w:after="120"/>
              <w:ind w:firstLine="0"/>
              <w:jc w:val="center"/>
              <w:rPr>
                <w:sz w:val="24"/>
                <w:szCs w:val="18"/>
              </w:rPr>
            </w:pPr>
            <w:r w:rsidRPr="008E0942">
              <w:rPr>
                <w:color w:val="000000"/>
                <w:sz w:val="24"/>
                <w:szCs w:val="18"/>
              </w:rPr>
              <w:t>14 et plus</w:t>
            </w:r>
          </w:p>
        </w:tc>
        <w:tc>
          <w:tcPr>
            <w:tcW w:w="1584" w:type="dxa"/>
            <w:shd w:val="clear" w:color="auto" w:fill="EEECE1"/>
          </w:tcPr>
          <w:p w14:paraId="408A1B6F" w14:textId="77777777" w:rsidR="00D3244D" w:rsidRPr="008E0942" w:rsidRDefault="00D3244D" w:rsidP="00D3244D">
            <w:pPr>
              <w:spacing w:before="120" w:after="120"/>
              <w:ind w:firstLine="0"/>
              <w:jc w:val="center"/>
              <w:rPr>
                <w:sz w:val="24"/>
                <w:szCs w:val="18"/>
              </w:rPr>
            </w:pPr>
            <w:r w:rsidRPr="008E0942">
              <w:rPr>
                <w:color w:val="000000"/>
                <w:sz w:val="24"/>
                <w:szCs w:val="18"/>
              </w:rPr>
              <w:t>ensemble</w:t>
            </w:r>
          </w:p>
        </w:tc>
      </w:tr>
      <w:tr w:rsidR="00D3244D" w:rsidRPr="008E0942" w14:paraId="4CF63F14" w14:textId="77777777">
        <w:tblPrEx>
          <w:tblCellMar>
            <w:top w:w="0" w:type="dxa"/>
            <w:bottom w:w="0" w:type="dxa"/>
          </w:tblCellMar>
        </w:tblPrEx>
        <w:tc>
          <w:tcPr>
            <w:tcW w:w="810" w:type="dxa"/>
            <w:tcBorders>
              <w:top w:val="single" w:sz="4" w:space="0" w:color="auto"/>
            </w:tcBorders>
            <w:shd w:val="clear" w:color="auto" w:fill="FFFFFF"/>
            <w:vAlign w:val="bottom"/>
          </w:tcPr>
          <w:p w14:paraId="1B366B74" w14:textId="77777777" w:rsidR="00D3244D" w:rsidRPr="008E0942" w:rsidRDefault="00D3244D" w:rsidP="00D3244D">
            <w:pPr>
              <w:ind w:firstLine="0"/>
              <w:jc w:val="both"/>
              <w:rPr>
                <w:sz w:val="24"/>
                <w:szCs w:val="18"/>
              </w:rPr>
            </w:pPr>
            <w:r w:rsidRPr="008E0942">
              <w:rPr>
                <w:color w:val="000000"/>
                <w:sz w:val="24"/>
                <w:szCs w:val="18"/>
              </w:rPr>
              <w:t>oui</w:t>
            </w:r>
          </w:p>
        </w:tc>
        <w:tc>
          <w:tcPr>
            <w:tcW w:w="1584" w:type="dxa"/>
            <w:tcBorders>
              <w:top w:val="single" w:sz="4" w:space="0" w:color="auto"/>
            </w:tcBorders>
            <w:shd w:val="clear" w:color="auto" w:fill="FFFFFF"/>
            <w:vAlign w:val="bottom"/>
          </w:tcPr>
          <w:p w14:paraId="11C4EFF9" w14:textId="77777777" w:rsidR="00D3244D" w:rsidRPr="008E0942" w:rsidRDefault="00D3244D" w:rsidP="00D3244D">
            <w:pPr>
              <w:ind w:right="314" w:firstLine="0"/>
              <w:jc w:val="right"/>
              <w:rPr>
                <w:sz w:val="24"/>
                <w:szCs w:val="18"/>
              </w:rPr>
            </w:pPr>
            <w:r w:rsidRPr="008E0942">
              <w:rPr>
                <w:color w:val="000000"/>
                <w:sz w:val="24"/>
                <w:szCs w:val="18"/>
              </w:rPr>
              <w:t>224 26%</w:t>
            </w:r>
          </w:p>
        </w:tc>
        <w:tc>
          <w:tcPr>
            <w:tcW w:w="1584" w:type="dxa"/>
            <w:tcBorders>
              <w:top w:val="single" w:sz="4" w:space="0" w:color="auto"/>
            </w:tcBorders>
            <w:shd w:val="clear" w:color="auto" w:fill="FFFFFF"/>
            <w:vAlign w:val="bottom"/>
          </w:tcPr>
          <w:p w14:paraId="4B36EB17" w14:textId="77777777" w:rsidR="00D3244D" w:rsidRPr="008E0942" w:rsidRDefault="00D3244D" w:rsidP="00D3244D">
            <w:pPr>
              <w:ind w:right="314" w:firstLine="0"/>
              <w:jc w:val="right"/>
              <w:rPr>
                <w:sz w:val="24"/>
                <w:szCs w:val="18"/>
              </w:rPr>
            </w:pPr>
            <w:r w:rsidRPr="008E0942">
              <w:rPr>
                <w:color w:val="000000"/>
                <w:sz w:val="24"/>
                <w:szCs w:val="18"/>
              </w:rPr>
              <w:t>207 31%</w:t>
            </w:r>
          </w:p>
        </w:tc>
        <w:tc>
          <w:tcPr>
            <w:tcW w:w="1584" w:type="dxa"/>
            <w:tcBorders>
              <w:top w:val="single" w:sz="4" w:space="0" w:color="auto"/>
            </w:tcBorders>
            <w:shd w:val="clear" w:color="auto" w:fill="FFFFFF"/>
            <w:vAlign w:val="bottom"/>
          </w:tcPr>
          <w:p w14:paraId="14E59DB6" w14:textId="77777777" w:rsidR="00D3244D" w:rsidRPr="008E0942" w:rsidRDefault="00D3244D" w:rsidP="00D3244D">
            <w:pPr>
              <w:ind w:right="314" w:firstLine="0"/>
              <w:jc w:val="right"/>
              <w:rPr>
                <w:sz w:val="24"/>
                <w:szCs w:val="18"/>
              </w:rPr>
            </w:pPr>
            <w:r w:rsidRPr="008E0942">
              <w:rPr>
                <w:color w:val="000000"/>
                <w:sz w:val="24"/>
                <w:szCs w:val="18"/>
              </w:rPr>
              <w:t>824 34%</w:t>
            </w:r>
          </w:p>
        </w:tc>
        <w:tc>
          <w:tcPr>
            <w:tcW w:w="1584" w:type="dxa"/>
            <w:tcBorders>
              <w:top w:val="single" w:sz="4" w:space="0" w:color="auto"/>
            </w:tcBorders>
            <w:shd w:val="clear" w:color="auto" w:fill="FFFFFF"/>
            <w:vAlign w:val="bottom"/>
          </w:tcPr>
          <w:p w14:paraId="47E0061D" w14:textId="77777777" w:rsidR="00D3244D" w:rsidRPr="008E0942" w:rsidRDefault="00D3244D" w:rsidP="00D3244D">
            <w:pPr>
              <w:ind w:right="314" w:firstLine="0"/>
              <w:jc w:val="right"/>
              <w:rPr>
                <w:sz w:val="24"/>
                <w:szCs w:val="18"/>
              </w:rPr>
            </w:pPr>
            <w:r w:rsidRPr="008E0942">
              <w:rPr>
                <w:color w:val="000000"/>
                <w:sz w:val="24"/>
                <w:szCs w:val="18"/>
              </w:rPr>
              <w:t>49 1 49%</w:t>
            </w:r>
          </w:p>
        </w:tc>
        <w:tc>
          <w:tcPr>
            <w:tcW w:w="1584" w:type="dxa"/>
            <w:tcBorders>
              <w:top w:val="single" w:sz="4" w:space="0" w:color="auto"/>
            </w:tcBorders>
            <w:shd w:val="clear" w:color="auto" w:fill="FFFFFF"/>
            <w:vAlign w:val="bottom"/>
          </w:tcPr>
          <w:p w14:paraId="78576CCF" w14:textId="77777777" w:rsidR="00D3244D" w:rsidRPr="008E0942" w:rsidRDefault="00D3244D" w:rsidP="00D3244D">
            <w:pPr>
              <w:ind w:right="314" w:firstLine="0"/>
              <w:jc w:val="right"/>
              <w:rPr>
                <w:sz w:val="24"/>
                <w:szCs w:val="18"/>
              </w:rPr>
            </w:pPr>
            <w:r w:rsidRPr="008E0942">
              <w:rPr>
                <w:color w:val="000000"/>
                <w:sz w:val="24"/>
                <w:szCs w:val="18"/>
              </w:rPr>
              <w:t>1 746 35%</w:t>
            </w:r>
          </w:p>
        </w:tc>
      </w:tr>
      <w:tr w:rsidR="00D3244D" w:rsidRPr="008E0942" w14:paraId="43EC633D" w14:textId="77777777">
        <w:tblPrEx>
          <w:tblCellMar>
            <w:top w:w="0" w:type="dxa"/>
            <w:bottom w:w="0" w:type="dxa"/>
          </w:tblCellMar>
        </w:tblPrEx>
        <w:tc>
          <w:tcPr>
            <w:tcW w:w="810" w:type="dxa"/>
            <w:shd w:val="clear" w:color="auto" w:fill="FFFFFF"/>
            <w:vAlign w:val="bottom"/>
          </w:tcPr>
          <w:p w14:paraId="1DDEC21A" w14:textId="77777777" w:rsidR="00D3244D" w:rsidRPr="008E0942" w:rsidRDefault="00D3244D" w:rsidP="00D3244D">
            <w:pPr>
              <w:ind w:firstLine="0"/>
              <w:jc w:val="both"/>
              <w:rPr>
                <w:sz w:val="24"/>
                <w:szCs w:val="18"/>
              </w:rPr>
            </w:pPr>
            <w:r w:rsidRPr="008E0942">
              <w:rPr>
                <w:color w:val="000000"/>
                <w:sz w:val="24"/>
                <w:szCs w:val="18"/>
              </w:rPr>
              <w:t>non</w:t>
            </w:r>
          </w:p>
        </w:tc>
        <w:tc>
          <w:tcPr>
            <w:tcW w:w="1584" w:type="dxa"/>
            <w:shd w:val="clear" w:color="auto" w:fill="FFFFFF"/>
            <w:vAlign w:val="bottom"/>
          </w:tcPr>
          <w:p w14:paraId="05C91F23" w14:textId="77777777" w:rsidR="00D3244D" w:rsidRPr="008E0942" w:rsidRDefault="00D3244D" w:rsidP="00D3244D">
            <w:pPr>
              <w:ind w:right="314" w:firstLine="0"/>
              <w:jc w:val="right"/>
              <w:rPr>
                <w:sz w:val="24"/>
                <w:szCs w:val="18"/>
              </w:rPr>
            </w:pPr>
            <w:r w:rsidRPr="008E0942">
              <w:rPr>
                <w:color w:val="000000"/>
                <w:sz w:val="24"/>
                <w:szCs w:val="18"/>
              </w:rPr>
              <w:t>508 60%</w:t>
            </w:r>
          </w:p>
        </w:tc>
        <w:tc>
          <w:tcPr>
            <w:tcW w:w="1584" w:type="dxa"/>
            <w:shd w:val="clear" w:color="auto" w:fill="FFFFFF"/>
            <w:vAlign w:val="bottom"/>
          </w:tcPr>
          <w:p w14:paraId="0FBC4454" w14:textId="77777777" w:rsidR="00D3244D" w:rsidRPr="008E0942" w:rsidRDefault="00D3244D" w:rsidP="00D3244D">
            <w:pPr>
              <w:ind w:right="314" w:firstLine="0"/>
              <w:jc w:val="right"/>
              <w:rPr>
                <w:sz w:val="24"/>
                <w:szCs w:val="18"/>
              </w:rPr>
            </w:pPr>
            <w:r w:rsidRPr="008E0942">
              <w:rPr>
                <w:color w:val="000000"/>
                <w:sz w:val="24"/>
                <w:szCs w:val="18"/>
              </w:rPr>
              <w:t>371 55%</w:t>
            </w:r>
          </w:p>
        </w:tc>
        <w:tc>
          <w:tcPr>
            <w:tcW w:w="1584" w:type="dxa"/>
            <w:shd w:val="clear" w:color="auto" w:fill="FFFFFF"/>
            <w:vAlign w:val="bottom"/>
          </w:tcPr>
          <w:p w14:paraId="44961059" w14:textId="77777777" w:rsidR="00D3244D" w:rsidRPr="008E0942" w:rsidRDefault="00D3244D" w:rsidP="00D3244D">
            <w:pPr>
              <w:ind w:right="314" w:firstLine="0"/>
              <w:jc w:val="right"/>
              <w:rPr>
                <w:sz w:val="24"/>
                <w:szCs w:val="18"/>
              </w:rPr>
            </w:pPr>
            <w:r w:rsidRPr="008E0942">
              <w:rPr>
                <w:color w:val="000000"/>
                <w:sz w:val="24"/>
                <w:szCs w:val="18"/>
              </w:rPr>
              <w:t>1 334 54%</w:t>
            </w:r>
          </w:p>
        </w:tc>
        <w:tc>
          <w:tcPr>
            <w:tcW w:w="1584" w:type="dxa"/>
            <w:shd w:val="clear" w:color="auto" w:fill="FFFFFF"/>
            <w:vAlign w:val="bottom"/>
          </w:tcPr>
          <w:p w14:paraId="4BFE0B43" w14:textId="77777777" w:rsidR="00D3244D" w:rsidRPr="008E0942" w:rsidRDefault="00D3244D" w:rsidP="00D3244D">
            <w:pPr>
              <w:ind w:right="314" w:firstLine="0"/>
              <w:jc w:val="right"/>
              <w:rPr>
                <w:sz w:val="24"/>
                <w:szCs w:val="18"/>
              </w:rPr>
            </w:pPr>
            <w:r w:rsidRPr="008E0942">
              <w:rPr>
                <w:color w:val="000000"/>
                <w:sz w:val="24"/>
                <w:szCs w:val="18"/>
              </w:rPr>
              <w:t>40 3 40%</w:t>
            </w:r>
          </w:p>
        </w:tc>
        <w:tc>
          <w:tcPr>
            <w:tcW w:w="1584" w:type="dxa"/>
            <w:shd w:val="clear" w:color="auto" w:fill="FFFFFF"/>
            <w:vAlign w:val="bottom"/>
          </w:tcPr>
          <w:p w14:paraId="6C02D683" w14:textId="77777777" w:rsidR="00D3244D" w:rsidRPr="008E0942" w:rsidRDefault="00D3244D" w:rsidP="00D3244D">
            <w:pPr>
              <w:ind w:right="314" w:firstLine="0"/>
              <w:jc w:val="right"/>
              <w:rPr>
                <w:sz w:val="24"/>
                <w:szCs w:val="18"/>
              </w:rPr>
            </w:pPr>
            <w:r w:rsidRPr="008E0942">
              <w:rPr>
                <w:color w:val="000000"/>
                <w:sz w:val="24"/>
                <w:szCs w:val="18"/>
              </w:rPr>
              <w:t>2616 52%</w:t>
            </w:r>
          </w:p>
        </w:tc>
      </w:tr>
      <w:tr w:rsidR="00D3244D" w:rsidRPr="008E0942" w14:paraId="4195D0E1" w14:textId="77777777">
        <w:tblPrEx>
          <w:tblCellMar>
            <w:top w:w="0" w:type="dxa"/>
            <w:bottom w:w="0" w:type="dxa"/>
          </w:tblCellMar>
        </w:tblPrEx>
        <w:tc>
          <w:tcPr>
            <w:tcW w:w="810" w:type="dxa"/>
            <w:shd w:val="clear" w:color="auto" w:fill="FFFFFF"/>
          </w:tcPr>
          <w:p w14:paraId="5EA7FA8B" w14:textId="77777777" w:rsidR="00D3244D" w:rsidRPr="008E0942" w:rsidRDefault="00D3244D" w:rsidP="00D3244D">
            <w:pPr>
              <w:ind w:firstLine="0"/>
              <w:jc w:val="both"/>
              <w:rPr>
                <w:sz w:val="24"/>
                <w:szCs w:val="18"/>
              </w:rPr>
            </w:pPr>
            <w:r w:rsidRPr="008E0942">
              <w:rPr>
                <w:color w:val="000000"/>
                <w:sz w:val="24"/>
                <w:szCs w:val="18"/>
              </w:rPr>
              <w:t>nul</w:t>
            </w:r>
          </w:p>
        </w:tc>
        <w:tc>
          <w:tcPr>
            <w:tcW w:w="1584" w:type="dxa"/>
            <w:shd w:val="clear" w:color="auto" w:fill="FFFFFF"/>
          </w:tcPr>
          <w:p w14:paraId="6D438919" w14:textId="77777777" w:rsidR="00D3244D" w:rsidRPr="008E0942" w:rsidRDefault="00D3244D" w:rsidP="00D3244D">
            <w:pPr>
              <w:ind w:right="314" w:firstLine="0"/>
              <w:jc w:val="right"/>
              <w:rPr>
                <w:sz w:val="24"/>
                <w:szCs w:val="18"/>
              </w:rPr>
            </w:pPr>
            <w:r w:rsidRPr="008E0942">
              <w:rPr>
                <w:color w:val="000000"/>
                <w:sz w:val="24"/>
                <w:szCs w:val="18"/>
              </w:rPr>
              <w:t>115 14%</w:t>
            </w:r>
          </w:p>
        </w:tc>
        <w:tc>
          <w:tcPr>
            <w:tcW w:w="1584" w:type="dxa"/>
            <w:shd w:val="clear" w:color="auto" w:fill="FFFFFF"/>
          </w:tcPr>
          <w:p w14:paraId="52EF85C8" w14:textId="77777777" w:rsidR="00D3244D" w:rsidRPr="008E0942" w:rsidRDefault="00D3244D" w:rsidP="00D3244D">
            <w:pPr>
              <w:ind w:right="314" w:firstLine="0"/>
              <w:jc w:val="right"/>
              <w:rPr>
                <w:sz w:val="24"/>
                <w:szCs w:val="18"/>
              </w:rPr>
            </w:pPr>
            <w:r w:rsidRPr="008E0942">
              <w:rPr>
                <w:color w:val="000000"/>
                <w:sz w:val="24"/>
                <w:szCs w:val="18"/>
              </w:rPr>
              <w:t>100 15%</w:t>
            </w:r>
          </w:p>
        </w:tc>
        <w:tc>
          <w:tcPr>
            <w:tcW w:w="1584" w:type="dxa"/>
            <w:shd w:val="clear" w:color="auto" w:fill="FFFFFF"/>
          </w:tcPr>
          <w:p w14:paraId="49EC33AE" w14:textId="77777777" w:rsidR="00D3244D" w:rsidRPr="008E0942" w:rsidRDefault="00D3244D" w:rsidP="00D3244D">
            <w:pPr>
              <w:ind w:right="314" w:firstLine="0"/>
              <w:jc w:val="right"/>
              <w:rPr>
                <w:sz w:val="24"/>
                <w:szCs w:val="18"/>
              </w:rPr>
            </w:pPr>
            <w:r w:rsidRPr="008E0942">
              <w:rPr>
                <w:color w:val="000000"/>
                <w:sz w:val="24"/>
                <w:szCs w:val="18"/>
              </w:rPr>
              <w:t>305 12%</w:t>
            </w:r>
          </w:p>
        </w:tc>
        <w:tc>
          <w:tcPr>
            <w:tcW w:w="1584" w:type="dxa"/>
            <w:shd w:val="clear" w:color="auto" w:fill="FFFFFF"/>
          </w:tcPr>
          <w:p w14:paraId="058774E1" w14:textId="77777777" w:rsidR="00D3244D" w:rsidRPr="008E0942" w:rsidRDefault="00D3244D" w:rsidP="00D3244D">
            <w:pPr>
              <w:ind w:right="314" w:firstLine="0"/>
              <w:jc w:val="right"/>
              <w:rPr>
                <w:sz w:val="24"/>
                <w:szCs w:val="18"/>
              </w:rPr>
            </w:pPr>
            <w:r w:rsidRPr="008E0942">
              <w:rPr>
                <w:color w:val="000000"/>
                <w:sz w:val="24"/>
                <w:szCs w:val="18"/>
              </w:rPr>
              <w:t>114 11%</w:t>
            </w:r>
          </w:p>
        </w:tc>
        <w:tc>
          <w:tcPr>
            <w:tcW w:w="1584" w:type="dxa"/>
            <w:shd w:val="clear" w:color="auto" w:fill="FFFFFF"/>
          </w:tcPr>
          <w:p w14:paraId="389B86F9" w14:textId="77777777" w:rsidR="00D3244D" w:rsidRPr="008E0942" w:rsidRDefault="00D3244D" w:rsidP="00D3244D">
            <w:pPr>
              <w:ind w:right="314" w:firstLine="0"/>
              <w:jc w:val="right"/>
              <w:rPr>
                <w:sz w:val="24"/>
                <w:szCs w:val="18"/>
              </w:rPr>
            </w:pPr>
            <w:r w:rsidRPr="008E0942">
              <w:rPr>
                <w:color w:val="000000"/>
                <w:sz w:val="24"/>
                <w:szCs w:val="18"/>
              </w:rPr>
              <w:t>634 13%</w:t>
            </w:r>
          </w:p>
        </w:tc>
      </w:tr>
      <w:tr w:rsidR="00D3244D" w:rsidRPr="008E0942" w14:paraId="43EA8067" w14:textId="77777777">
        <w:tblPrEx>
          <w:tblCellMar>
            <w:top w:w="0" w:type="dxa"/>
            <w:bottom w:w="0" w:type="dxa"/>
          </w:tblCellMar>
        </w:tblPrEx>
        <w:tc>
          <w:tcPr>
            <w:tcW w:w="810" w:type="dxa"/>
            <w:tcBorders>
              <w:top w:val="single" w:sz="4" w:space="0" w:color="auto"/>
            </w:tcBorders>
            <w:shd w:val="clear" w:color="auto" w:fill="FFFFFF"/>
          </w:tcPr>
          <w:p w14:paraId="2B7B1A16" w14:textId="77777777" w:rsidR="00D3244D" w:rsidRPr="008E0942" w:rsidRDefault="00D3244D" w:rsidP="00D3244D">
            <w:pPr>
              <w:ind w:firstLine="0"/>
              <w:jc w:val="both"/>
              <w:rPr>
                <w:sz w:val="24"/>
                <w:szCs w:val="10"/>
              </w:rPr>
            </w:pPr>
          </w:p>
        </w:tc>
        <w:tc>
          <w:tcPr>
            <w:tcW w:w="1584" w:type="dxa"/>
            <w:tcBorders>
              <w:top w:val="single" w:sz="4" w:space="0" w:color="auto"/>
            </w:tcBorders>
            <w:shd w:val="clear" w:color="auto" w:fill="FFFFFF"/>
            <w:vAlign w:val="center"/>
          </w:tcPr>
          <w:p w14:paraId="2CA4895F" w14:textId="77777777" w:rsidR="00D3244D" w:rsidRPr="008E0942" w:rsidRDefault="00D3244D" w:rsidP="00D3244D">
            <w:pPr>
              <w:ind w:right="314" w:firstLine="0"/>
              <w:jc w:val="right"/>
              <w:rPr>
                <w:sz w:val="24"/>
                <w:szCs w:val="18"/>
              </w:rPr>
            </w:pPr>
            <w:r w:rsidRPr="008E0942">
              <w:rPr>
                <w:color w:val="000000"/>
                <w:sz w:val="24"/>
                <w:szCs w:val="18"/>
              </w:rPr>
              <w:t>100%</w:t>
            </w:r>
          </w:p>
        </w:tc>
        <w:tc>
          <w:tcPr>
            <w:tcW w:w="1584" w:type="dxa"/>
            <w:tcBorders>
              <w:top w:val="single" w:sz="4" w:space="0" w:color="auto"/>
            </w:tcBorders>
            <w:shd w:val="clear" w:color="auto" w:fill="FFFFFF"/>
            <w:vAlign w:val="center"/>
          </w:tcPr>
          <w:p w14:paraId="3F36D103" w14:textId="77777777" w:rsidR="00D3244D" w:rsidRPr="008E0942" w:rsidRDefault="00D3244D" w:rsidP="00D3244D">
            <w:pPr>
              <w:ind w:right="314" w:firstLine="0"/>
              <w:jc w:val="right"/>
              <w:rPr>
                <w:sz w:val="24"/>
                <w:szCs w:val="18"/>
              </w:rPr>
            </w:pPr>
            <w:r w:rsidRPr="008E0942">
              <w:rPr>
                <w:color w:val="000000"/>
                <w:sz w:val="24"/>
                <w:szCs w:val="18"/>
              </w:rPr>
              <w:t>100%)</w:t>
            </w:r>
          </w:p>
        </w:tc>
        <w:tc>
          <w:tcPr>
            <w:tcW w:w="1584" w:type="dxa"/>
            <w:tcBorders>
              <w:top w:val="single" w:sz="4" w:space="0" w:color="auto"/>
            </w:tcBorders>
            <w:shd w:val="clear" w:color="auto" w:fill="FFFFFF"/>
            <w:vAlign w:val="center"/>
          </w:tcPr>
          <w:p w14:paraId="34FD2F37" w14:textId="77777777" w:rsidR="00D3244D" w:rsidRPr="008E0942" w:rsidRDefault="00D3244D" w:rsidP="00D3244D">
            <w:pPr>
              <w:ind w:right="314" w:firstLine="0"/>
              <w:jc w:val="right"/>
              <w:rPr>
                <w:sz w:val="24"/>
                <w:szCs w:val="18"/>
              </w:rPr>
            </w:pPr>
            <w:r w:rsidRPr="008E0942">
              <w:rPr>
                <w:color w:val="000000"/>
                <w:sz w:val="24"/>
                <w:szCs w:val="18"/>
              </w:rPr>
              <w:t>100%</w:t>
            </w:r>
          </w:p>
        </w:tc>
        <w:tc>
          <w:tcPr>
            <w:tcW w:w="1584" w:type="dxa"/>
            <w:tcBorders>
              <w:top w:val="single" w:sz="4" w:space="0" w:color="auto"/>
            </w:tcBorders>
            <w:shd w:val="clear" w:color="auto" w:fill="FFFFFF"/>
            <w:vAlign w:val="center"/>
          </w:tcPr>
          <w:p w14:paraId="700923A0" w14:textId="77777777" w:rsidR="00D3244D" w:rsidRPr="008E0942" w:rsidRDefault="00D3244D" w:rsidP="00D3244D">
            <w:pPr>
              <w:ind w:right="314" w:firstLine="0"/>
              <w:jc w:val="right"/>
              <w:rPr>
                <w:sz w:val="24"/>
                <w:szCs w:val="18"/>
              </w:rPr>
            </w:pPr>
            <w:r w:rsidRPr="008E0942">
              <w:rPr>
                <w:color w:val="000000"/>
                <w:sz w:val="24"/>
                <w:szCs w:val="18"/>
              </w:rPr>
              <w:t>100%</w:t>
            </w:r>
          </w:p>
        </w:tc>
        <w:tc>
          <w:tcPr>
            <w:tcW w:w="1584" w:type="dxa"/>
            <w:tcBorders>
              <w:top w:val="single" w:sz="4" w:space="0" w:color="auto"/>
            </w:tcBorders>
            <w:shd w:val="clear" w:color="auto" w:fill="FFFFFF"/>
            <w:vAlign w:val="center"/>
          </w:tcPr>
          <w:p w14:paraId="29A89861" w14:textId="77777777" w:rsidR="00D3244D" w:rsidRPr="008E0942" w:rsidRDefault="00D3244D" w:rsidP="00D3244D">
            <w:pPr>
              <w:ind w:right="314" w:firstLine="0"/>
              <w:jc w:val="right"/>
              <w:rPr>
                <w:sz w:val="24"/>
                <w:szCs w:val="18"/>
              </w:rPr>
            </w:pPr>
            <w:r w:rsidRPr="008E0942">
              <w:rPr>
                <w:color w:val="000000"/>
                <w:sz w:val="24"/>
                <w:szCs w:val="18"/>
              </w:rPr>
              <w:t>100%</w:t>
            </w:r>
          </w:p>
        </w:tc>
      </w:tr>
      <w:tr w:rsidR="00D3244D" w:rsidRPr="008E0942" w14:paraId="1E465ACF" w14:textId="77777777">
        <w:tblPrEx>
          <w:tblCellMar>
            <w:top w:w="0" w:type="dxa"/>
            <w:bottom w:w="0" w:type="dxa"/>
          </w:tblCellMar>
        </w:tblPrEx>
        <w:tc>
          <w:tcPr>
            <w:tcW w:w="810" w:type="dxa"/>
            <w:tcBorders>
              <w:top w:val="single" w:sz="4" w:space="0" w:color="auto"/>
            </w:tcBorders>
            <w:shd w:val="clear" w:color="auto" w:fill="EEECE1"/>
          </w:tcPr>
          <w:p w14:paraId="164CCDFB" w14:textId="77777777" w:rsidR="00D3244D" w:rsidRPr="008E0942" w:rsidRDefault="00D3244D" w:rsidP="00D3244D">
            <w:pPr>
              <w:spacing w:before="120" w:after="120"/>
              <w:ind w:firstLine="0"/>
              <w:jc w:val="both"/>
              <w:rPr>
                <w:sz w:val="24"/>
                <w:szCs w:val="10"/>
              </w:rPr>
            </w:pPr>
          </w:p>
        </w:tc>
        <w:tc>
          <w:tcPr>
            <w:tcW w:w="7920" w:type="dxa"/>
            <w:gridSpan w:val="5"/>
            <w:tcBorders>
              <w:top w:val="single" w:sz="4" w:space="0" w:color="auto"/>
            </w:tcBorders>
            <w:shd w:val="clear" w:color="auto" w:fill="EEECE1"/>
          </w:tcPr>
          <w:p w14:paraId="1B86D281" w14:textId="77777777" w:rsidR="00D3244D" w:rsidRPr="008E0942" w:rsidRDefault="00D3244D" w:rsidP="00D3244D">
            <w:pPr>
              <w:spacing w:before="120" w:after="120"/>
              <w:ind w:firstLine="0"/>
              <w:jc w:val="center"/>
              <w:rPr>
                <w:sz w:val="24"/>
                <w:szCs w:val="10"/>
              </w:rPr>
            </w:pPr>
            <w:r w:rsidRPr="008E0942">
              <w:rPr>
                <w:color w:val="000000"/>
                <w:sz w:val="24"/>
                <w:szCs w:val="18"/>
              </w:rPr>
              <w:t>ensemble sans distinction de sexe</w:t>
            </w:r>
          </w:p>
        </w:tc>
      </w:tr>
      <w:tr w:rsidR="00D3244D" w:rsidRPr="008E0942" w14:paraId="45891BDA" w14:textId="77777777">
        <w:tblPrEx>
          <w:tblCellMar>
            <w:top w:w="0" w:type="dxa"/>
            <w:bottom w:w="0" w:type="dxa"/>
          </w:tblCellMar>
        </w:tblPrEx>
        <w:tc>
          <w:tcPr>
            <w:tcW w:w="810" w:type="dxa"/>
            <w:shd w:val="clear" w:color="auto" w:fill="EEECE1"/>
          </w:tcPr>
          <w:p w14:paraId="0C1676AB" w14:textId="77777777" w:rsidR="00D3244D" w:rsidRPr="008E0942" w:rsidRDefault="00D3244D" w:rsidP="00D3244D">
            <w:pPr>
              <w:spacing w:before="120" w:after="120"/>
              <w:ind w:firstLine="0"/>
              <w:jc w:val="both"/>
              <w:rPr>
                <w:sz w:val="24"/>
                <w:szCs w:val="10"/>
              </w:rPr>
            </w:pPr>
          </w:p>
        </w:tc>
        <w:tc>
          <w:tcPr>
            <w:tcW w:w="1584" w:type="dxa"/>
            <w:shd w:val="clear" w:color="auto" w:fill="EEECE1"/>
          </w:tcPr>
          <w:p w14:paraId="54D32BD4" w14:textId="77777777" w:rsidR="00D3244D" w:rsidRPr="008E0942" w:rsidRDefault="00D3244D" w:rsidP="00D3244D">
            <w:pPr>
              <w:spacing w:before="120" w:after="120"/>
              <w:ind w:firstLine="0"/>
              <w:jc w:val="center"/>
              <w:rPr>
                <w:sz w:val="24"/>
                <w:szCs w:val="18"/>
              </w:rPr>
            </w:pPr>
            <w:r w:rsidRPr="008E0942">
              <w:rPr>
                <w:color w:val="000000"/>
                <w:sz w:val="24"/>
                <w:szCs w:val="18"/>
              </w:rPr>
              <w:t>de 0 à 7</w:t>
            </w:r>
          </w:p>
        </w:tc>
        <w:tc>
          <w:tcPr>
            <w:tcW w:w="1584" w:type="dxa"/>
            <w:shd w:val="clear" w:color="auto" w:fill="EEECE1"/>
          </w:tcPr>
          <w:p w14:paraId="44453636" w14:textId="77777777" w:rsidR="00D3244D" w:rsidRPr="008E0942" w:rsidRDefault="00D3244D" w:rsidP="00D3244D">
            <w:pPr>
              <w:spacing w:before="120" w:after="120"/>
              <w:ind w:firstLine="0"/>
              <w:jc w:val="center"/>
              <w:rPr>
                <w:sz w:val="24"/>
                <w:szCs w:val="18"/>
              </w:rPr>
            </w:pPr>
            <w:r w:rsidRPr="008E0942">
              <w:rPr>
                <w:color w:val="000000"/>
                <w:sz w:val="24"/>
                <w:szCs w:val="18"/>
              </w:rPr>
              <w:t>8 et 9</w:t>
            </w:r>
          </w:p>
        </w:tc>
        <w:tc>
          <w:tcPr>
            <w:tcW w:w="1584" w:type="dxa"/>
            <w:shd w:val="clear" w:color="auto" w:fill="EEECE1"/>
          </w:tcPr>
          <w:p w14:paraId="2E3D996C" w14:textId="77777777" w:rsidR="00D3244D" w:rsidRPr="008E0942" w:rsidRDefault="00D3244D" w:rsidP="00D3244D">
            <w:pPr>
              <w:spacing w:before="120" w:after="120"/>
              <w:ind w:firstLine="0"/>
              <w:jc w:val="center"/>
              <w:rPr>
                <w:sz w:val="24"/>
                <w:szCs w:val="18"/>
              </w:rPr>
            </w:pPr>
            <w:r w:rsidRPr="008E0942">
              <w:rPr>
                <w:color w:val="000000"/>
                <w:sz w:val="24"/>
                <w:szCs w:val="18"/>
              </w:rPr>
              <w:t>de 10 à 13</w:t>
            </w:r>
          </w:p>
        </w:tc>
        <w:tc>
          <w:tcPr>
            <w:tcW w:w="1584" w:type="dxa"/>
            <w:shd w:val="clear" w:color="auto" w:fill="EEECE1"/>
          </w:tcPr>
          <w:p w14:paraId="0C339BFB" w14:textId="77777777" w:rsidR="00D3244D" w:rsidRPr="008E0942" w:rsidRDefault="00D3244D" w:rsidP="00D3244D">
            <w:pPr>
              <w:spacing w:before="120" w:after="120"/>
              <w:ind w:firstLine="0"/>
              <w:jc w:val="center"/>
              <w:rPr>
                <w:sz w:val="24"/>
                <w:szCs w:val="18"/>
              </w:rPr>
            </w:pPr>
            <w:r w:rsidRPr="008E0942">
              <w:rPr>
                <w:color w:val="000000"/>
                <w:sz w:val="24"/>
                <w:szCs w:val="18"/>
              </w:rPr>
              <w:t>14 et plus</w:t>
            </w:r>
          </w:p>
        </w:tc>
        <w:tc>
          <w:tcPr>
            <w:tcW w:w="1584" w:type="dxa"/>
            <w:shd w:val="clear" w:color="auto" w:fill="EEECE1"/>
          </w:tcPr>
          <w:p w14:paraId="32F39432" w14:textId="77777777" w:rsidR="00D3244D" w:rsidRPr="008E0942" w:rsidRDefault="00D3244D" w:rsidP="00D3244D">
            <w:pPr>
              <w:spacing w:before="120" w:after="120"/>
              <w:ind w:firstLine="0"/>
              <w:jc w:val="center"/>
              <w:rPr>
                <w:sz w:val="24"/>
                <w:szCs w:val="18"/>
              </w:rPr>
            </w:pPr>
            <w:r w:rsidRPr="008E0942">
              <w:rPr>
                <w:color w:val="000000"/>
                <w:sz w:val="24"/>
                <w:szCs w:val="18"/>
              </w:rPr>
              <w:t>ensemble</w:t>
            </w:r>
          </w:p>
        </w:tc>
      </w:tr>
      <w:tr w:rsidR="00D3244D" w:rsidRPr="008E0942" w14:paraId="71346EA4" w14:textId="77777777">
        <w:tblPrEx>
          <w:tblCellMar>
            <w:top w:w="0" w:type="dxa"/>
            <w:bottom w:w="0" w:type="dxa"/>
          </w:tblCellMar>
        </w:tblPrEx>
        <w:tc>
          <w:tcPr>
            <w:tcW w:w="810" w:type="dxa"/>
            <w:tcBorders>
              <w:top w:val="single" w:sz="4" w:space="0" w:color="auto"/>
            </w:tcBorders>
            <w:shd w:val="clear" w:color="auto" w:fill="FFFFFF"/>
            <w:vAlign w:val="bottom"/>
          </w:tcPr>
          <w:p w14:paraId="37FE644B" w14:textId="77777777" w:rsidR="00D3244D" w:rsidRPr="008E0942" w:rsidRDefault="00D3244D" w:rsidP="00D3244D">
            <w:pPr>
              <w:ind w:firstLine="0"/>
              <w:jc w:val="both"/>
              <w:rPr>
                <w:sz w:val="24"/>
                <w:szCs w:val="18"/>
              </w:rPr>
            </w:pPr>
            <w:r w:rsidRPr="008E0942">
              <w:rPr>
                <w:color w:val="000000"/>
                <w:sz w:val="24"/>
                <w:szCs w:val="18"/>
              </w:rPr>
              <w:t>oui</w:t>
            </w:r>
          </w:p>
        </w:tc>
        <w:tc>
          <w:tcPr>
            <w:tcW w:w="1584" w:type="dxa"/>
            <w:tcBorders>
              <w:top w:val="single" w:sz="4" w:space="0" w:color="auto"/>
            </w:tcBorders>
            <w:shd w:val="clear" w:color="auto" w:fill="FFFFFF"/>
            <w:vAlign w:val="bottom"/>
          </w:tcPr>
          <w:p w14:paraId="355A72E1" w14:textId="77777777" w:rsidR="00D3244D" w:rsidRPr="008E0942" w:rsidRDefault="00D3244D" w:rsidP="00D3244D">
            <w:pPr>
              <w:ind w:right="314" w:firstLine="0"/>
              <w:jc w:val="right"/>
              <w:rPr>
                <w:sz w:val="24"/>
                <w:szCs w:val="18"/>
              </w:rPr>
            </w:pPr>
            <w:r w:rsidRPr="008E0942">
              <w:rPr>
                <w:color w:val="000000"/>
                <w:sz w:val="24"/>
                <w:szCs w:val="18"/>
              </w:rPr>
              <w:t>476 27%</w:t>
            </w:r>
          </w:p>
        </w:tc>
        <w:tc>
          <w:tcPr>
            <w:tcW w:w="1584" w:type="dxa"/>
            <w:tcBorders>
              <w:top w:val="single" w:sz="4" w:space="0" w:color="auto"/>
            </w:tcBorders>
            <w:shd w:val="clear" w:color="auto" w:fill="FFFFFF"/>
            <w:vAlign w:val="bottom"/>
          </w:tcPr>
          <w:p w14:paraId="69F5EF36" w14:textId="77777777" w:rsidR="00D3244D" w:rsidRPr="008E0942" w:rsidRDefault="00D3244D" w:rsidP="00D3244D">
            <w:pPr>
              <w:ind w:right="314" w:firstLine="0"/>
              <w:jc w:val="right"/>
              <w:rPr>
                <w:sz w:val="24"/>
                <w:szCs w:val="18"/>
              </w:rPr>
            </w:pPr>
            <w:r w:rsidRPr="008E0942">
              <w:rPr>
                <w:color w:val="000000"/>
                <w:sz w:val="24"/>
                <w:szCs w:val="18"/>
              </w:rPr>
              <w:t>390 31%</w:t>
            </w:r>
          </w:p>
        </w:tc>
        <w:tc>
          <w:tcPr>
            <w:tcW w:w="1584" w:type="dxa"/>
            <w:tcBorders>
              <w:top w:val="single" w:sz="4" w:space="0" w:color="auto"/>
            </w:tcBorders>
            <w:shd w:val="clear" w:color="auto" w:fill="FFFFFF"/>
            <w:vAlign w:val="bottom"/>
          </w:tcPr>
          <w:p w14:paraId="1AE6E3C7" w14:textId="77777777" w:rsidR="00D3244D" w:rsidRPr="008E0942" w:rsidRDefault="00D3244D" w:rsidP="00D3244D">
            <w:pPr>
              <w:ind w:right="314" w:firstLine="0"/>
              <w:jc w:val="right"/>
              <w:rPr>
                <w:sz w:val="24"/>
                <w:szCs w:val="18"/>
              </w:rPr>
            </w:pPr>
            <w:r w:rsidRPr="008E0942">
              <w:rPr>
                <w:color w:val="000000"/>
                <w:sz w:val="24"/>
                <w:szCs w:val="18"/>
              </w:rPr>
              <w:t>1 797 41%</w:t>
            </w:r>
          </w:p>
        </w:tc>
        <w:tc>
          <w:tcPr>
            <w:tcW w:w="1584" w:type="dxa"/>
            <w:tcBorders>
              <w:top w:val="single" w:sz="4" w:space="0" w:color="auto"/>
            </w:tcBorders>
            <w:shd w:val="clear" w:color="auto" w:fill="FFFFFF"/>
            <w:vAlign w:val="bottom"/>
          </w:tcPr>
          <w:p w14:paraId="26BD181F" w14:textId="77777777" w:rsidR="00D3244D" w:rsidRPr="008E0942" w:rsidRDefault="00D3244D" w:rsidP="00D3244D">
            <w:pPr>
              <w:ind w:right="314" w:firstLine="0"/>
              <w:jc w:val="right"/>
              <w:rPr>
                <w:sz w:val="24"/>
                <w:szCs w:val="18"/>
              </w:rPr>
            </w:pPr>
            <w:r w:rsidRPr="008E0942">
              <w:rPr>
                <w:color w:val="000000"/>
                <w:sz w:val="24"/>
                <w:szCs w:val="18"/>
              </w:rPr>
              <w:t>1092 45%)</w:t>
            </w:r>
          </w:p>
        </w:tc>
        <w:tc>
          <w:tcPr>
            <w:tcW w:w="1584" w:type="dxa"/>
            <w:tcBorders>
              <w:top w:val="single" w:sz="4" w:space="0" w:color="auto"/>
            </w:tcBorders>
            <w:shd w:val="clear" w:color="auto" w:fill="FFFFFF"/>
            <w:vAlign w:val="bottom"/>
          </w:tcPr>
          <w:p w14:paraId="3F531409" w14:textId="77777777" w:rsidR="00D3244D" w:rsidRPr="008E0942" w:rsidRDefault="00D3244D" w:rsidP="00D3244D">
            <w:pPr>
              <w:ind w:right="314" w:firstLine="0"/>
              <w:jc w:val="right"/>
              <w:rPr>
                <w:sz w:val="24"/>
                <w:szCs w:val="18"/>
              </w:rPr>
            </w:pPr>
            <w:r w:rsidRPr="008E0942">
              <w:rPr>
                <w:color w:val="000000"/>
                <w:sz w:val="24"/>
                <w:szCs w:val="18"/>
              </w:rPr>
              <w:t>3 755 38%.</w:t>
            </w:r>
          </w:p>
        </w:tc>
      </w:tr>
      <w:tr w:rsidR="00D3244D" w:rsidRPr="008E0942" w14:paraId="047A854D" w14:textId="77777777">
        <w:tblPrEx>
          <w:tblCellMar>
            <w:top w:w="0" w:type="dxa"/>
            <w:bottom w:w="0" w:type="dxa"/>
          </w:tblCellMar>
        </w:tblPrEx>
        <w:tc>
          <w:tcPr>
            <w:tcW w:w="810" w:type="dxa"/>
            <w:shd w:val="clear" w:color="auto" w:fill="FFFFFF"/>
            <w:vAlign w:val="bottom"/>
          </w:tcPr>
          <w:p w14:paraId="03856D76" w14:textId="77777777" w:rsidR="00D3244D" w:rsidRPr="008E0942" w:rsidRDefault="00D3244D" w:rsidP="00D3244D">
            <w:pPr>
              <w:ind w:firstLine="0"/>
              <w:jc w:val="both"/>
              <w:rPr>
                <w:sz w:val="24"/>
                <w:szCs w:val="18"/>
              </w:rPr>
            </w:pPr>
            <w:r w:rsidRPr="008E0942">
              <w:rPr>
                <w:color w:val="000000"/>
                <w:sz w:val="24"/>
                <w:szCs w:val="18"/>
              </w:rPr>
              <w:t>non</w:t>
            </w:r>
          </w:p>
        </w:tc>
        <w:tc>
          <w:tcPr>
            <w:tcW w:w="1584" w:type="dxa"/>
            <w:shd w:val="clear" w:color="auto" w:fill="FFFFFF"/>
            <w:vAlign w:val="bottom"/>
          </w:tcPr>
          <w:p w14:paraId="30C5004A" w14:textId="77777777" w:rsidR="00D3244D" w:rsidRPr="008E0942" w:rsidRDefault="00D3244D" w:rsidP="00D3244D">
            <w:pPr>
              <w:ind w:right="314" w:firstLine="0"/>
              <w:jc w:val="right"/>
              <w:rPr>
                <w:sz w:val="24"/>
                <w:szCs w:val="18"/>
              </w:rPr>
            </w:pPr>
            <w:r w:rsidRPr="008E0942">
              <w:rPr>
                <w:color w:val="000000"/>
                <w:sz w:val="24"/>
                <w:szCs w:val="18"/>
              </w:rPr>
              <w:t>1009 58%</w:t>
            </w:r>
          </w:p>
        </w:tc>
        <w:tc>
          <w:tcPr>
            <w:tcW w:w="1584" w:type="dxa"/>
            <w:shd w:val="clear" w:color="auto" w:fill="FFFFFF"/>
            <w:vAlign w:val="bottom"/>
          </w:tcPr>
          <w:p w14:paraId="10A8E81C" w14:textId="77777777" w:rsidR="00D3244D" w:rsidRPr="008E0942" w:rsidRDefault="00D3244D" w:rsidP="00D3244D">
            <w:pPr>
              <w:ind w:right="314" w:firstLine="0"/>
              <w:jc w:val="right"/>
              <w:rPr>
                <w:sz w:val="24"/>
                <w:szCs w:val="18"/>
              </w:rPr>
            </w:pPr>
            <w:r w:rsidRPr="008E0942">
              <w:rPr>
                <w:color w:val="000000"/>
                <w:sz w:val="24"/>
                <w:szCs w:val="18"/>
              </w:rPr>
              <w:t>673 54%</w:t>
            </w:r>
          </w:p>
        </w:tc>
        <w:tc>
          <w:tcPr>
            <w:tcW w:w="1584" w:type="dxa"/>
            <w:shd w:val="clear" w:color="auto" w:fill="FFFFFF"/>
            <w:vAlign w:val="bottom"/>
          </w:tcPr>
          <w:p w14:paraId="3ADD29C1" w14:textId="77777777" w:rsidR="00D3244D" w:rsidRPr="008E0942" w:rsidRDefault="00D3244D" w:rsidP="00D3244D">
            <w:pPr>
              <w:ind w:right="314" w:firstLine="0"/>
              <w:jc w:val="right"/>
              <w:rPr>
                <w:sz w:val="24"/>
                <w:szCs w:val="18"/>
              </w:rPr>
            </w:pPr>
            <w:r w:rsidRPr="008E0942">
              <w:rPr>
                <w:color w:val="000000"/>
                <w:sz w:val="24"/>
                <w:szCs w:val="18"/>
              </w:rPr>
              <w:t>2161 49%</w:t>
            </w:r>
          </w:p>
        </w:tc>
        <w:tc>
          <w:tcPr>
            <w:tcW w:w="1584" w:type="dxa"/>
            <w:shd w:val="clear" w:color="auto" w:fill="FFFFFF"/>
            <w:vAlign w:val="bottom"/>
          </w:tcPr>
          <w:p w14:paraId="519791B3" w14:textId="77777777" w:rsidR="00D3244D" w:rsidRPr="008E0942" w:rsidRDefault="00D3244D" w:rsidP="00D3244D">
            <w:pPr>
              <w:ind w:right="314" w:firstLine="0"/>
              <w:jc w:val="right"/>
              <w:rPr>
                <w:sz w:val="24"/>
                <w:szCs w:val="18"/>
              </w:rPr>
            </w:pPr>
            <w:r w:rsidRPr="008E0942">
              <w:rPr>
                <w:color w:val="000000"/>
                <w:sz w:val="24"/>
                <w:szCs w:val="18"/>
              </w:rPr>
              <w:t>1 067 44%</w:t>
            </w:r>
          </w:p>
        </w:tc>
        <w:tc>
          <w:tcPr>
            <w:tcW w:w="1584" w:type="dxa"/>
            <w:shd w:val="clear" w:color="auto" w:fill="FFFFFF"/>
            <w:vAlign w:val="bottom"/>
          </w:tcPr>
          <w:p w14:paraId="3EBD6FE5" w14:textId="77777777" w:rsidR="00D3244D" w:rsidRPr="008E0942" w:rsidRDefault="00D3244D" w:rsidP="00D3244D">
            <w:pPr>
              <w:ind w:right="314" w:firstLine="0"/>
              <w:jc w:val="right"/>
              <w:rPr>
                <w:sz w:val="24"/>
                <w:szCs w:val="18"/>
              </w:rPr>
            </w:pPr>
            <w:r w:rsidRPr="008E0942">
              <w:rPr>
                <w:color w:val="000000"/>
                <w:sz w:val="24"/>
                <w:szCs w:val="18"/>
              </w:rPr>
              <w:t>4910 50%</w:t>
            </w:r>
          </w:p>
        </w:tc>
      </w:tr>
      <w:tr w:rsidR="00D3244D" w:rsidRPr="008E0942" w14:paraId="4F133057" w14:textId="77777777">
        <w:tblPrEx>
          <w:tblCellMar>
            <w:top w:w="0" w:type="dxa"/>
            <w:bottom w:w="0" w:type="dxa"/>
          </w:tblCellMar>
        </w:tblPrEx>
        <w:tc>
          <w:tcPr>
            <w:tcW w:w="810" w:type="dxa"/>
            <w:shd w:val="clear" w:color="auto" w:fill="FFFFFF"/>
          </w:tcPr>
          <w:p w14:paraId="6B589E08" w14:textId="77777777" w:rsidR="00D3244D" w:rsidRPr="008E0942" w:rsidRDefault="00D3244D" w:rsidP="00D3244D">
            <w:pPr>
              <w:ind w:firstLine="0"/>
              <w:jc w:val="both"/>
              <w:rPr>
                <w:sz w:val="24"/>
                <w:szCs w:val="18"/>
              </w:rPr>
            </w:pPr>
            <w:r w:rsidRPr="008E0942">
              <w:rPr>
                <w:color w:val="000000"/>
                <w:sz w:val="24"/>
                <w:szCs w:val="18"/>
              </w:rPr>
              <w:t>nul</w:t>
            </w:r>
          </w:p>
        </w:tc>
        <w:tc>
          <w:tcPr>
            <w:tcW w:w="1584" w:type="dxa"/>
            <w:shd w:val="clear" w:color="auto" w:fill="FFFFFF"/>
          </w:tcPr>
          <w:p w14:paraId="41B3888D" w14:textId="77777777" w:rsidR="00D3244D" w:rsidRPr="008E0942" w:rsidRDefault="00D3244D" w:rsidP="00D3244D">
            <w:pPr>
              <w:ind w:right="314" w:firstLine="0"/>
              <w:jc w:val="right"/>
              <w:rPr>
                <w:sz w:val="24"/>
                <w:szCs w:val="18"/>
              </w:rPr>
            </w:pPr>
            <w:r w:rsidRPr="008E0942">
              <w:rPr>
                <w:color w:val="000000"/>
                <w:sz w:val="24"/>
                <w:szCs w:val="18"/>
              </w:rPr>
              <w:t>262 15%</w:t>
            </w:r>
          </w:p>
        </w:tc>
        <w:tc>
          <w:tcPr>
            <w:tcW w:w="1584" w:type="dxa"/>
            <w:shd w:val="clear" w:color="auto" w:fill="FFFFFF"/>
          </w:tcPr>
          <w:p w14:paraId="1F8A5594" w14:textId="77777777" w:rsidR="00D3244D" w:rsidRPr="008E0942" w:rsidRDefault="00D3244D" w:rsidP="00D3244D">
            <w:pPr>
              <w:ind w:right="314" w:firstLine="0"/>
              <w:jc w:val="right"/>
              <w:rPr>
                <w:sz w:val="24"/>
                <w:szCs w:val="18"/>
              </w:rPr>
            </w:pPr>
            <w:r w:rsidRPr="008E0942">
              <w:rPr>
                <w:color w:val="000000"/>
                <w:sz w:val="24"/>
                <w:szCs w:val="18"/>
              </w:rPr>
              <w:t>194 15%)</w:t>
            </w:r>
          </w:p>
        </w:tc>
        <w:tc>
          <w:tcPr>
            <w:tcW w:w="1584" w:type="dxa"/>
            <w:shd w:val="clear" w:color="auto" w:fill="FFFFFF"/>
          </w:tcPr>
          <w:p w14:paraId="1901C5C4" w14:textId="77777777" w:rsidR="00D3244D" w:rsidRPr="008E0942" w:rsidRDefault="00D3244D" w:rsidP="00D3244D">
            <w:pPr>
              <w:ind w:right="314" w:firstLine="0"/>
              <w:jc w:val="right"/>
              <w:rPr>
                <w:sz w:val="24"/>
                <w:szCs w:val="18"/>
              </w:rPr>
            </w:pPr>
            <w:r w:rsidRPr="008E0942">
              <w:rPr>
                <w:color w:val="000000"/>
                <w:sz w:val="24"/>
                <w:szCs w:val="18"/>
              </w:rPr>
              <w:t>444 10%</w:t>
            </w:r>
          </w:p>
        </w:tc>
        <w:tc>
          <w:tcPr>
            <w:tcW w:w="1584" w:type="dxa"/>
            <w:shd w:val="clear" w:color="auto" w:fill="FFFFFF"/>
          </w:tcPr>
          <w:p w14:paraId="740CB01D" w14:textId="77777777" w:rsidR="00D3244D" w:rsidRPr="008E0942" w:rsidRDefault="00D3244D" w:rsidP="00D3244D">
            <w:pPr>
              <w:ind w:right="314" w:firstLine="0"/>
              <w:jc w:val="right"/>
              <w:rPr>
                <w:sz w:val="24"/>
                <w:szCs w:val="18"/>
              </w:rPr>
            </w:pPr>
            <w:r w:rsidRPr="008E0942">
              <w:rPr>
                <w:color w:val="000000"/>
                <w:sz w:val="24"/>
                <w:szCs w:val="18"/>
              </w:rPr>
              <w:t>261 11%)</w:t>
            </w:r>
          </w:p>
        </w:tc>
        <w:tc>
          <w:tcPr>
            <w:tcW w:w="1584" w:type="dxa"/>
            <w:shd w:val="clear" w:color="auto" w:fill="FFFFFF"/>
          </w:tcPr>
          <w:p w14:paraId="25CD466B" w14:textId="77777777" w:rsidR="00D3244D" w:rsidRPr="008E0942" w:rsidRDefault="00D3244D" w:rsidP="00D3244D">
            <w:pPr>
              <w:ind w:right="314" w:firstLine="0"/>
              <w:jc w:val="right"/>
              <w:rPr>
                <w:sz w:val="24"/>
                <w:szCs w:val="18"/>
              </w:rPr>
            </w:pPr>
            <w:r w:rsidRPr="008E0942">
              <w:rPr>
                <w:color w:val="000000"/>
                <w:sz w:val="24"/>
                <w:szCs w:val="18"/>
              </w:rPr>
              <w:t>1 161 12%</w:t>
            </w:r>
          </w:p>
        </w:tc>
      </w:tr>
      <w:tr w:rsidR="00D3244D" w:rsidRPr="008E0942" w14:paraId="11409173" w14:textId="77777777">
        <w:tblPrEx>
          <w:tblCellMar>
            <w:top w:w="0" w:type="dxa"/>
            <w:bottom w:w="0" w:type="dxa"/>
          </w:tblCellMar>
        </w:tblPrEx>
        <w:tc>
          <w:tcPr>
            <w:tcW w:w="810" w:type="dxa"/>
            <w:tcBorders>
              <w:top w:val="single" w:sz="4" w:space="0" w:color="auto"/>
            </w:tcBorders>
            <w:shd w:val="clear" w:color="auto" w:fill="FFFFFF"/>
          </w:tcPr>
          <w:p w14:paraId="2E325FA9" w14:textId="77777777" w:rsidR="00D3244D" w:rsidRPr="008E0942" w:rsidRDefault="00D3244D" w:rsidP="00D3244D">
            <w:pPr>
              <w:ind w:firstLine="0"/>
              <w:jc w:val="both"/>
              <w:rPr>
                <w:sz w:val="24"/>
                <w:szCs w:val="10"/>
              </w:rPr>
            </w:pPr>
          </w:p>
        </w:tc>
        <w:tc>
          <w:tcPr>
            <w:tcW w:w="1584" w:type="dxa"/>
            <w:tcBorders>
              <w:top w:val="single" w:sz="4" w:space="0" w:color="auto"/>
            </w:tcBorders>
            <w:shd w:val="clear" w:color="auto" w:fill="FFFFFF"/>
            <w:vAlign w:val="bottom"/>
          </w:tcPr>
          <w:p w14:paraId="5D8C9901" w14:textId="77777777" w:rsidR="00D3244D" w:rsidRPr="008E0942" w:rsidRDefault="00D3244D" w:rsidP="00D3244D">
            <w:pPr>
              <w:ind w:right="314" w:firstLine="0"/>
              <w:jc w:val="right"/>
              <w:rPr>
                <w:sz w:val="24"/>
                <w:szCs w:val="18"/>
              </w:rPr>
            </w:pPr>
            <w:r w:rsidRPr="008E0942">
              <w:rPr>
                <w:color w:val="000000"/>
                <w:sz w:val="24"/>
                <w:szCs w:val="18"/>
              </w:rPr>
              <w:t>100%</w:t>
            </w:r>
          </w:p>
        </w:tc>
        <w:tc>
          <w:tcPr>
            <w:tcW w:w="1584" w:type="dxa"/>
            <w:tcBorders>
              <w:top w:val="single" w:sz="4" w:space="0" w:color="auto"/>
            </w:tcBorders>
            <w:shd w:val="clear" w:color="auto" w:fill="FFFFFF"/>
            <w:vAlign w:val="bottom"/>
          </w:tcPr>
          <w:p w14:paraId="75D6A78F" w14:textId="77777777" w:rsidR="00D3244D" w:rsidRPr="008E0942" w:rsidRDefault="00D3244D" w:rsidP="00D3244D">
            <w:pPr>
              <w:ind w:right="314" w:firstLine="0"/>
              <w:jc w:val="right"/>
              <w:rPr>
                <w:sz w:val="24"/>
                <w:szCs w:val="18"/>
              </w:rPr>
            </w:pPr>
            <w:r w:rsidRPr="008E0942">
              <w:rPr>
                <w:color w:val="000000"/>
                <w:sz w:val="24"/>
                <w:szCs w:val="18"/>
              </w:rPr>
              <w:t>100%</w:t>
            </w:r>
          </w:p>
        </w:tc>
        <w:tc>
          <w:tcPr>
            <w:tcW w:w="1584" w:type="dxa"/>
            <w:tcBorders>
              <w:top w:val="single" w:sz="4" w:space="0" w:color="auto"/>
            </w:tcBorders>
            <w:shd w:val="clear" w:color="auto" w:fill="FFFFFF"/>
            <w:vAlign w:val="bottom"/>
          </w:tcPr>
          <w:p w14:paraId="46E6FDE1" w14:textId="77777777" w:rsidR="00D3244D" w:rsidRPr="008E0942" w:rsidRDefault="00D3244D" w:rsidP="00D3244D">
            <w:pPr>
              <w:ind w:right="314" w:firstLine="0"/>
              <w:jc w:val="right"/>
              <w:rPr>
                <w:sz w:val="24"/>
                <w:szCs w:val="18"/>
              </w:rPr>
            </w:pPr>
            <w:r w:rsidRPr="008E0942">
              <w:rPr>
                <w:color w:val="000000"/>
                <w:sz w:val="24"/>
                <w:szCs w:val="18"/>
              </w:rPr>
              <w:t>100%</w:t>
            </w:r>
          </w:p>
        </w:tc>
        <w:tc>
          <w:tcPr>
            <w:tcW w:w="1584" w:type="dxa"/>
            <w:tcBorders>
              <w:top w:val="single" w:sz="4" w:space="0" w:color="auto"/>
            </w:tcBorders>
            <w:shd w:val="clear" w:color="auto" w:fill="FFFFFF"/>
            <w:vAlign w:val="bottom"/>
          </w:tcPr>
          <w:p w14:paraId="26A66DFE" w14:textId="77777777" w:rsidR="00D3244D" w:rsidRPr="008E0942" w:rsidRDefault="00D3244D" w:rsidP="00D3244D">
            <w:pPr>
              <w:ind w:right="314" w:firstLine="0"/>
              <w:jc w:val="right"/>
              <w:rPr>
                <w:sz w:val="24"/>
                <w:szCs w:val="18"/>
              </w:rPr>
            </w:pPr>
            <w:r w:rsidRPr="008E0942">
              <w:rPr>
                <w:color w:val="000000"/>
                <w:sz w:val="24"/>
                <w:szCs w:val="18"/>
              </w:rPr>
              <w:t>100%,</w:t>
            </w:r>
          </w:p>
        </w:tc>
        <w:tc>
          <w:tcPr>
            <w:tcW w:w="1584" w:type="dxa"/>
            <w:tcBorders>
              <w:top w:val="single" w:sz="4" w:space="0" w:color="auto"/>
            </w:tcBorders>
            <w:shd w:val="clear" w:color="auto" w:fill="FFFFFF"/>
            <w:vAlign w:val="bottom"/>
          </w:tcPr>
          <w:p w14:paraId="59D6672A" w14:textId="77777777" w:rsidR="00D3244D" w:rsidRPr="008E0942" w:rsidRDefault="00D3244D" w:rsidP="00D3244D">
            <w:pPr>
              <w:ind w:right="314" w:firstLine="0"/>
              <w:jc w:val="right"/>
              <w:rPr>
                <w:sz w:val="24"/>
                <w:szCs w:val="18"/>
              </w:rPr>
            </w:pPr>
            <w:r w:rsidRPr="008E0942">
              <w:rPr>
                <w:color w:val="000000"/>
                <w:sz w:val="24"/>
                <w:szCs w:val="18"/>
              </w:rPr>
              <w:t>100%</w:t>
            </w:r>
          </w:p>
        </w:tc>
      </w:tr>
    </w:tbl>
    <w:p w14:paraId="75189E6C" w14:textId="77777777" w:rsidR="00D3244D" w:rsidRPr="00AB3BAF" w:rsidRDefault="00D3244D" w:rsidP="00D3244D">
      <w:pPr>
        <w:spacing w:before="120" w:after="120"/>
        <w:ind w:firstLine="0"/>
        <w:jc w:val="both"/>
        <w:rPr>
          <w:color w:val="000090"/>
          <w:sz w:val="24"/>
        </w:rPr>
      </w:pPr>
      <w:r w:rsidRPr="00AB3BAF">
        <w:rPr>
          <w:smallCaps/>
          <w:color w:val="000090"/>
          <w:sz w:val="24"/>
        </w:rPr>
        <w:t>Source :</w:t>
      </w:r>
      <w:r w:rsidRPr="00AB3BAF">
        <w:rPr>
          <w:color w:val="000090"/>
          <w:sz w:val="24"/>
        </w:rPr>
        <w:t xml:space="preserve"> Voir tableau II. Ce tableau ne tient pas compte des quelques 1,3% de répondants qui ont refusé ou négligé d’indiquer le niveau de scolarité atteint.</w:t>
      </w:r>
    </w:p>
    <w:p w14:paraId="4C829789" w14:textId="77777777" w:rsidR="00D3244D" w:rsidRDefault="00D3244D" w:rsidP="00D3244D">
      <w:pPr>
        <w:spacing w:before="120" w:after="120"/>
        <w:jc w:val="both"/>
        <w:rPr>
          <w:color w:val="000000"/>
        </w:rPr>
      </w:pPr>
    </w:p>
    <w:p w14:paraId="48FC37D0" w14:textId="77777777" w:rsidR="00D3244D" w:rsidRPr="004360AC" w:rsidRDefault="00D3244D" w:rsidP="00D3244D">
      <w:pPr>
        <w:spacing w:before="120" w:after="120"/>
        <w:ind w:firstLine="0"/>
        <w:jc w:val="both"/>
      </w:pPr>
      <w:r>
        <w:rPr>
          <w:color w:val="000000"/>
        </w:rPr>
        <w:br w:type="page"/>
      </w:r>
      <w:r w:rsidRPr="004360AC">
        <w:rPr>
          <w:color w:val="000000"/>
        </w:rPr>
        <w:t>quant aux intentions de voter oui serait demeuré le même qu’en l’absence de cette pondération, les distorsions de sens opposés ann</w:t>
      </w:r>
      <w:r w:rsidRPr="004360AC">
        <w:rPr>
          <w:color w:val="000000"/>
        </w:rPr>
        <w:t>u</w:t>
      </w:r>
      <w:r w:rsidRPr="004360AC">
        <w:rPr>
          <w:color w:val="000000"/>
        </w:rPr>
        <w:t>lant finalement leurs effets contraires. Il est toutefois permis de croire que cela n’a pas été le cas dans chacun des autres sondages préréf</w:t>
      </w:r>
      <w:r w:rsidRPr="004360AC">
        <w:rPr>
          <w:color w:val="000000"/>
        </w:rPr>
        <w:t>é</w:t>
      </w:r>
      <w:r w:rsidRPr="004360AC">
        <w:rPr>
          <w:color w:val="000000"/>
        </w:rPr>
        <w:t>rendaires et notre hypothèse serait justement que les écarts que nous cherchons à expliquer ont pu être causés par la surreprésentation et la sous-représentation de diverses catégories dans les échantillons traités.</w:t>
      </w:r>
    </w:p>
    <w:p w14:paraId="0EF606A0" w14:textId="77777777" w:rsidR="00D3244D" w:rsidRPr="004360AC" w:rsidRDefault="00D3244D" w:rsidP="00D3244D">
      <w:pPr>
        <w:spacing w:before="120" w:after="120"/>
        <w:jc w:val="both"/>
      </w:pPr>
      <w:r>
        <w:t>[194]</w:t>
      </w:r>
    </w:p>
    <w:p w14:paraId="0F68D65C" w14:textId="77777777" w:rsidR="00D3244D" w:rsidRPr="004360AC" w:rsidRDefault="00D3244D" w:rsidP="00D3244D">
      <w:pPr>
        <w:spacing w:before="120" w:after="120"/>
        <w:jc w:val="both"/>
      </w:pPr>
      <w:r w:rsidRPr="004360AC">
        <w:rPr>
          <w:color w:val="000000"/>
        </w:rPr>
        <w:t>Toutefois, même avec un échantillon parfaitement représentatif, la part de l’écart entre les intentions de vote des hommes et celles des femmes imputable aux différences entre les structures de scolarisation par sexe doit être défalquée de celle qui est fonction de l’âge, puisque les différences entre la scolarisation des hommes et celle des femmes croissent avec l'âge. Les deux facteurs, l’âge et la scolarisation, jouent simultanément. Néanmoins, compte tenu des différences entre les i</w:t>
      </w:r>
      <w:r w:rsidRPr="004360AC">
        <w:rPr>
          <w:color w:val="000000"/>
        </w:rPr>
        <w:t>n</w:t>
      </w:r>
      <w:r w:rsidRPr="004360AC">
        <w:rPr>
          <w:color w:val="000000"/>
        </w:rPr>
        <w:t>tentions de vote des jeunes et celles des personnes plus âgées, d’une part, et des différences entre les intentions de vote des personnes moins scolarisées et celles des personnes plus scolarisées, d’autre part, nous pouvons avancer que ces deux facteurs expliquent, pour deux à trois points de pourcentage, l’écart généralement enregistré lors des sondages préréférendaires entre les intentions de vote des hommes et celles des femmes.</w:t>
      </w:r>
    </w:p>
    <w:p w14:paraId="43F43DAC" w14:textId="77777777" w:rsidR="00D3244D" w:rsidRPr="004360AC" w:rsidRDefault="00D3244D" w:rsidP="00D3244D">
      <w:pPr>
        <w:spacing w:before="120" w:after="120"/>
        <w:jc w:val="both"/>
      </w:pPr>
      <w:r w:rsidRPr="004360AC">
        <w:rPr>
          <w:color w:val="000000"/>
        </w:rPr>
        <w:t>De nombreux autres facteurs devraient également être considérés et parmi ceux-ci le plus significatif est peut-être le statut par rapport à la main-d’œuvre. Les données publiées à la suite des deux seuls so</w:t>
      </w:r>
      <w:r w:rsidRPr="004360AC">
        <w:rPr>
          <w:color w:val="000000"/>
        </w:rPr>
        <w:t>n</w:t>
      </w:r>
      <w:r w:rsidRPr="004360AC">
        <w:rPr>
          <w:color w:val="000000"/>
        </w:rPr>
        <w:t>dages préréférendaires qui comportaient des questions sur ce sujet ne permettent toutefois aucune conclusion. La question du sondage du Centre de recherche sur l’opinion publique administré en février 1980 (</w:t>
      </w:r>
      <w:r w:rsidRPr="004360AC">
        <w:t>« </w:t>
      </w:r>
      <w:r w:rsidRPr="004360AC">
        <w:rPr>
          <w:color w:val="000000"/>
        </w:rPr>
        <w:t>Quelle est votre occupation principale</w:t>
      </w:r>
      <w:r w:rsidRPr="004360AC">
        <w:t> ? »</w:t>
      </w:r>
      <w:r w:rsidRPr="004360AC">
        <w:rPr>
          <w:color w:val="000000"/>
        </w:rPr>
        <w:t xml:space="preserve">) n’a pas servi lors des tris effectués initialement tandis que la question sur les revenus concernait les revenus de </w:t>
      </w:r>
      <w:r w:rsidRPr="004360AC">
        <w:t>« </w:t>
      </w:r>
      <w:r w:rsidRPr="004360AC">
        <w:rPr>
          <w:color w:val="000000"/>
        </w:rPr>
        <w:t>la famille</w:t>
      </w:r>
      <w:r w:rsidRPr="004360AC">
        <w:t> »</w:t>
      </w:r>
      <w:r w:rsidRPr="004360AC">
        <w:rPr>
          <w:color w:val="000000"/>
        </w:rPr>
        <w:t xml:space="preserve">. Dans le questionnaire préparé par Pinard et Hamilton, il était demandé aux répondants d’indiquer l’occupation du principal </w:t>
      </w:r>
      <w:r w:rsidRPr="004360AC">
        <w:t>« </w:t>
      </w:r>
      <w:r w:rsidRPr="004360AC">
        <w:rPr>
          <w:color w:val="000000"/>
        </w:rPr>
        <w:t>gagne-pain</w:t>
      </w:r>
      <w:r w:rsidRPr="004360AC">
        <w:t> »</w:t>
      </w:r>
      <w:r w:rsidRPr="004360AC">
        <w:rPr>
          <w:color w:val="000000"/>
        </w:rPr>
        <w:t xml:space="preserve"> de la famille et les revenus de la famille. Non seulement les données disponibles ne permettent-elles pas de te</w:t>
      </w:r>
      <w:r w:rsidRPr="004360AC">
        <w:rPr>
          <w:color w:val="000000"/>
        </w:rPr>
        <w:t>s</w:t>
      </w:r>
      <w:r w:rsidRPr="004360AC">
        <w:rPr>
          <w:color w:val="000000"/>
        </w:rPr>
        <w:t>ter nos hypothèses générales, mais encore elles ne peuvent être util</w:t>
      </w:r>
      <w:r w:rsidRPr="004360AC">
        <w:rPr>
          <w:color w:val="000000"/>
        </w:rPr>
        <w:t>i</w:t>
      </w:r>
      <w:r w:rsidRPr="004360AC">
        <w:rPr>
          <w:color w:val="000000"/>
        </w:rPr>
        <w:t>sées aux fins d’inférences statistiques comme nous l’avons fait préc</w:t>
      </w:r>
      <w:r w:rsidRPr="004360AC">
        <w:rPr>
          <w:color w:val="000000"/>
        </w:rPr>
        <w:t>é</w:t>
      </w:r>
      <w:r w:rsidRPr="004360AC">
        <w:rPr>
          <w:color w:val="000000"/>
        </w:rPr>
        <w:t>demment à propos de l’âge et de la scolarisation.</w:t>
      </w:r>
    </w:p>
    <w:p w14:paraId="0BEEB672" w14:textId="77777777" w:rsidR="00D3244D" w:rsidRPr="004360AC" w:rsidRDefault="00D3244D" w:rsidP="00D3244D">
      <w:pPr>
        <w:spacing w:before="120" w:after="120"/>
        <w:jc w:val="both"/>
      </w:pPr>
      <w:r w:rsidRPr="004360AC">
        <w:rPr>
          <w:color w:val="000000"/>
        </w:rPr>
        <w:t xml:space="preserve">Idéalement, pour répondre aux exigences de la démonstration que nous avons engagée, il faudrait des informations sur les intentions de vote par sexe, par occupation et par revenu, mais selon des typologies compatibles avec celles du recensement ou des enquêtes sur la main-d’œuvre ou encore avec celles des statistiques fiscales qui montrent la surreprésentation des femmes dans les </w:t>
      </w:r>
      <w:r w:rsidRPr="004360AC">
        <w:t>« </w:t>
      </w:r>
      <w:r w:rsidRPr="004360AC">
        <w:rPr>
          <w:color w:val="000000"/>
        </w:rPr>
        <w:t>petits emplois</w:t>
      </w:r>
      <w:r w:rsidRPr="004360AC">
        <w:t> »</w:t>
      </w:r>
      <w:r w:rsidRPr="004360AC">
        <w:rPr>
          <w:color w:val="000000"/>
        </w:rPr>
        <w:t xml:space="preserve"> et dans le bas de l’échelle des revenus.</w:t>
      </w:r>
    </w:p>
    <w:p w14:paraId="5FD9E76A" w14:textId="77777777" w:rsidR="00D3244D" w:rsidRDefault="00D3244D" w:rsidP="00D3244D">
      <w:pPr>
        <w:spacing w:before="120" w:after="120"/>
        <w:jc w:val="both"/>
      </w:pPr>
      <w:r>
        <w:t>[195]</w:t>
      </w:r>
    </w:p>
    <w:p w14:paraId="458FA998" w14:textId="77777777" w:rsidR="00D3244D" w:rsidRPr="004360AC" w:rsidRDefault="00D3244D" w:rsidP="00D3244D">
      <w:pPr>
        <w:spacing w:before="120" w:after="120"/>
        <w:jc w:val="both"/>
      </w:pPr>
      <w:r w:rsidRPr="004360AC">
        <w:rPr>
          <w:color w:val="000000"/>
        </w:rPr>
        <w:t>Il apparaît, néanmoins, que les données recueillies, notamment ce</w:t>
      </w:r>
      <w:r w:rsidRPr="004360AC">
        <w:rPr>
          <w:color w:val="000000"/>
        </w:rPr>
        <w:t>l</w:t>
      </w:r>
      <w:r w:rsidRPr="004360AC">
        <w:rPr>
          <w:color w:val="000000"/>
        </w:rPr>
        <w:t>les</w:t>
      </w:r>
      <w:r>
        <w:rPr>
          <w:color w:val="000000"/>
        </w:rPr>
        <w:t xml:space="preserve"> des sociologues Pinard et Hamil</w:t>
      </w:r>
      <w:r w:rsidRPr="004360AC">
        <w:rPr>
          <w:color w:val="000000"/>
        </w:rPr>
        <w:t>ton, vont dans le sens de notre th</w:t>
      </w:r>
      <w:r w:rsidRPr="004360AC">
        <w:rPr>
          <w:color w:val="000000"/>
        </w:rPr>
        <w:t>è</w:t>
      </w:r>
      <w:r w:rsidRPr="004360AC">
        <w:rPr>
          <w:color w:val="000000"/>
        </w:rPr>
        <w:t>se, pour autant que l’appui au oui était substantiellement plus faible chez les répondants affichant de bas revenus, que chez les répondants plus fortunés. À titre d’exemple, on peut citer deux statistiques extr</w:t>
      </w:r>
      <w:r w:rsidRPr="004360AC">
        <w:rPr>
          <w:color w:val="000000"/>
        </w:rPr>
        <w:t>ê</w:t>
      </w:r>
      <w:r w:rsidRPr="004360AC">
        <w:rPr>
          <w:color w:val="000000"/>
        </w:rPr>
        <w:t>mes du sondage de Pinard et Hamilton</w:t>
      </w:r>
      <w:r w:rsidRPr="004360AC">
        <w:t> :</w:t>
      </w:r>
      <w:r w:rsidRPr="004360AC">
        <w:rPr>
          <w:color w:val="000000"/>
        </w:rPr>
        <w:t xml:space="preserve"> chez les répondants dont le revenu de la famille se situait entre $8</w:t>
      </w:r>
      <w:r>
        <w:rPr>
          <w:color w:val="000000"/>
        </w:rPr>
        <w:t> </w:t>
      </w:r>
      <w:r w:rsidRPr="004360AC">
        <w:rPr>
          <w:color w:val="000000"/>
        </w:rPr>
        <w:t>000 et $11</w:t>
      </w:r>
      <w:r>
        <w:rPr>
          <w:color w:val="000000"/>
        </w:rPr>
        <w:t> </w:t>
      </w:r>
      <w:r w:rsidRPr="004360AC">
        <w:rPr>
          <w:color w:val="000000"/>
        </w:rPr>
        <w:t>000, 29% avaient l’intention de voter oui et 48%, non</w:t>
      </w:r>
      <w:r w:rsidRPr="004360AC">
        <w:t> ;</w:t>
      </w:r>
      <w:r w:rsidRPr="004360AC">
        <w:rPr>
          <w:color w:val="000000"/>
        </w:rPr>
        <w:t xml:space="preserve"> chez les répondants dont les r</w:t>
      </w:r>
      <w:r w:rsidRPr="004360AC">
        <w:rPr>
          <w:color w:val="000000"/>
        </w:rPr>
        <w:t>e</w:t>
      </w:r>
      <w:r w:rsidRPr="004360AC">
        <w:rPr>
          <w:color w:val="000000"/>
        </w:rPr>
        <w:t>venus familiaux se situaient entre $20</w:t>
      </w:r>
      <w:r>
        <w:rPr>
          <w:color w:val="000000"/>
        </w:rPr>
        <w:t> </w:t>
      </w:r>
      <w:r w:rsidRPr="004360AC">
        <w:rPr>
          <w:color w:val="000000"/>
        </w:rPr>
        <w:t>000 et $25</w:t>
      </w:r>
      <w:r>
        <w:rPr>
          <w:color w:val="000000"/>
        </w:rPr>
        <w:t> </w:t>
      </w:r>
      <w:r w:rsidRPr="004360AC">
        <w:rPr>
          <w:color w:val="000000"/>
        </w:rPr>
        <w:t>000, 48% avaient l’intention de voter oui et 42%, non.</w:t>
      </w:r>
    </w:p>
    <w:p w14:paraId="336A0F20" w14:textId="77777777" w:rsidR="00D3244D" w:rsidRPr="004360AC" w:rsidRDefault="00D3244D" w:rsidP="00D3244D">
      <w:pPr>
        <w:spacing w:before="120" w:after="120"/>
        <w:jc w:val="both"/>
      </w:pPr>
      <w:r w:rsidRPr="004360AC">
        <w:rPr>
          <w:color w:val="000000"/>
        </w:rPr>
        <w:t xml:space="preserve">Au cours de la campagne référendaire, quelques journalistes, tels Lise Bissonnette, du quotidien </w:t>
      </w:r>
      <w:r w:rsidRPr="004360AC">
        <w:rPr>
          <w:i/>
          <w:iCs/>
          <w:color w:val="000000"/>
        </w:rPr>
        <w:t>le Devoir</w:t>
      </w:r>
      <w:r w:rsidRPr="004360AC">
        <w:rPr>
          <w:color w:val="000000"/>
        </w:rPr>
        <w:t>, et Dominique Clift, de la Presse canadienne (12 et 13 mars 1980), ont dénoncé le peu de pert</w:t>
      </w:r>
      <w:r w:rsidRPr="004360AC">
        <w:rPr>
          <w:color w:val="000000"/>
        </w:rPr>
        <w:t>i</w:t>
      </w:r>
      <w:r w:rsidRPr="004360AC">
        <w:rPr>
          <w:color w:val="000000"/>
        </w:rPr>
        <w:t>nence des données usuelles fournies par les sondages et ont condamné les interprétations simplistes que l’on pouvait en tirer. Lise Bissonne</w:t>
      </w:r>
      <w:r w:rsidRPr="004360AC">
        <w:rPr>
          <w:color w:val="000000"/>
        </w:rPr>
        <w:t>t</w:t>
      </w:r>
      <w:r w:rsidRPr="004360AC">
        <w:rPr>
          <w:color w:val="000000"/>
        </w:rPr>
        <w:t xml:space="preserve">te a souhaité apporter des </w:t>
      </w:r>
      <w:r w:rsidRPr="004360AC">
        <w:t>« </w:t>
      </w:r>
      <w:r w:rsidRPr="004360AC">
        <w:rPr>
          <w:color w:val="000000"/>
        </w:rPr>
        <w:t>nuances</w:t>
      </w:r>
      <w:r w:rsidRPr="004360AC">
        <w:t> »</w:t>
      </w:r>
      <w:r w:rsidRPr="004360AC">
        <w:rPr>
          <w:color w:val="000000"/>
        </w:rPr>
        <w:t xml:space="preserve"> avant que ne </w:t>
      </w:r>
      <w:r w:rsidRPr="004360AC">
        <w:t>« </w:t>
      </w:r>
      <w:r w:rsidRPr="004360AC">
        <w:rPr>
          <w:color w:val="000000"/>
        </w:rPr>
        <w:t xml:space="preserve">s’accrédite le cliché qui est en voie de faire des </w:t>
      </w:r>
      <w:r w:rsidRPr="004360AC">
        <w:rPr>
          <w:i/>
          <w:iCs/>
          <w:color w:val="000000"/>
        </w:rPr>
        <w:t>femmes</w:t>
      </w:r>
      <w:r w:rsidRPr="004360AC">
        <w:rPr>
          <w:color w:val="000000"/>
        </w:rPr>
        <w:t>, comme groupe, les respo</w:t>
      </w:r>
      <w:r w:rsidRPr="004360AC">
        <w:rPr>
          <w:color w:val="000000"/>
        </w:rPr>
        <w:t>n</w:t>
      </w:r>
      <w:r w:rsidRPr="004360AC">
        <w:rPr>
          <w:color w:val="000000"/>
        </w:rPr>
        <w:t>sables d’une éventuelle défaite du oui au référendum</w:t>
      </w:r>
      <w:r w:rsidRPr="004360AC">
        <w:t> »</w:t>
      </w:r>
      <w:r w:rsidRPr="004360AC">
        <w:rPr>
          <w:color w:val="000000"/>
        </w:rPr>
        <w:t xml:space="preserve">. Or, le cliché a été effectivement utilisé au lendemain du 20 mai, comme l’a signalé Lysiane Gagnon, du quotidien </w:t>
      </w:r>
      <w:r w:rsidRPr="004360AC">
        <w:rPr>
          <w:i/>
          <w:iCs/>
          <w:color w:val="000000"/>
        </w:rPr>
        <w:t>La Presse</w:t>
      </w:r>
      <w:r w:rsidRPr="004360AC">
        <w:rPr>
          <w:color w:val="000000"/>
        </w:rPr>
        <w:t xml:space="preserve"> (7 juin 1980), en rappelant que plusieurs avaient affirmé que c’étaient les votes des femmes, des personnes âgées et des anglophones qui avaient déterminé le sens du scrutin (Gilles Lesage, </w:t>
      </w:r>
      <w:r w:rsidRPr="004360AC">
        <w:t>« </w:t>
      </w:r>
      <w:r w:rsidRPr="004360AC">
        <w:rPr>
          <w:color w:val="000000"/>
        </w:rPr>
        <w:t>Les Yvettes... à pincettes</w:t>
      </w:r>
      <w:r w:rsidRPr="004360AC">
        <w:t> ! »</w:t>
      </w:r>
      <w:r w:rsidRPr="004360AC">
        <w:rPr>
          <w:color w:val="000000"/>
        </w:rPr>
        <w:t xml:space="preserve">, </w:t>
      </w:r>
      <w:r w:rsidRPr="004360AC">
        <w:rPr>
          <w:i/>
          <w:iCs/>
          <w:color w:val="000000"/>
        </w:rPr>
        <w:t>le Soleil</w:t>
      </w:r>
      <w:r w:rsidRPr="004360AC">
        <w:rPr>
          <w:color w:val="000000"/>
        </w:rPr>
        <w:t>, 21 mai 1980).</w:t>
      </w:r>
    </w:p>
    <w:p w14:paraId="06D30F7A" w14:textId="77777777" w:rsidR="00D3244D" w:rsidRPr="004360AC" w:rsidRDefault="00D3244D" w:rsidP="00D3244D">
      <w:pPr>
        <w:spacing w:before="120" w:after="120"/>
        <w:jc w:val="both"/>
      </w:pPr>
      <w:r w:rsidRPr="004360AC">
        <w:rPr>
          <w:color w:val="000000"/>
        </w:rPr>
        <w:t>Il est certain que des échantillons de 700 à 1 000 personnes, co</w:t>
      </w:r>
      <w:r w:rsidRPr="004360AC">
        <w:rPr>
          <w:color w:val="000000"/>
        </w:rPr>
        <w:t>m</w:t>
      </w:r>
      <w:r w:rsidRPr="004360AC">
        <w:rPr>
          <w:color w:val="000000"/>
        </w:rPr>
        <w:t>me ceux auxquels ont recours les sondeurs au Québec, ne permettent pas d’aller très loin dans le croisement de variables superposées. C’est toutefois par souci d’économie, manque de temps et goût de la simpl</w:t>
      </w:r>
      <w:r w:rsidRPr="004360AC">
        <w:rPr>
          <w:color w:val="000000"/>
        </w:rPr>
        <w:t>i</w:t>
      </w:r>
      <w:r w:rsidRPr="004360AC">
        <w:rPr>
          <w:color w:val="000000"/>
        </w:rPr>
        <w:t xml:space="preserve">cité que les maisons de sondages se contentent de croiser les variables deux à deux, ne retenant d’ailleurs pour ce faire que celles auxquelles le </w:t>
      </w:r>
      <w:r w:rsidRPr="004360AC">
        <w:t>« </w:t>
      </w:r>
      <w:r w:rsidRPr="004360AC">
        <w:rPr>
          <w:color w:val="000000"/>
        </w:rPr>
        <w:t>public</w:t>
      </w:r>
      <w:r w:rsidRPr="004360AC">
        <w:t> »</w:t>
      </w:r>
      <w:r w:rsidRPr="004360AC">
        <w:rPr>
          <w:color w:val="000000"/>
        </w:rPr>
        <w:t xml:space="preserve"> est habitué, selon du moins ce que nous a confié l’un des responsables du Centre de recherche sur l’opinion publique. Mais, en se limitant ainsi, on contribue à accréditer la thèse d’un comportement électoral spécifique chez les femmes.</w:t>
      </w:r>
    </w:p>
    <w:p w14:paraId="6A056E6B" w14:textId="77777777" w:rsidR="00D3244D" w:rsidRPr="004360AC" w:rsidRDefault="00D3244D" w:rsidP="00D3244D">
      <w:pPr>
        <w:spacing w:before="120" w:after="120"/>
        <w:jc w:val="both"/>
      </w:pPr>
      <w:r w:rsidRPr="004360AC">
        <w:rPr>
          <w:color w:val="000000"/>
        </w:rPr>
        <w:t>Au Québec, on n’a pas encore réalisé de recherches, comme on l’a fait en France notamment, pour identifier les causes de l’écart app</w:t>
      </w:r>
      <w:r w:rsidRPr="004360AC">
        <w:rPr>
          <w:color w:val="000000"/>
        </w:rPr>
        <w:t>a</w:t>
      </w:r>
      <w:r w:rsidRPr="004360AC">
        <w:rPr>
          <w:color w:val="000000"/>
        </w:rPr>
        <w:t>rent entre le vote des femmes et celui des hommes.</w:t>
      </w:r>
      <w:r>
        <w:t xml:space="preserve"> [196] </w:t>
      </w:r>
      <w:r w:rsidRPr="004360AC">
        <w:rPr>
          <w:color w:val="000000"/>
        </w:rPr>
        <w:t>De telles études, ailleurs, ont montré que cet écart reflète simplement les diff</w:t>
      </w:r>
      <w:r w:rsidRPr="004360AC">
        <w:rPr>
          <w:color w:val="000000"/>
        </w:rPr>
        <w:t>é</w:t>
      </w:r>
      <w:r w:rsidRPr="004360AC">
        <w:rPr>
          <w:color w:val="000000"/>
        </w:rPr>
        <w:t>rences quant à la scolarité, l’âge, le fait d’être ou non dans la popul</w:t>
      </w:r>
      <w:r w:rsidRPr="004360AC">
        <w:rPr>
          <w:color w:val="000000"/>
        </w:rPr>
        <w:t>a</w:t>
      </w:r>
      <w:r w:rsidRPr="004360AC">
        <w:rPr>
          <w:color w:val="000000"/>
        </w:rPr>
        <w:t>tion active, d’avoir telle ou telle qualification profe</w:t>
      </w:r>
      <w:r w:rsidRPr="004360AC">
        <w:rPr>
          <w:color w:val="000000"/>
        </w:rPr>
        <w:t>s</w:t>
      </w:r>
      <w:r w:rsidRPr="004360AC">
        <w:rPr>
          <w:color w:val="000000"/>
        </w:rPr>
        <w:t>sionnelle ou tel secteur d’activité plutôt que tel autre...</w:t>
      </w:r>
    </w:p>
    <w:p w14:paraId="6D69FA6D" w14:textId="77777777" w:rsidR="00D3244D" w:rsidRPr="004360AC" w:rsidRDefault="00D3244D" w:rsidP="00D3244D">
      <w:pPr>
        <w:spacing w:before="120" w:after="120"/>
        <w:jc w:val="both"/>
      </w:pPr>
      <w:r w:rsidRPr="004360AC">
        <w:rPr>
          <w:color w:val="000000"/>
        </w:rPr>
        <w:t>Il y a toutefois eu, au Québec, quelques études sur la participation des femmes à la politique. Elles ont révélé des différences entre dive</w:t>
      </w:r>
      <w:r w:rsidRPr="004360AC">
        <w:rPr>
          <w:color w:val="000000"/>
        </w:rPr>
        <w:t>r</w:t>
      </w:r>
      <w:r w:rsidRPr="004360AC">
        <w:rPr>
          <w:color w:val="000000"/>
        </w:rPr>
        <w:t>ses catégories de femmes. Ainsi les femmes au foyer ont une vision plus négative de la société que les femmes qui ont un emploi</w:t>
      </w:r>
      <w:r w:rsidRPr="004360AC">
        <w:t> ;</w:t>
      </w:r>
      <w:r w:rsidRPr="004360AC">
        <w:rPr>
          <w:color w:val="000000"/>
        </w:rPr>
        <w:t xml:space="preserve"> par ai</w:t>
      </w:r>
      <w:r w:rsidRPr="004360AC">
        <w:rPr>
          <w:color w:val="000000"/>
        </w:rPr>
        <w:t>l</w:t>
      </w:r>
      <w:r w:rsidRPr="004360AC">
        <w:rPr>
          <w:color w:val="000000"/>
        </w:rPr>
        <w:t>leurs, plus les femmes sont scolarisées, plus leur intérêt pour la polit</w:t>
      </w:r>
      <w:r w:rsidRPr="004360AC">
        <w:rPr>
          <w:color w:val="000000"/>
        </w:rPr>
        <w:t>i</w:t>
      </w:r>
      <w:r w:rsidRPr="004360AC">
        <w:rPr>
          <w:color w:val="000000"/>
        </w:rPr>
        <w:t>que est élevé. Mais, dans l’ensemble, les distinctions qu’on a établies entre les diverses catégories de femmes correspondent à celles qu’on enregistre pour les diverses catégories d’hommes équivalentes, ce qui, encore une fois, va dans le sens de notre démonstration.</w:t>
      </w:r>
    </w:p>
    <w:p w14:paraId="15B91598" w14:textId="77777777" w:rsidR="00D3244D" w:rsidRPr="004360AC" w:rsidRDefault="00D3244D" w:rsidP="00D3244D">
      <w:pPr>
        <w:spacing w:before="120" w:after="120"/>
        <w:jc w:val="both"/>
      </w:pPr>
      <w:r w:rsidRPr="004360AC">
        <w:rPr>
          <w:color w:val="000000"/>
        </w:rPr>
        <w:t>Le rapport du sondage par entrevues face à face, réalisé en juin 1979 par Édouard Cloutier et le Centre de recherche sur l’opinion p</w:t>
      </w:r>
      <w:r w:rsidRPr="004360AC">
        <w:rPr>
          <w:color w:val="000000"/>
        </w:rPr>
        <w:t>u</w:t>
      </w:r>
      <w:r w:rsidRPr="004360AC">
        <w:rPr>
          <w:color w:val="000000"/>
        </w:rPr>
        <w:t xml:space="preserve">blique au sujet de la perception des problèmes constitutionnels par la population du Québec, a révélé que, parmi cent deux questions, trois seulement enregistraient une différence significative entre les hommes et les femmes, alors que l’âge et l’ethnie paraissaient être les variables les plus </w:t>
      </w:r>
      <w:r w:rsidRPr="004360AC">
        <w:t>« </w:t>
      </w:r>
      <w:r w:rsidRPr="004360AC">
        <w:rPr>
          <w:color w:val="000000"/>
        </w:rPr>
        <w:t>discriminantes</w:t>
      </w:r>
      <w:r w:rsidRPr="004360AC">
        <w:t> »</w:t>
      </w:r>
      <w:r w:rsidRPr="004360AC">
        <w:rPr>
          <w:color w:val="000000"/>
        </w:rPr>
        <w:t xml:space="preserve"> en matière d’attitudes à l’égard du débat constitutionnel au Québec. Ce constat va également dans le sens de notre démonstration.</w:t>
      </w:r>
    </w:p>
    <w:p w14:paraId="787E3491" w14:textId="77777777" w:rsidR="00D3244D" w:rsidRDefault="00D3244D" w:rsidP="00D3244D">
      <w:pPr>
        <w:spacing w:before="120" w:after="120"/>
        <w:jc w:val="both"/>
        <w:rPr>
          <w:color w:val="000000"/>
        </w:rPr>
      </w:pPr>
      <w:r>
        <w:rPr>
          <w:color w:val="000000"/>
        </w:rPr>
        <w:br w:type="page"/>
      </w:r>
    </w:p>
    <w:p w14:paraId="1CB3A267" w14:textId="77777777" w:rsidR="00D3244D" w:rsidRPr="00AB3BAF" w:rsidRDefault="00D3244D" w:rsidP="00D3244D">
      <w:pPr>
        <w:pStyle w:val="a"/>
      </w:pPr>
      <w:r w:rsidRPr="00AB3BAF">
        <w:t>La « nature féminine » ;</w:t>
      </w:r>
      <w:r>
        <w:br/>
      </w:r>
      <w:r w:rsidRPr="00AB3BAF">
        <w:t>stéréo</w:t>
      </w:r>
      <w:r>
        <w:t>type tenace dans le camp du oui</w:t>
      </w:r>
      <w:r>
        <w:br/>
      </w:r>
      <w:r w:rsidRPr="00AB3BAF">
        <w:t>comme dans celui du non</w:t>
      </w:r>
    </w:p>
    <w:p w14:paraId="326A097C" w14:textId="77777777" w:rsidR="00D3244D" w:rsidRDefault="00D3244D" w:rsidP="00D3244D">
      <w:pPr>
        <w:spacing w:before="120" w:after="120"/>
        <w:jc w:val="both"/>
        <w:rPr>
          <w:color w:val="000000"/>
        </w:rPr>
      </w:pPr>
    </w:p>
    <w:p w14:paraId="28FA9923" w14:textId="77777777" w:rsidR="00D3244D" w:rsidRPr="004360AC" w:rsidRDefault="00D3244D" w:rsidP="00D3244D">
      <w:pPr>
        <w:spacing w:before="120" w:after="120"/>
        <w:jc w:val="both"/>
      </w:pPr>
      <w:r w:rsidRPr="004360AC">
        <w:rPr>
          <w:color w:val="000000"/>
        </w:rPr>
        <w:t>Si, selon notre première hypothèse, il n’y a pas de différence sign</w:t>
      </w:r>
      <w:r w:rsidRPr="004360AC">
        <w:rPr>
          <w:color w:val="000000"/>
        </w:rPr>
        <w:t>i</w:t>
      </w:r>
      <w:r w:rsidRPr="004360AC">
        <w:rPr>
          <w:color w:val="000000"/>
        </w:rPr>
        <w:t>ficative entre le comportement des hommes et celui des femmes en ce qui concerne le vote au référendum qui ne puisse être expliquée par des facteurs tels que l’âge, la scolarisation, le statut par rapport à la main-d’œuvre, etc., ce n’est assurément pas là le point de vue qui a dominé au cours de la campagne référendaire. Bien au contraire, ainsi que le révèle l’examen des discours et de la stratégie de chacun des camps opposés sur la</w:t>
      </w:r>
      <w:r>
        <w:t xml:space="preserve"> [197] </w:t>
      </w:r>
      <w:r w:rsidRPr="004360AC">
        <w:rPr>
          <w:color w:val="000000"/>
        </w:rPr>
        <w:t>question référendaire, la conception dom</w:t>
      </w:r>
      <w:r w:rsidRPr="004360AC">
        <w:rPr>
          <w:color w:val="000000"/>
        </w:rPr>
        <w:t>i</w:t>
      </w:r>
      <w:r w:rsidRPr="004360AC">
        <w:rPr>
          <w:color w:val="000000"/>
        </w:rPr>
        <w:t xml:space="preserve">nante était qu’il existe une </w:t>
      </w:r>
      <w:r w:rsidRPr="004360AC">
        <w:t>« </w:t>
      </w:r>
      <w:r w:rsidRPr="004360AC">
        <w:rPr>
          <w:color w:val="000000"/>
        </w:rPr>
        <w:t>nature féminine</w:t>
      </w:r>
      <w:r w:rsidRPr="004360AC">
        <w:t> »</w:t>
      </w:r>
      <w:r w:rsidRPr="004360AC">
        <w:rPr>
          <w:color w:val="000000"/>
        </w:rPr>
        <w:t xml:space="preserve"> spécifique comma</w:t>
      </w:r>
      <w:r w:rsidRPr="004360AC">
        <w:rPr>
          <w:color w:val="000000"/>
        </w:rPr>
        <w:t>n</w:t>
      </w:r>
      <w:r w:rsidRPr="004360AC">
        <w:rPr>
          <w:color w:val="000000"/>
        </w:rPr>
        <w:t>dant une stratégie spécif</w:t>
      </w:r>
      <w:r w:rsidRPr="004360AC">
        <w:rPr>
          <w:color w:val="000000"/>
        </w:rPr>
        <w:t>i</w:t>
      </w:r>
      <w:r w:rsidRPr="004360AC">
        <w:rPr>
          <w:color w:val="000000"/>
        </w:rPr>
        <w:t>que à l’égard des femmes.</w:t>
      </w:r>
    </w:p>
    <w:p w14:paraId="30D1AB4F" w14:textId="77777777" w:rsidR="00D3244D" w:rsidRPr="004360AC" w:rsidRDefault="00D3244D" w:rsidP="00D3244D">
      <w:pPr>
        <w:spacing w:before="120" w:after="120"/>
        <w:jc w:val="both"/>
      </w:pPr>
      <w:r w:rsidRPr="004360AC">
        <w:rPr>
          <w:color w:val="000000"/>
        </w:rPr>
        <w:t>Le discours et la stratégie du Parti québécois révélés publiquement pour la première fois lors du rallye national de la condition féminine, en octobre 1979, sous le thème</w:t>
      </w:r>
      <w:r w:rsidRPr="004360AC">
        <w:t> :</w:t>
      </w:r>
      <w:r w:rsidRPr="004360AC">
        <w:rPr>
          <w:color w:val="000000"/>
        </w:rPr>
        <w:t xml:space="preserve"> </w:t>
      </w:r>
      <w:r w:rsidRPr="004360AC">
        <w:t>« </w:t>
      </w:r>
      <w:r w:rsidRPr="004360AC">
        <w:rPr>
          <w:color w:val="000000"/>
        </w:rPr>
        <w:t>La politique, c’est l’affaire de to</w:t>
      </w:r>
      <w:r w:rsidRPr="004360AC">
        <w:rPr>
          <w:color w:val="000000"/>
        </w:rPr>
        <w:t>u</w:t>
      </w:r>
      <w:r w:rsidRPr="004360AC">
        <w:rPr>
          <w:color w:val="000000"/>
        </w:rPr>
        <w:t>tes les femmes</w:t>
      </w:r>
      <w:r w:rsidRPr="004360AC">
        <w:t> »</w:t>
      </w:r>
      <w:r w:rsidRPr="004360AC">
        <w:rPr>
          <w:color w:val="000000"/>
        </w:rPr>
        <w:t>, s’inscrivaient sur l’arrière-fond de sondages affi</w:t>
      </w:r>
      <w:r w:rsidRPr="004360AC">
        <w:rPr>
          <w:color w:val="000000"/>
        </w:rPr>
        <w:t>r</w:t>
      </w:r>
      <w:r w:rsidRPr="004360AC">
        <w:rPr>
          <w:color w:val="000000"/>
        </w:rPr>
        <w:t>mant que les femmes au foyer étaient peu informées et difficilement accessibles aux propagandistes politiques. C’est pour rejoindre cette population cible que furent envisagées, à ce rallye d’octobre, des a</w:t>
      </w:r>
      <w:r w:rsidRPr="004360AC">
        <w:rPr>
          <w:color w:val="000000"/>
        </w:rPr>
        <w:t>s</w:t>
      </w:r>
      <w:r w:rsidRPr="004360AC">
        <w:rPr>
          <w:color w:val="000000"/>
        </w:rPr>
        <w:t>semblées de cuisine partout au Québec. Et le ton du discours associé à cette stratégie fut donné par Lise Payette qui parla, devant un auditoire exclusivement féminin, de sa grand-mère, puits de sagesse intariss</w:t>
      </w:r>
      <w:r w:rsidRPr="004360AC">
        <w:rPr>
          <w:color w:val="000000"/>
        </w:rPr>
        <w:t>a</w:t>
      </w:r>
      <w:r w:rsidRPr="004360AC">
        <w:rPr>
          <w:color w:val="000000"/>
        </w:rPr>
        <w:t xml:space="preserve">ble, et de sa mère, femme de condition modeste mais pleine de bon sens. Ce ton fut également soutenu par Hélène Pelletier-Baillargeon qui parla de la </w:t>
      </w:r>
      <w:r w:rsidRPr="004360AC">
        <w:t>« </w:t>
      </w:r>
      <w:r w:rsidRPr="004360AC">
        <w:rPr>
          <w:color w:val="000000"/>
        </w:rPr>
        <w:t>ténacité chaleureuse</w:t>
      </w:r>
      <w:r w:rsidRPr="004360AC">
        <w:t> »</w:t>
      </w:r>
      <w:r w:rsidRPr="004360AC">
        <w:rPr>
          <w:color w:val="000000"/>
        </w:rPr>
        <w:t xml:space="preserve">, du </w:t>
      </w:r>
      <w:r w:rsidRPr="004360AC">
        <w:t>« </w:t>
      </w:r>
      <w:r w:rsidRPr="004360AC">
        <w:rPr>
          <w:color w:val="000000"/>
        </w:rPr>
        <w:t>courage joyeux</w:t>
      </w:r>
      <w:r w:rsidRPr="004360AC">
        <w:t> »</w:t>
      </w:r>
      <w:r w:rsidRPr="004360AC">
        <w:rPr>
          <w:color w:val="000000"/>
        </w:rPr>
        <w:t xml:space="preserve"> de </w:t>
      </w:r>
      <w:r w:rsidRPr="004360AC">
        <w:t>« </w:t>
      </w:r>
      <w:r w:rsidRPr="004360AC">
        <w:rPr>
          <w:color w:val="000000"/>
        </w:rPr>
        <w:t>nos</w:t>
      </w:r>
      <w:r w:rsidRPr="004360AC">
        <w:t> »</w:t>
      </w:r>
      <w:r w:rsidRPr="004360AC">
        <w:rPr>
          <w:color w:val="000000"/>
        </w:rPr>
        <w:t xml:space="preserve"> ancêtres, de leur </w:t>
      </w:r>
      <w:r w:rsidRPr="004360AC">
        <w:t>« </w:t>
      </w:r>
      <w:r w:rsidRPr="004360AC">
        <w:rPr>
          <w:color w:val="000000"/>
        </w:rPr>
        <w:t>patiente fidélité</w:t>
      </w:r>
      <w:r w:rsidRPr="004360AC">
        <w:t> »</w:t>
      </w:r>
      <w:r w:rsidRPr="004360AC">
        <w:rPr>
          <w:color w:val="000000"/>
        </w:rPr>
        <w:t xml:space="preserve">, du </w:t>
      </w:r>
      <w:r w:rsidRPr="004360AC">
        <w:t>« </w:t>
      </w:r>
      <w:r w:rsidRPr="004360AC">
        <w:rPr>
          <w:color w:val="000000"/>
        </w:rPr>
        <w:t>fil</w:t>
      </w:r>
      <w:r w:rsidRPr="004360AC">
        <w:t> »</w:t>
      </w:r>
      <w:r w:rsidRPr="004360AC">
        <w:rPr>
          <w:color w:val="000000"/>
        </w:rPr>
        <w:t xml:space="preserve"> et des </w:t>
      </w:r>
      <w:r w:rsidRPr="004360AC">
        <w:t>« </w:t>
      </w:r>
      <w:r w:rsidRPr="004360AC">
        <w:rPr>
          <w:color w:val="000000"/>
        </w:rPr>
        <w:t>aiguilles</w:t>
      </w:r>
      <w:r w:rsidRPr="004360AC">
        <w:t> »</w:t>
      </w:r>
      <w:r w:rsidRPr="004360AC">
        <w:rPr>
          <w:color w:val="000000"/>
        </w:rPr>
        <w:t xml:space="preserve"> qu’il faut reprendre pour terminer la courtepointe léguée par nos mères afin d’en faire un vrai pays. En somme, un discours de </w:t>
      </w:r>
      <w:r w:rsidRPr="004360AC">
        <w:t>« </w:t>
      </w:r>
      <w:r w:rsidRPr="004360AC">
        <w:rPr>
          <w:color w:val="000000"/>
        </w:rPr>
        <w:t>femmes</w:t>
      </w:r>
      <w:r w:rsidRPr="004360AC">
        <w:t> » !</w:t>
      </w:r>
      <w:r w:rsidRPr="004360AC">
        <w:rPr>
          <w:color w:val="000000"/>
        </w:rPr>
        <w:t xml:space="preserve"> Et plusieurs mois plus tard, dans un texte du 9 avril 1980, l’éditorialiste du quotidien </w:t>
      </w:r>
      <w:r w:rsidRPr="004360AC">
        <w:rPr>
          <w:i/>
          <w:iCs/>
          <w:color w:val="000000"/>
        </w:rPr>
        <w:t>le Devoir</w:t>
      </w:r>
      <w:r w:rsidRPr="004360AC">
        <w:rPr>
          <w:color w:val="000000"/>
        </w:rPr>
        <w:t xml:space="preserve"> se demandait encore pou</w:t>
      </w:r>
      <w:r w:rsidRPr="004360AC">
        <w:rPr>
          <w:color w:val="000000"/>
        </w:rPr>
        <w:t>r</w:t>
      </w:r>
      <w:r w:rsidRPr="004360AC">
        <w:rPr>
          <w:color w:val="000000"/>
        </w:rPr>
        <w:t xml:space="preserve">quoi, dès ce rallye d’octobre, on avait cru bon de </w:t>
      </w:r>
      <w:r w:rsidRPr="004360AC">
        <w:t>« </w:t>
      </w:r>
      <w:r w:rsidRPr="004360AC">
        <w:rPr>
          <w:color w:val="000000"/>
        </w:rPr>
        <w:t>s’accrocher au fo</w:t>
      </w:r>
      <w:r w:rsidRPr="004360AC">
        <w:rPr>
          <w:color w:val="000000"/>
        </w:rPr>
        <w:t>u</w:t>
      </w:r>
      <w:r w:rsidRPr="004360AC">
        <w:rPr>
          <w:color w:val="000000"/>
        </w:rPr>
        <w:t>lard de Madeleine de Verchères</w:t>
      </w:r>
      <w:r w:rsidRPr="004360AC">
        <w:t> »</w:t>
      </w:r>
      <w:r w:rsidRPr="004360AC">
        <w:rPr>
          <w:color w:val="000000"/>
        </w:rPr>
        <w:t xml:space="preserve"> en précisant qu’elle </w:t>
      </w:r>
      <w:r w:rsidRPr="004360AC">
        <w:t>« </w:t>
      </w:r>
      <w:r w:rsidRPr="004360AC">
        <w:rPr>
          <w:color w:val="000000"/>
        </w:rPr>
        <w:t>aurait dit oui</w:t>
      </w:r>
      <w:r w:rsidRPr="004360AC">
        <w:t> »</w:t>
      </w:r>
      <w:r w:rsidRPr="004360AC">
        <w:rPr>
          <w:color w:val="000000"/>
        </w:rPr>
        <w:t>...</w:t>
      </w:r>
    </w:p>
    <w:p w14:paraId="76A5B622" w14:textId="77777777" w:rsidR="00D3244D" w:rsidRPr="004360AC" w:rsidRDefault="00D3244D" w:rsidP="00D3244D">
      <w:pPr>
        <w:spacing w:before="120" w:after="120"/>
        <w:jc w:val="both"/>
      </w:pPr>
      <w:r w:rsidRPr="004360AC">
        <w:rPr>
          <w:color w:val="000000"/>
        </w:rPr>
        <w:t>Pourtant, au même rallye, quelques voix s’étaient élevées pour mettre en garde les militantes du Parti québécois</w:t>
      </w:r>
      <w:r w:rsidRPr="004360AC">
        <w:t> :</w:t>
      </w:r>
      <w:r w:rsidRPr="004360AC">
        <w:rPr>
          <w:color w:val="000000"/>
        </w:rPr>
        <w:t xml:space="preserve"> l’historienne M</w:t>
      </w:r>
      <w:r w:rsidRPr="004360AC">
        <w:rPr>
          <w:color w:val="000000"/>
        </w:rPr>
        <w:t>i</w:t>
      </w:r>
      <w:r w:rsidRPr="004360AC">
        <w:rPr>
          <w:color w:val="000000"/>
        </w:rPr>
        <w:t xml:space="preserve">chèle Jean, par exemple, avait insisté sur les dangers d’un </w:t>
      </w:r>
      <w:r w:rsidRPr="004360AC">
        <w:t>« </w:t>
      </w:r>
      <w:r w:rsidRPr="004360AC">
        <w:rPr>
          <w:color w:val="000000"/>
        </w:rPr>
        <w:t>rapport affectif au pouvoir</w:t>
      </w:r>
      <w:r w:rsidRPr="004360AC">
        <w:t> »</w:t>
      </w:r>
      <w:r w:rsidRPr="004360AC">
        <w:rPr>
          <w:color w:val="000000"/>
        </w:rPr>
        <w:t>. Néanmoins, ce fut la pente émotive qui fut pr</w:t>
      </w:r>
      <w:r w:rsidRPr="004360AC">
        <w:rPr>
          <w:color w:val="000000"/>
        </w:rPr>
        <w:t>é</w:t>
      </w:r>
      <w:r w:rsidRPr="004360AC">
        <w:rPr>
          <w:color w:val="000000"/>
        </w:rPr>
        <w:t>férée, avec les références correspondantes aux valeurs prétendument propres aux femmes.</w:t>
      </w:r>
    </w:p>
    <w:p w14:paraId="4E493EA5" w14:textId="77777777" w:rsidR="00D3244D" w:rsidRPr="004360AC" w:rsidRDefault="00D3244D" w:rsidP="00D3244D">
      <w:pPr>
        <w:spacing w:before="120" w:after="120"/>
        <w:jc w:val="both"/>
      </w:pPr>
      <w:r w:rsidRPr="004360AC">
        <w:rPr>
          <w:color w:val="000000"/>
        </w:rPr>
        <w:t xml:space="preserve">Au discours sentimental adressé aux femmes vint bientôt se greffer un discours </w:t>
      </w:r>
      <w:r w:rsidRPr="004360AC">
        <w:t>« </w:t>
      </w:r>
      <w:r w:rsidRPr="004360AC">
        <w:rPr>
          <w:color w:val="000000"/>
        </w:rPr>
        <w:t>maternaliste</w:t>
      </w:r>
      <w:r w:rsidRPr="004360AC">
        <w:t> »</w:t>
      </w:r>
      <w:r w:rsidRPr="004360AC">
        <w:rPr>
          <w:color w:val="000000"/>
        </w:rPr>
        <w:t xml:space="preserve"> que paraissaient justifier les résultats de sondages. L’exemple le plus notoire en est le discours de Lise Payette, le 9 mars 1980, à la salle du Plateau, lors d’une des assemblées sur </w:t>
      </w:r>
      <w:r w:rsidRPr="004360AC">
        <w:t>« </w:t>
      </w:r>
      <w:r w:rsidRPr="004360AC">
        <w:rPr>
          <w:color w:val="000000"/>
        </w:rPr>
        <w:t>la politique et les femmes</w:t>
      </w:r>
      <w:r w:rsidRPr="004360AC">
        <w:t> »</w:t>
      </w:r>
      <w:r w:rsidRPr="004360AC">
        <w:rPr>
          <w:color w:val="000000"/>
        </w:rPr>
        <w:t xml:space="preserve"> qui lui avaient permis de rencontrer ju</w:t>
      </w:r>
      <w:r w:rsidRPr="004360AC">
        <w:rPr>
          <w:color w:val="000000"/>
        </w:rPr>
        <w:t>s</w:t>
      </w:r>
      <w:r w:rsidRPr="004360AC">
        <w:rPr>
          <w:color w:val="000000"/>
        </w:rPr>
        <w:t>qu’alors plus de 3</w:t>
      </w:r>
      <w:r>
        <w:rPr>
          <w:color w:val="000000"/>
        </w:rPr>
        <w:t> </w:t>
      </w:r>
      <w:r w:rsidRPr="004360AC">
        <w:rPr>
          <w:color w:val="000000"/>
        </w:rPr>
        <w:t>000 femmes à Montréal et environ 12</w:t>
      </w:r>
      <w:r>
        <w:rPr>
          <w:color w:val="000000"/>
        </w:rPr>
        <w:t> </w:t>
      </w:r>
      <w:r w:rsidRPr="004360AC">
        <w:rPr>
          <w:color w:val="000000"/>
        </w:rPr>
        <w:t>000 en r</w:t>
      </w:r>
      <w:r w:rsidRPr="004360AC">
        <w:rPr>
          <w:color w:val="000000"/>
        </w:rPr>
        <w:t>é</w:t>
      </w:r>
      <w:r w:rsidRPr="004360AC">
        <w:rPr>
          <w:color w:val="000000"/>
        </w:rPr>
        <w:t>gions. Se référant aux données du sondage rendues publiques deux jours auparavant par Radio-Canada,</w:t>
      </w:r>
      <w:r>
        <w:t xml:space="preserve"> [198]</w:t>
      </w:r>
      <w:r w:rsidRPr="004360AC">
        <w:rPr>
          <w:color w:val="000000"/>
        </w:rPr>
        <w:t xml:space="preserve"> qui révélaient que les inte</w:t>
      </w:r>
      <w:r w:rsidRPr="004360AC">
        <w:rPr>
          <w:color w:val="000000"/>
        </w:rPr>
        <w:t>n</w:t>
      </w:r>
      <w:r w:rsidRPr="004360AC">
        <w:rPr>
          <w:color w:val="000000"/>
        </w:rPr>
        <w:t>tions de voter non au référe</w:t>
      </w:r>
      <w:r w:rsidRPr="004360AC">
        <w:rPr>
          <w:color w:val="000000"/>
        </w:rPr>
        <w:t>n</w:t>
      </w:r>
      <w:r w:rsidRPr="004360AC">
        <w:rPr>
          <w:color w:val="000000"/>
        </w:rPr>
        <w:t>dum l’emportaient par 52% contre 41% et que, contrairement aux hommes, les femmes se prononçaient à 56% pour le non et à 36% seulement pour le oui, Lise Payette lança ces mots</w:t>
      </w:r>
      <w:r w:rsidRPr="004360AC">
        <w:t> :</w:t>
      </w:r>
      <w:r w:rsidRPr="004360AC">
        <w:rPr>
          <w:color w:val="000000"/>
        </w:rPr>
        <w:t xml:space="preserve"> </w:t>
      </w:r>
      <w:r w:rsidRPr="004360AC">
        <w:t>« </w:t>
      </w:r>
      <w:r w:rsidRPr="004360AC">
        <w:rPr>
          <w:color w:val="000000"/>
        </w:rPr>
        <w:t>Deux groupes auraient refusé la liberté du Québec, les angl</w:t>
      </w:r>
      <w:r w:rsidRPr="004360AC">
        <w:rPr>
          <w:color w:val="000000"/>
        </w:rPr>
        <w:t>o</w:t>
      </w:r>
      <w:r w:rsidRPr="004360AC">
        <w:rPr>
          <w:color w:val="000000"/>
        </w:rPr>
        <w:t>phones et les femmes</w:t>
      </w:r>
      <w:r w:rsidRPr="004360AC">
        <w:t> »</w:t>
      </w:r>
      <w:r w:rsidRPr="004360AC">
        <w:rPr>
          <w:color w:val="000000"/>
        </w:rPr>
        <w:t xml:space="preserve"> </w:t>
      </w:r>
      <w:r w:rsidRPr="004360AC">
        <w:rPr>
          <w:i/>
          <w:iCs/>
          <w:color w:val="000000"/>
        </w:rPr>
        <w:t xml:space="preserve">{le Devoir, </w:t>
      </w:r>
      <w:r w:rsidRPr="004360AC">
        <w:rPr>
          <w:color w:val="000000"/>
        </w:rPr>
        <w:t>10 mars 1980)</w:t>
      </w:r>
      <w:r w:rsidRPr="004360AC">
        <w:t> !</w:t>
      </w:r>
      <w:r w:rsidRPr="004360AC">
        <w:rPr>
          <w:color w:val="000000"/>
        </w:rPr>
        <w:t xml:space="preserve"> Dans ce discours qui a frappé l’imagination à cause surtout de la référence à l’</w:t>
      </w:r>
      <w:r w:rsidRPr="004360AC">
        <w:t>« </w:t>
      </w:r>
      <w:r w:rsidRPr="004360AC">
        <w:rPr>
          <w:color w:val="000000"/>
        </w:rPr>
        <w:t>Yvette</w:t>
      </w:r>
      <w:r w:rsidRPr="004360AC">
        <w:t> »</w:t>
      </w:r>
      <w:r w:rsidRPr="004360AC">
        <w:rPr>
          <w:color w:val="000000"/>
        </w:rPr>
        <w:t xml:space="preserve"> du manuel scolaire de deuxième année et de l’analogie avec Madeleine Ryan, Lise Payette a elle-même abusé des clichés f</w:t>
      </w:r>
      <w:r w:rsidRPr="004360AC">
        <w:rPr>
          <w:color w:val="000000"/>
        </w:rPr>
        <w:t>a</w:t>
      </w:r>
      <w:r w:rsidRPr="004360AC">
        <w:rPr>
          <w:color w:val="000000"/>
        </w:rPr>
        <w:t>ciles</w:t>
      </w:r>
      <w:r w:rsidRPr="004360AC">
        <w:t> :</w:t>
      </w:r>
      <w:r w:rsidRPr="004360AC">
        <w:rPr>
          <w:color w:val="000000"/>
        </w:rPr>
        <w:t xml:space="preserve"> </w:t>
      </w:r>
      <w:r w:rsidRPr="004360AC">
        <w:t>« </w:t>
      </w:r>
      <w:r w:rsidRPr="004360AC">
        <w:rPr>
          <w:color w:val="000000"/>
        </w:rPr>
        <w:t>les femmes du Québec ont les ailes coupées</w:t>
      </w:r>
      <w:r w:rsidRPr="004360AC">
        <w:t> » ;</w:t>
      </w:r>
      <w:r w:rsidRPr="004360AC">
        <w:rPr>
          <w:color w:val="000000"/>
        </w:rPr>
        <w:t xml:space="preserve"> </w:t>
      </w:r>
      <w:r w:rsidRPr="004360AC">
        <w:t>« </w:t>
      </w:r>
      <w:r w:rsidRPr="004360AC">
        <w:rPr>
          <w:color w:val="000000"/>
        </w:rPr>
        <w:t>l’Yvette des manuels scolaires, c’est vous et c’est moi</w:t>
      </w:r>
      <w:r w:rsidRPr="004360AC">
        <w:t> » ;</w:t>
      </w:r>
      <w:r w:rsidRPr="004360AC">
        <w:rPr>
          <w:color w:val="000000"/>
        </w:rPr>
        <w:t xml:space="preserve"> </w:t>
      </w:r>
      <w:r w:rsidRPr="004360AC">
        <w:t>« </w:t>
      </w:r>
      <w:r w:rsidRPr="004360AC">
        <w:rPr>
          <w:color w:val="000000"/>
        </w:rPr>
        <w:t>on nous demande de départisaniser le débat sur le référe</w:t>
      </w:r>
      <w:r w:rsidRPr="004360AC">
        <w:rPr>
          <w:color w:val="000000"/>
        </w:rPr>
        <w:t>n</w:t>
      </w:r>
      <w:r w:rsidRPr="004360AC">
        <w:rPr>
          <w:color w:val="000000"/>
        </w:rPr>
        <w:t>dum alors qu’on n’a jamais été partisane</w:t>
      </w:r>
      <w:r w:rsidRPr="004360AC">
        <w:t> » ;</w:t>
      </w:r>
      <w:r w:rsidRPr="004360AC">
        <w:rPr>
          <w:color w:val="000000"/>
        </w:rPr>
        <w:t xml:space="preserve"> </w:t>
      </w:r>
      <w:r w:rsidRPr="004360AC">
        <w:t>« </w:t>
      </w:r>
      <w:r w:rsidRPr="004360AC">
        <w:rPr>
          <w:color w:val="000000"/>
        </w:rPr>
        <w:t>il faut avoir le courage de sortir ensemble de cette pr</w:t>
      </w:r>
      <w:r w:rsidRPr="004360AC">
        <w:rPr>
          <w:color w:val="000000"/>
        </w:rPr>
        <w:t>i</w:t>
      </w:r>
      <w:r w:rsidRPr="004360AC">
        <w:rPr>
          <w:color w:val="000000"/>
        </w:rPr>
        <w:t>son de peur</w:t>
      </w:r>
      <w:r w:rsidRPr="004360AC">
        <w:t> »</w:t>
      </w:r>
      <w:r w:rsidRPr="004360AC">
        <w:rPr>
          <w:color w:val="000000"/>
        </w:rPr>
        <w:t xml:space="preserve"> </w:t>
      </w:r>
      <w:r>
        <w:rPr>
          <w:color w:val="000000"/>
        </w:rPr>
        <w:t>(</w:t>
      </w:r>
      <w:r w:rsidRPr="004360AC">
        <w:rPr>
          <w:i/>
          <w:iCs/>
          <w:color w:val="000000"/>
        </w:rPr>
        <w:t>le D</w:t>
      </w:r>
      <w:r w:rsidRPr="004360AC">
        <w:rPr>
          <w:i/>
          <w:iCs/>
          <w:color w:val="000000"/>
        </w:rPr>
        <w:t>e</w:t>
      </w:r>
      <w:r w:rsidRPr="004360AC">
        <w:rPr>
          <w:i/>
          <w:iCs/>
          <w:color w:val="000000"/>
        </w:rPr>
        <w:t>voir,</w:t>
      </w:r>
      <w:r>
        <w:rPr>
          <w:i/>
          <w:iCs/>
          <w:color w:val="000000"/>
        </w:rPr>
        <w:t xml:space="preserve"> </w:t>
      </w:r>
      <w:r w:rsidRPr="00AB3BAF">
        <w:rPr>
          <w:iCs/>
          <w:color w:val="000000"/>
        </w:rPr>
        <w:t>10</w:t>
      </w:r>
      <w:r>
        <w:rPr>
          <w:i/>
          <w:iCs/>
          <w:color w:val="000000"/>
        </w:rPr>
        <w:t xml:space="preserve"> </w:t>
      </w:r>
      <w:r w:rsidRPr="004360AC">
        <w:rPr>
          <w:color w:val="000000"/>
        </w:rPr>
        <w:t>mars 1980).</w:t>
      </w:r>
    </w:p>
    <w:p w14:paraId="6AF5295D" w14:textId="77777777" w:rsidR="00D3244D" w:rsidRPr="004360AC" w:rsidRDefault="00D3244D" w:rsidP="00D3244D">
      <w:pPr>
        <w:spacing w:before="120" w:after="120"/>
        <w:jc w:val="both"/>
      </w:pPr>
      <w:r w:rsidRPr="004360AC">
        <w:rPr>
          <w:color w:val="000000"/>
        </w:rPr>
        <w:t xml:space="preserve">Comme le faisait remarquer Louise Bonnier, le 20 mars 1980, dans </w:t>
      </w:r>
      <w:r w:rsidRPr="004360AC">
        <w:rPr>
          <w:i/>
          <w:iCs/>
          <w:color w:val="000000"/>
        </w:rPr>
        <w:t>le Devoir,</w:t>
      </w:r>
      <w:r w:rsidRPr="004360AC">
        <w:rPr>
          <w:color w:val="000000"/>
        </w:rPr>
        <w:t xml:space="preserve"> </w:t>
      </w:r>
      <w:r w:rsidRPr="004360AC">
        <w:t>« </w:t>
      </w:r>
      <w:r w:rsidRPr="004360AC">
        <w:rPr>
          <w:color w:val="000000"/>
        </w:rPr>
        <w:t xml:space="preserve">à vouloir agiter l’épouvantail de </w:t>
      </w:r>
      <w:r w:rsidRPr="004360AC">
        <w:rPr>
          <w:i/>
          <w:iCs/>
          <w:color w:val="000000"/>
        </w:rPr>
        <w:t xml:space="preserve">la femme </w:t>
      </w:r>
      <w:r w:rsidRPr="004360AC">
        <w:rPr>
          <w:color w:val="000000"/>
        </w:rPr>
        <w:t>suppôt du conservatisme, on en arrive à produire un discours idéaliste du type de celui de madame Payette, basé sur l’idée préconçue, le cliché de d</w:t>
      </w:r>
      <w:r w:rsidRPr="004360AC">
        <w:rPr>
          <w:color w:val="000000"/>
        </w:rPr>
        <w:t>é</w:t>
      </w:r>
      <w:r w:rsidRPr="004360AC">
        <w:rPr>
          <w:color w:val="000000"/>
        </w:rPr>
        <w:t xml:space="preserve">part, d’une </w:t>
      </w:r>
      <w:r w:rsidRPr="004360AC">
        <w:rPr>
          <w:i/>
          <w:iCs/>
          <w:color w:val="000000"/>
        </w:rPr>
        <w:t>nature féminine</w:t>
      </w:r>
      <w:r w:rsidRPr="004360AC">
        <w:rPr>
          <w:color w:val="000000"/>
        </w:rPr>
        <w:t xml:space="preserve"> timorée et retardataire</w:t>
      </w:r>
      <w:r w:rsidRPr="004360AC">
        <w:t> »</w:t>
      </w:r>
      <w:r w:rsidRPr="004360AC">
        <w:rPr>
          <w:color w:val="000000"/>
        </w:rPr>
        <w:t>.</w:t>
      </w:r>
    </w:p>
    <w:p w14:paraId="5A40C46D" w14:textId="77777777" w:rsidR="00D3244D" w:rsidRPr="004360AC" w:rsidRDefault="00D3244D" w:rsidP="00D3244D">
      <w:pPr>
        <w:spacing w:before="120" w:after="120"/>
        <w:jc w:val="both"/>
      </w:pPr>
      <w:r w:rsidRPr="004360AC">
        <w:rPr>
          <w:color w:val="000000"/>
        </w:rPr>
        <w:t>La journaliste Lise Bissonnette, qui, dit-on souvent, fut le catal</w:t>
      </w:r>
      <w:r w:rsidRPr="004360AC">
        <w:rPr>
          <w:color w:val="000000"/>
        </w:rPr>
        <w:t>y</w:t>
      </w:r>
      <w:r w:rsidRPr="004360AC">
        <w:rPr>
          <w:color w:val="000000"/>
        </w:rPr>
        <w:t xml:space="preserve">seur du phénomène des Yvettes en raison de son éditorial cinglant vis-à-vis des propos de Lise Payette, n’hésita pas à dire que cette dernière était descendue jusqu’aux tréfonds du sexisme et qu’elle prenait </w:t>
      </w:r>
      <w:r w:rsidRPr="004360AC">
        <w:t>« </w:t>
      </w:r>
      <w:r w:rsidRPr="004360AC">
        <w:rPr>
          <w:color w:val="000000"/>
        </w:rPr>
        <w:t>les femmes pour des idiotes</w:t>
      </w:r>
      <w:r w:rsidRPr="004360AC">
        <w:t> »</w:t>
      </w:r>
      <w:r w:rsidRPr="004360AC">
        <w:rPr>
          <w:color w:val="000000"/>
        </w:rPr>
        <w:t xml:space="preserve"> </w:t>
      </w:r>
      <w:r>
        <w:rPr>
          <w:color w:val="000000"/>
        </w:rPr>
        <w:t>(</w:t>
      </w:r>
      <w:r w:rsidRPr="004360AC">
        <w:rPr>
          <w:i/>
          <w:iCs/>
          <w:color w:val="000000"/>
        </w:rPr>
        <w:t>le Devoir,</w:t>
      </w:r>
      <w:r>
        <w:rPr>
          <w:iCs/>
          <w:color w:val="000000"/>
        </w:rPr>
        <w:t xml:space="preserve"> 11 </w:t>
      </w:r>
      <w:r w:rsidRPr="004360AC">
        <w:rPr>
          <w:color w:val="000000"/>
        </w:rPr>
        <w:t>mars 1980).</w:t>
      </w:r>
    </w:p>
    <w:p w14:paraId="01BC7C51" w14:textId="77777777" w:rsidR="00D3244D" w:rsidRPr="004360AC" w:rsidRDefault="00D3244D" w:rsidP="00D3244D">
      <w:pPr>
        <w:spacing w:before="120" w:after="120"/>
        <w:jc w:val="both"/>
      </w:pPr>
      <w:r w:rsidRPr="004360AC">
        <w:rPr>
          <w:color w:val="000000"/>
        </w:rPr>
        <w:t xml:space="preserve">À la suite de ce que la plupart des journaux ont qualifié de </w:t>
      </w:r>
      <w:r w:rsidRPr="004360AC">
        <w:t>« </w:t>
      </w:r>
      <w:r w:rsidRPr="004360AC">
        <w:rPr>
          <w:color w:val="000000"/>
        </w:rPr>
        <w:t>bourde monumentale</w:t>
      </w:r>
      <w:r w:rsidRPr="004360AC">
        <w:t> »</w:t>
      </w:r>
      <w:r w:rsidRPr="004360AC">
        <w:rPr>
          <w:color w:val="000000"/>
        </w:rPr>
        <w:t>, les forces du oui semblent s’être orientées vers la prudence</w:t>
      </w:r>
      <w:r w:rsidRPr="004360AC">
        <w:t> :</w:t>
      </w:r>
      <w:r w:rsidRPr="004360AC">
        <w:rPr>
          <w:color w:val="000000"/>
        </w:rPr>
        <w:t xml:space="preserve"> on n’entend plus dorénavant les grands discours émotifs de Lise Payette. Refusant de se battre sur le terrain de la condition féminine, les Québécoises pour le oui, regroupement créé le 18 mars 1980 par environ 1500 femmes, ont évité tout ce qui pouvait ressembler à la création d’un ghetto féminin, ce que, par ailleurs, elles ont fortement critiqué de la part des forces libérales avec les Yvettes. C’est dans ce contexte, devant environ 15</w:t>
      </w:r>
      <w:r>
        <w:rPr>
          <w:color w:val="000000"/>
        </w:rPr>
        <w:t> </w:t>
      </w:r>
      <w:r w:rsidRPr="004360AC">
        <w:rPr>
          <w:color w:val="000000"/>
        </w:rPr>
        <w:t>000 hommes et femmes r</w:t>
      </w:r>
      <w:r w:rsidRPr="004360AC">
        <w:rPr>
          <w:color w:val="000000"/>
        </w:rPr>
        <w:t>é</w:t>
      </w:r>
      <w:r w:rsidRPr="004360AC">
        <w:rPr>
          <w:color w:val="000000"/>
        </w:rPr>
        <w:t>unis au Complexe Desjardins, qu’eut lieu la seule grosse manifest</w:t>
      </w:r>
      <w:r w:rsidRPr="004360AC">
        <w:rPr>
          <w:color w:val="000000"/>
        </w:rPr>
        <w:t>a</w:t>
      </w:r>
      <w:r w:rsidRPr="004360AC">
        <w:rPr>
          <w:color w:val="000000"/>
        </w:rPr>
        <w:t>tion du Parti québécois, le jour anniversaire de l’acquisition du droit</w:t>
      </w:r>
      <w:r>
        <w:rPr>
          <w:color w:val="000000"/>
        </w:rPr>
        <w:t xml:space="preserve"> </w:t>
      </w:r>
      <w:r>
        <w:t xml:space="preserve">[199] </w:t>
      </w:r>
      <w:r w:rsidRPr="004360AC">
        <w:rPr>
          <w:color w:val="000000"/>
        </w:rPr>
        <w:t>de vote aux élections provinciales par les femmes du Québec (26 avril 1980).</w:t>
      </w:r>
    </w:p>
    <w:p w14:paraId="36F9E66D" w14:textId="77777777" w:rsidR="00D3244D" w:rsidRPr="004360AC" w:rsidRDefault="00D3244D" w:rsidP="00D3244D">
      <w:pPr>
        <w:spacing w:before="120" w:after="120"/>
        <w:jc w:val="both"/>
      </w:pPr>
      <w:r w:rsidRPr="004360AC">
        <w:rPr>
          <w:color w:val="000000"/>
        </w:rPr>
        <w:t xml:space="preserve">Si certains membres du Parti québécois, et non les moindres, ont utilisé un langage stéréotypé en s’adressant aux femmes, les tenants du non ont exploité à fond, dans les discours et la stratégie des </w:t>
      </w:r>
      <w:r w:rsidRPr="004360AC">
        <w:t>« </w:t>
      </w:r>
      <w:r w:rsidRPr="004360AC">
        <w:rPr>
          <w:color w:val="000000"/>
        </w:rPr>
        <w:t>brunchs</w:t>
      </w:r>
      <w:r w:rsidRPr="004360AC">
        <w:t> »</w:t>
      </w:r>
      <w:r w:rsidRPr="004360AC">
        <w:rPr>
          <w:color w:val="000000"/>
        </w:rPr>
        <w:t xml:space="preserve"> des Yvettes, ce qu’on appelle la </w:t>
      </w:r>
      <w:r w:rsidRPr="004360AC">
        <w:t>« </w:t>
      </w:r>
      <w:r w:rsidRPr="004360AC">
        <w:rPr>
          <w:color w:val="000000"/>
        </w:rPr>
        <w:t>nature féminine</w:t>
      </w:r>
      <w:r w:rsidRPr="004360AC">
        <w:t> »</w:t>
      </w:r>
      <w:r w:rsidRPr="004360AC">
        <w:rPr>
          <w:color w:val="000000"/>
        </w:rPr>
        <w:t>, les sondages préréférendaires encourageant cette orientation.</w:t>
      </w:r>
    </w:p>
    <w:p w14:paraId="2C09A384" w14:textId="77777777" w:rsidR="00D3244D" w:rsidRPr="004360AC" w:rsidRDefault="00D3244D" w:rsidP="00D3244D">
      <w:pPr>
        <w:spacing w:before="120" w:after="120"/>
        <w:jc w:val="both"/>
      </w:pPr>
      <w:r w:rsidRPr="004360AC">
        <w:rPr>
          <w:color w:val="000000"/>
        </w:rPr>
        <w:t xml:space="preserve">Ce sont, en effet, des femmes qui, du côté du Parti libéral, se sont lancées à la conquête d’autres femmes. C’est ainsi que dès la fin de janvier 1980, Monique Bégin, de concert avec Thérèse Lavoie-Roux, planifiait une tournée à travers le Québec qui devait amener des contacts avec plus de 450 associations féminines qu’on espérait convaincre en faveur du non au référendum </w:t>
      </w:r>
      <w:r w:rsidRPr="004360AC">
        <w:rPr>
          <w:i/>
          <w:iCs/>
          <w:color w:val="000000"/>
        </w:rPr>
        <w:t>(la Presse,</w:t>
      </w:r>
      <w:r w:rsidRPr="004360AC">
        <w:rPr>
          <w:color w:val="000000"/>
        </w:rPr>
        <w:t xml:space="preserve"> 22 janvier 1980). Mais, n’eût été l’affaire des Yvettes, ces rencontres n’auraient très certainement pas fait la manchette des journaux.</w:t>
      </w:r>
    </w:p>
    <w:p w14:paraId="08D2C71D" w14:textId="77777777" w:rsidR="00D3244D" w:rsidRPr="004360AC" w:rsidRDefault="00D3244D" w:rsidP="00D3244D">
      <w:pPr>
        <w:spacing w:before="120" w:after="120"/>
        <w:jc w:val="both"/>
      </w:pPr>
      <w:r w:rsidRPr="004360AC">
        <w:rPr>
          <w:color w:val="000000"/>
        </w:rPr>
        <w:t xml:space="preserve">Nous ne pensons pas que la </w:t>
      </w:r>
      <w:r w:rsidRPr="004360AC">
        <w:t>« </w:t>
      </w:r>
      <w:r w:rsidRPr="004360AC">
        <w:rPr>
          <w:color w:val="000000"/>
        </w:rPr>
        <w:t>gaffe</w:t>
      </w:r>
      <w:r w:rsidRPr="004360AC">
        <w:t> »</w:t>
      </w:r>
      <w:r w:rsidRPr="004360AC">
        <w:rPr>
          <w:color w:val="000000"/>
        </w:rPr>
        <w:t xml:space="preserve"> de Lise Payette, le 9 mars 1980, pas plus d’ailleurs que l’éditorial de Lise Bissonnette, le 11 mars, n’a été le réel déclencheur de la stratégie des </w:t>
      </w:r>
      <w:r w:rsidRPr="004360AC">
        <w:t>« </w:t>
      </w:r>
      <w:r w:rsidRPr="004360AC">
        <w:rPr>
          <w:color w:val="000000"/>
        </w:rPr>
        <w:t>brunchs</w:t>
      </w:r>
      <w:r w:rsidRPr="004360AC">
        <w:t> »</w:t>
      </w:r>
      <w:r w:rsidRPr="004360AC">
        <w:rPr>
          <w:color w:val="000000"/>
        </w:rPr>
        <w:t xml:space="preserve"> des Yvettes. Nous croyons plutôt que les résultats du sondage publiés le 16 mars 1980 (sondage de l’institut québécois d’opinion publique) ont eu un effet déterminant sur les troupes libérales.</w:t>
      </w:r>
    </w:p>
    <w:p w14:paraId="192D53F1" w14:textId="77777777" w:rsidR="00D3244D" w:rsidRPr="004360AC" w:rsidRDefault="00D3244D" w:rsidP="00D3244D">
      <w:pPr>
        <w:spacing w:before="120" w:after="120"/>
        <w:jc w:val="both"/>
      </w:pPr>
      <w:r w:rsidRPr="004360AC">
        <w:rPr>
          <w:color w:val="000000"/>
        </w:rPr>
        <w:t>En effet, alors que le sondage commandité par Radio-Canada et dont les résultats avaient été publiés le 7 mars donnait une avance i</w:t>
      </w:r>
      <w:r w:rsidRPr="004360AC">
        <w:rPr>
          <w:color w:val="000000"/>
        </w:rPr>
        <w:t>m</w:t>
      </w:r>
      <w:r w:rsidRPr="004360AC">
        <w:rPr>
          <w:color w:val="000000"/>
        </w:rPr>
        <w:t>portante aux t</w:t>
      </w:r>
      <w:r>
        <w:rPr>
          <w:color w:val="000000"/>
        </w:rPr>
        <w:t>enants du non, le sondage de l’I.</w:t>
      </w:r>
      <w:r w:rsidRPr="004360AC">
        <w:rPr>
          <w:color w:val="000000"/>
        </w:rPr>
        <w:t>Q.O.P. révélait, le 16 mars, que le camp du oui dominait dorénavant avec 47% des inte</w:t>
      </w:r>
      <w:r w:rsidRPr="004360AC">
        <w:rPr>
          <w:color w:val="000000"/>
        </w:rPr>
        <w:t>n</w:t>
      </w:r>
      <w:r w:rsidRPr="004360AC">
        <w:rPr>
          <w:color w:val="000000"/>
        </w:rPr>
        <w:t xml:space="preserve">tions de vote contre 44% pour le non. Ce sondage arrivait à point pour souligner la piètre performance des députés libéraux lors du débat sur le libellé de la question à l’Assemblée nationale, l’insuccès du projet de politique constitutionnelle du parti contenu dans ce qu’on appelait le livre beige, et les dissensions manifestées par les appels formulés par certains libéraux à l’endroit des membres de l’équipe du Premier ministre du Canada, P.E. Trudeau, vainqueur aux élections fédérales quelques semaines plus tôt. Dans </w:t>
      </w:r>
      <w:r w:rsidRPr="004360AC">
        <w:rPr>
          <w:i/>
          <w:iCs/>
          <w:color w:val="000000"/>
        </w:rPr>
        <w:t>le Devoir</w:t>
      </w:r>
      <w:r w:rsidRPr="004360AC">
        <w:rPr>
          <w:color w:val="000000"/>
        </w:rPr>
        <w:t xml:space="preserve"> du 20 mars 1980, Robert Decary, signalant que le</w:t>
      </w:r>
      <w:r>
        <w:t xml:space="preserve"> [200] </w:t>
      </w:r>
      <w:r w:rsidRPr="004360AC">
        <w:rPr>
          <w:color w:val="000000"/>
        </w:rPr>
        <w:t>clan Ryan tirait de la patte, annonçait que les libéraux fédéraux a</w:t>
      </w:r>
      <w:r w:rsidRPr="004360AC">
        <w:rPr>
          <w:color w:val="000000"/>
        </w:rPr>
        <w:t>l</w:t>
      </w:r>
      <w:r w:rsidRPr="004360AC">
        <w:rPr>
          <w:color w:val="000000"/>
        </w:rPr>
        <w:t>laient bientôt décider de leur action sur la scène québécoise.</w:t>
      </w:r>
    </w:p>
    <w:p w14:paraId="7AFA0510" w14:textId="77777777" w:rsidR="00D3244D" w:rsidRPr="004360AC" w:rsidRDefault="00D3244D" w:rsidP="00D3244D">
      <w:pPr>
        <w:spacing w:before="120" w:after="120"/>
        <w:jc w:val="both"/>
      </w:pPr>
      <w:r w:rsidRPr="004360AC">
        <w:rPr>
          <w:color w:val="000000"/>
        </w:rPr>
        <w:t>Or, l’évolution significative que révélaient les données de sondage publiées le 16 mars, par rapport aux données publiées le 7 mars, se situait du côté des femmes. Alors que précédemment 56% des femmes interrogées appuyaient le non, il n’y en avait maintenant plus que 43%.</w:t>
      </w:r>
    </w:p>
    <w:p w14:paraId="64A11FB6" w14:textId="77777777" w:rsidR="00D3244D" w:rsidRPr="004360AC" w:rsidRDefault="00D3244D" w:rsidP="00D3244D">
      <w:pPr>
        <w:spacing w:before="120" w:after="120"/>
        <w:jc w:val="both"/>
      </w:pPr>
      <w:r w:rsidRPr="004360AC">
        <w:rPr>
          <w:color w:val="000000"/>
        </w:rPr>
        <w:t xml:space="preserve">Ce sondage fut qualifié de </w:t>
      </w:r>
      <w:r w:rsidRPr="004360AC">
        <w:t>« </w:t>
      </w:r>
      <w:r w:rsidRPr="004360AC">
        <w:rPr>
          <w:color w:val="000000"/>
        </w:rPr>
        <w:t>surprenant</w:t>
      </w:r>
      <w:r w:rsidRPr="004360AC">
        <w:t> »</w:t>
      </w:r>
      <w:r w:rsidRPr="004360AC">
        <w:rPr>
          <w:color w:val="000000"/>
        </w:rPr>
        <w:t xml:space="preserve"> ou d’étonnant par des journalistes de métier tels que Michel Roy ou Normand Girard, mais le leader libéral, Claude Ryan confia à ses partisans de Val d’Or</w:t>
      </w:r>
      <w:r w:rsidRPr="004360AC">
        <w:t> :</w:t>
      </w:r>
      <w:r w:rsidRPr="004360AC">
        <w:rPr>
          <w:color w:val="000000"/>
        </w:rPr>
        <w:t xml:space="preserve"> </w:t>
      </w:r>
      <w:r w:rsidRPr="004360AC">
        <w:t>« </w:t>
      </w:r>
      <w:r w:rsidRPr="004360AC">
        <w:rPr>
          <w:color w:val="000000"/>
        </w:rPr>
        <w:t>Cela signifie que nous avons beaucoup de travail à faire</w:t>
      </w:r>
      <w:r w:rsidRPr="004360AC">
        <w:t> »</w:t>
      </w:r>
      <w:r w:rsidRPr="004360AC">
        <w:rPr>
          <w:color w:val="000000"/>
        </w:rPr>
        <w:t xml:space="preserve"> </w:t>
      </w:r>
      <w:r w:rsidRPr="004360AC">
        <w:rPr>
          <w:i/>
          <w:iCs/>
          <w:color w:val="000000"/>
        </w:rPr>
        <w:t>(le Jou</w:t>
      </w:r>
      <w:r w:rsidRPr="004360AC">
        <w:rPr>
          <w:i/>
          <w:iCs/>
          <w:color w:val="000000"/>
        </w:rPr>
        <w:t>r</w:t>
      </w:r>
      <w:r w:rsidRPr="004360AC">
        <w:rPr>
          <w:i/>
          <w:iCs/>
          <w:color w:val="000000"/>
        </w:rPr>
        <w:t xml:space="preserve">nal de Québec, </w:t>
      </w:r>
      <w:r w:rsidRPr="004360AC">
        <w:rPr>
          <w:color w:val="000000"/>
        </w:rPr>
        <w:t>18 mars 1980).</w:t>
      </w:r>
    </w:p>
    <w:p w14:paraId="144A6E59" w14:textId="77777777" w:rsidR="00D3244D" w:rsidRPr="004360AC" w:rsidRDefault="00D3244D" w:rsidP="00D3244D">
      <w:pPr>
        <w:spacing w:before="120" w:after="120"/>
        <w:jc w:val="both"/>
      </w:pPr>
      <w:r w:rsidRPr="004360AC">
        <w:rPr>
          <w:color w:val="000000"/>
        </w:rPr>
        <w:t>Or, il semble bien que de tels résultats et les déclarations du chef aient fouetté les troupes libérales désireuses de sortir la stratégie du non de la glue dans laquelle elle s’enlisait. Et, comme devait le faire remarquer Thérèse Casgrain, le 30 mars, à Québec</w:t>
      </w:r>
      <w:r w:rsidRPr="004360AC">
        <w:t> :</w:t>
      </w:r>
      <w:r w:rsidRPr="004360AC">
        <w:rPr>
          <w:color w:val="000000"/>
        </w:rPr>
        <w:t xml:space="preserve"> </w:t>
      </w:r>
      <w:r w:rsidRPr="004360AC">
        <w:t>« </w:t>
      </w:r>
      <w:r w:rsidRPr="004360AC">
        <w:rPr>
          <w:color w:val="000000"/>
        </w:rPr>
        <w:t>Quand ça va mal, on fait appel aux femmes</w:t>
      </w:r>
      <w:r w:rsidRPr="004360AC">
        <w:t> »</w:t>
      </w:r>
      <w:r w:rsidRPr="004360AC">
        <w:rPr>
          <w:color w:val="000000"/>
        </w:rPr>
        <w:t xml:space="preserve"> </w:t>
      </w:r>
      <w:r w:rsidRPr="004360AC">
        <w:rPr>
          <w:i/>
          <w:iCs/>
          <w:color w:val="000000"/>
        </w:rPr>
        <w:t>(le Devoir</w:t>
      </w:r>
      <w:r w:rsidRPr="004360AC">
        <w:rPr>
          <w:color w:val="000000"/>
        </w:rPr>
        <w:t>, 31 mars 1980).</w:t>
      </w:r>
    </w:p>
    <w:p w14:paraId="06780F06" w14:textId="77777777" w:rsidR="00D3244D" w:rsidRPr="004360AC" w:rsidRDefault="00D3244D" w:rsidP="00D3244D">
      <w:pPr>
        <w:spacing w:before="120" w:after="120"/>
        <w:jc w:val="both"/>
      </w:pPr>
      <w:r w:rsidRPr="004360AC">
        <w:rPr>
          <w:color w:val="000000"/>
        </w:rPr>
        <w:t>A-t-on réellement fait appel aux militantes libérale</w:t>
      </w:r>
      <w:r>
        <w:rPr>
          <w:color w:val="000000"/>
        </w:rPr>
        <w:t>s</w:t>
      </w:r>
      <w:r w:rsidRPr="004360AC">
        <w:rPr>
          <w:color w:val="000000"/>
        </w:rPr>
        <w:t xml:space="preserve"> ou bien ont-elles réagi spontanément</w:t>
      </w:r>
      <w:r w:rsidRPr="004360AC">
        <w:t> ?</w:t>
      </w:r>
      <w:r w:rsidRPr="004360AC">
        <w:rPr>
          <w:color w:val="000000"/>
        </w:rPr>
        <w:t xml:space="preserve"> Deux hypothèses sont plausibles. Pour la journaliste Lysiane Gagnon </w:t>
      </w:r>
      <w:r w:rsidRPr="004360AC">
        <w:rPr>
          <w:i/>
          <w:iCs/>
          <w:color w:val="000000"/>
        </w:rPr>
        <w:t>(la Presse</w:t>
      </w:r>
      <w:r w:rsidRPr="004360AC">
        <w:rPr>
          <w:color w:val="000000"/>
        </w:rPr>
        <w:t xml:space="preserve">, 10 avril 1980), </w:t>
      </w:r>
      <w:r w:rsidRPr="004360AC">
        <w:t>« </w:t>
      </w:r>
      <w:r w:rsidRPr="004360AC">
        <w:rPr>
          <w:color w:val="000000"/>
        </w:rPr>
        <w:t>les femmes sont venues une fois de plus au secours de leurs hommes... elles ont eu l’idée politiquement géniale de tirer profit de la gaffe de madame Payette et cela à un moment où le parti était à cours d’idées</w:t>
      </w:r>
      <w:r w:rsidRPr="004360AC">
        <w:t> »</w:t>
      </w:r>
      <w:r w:rsidRPr="004360AC">
        <w:rPr>
          <w:color w:val="000000"/>
        </w:rPr>
        <w:t>.</w:t>
      </w:r>
    </w:p>
    <w:p w14:paraId="46E4FF9E" w14:textId="77777777" w:rsidR="00D3244D" w:rsidRPr="004360AC" w:rsidRDefault="00D3244D" w:rsidP="00D3244D">
      <w:pPr>
        <w:spacing w:before="120" w:after="120"/>
        <w:jc w:val="both"/>
      </w:pPr>
      <w:r w:rsidRPr="004360AC">
        <w:rPr>
          <w:color w:val="000000"/>
        </w:rPr>
        <w:t>Il faut signaler que le Parti libéral n’est pas en mal de militantes. En effet, selon les chiffres du 13 mars 1980, parmi les 206</w:t>
      </w:r>
      <w:r>
        <w:rPr>
          <w:color w:val="000000"/>
        </w:rPr>
        <w:t> </w:t>
      </w:r>
      <w:r w:rsidRPr="004360AC">
        <w:rPr>
          <w:color w:val="000000"/>
        </w:rPr>
        <w:t>885 me</w:t>
      </w:r>
      <w:r w:rsidRPr="004360AC">
        <w:rPr>
          <w:color w:val="000000"/>
        </w:rPr>
        <w:t>m</w:t>
      </w:r>
      <w:r w:rsidRPr="004360AC">
        <w:rPr>
          <w:color w:val="000000"/>
        </w:rPr>
        <w:t>bres du parti, il y avait 47% de femmes, et parmi ces femmes (plus de 97</w:t>
      </w:r>
      <w:r>
        <w:rPr>
          <w:color w:val="000000"/>
        </w:rPr>
        <w:t> </w:t>
      </w:r>
      <w:r w:rsidRPr="004360AC">
        <w:rPr>
          <w:color w:val="000000"/>
        </w:rPr>
        <w:t xml:space="preserve">000) 51% étaient des </w:t>
      </w:r>
      <w:r w:rsidRPr="004360AC">
        <w:t>« </w:t>
      </w:r>
      <w:r w:rsidRPr="004360AC">
        <w:rPr>
          <w:color w:val="000000"/>
        </w:rPr>
        <w:t>ménagères</w:t>
      </w:r>
      <w:r w:rsidRPr="004360AC">
        <w:t> » ;</w:t>
      </w:r>
      <w:r w:rsidRPr="004360AC">
        <w:rPr>
          <w:color w:val="000000"/>
        </w:rPr>
        <w:t xml:space="preserve"> alors que les femmes me</w:t>
      </w:r>
      <w:r w:rsidRPr="004360AC">
        <w:rPr>
          <w:color w:val="000000"/>
        </w:rPr>
        <w:t>m</w:t>
      </w:r>
      <w:r w:rsidRPr="004360AC">
        <w:rPr>
          <w:color w:val="000000"/>
        </w:rPr>
        <w:t>bres du Parti québécois, selon les chiffres de la fin d’octobre 1979, ne représentaient que 37,5% de l’effectif total de 211</w:t>
      </w:r>
      <w:r>
        <w:rPr>
          <w:color w:val="000000"/>
        </w:rPr>
        <w:t> </w:t>
      </w:r>
      <w:r w:rsidRPr="004360AC">
        <w:rPr>
          <w:color w:val="000000"/>
        </w:rPr>
        <w:t>474 membres</w:t>
      </w:r>
      <w:r w:rsidRPr="004360AC">
        <w:t> ;</w:t>
      </w:r>
      <w:r w:rsidRPr="004360AC">
        <w:rPr>
          <w:color w:val="000000"/>
        </w:rPr>
        <w:t xml:space="preserve"> et, parmi ces femmes, seulement 27% étaient </w:t>
      </w:r>
      <w:r w:rsidRPr="004360AC">
        <w:t>« </w:t>
      </w:r>
      <w:r w:rsidRPr="004360AC">
        <w:rPr>
          <w:color w:val="000000"/>
        </w:rPr>
        <w:t>ménagères</w:t>
      </w:r>
      <w:r w:rsidRPr="004360AC">
        <w:t> »</w:t>
      </w:r>
      <w:r w:rsidRPr="004360AC">
        <w:rPr>
          <w:color w:val="000000"/>
        </w:rPr>
        <w:t xml:space="preserve">. On peut donc faire l’hypothèse que, pendant les quinze jours écoulés entre le 16 et le 30 mars, le camp du non a eu tout le temps de voir comment on pouvait récupérer la </w:t>
      </w:r>
      <w:r w:rsidRPr="004360AC">
        <w:t>« </w:t>
      </w:r>
      <w:r w:rsidRPr="004360AC">
        <w:rPr>
          <w:color w:val="000000"/>
        </w:rPr>
        <w:t>gaffe</w:t>
      </w:r>
      <w:r w:rsidRPr="004360AC">
        <w:t> »</w:t>
      </w:r>
      <w:r w:rsidRPr="004360AC">
        <w:rPr>
          <w:color w:val="000000"/>
        </w:rPr>
        <w:t xml:space="preserve"> de Lise Payette. D’ailleurs, les confidences de quelques organisatrices libérales, reproduites dans d</w:t>
      </w:r>
      <w:r w:rsidRPr="004360AC">
        <w:rPr>
          <w:color w:val="000000"/>
        </w:rPr>
        <w:t>i</w:t>
      </w:r>
      <w:r w:rsidRPr="004360AC">
        <w:rPr>
          <w:color w:val="000000"/>
        </w:rPr>
        <w:t>vers media</w:t>
      </w:r>
      <w:r>
        <w:rPr>
          <w:color w:val="000000"/>
        </w:rPr>
        <w:t xml:space="preserve"> [201] </w:t>
      </w:r>
      <w:r w:rsidRPr="004360AC">
        <w:rPr>
          <w:color w:val="000000"/>
        </w:rPr>
        <w:t>le laissent bien voir. C’est ainsi qu’Andrée Richard, militante e</w:t>
      </w:r>
      <w:r w:rsidRPr="004360AC">
        <w:rPr>
          <w:color w:val="000000"/>
        </w:rPr>
        <w:t>n</w:t>
      </w:r>
      <w:r w:rsidRPr="004360AC">
        <w:rPr>
          <w:color w:val="000000"/>
        </w:rPr>
        <w:t xml:space="preserve">gagée et épouse d’un organisateur du parti pour la ville de Québec, organisa ce qu’on a appelé le </w:t>
      </w:r>
      <w:r w:rsidRPr="004360AC">
        <w:t>« </w:t>
      </w:r>
      <w:r w:rsidRPr="004360AC">
        <w:rPr>
          <w:color w:val="000000"/>
        </w:rPr>
        <w:t>brunch des Yvettes</w:t>
      </w:r>
      <w:r w:rsidRPr="004360AC">
        <w:t> »</w:t>
      </w:r>
      <w:r w:rsidRPr="004360AC">
        <w:rPr>
          <w:color w:val="000000"/>
        </w:rPr>
        <w:t>, premi</w:t>
      </w:r>
      <w:r w:rsidRPr="004360AC">
        <w:rPr>
          <w:color w:val="000000"/>
        </w:rPr>
        <w:t>è</w:t>
      </w:r>
      <w:r w:rsidRPr="004360AC">
        <w:rPr>
          <w:color w:val="000000"/>
        </w:rPr>
        <w:t>re grande manifestation populaire du comité du non (</w:t>
      </w:r>
      <w:r w:rsidRPr="004360AC">
        <w:rPr>
          <w:i/>
          <w:iCs/>
          <w:color w:val="000000"/>
        </w:rPr>
        <w:t>la Presse</w:t>
      </w:r>
      <w:r w:rsidRPr="004360AC">
        <w:rPr>
          <w:color w:val="000000"/>
        </w:rPr>
        <w:t>, 28 mars 1980) qui eut plus de succès que prévu et permit de tester une stratégie qui s’est révélée très rentable par la suite.</w:t>
      </w:r>
    </w:p>
    <w:p w14:paraId="5A2F3134" w14:textId="77777777" w:rsidR="00D3244D" w:rsidRPr="004360AC" w:rsidRDefault="00D3244D" w:rsidP="00D3244D">
      <w:pPr>
        <w:spacing w:before="120" w:after="120"/>
        <w:jc w:val="both"/>
      </w:pPr>
      <w:r w:rsidRPr="004360AC">
        <w:rPr>
          <w:color w:val="000000"/>
        </w:rPr>
        <w:t>L’impair de Lise Payette a été utilisé à fond par les militantes lib</w:t>
      </w:r>
      <w:r w:rsidRPr="004360AC">
        <w:rPr>
          <w:color w:val="000000"/>
        </w:rPr>
        <w:t>é</w:t>
      </w:r>
      <w:r w:rsidRPr="004360AC">
        <w:rPr>
          <w:color w:val="000000"/>
        </w:rPr>
        <w:t>rales. Pierre Bibeau, le permanent du parti chargé du comité du non, leur a rendu cet hommage</w:t>
      </w:r>
      <w:r w:rsidRPr="004360AC">
        <w:t> :</w:t>
      </w:r>
      <w:r w:rsidRPr="004360AC">
        <w:rPr>
          <w:color w:val="000000"/>
        </w:rPr>
        <w:t xml:space="preserve"> </w:t>
      </w:r>
      <w:r w:rsidRPr="004360AC">
        <w:t>« </w:t>
      </w:r>
      <w:r w:rsidRPr="004360AC">
        <w:rPr>
          <w:color w:val="000000"/>
        </w:rPr>
        <w:t>Les femmes sont en train de créer un effet d’entraînement terrible. Elles sont en train de donner à notre campagne une tournure fort heureuse</w:t>
      </w:r>
      <w:r w:rsidRPr="004360AC">
        <w:t> »</w:t>
      </w:r>
      <w:r w:rsidRPr="004360AC">
        <w:rPr>
          <w:color w:val="000000"/>
        </w:rPr>
        <w:t xml:space="preserve"> </w:t>
      </w:r>
      <w:r w:rsidRPr="004360AC">
        <w:rPr>
          <w:i/>
          <w:iCs/>
          <w:color w:val="000000"/>
        </w:rPr>
        <w:t>(la Presse</w:t>
      </w:r>
      <w:r w:rsidRPr="004360AC">
        <w:rPr>
          <w:color w:val="000000"/>
        </w:rPr>
        <w:t>, 5 avril 1980).</w:t>
      </w:r>
    </w:p>
    <w:p w14:paraId="5F7F8BCE" w14:textId="77777777" w:rsidR="00D3244D" w:rsidRPr="004360AC" w:rsidRDefault="00D3244D" w:rsidP="00D3244D">
      <w:pPr>
        <w:spacing w:before="120" w:after="120"/>
        <w:jc w:val="both"/>
      </w:pPr>
      <w:r w:rsidRPr="004360AC">
        <w:rPr>
          <w:color w:val="000000"/>
        </w:rPr>
        <w:t xml:space="preserve">Huit jours après le </w:t>
      </w:r>
      <w:r w:rsidRPr="004360AC">
        <w:t>« </w:t>
      </w:r>
      <w:r w:rsidRPr="004360AC">
        <w:rPr>
          <w:color w:val="000000"/>
        </w:rPr>
        <w:t>brunch</w:t>
      </w:r>
      <w:r w:rsidRPr="004360AC">
        <w:t> »</w:t>
      </w:r>
      <w:r w:rsidRPr="004360AC">
        <w:rPr>
          <w:color w:val="000000"/>
        </w:rPr>
        <w:t xml:space="preserve"> de Québec avait lieu la manifestation du Forum de Montréal, organisée par deux militantes libérales très connues de ceux qui suivent la vie politique au Québec, Louise Robic et Diane Fortier. Non seulement des milliers de femmes se sont aff</w:t>
      </w:r>
      <w:r w:rsidRPr="004360AC">
        <w:rPr>
          <w:color w:val="000000"/>
        </w:rPr>
        <w:t>u</w:t>
      </w:r>
      <w:r w:rsidRPr="004360AC">
        <w:rPr>
          <w:color w:val="000000"/>
        </w:rPr>
        <w:t>blées d’un stéréotype d’Yvette du manuel scolaire, mais on a pu e</w:t>
      </w:r>
      <w:r w:rsidRPr="004360AC">
        <w:rPr>
          <w:color w:val="000000"/>
        </w:rPr>
        <w:t>n</w:t>
      </w:r>
      <w:r w:rsidRPr="004360AC">
        <w:rPr>
          <w:color w:val="000000"/>
        </w:rPr>
        <w:t>tendre des femmes comme Thérèse Casgrain affirmer</w:t>
      </w:r>
      <w:r w:rsidRPr="004360AC">
        <w:t> :</w:t>
      </w:r>
      <w:r w:rsidRPr="004360AC">
        <w:rPr>
          <w:color w:val="000000"/>
        </w:rPr>
        <w:t xml:space="preserve"> </w:t>
      </w:r>
      <w:r w:rsidRPr="004360AC">
        <w:t>« </w:t>
      </w:r>
      <w:r w:rsidRPr="004360AC">
        <w:rPr>
          <w:color w:val="000000"/>
        </w:rPr>
        <w:t>Les femmes en général ne sont pas au pouvoir et c’est tant mieux</w:t>
      </w:r>
      <w:r w:rsidRPr="004360AC">
        <w:t> !</w:t>
      </w:r>
      <w:r w:rsidRPr="004360AC">
        <w:rPr>
          <w:color w:val="000000"/>
        </w:rPr>
        <w:t xml:space="preserve"> Elles sont libres et indépendantes...</w:t>
      </w:r>
      <w:r w:rsidRPr="004360AC">
        <w:t> »</w:t>
      </w:r>
      <w:r w:rsidRPr="004360AC">
        <w:rPr>
          <w:color w:val="000000"/>
        </w:rPr>
        <w:t xml:space="preserve"> </w:t>
      </w:r>
      <w:r w:rsidRPr="004360AC">
        <w:t>« </w:t>
      </w:r>
      <w:r w:rsidRPr="004360AC">
        <w:rPr>
          <w:color w:val="000000"/>
        </w:rPr>
        <w:t>Quel paradoxe</w:t>
      </w:r>
      <w:r w:rsidRPr="004360AC">
        <w:t> !</w:t>
      </w:r>
      <w:r w:rsidRPr="004360AC">
        <w:rPr>
          <w:color w:val="000000"/>
        </w:rPr>
        <w:t xml:space="preserve"> Quelle illusion</w:t>
      </w:r>
      <w:r w:rsidRPr="004360AC">
        <w:t> ! »</w:t>
      </w:r>
      <w:r w:rsidRPr="004360AC">
        <w:rPr>
          <w:color w:val="000000"/>
        </w:rPr>
        <w:t xml:space="preserve"> dira la commentatrice Jacqueline Hogue-Lebœuf dans </w:t>
      </w:r>
      <w:r w:rsidRPr="004360AC">
        <w:rPr>
          <w:i/>
          <w:iCs/>
          <w:color w:val="000000"/>
        </w:rPr>
        <w:t xml:space="preserve">le Devoir </w:t>
      </w:r>
      <w:r w:rsidRPr="004360AC">
        <w:rPr>
          <w:color w:val="000000"/>
        </w:rPr>
        <w:t>du 10 avril 1980.</w:t>
      </w:r>
    </w:p>
    <w:p w14:paraId="3B23379A" w14:textId="77777777" w:rsidR="00D3244D" w:rsidRPr="004360AC" w:rsidRDefault="00D3244D" w:rsidP="00D3244D">
      <w:pPr>
        <w:spacing w:before="120" w:after="120"/>
        <w:jc w:val="both"/>
      </w:pPr>
      <w:r w:rsidRPr="004360AC">
        <w:rPr>
          <w:color w:val="000000"/>
        </w:rPr>
        <w:t xml:space="preserve">Présentées par l’animatrice (à la retraite) Michelle Tisseyre comme de </w:t>
      </w:r>
      <w:r w:rsidRPr="004360AC">
        <w:t>« </w:t>
      </w:r>
      <w:r w:rsidRPr="004360AC">
        <w:rPr>
          <w:color w:val="000000"/>
        </w:rPr>
        <w:t>modestes Yvettes</w:t>
      </w:r>
      <w:r w:rsidRPr="004360AC">
        <w:t> »</w:t>
      </w:r>
      <w:r w:rsidRPr="004360AC">
        <w:rPr>
          <w:color w:val="000000"/>
        </w:rPr>
        <w:t xml:space="preserve">, les conférencières, toutes diplômées d’université, sauf une, ont tenu un discours chargé d’émotivité sur les thèmes de pays, patrimoine, enfants, héritage... Dans </w:t>
      </w:r>
      <w:r w:rsidRPr="004360AC">
        <w:rPr>
          <w:i/>
          <w:iCs/>
          <w:color w:val="000000"/>
        </w:rPr>
        <w:t>le Devoir</w:t>
      </w:r>
      <w:r w:rsidRPr="004360AC">
        <w:rPr>
          <w:color w:val="000000"/>
        </w:rPr>
        <w:t xml:space="preserve"> du 9 avril 1980, Lise Bissonnette précisait qu’au Forum on avait pu ente</w:t>
      </w:r>
      <w:r w:rsidRPr="004360AC">
        <w:rPr>
          <w:color w:val="000000"/>
        </w:rPr>
        <w:t>n</w:t>
      </w:r>
      <w:r w:rsidRPr="004360AC">
        <w:rPr>
          <w:color w:val="000000"/>
        </w:rPr>
        <w:t>dre trois types de discours souvent fondus dans un seul</w:t>
      </w:r>
      <w:r w:rsidRPr="004360AC">
        <w:t> :</w:t>
      </w:r>
      <w:r w:rsidRPr="004360AC">
        <w:rPr>
          <w:color w:val="000000"/>
        </w:rPr>
        <w:t xml:space="preserve"> l’un était ca</w:t>
      </w:r>
      <w:r w:rsidRPr="004360AC">
        <w:rPr>
          <w:color w:val="000000"/>
        </w:rPr>
        <w:t>r</w:t>
      </w:r>
      <w:r w:rsidRPr="004360AC">
        <w:rPr>
          <w:color w:val="000000"/>
        </w:rPr>
        <w:t xml:space="preserve">rément politique, dirigé contre la thèse de la souveraineté-association, un autre plus féminin-féministe, axé sur l’intérêt et l’activité politique des femmes, et un troisième, très fréquent, appelant au non en raison même de la </w:t>
      </w:r>
      <w:r w:rsidRPr="004360AC">
        <w:t>« </w:t>
      </w:r>
      <w:r w:rsidRPr="004360AC">
        <w:rPr>
          <w:color w:val="000000"/>
        </w:rPr>
        <w:t>féminitude</w:t>
      </w:r>
      <w:r w:rsidRPr="004360AC">
        <w:t> »</w:t>
      </w:r>
      <w:r w:rsidRPr="004360AC">
        <w:rPr>
          <w:color w:val="000000"/>
        </w:rPr>
        <w:t>. En pratique, tous ces discours laissaient entendre que les femmes, au nom de leurs enfants, avaient le droit et le devoir de garder ce pays intact. Ce discours, dira également Lise Bissonnette, suppose que par essence, quasi biologiquement, parce qu’elles ont des enfants et une sorte de mission bien à elles, les fe</w:t>
      </w:r>
      <w:r w:rsidRPr="004360AC">
        <w:rPr>
          <w:color w:val="000000"/>
        </w:rPr>
        <w:t>m</w:t>
      </w:r>
      <w:r w:rsidRPr="004360AC">
        <w:rPr>
          <w:color w:val="000000"/>
        </w:rPr>
        <w:t xml:space="preserve">mes doivent voter non </w:t>
      </w:r>
      <w:r w:rsidRPr="004360AC">
        <w:rPr>
          <w:i/>
          <w:iCs/>
          <w:color w:val="000000"/>
        </w:rPr>
        <w:t>(le Devoir,</w:t>
      </w:r>
      <w:r>
        <w:rPr>
          <w:iCs/>
          <w:color w:val="000000"/>
        </w:rPr>
        <w:t xml:space="preserve"> </w:t>
      </w:r>
      <w:r>
        <w:rPr>
          <w:iCs/>
        </w:rPr>
        <w:t xml:space="preserve">[202] </w:t>
      </w:r>
      <w:r w:rsidRPr="004360AC">
        <w:rPr>
          <w:color w:val="000000"/>
        </w:rPr>
        <w:t>9 avril 1980). Thérèse Ca</w:t>
      </w:r>
      <w:r w:rsidRPr="004360AC">
        <w:rPr>
          <w:color w:val="000000"/>
        </w:rPr>
        <w:t>s</w:t>
      </w:r>
      <w:r w:rsidRPr="004360AC">
        <w:rPr>
          <w:color w:val="000000"/>
        </w:rPr>
        <w:t>grain dira un peu plus tard</w:t>
      </w:r>
      <w:r w:rsidRPr="004360AC">
        <w:t> :</w:t>
      </w:r>
      <w:r w:rsidRPr="004360AC">
        <w:rPr>
          <w:color w:val="000000"/>
        </w:rPr>
        <w:t xml:space="preserve"> </w:t>
      </w:r>
      <w:r w:rsidRPr="004360AC">
        <w:t>« </w:t>
      </w:r>
      <w:r w:rsidRPr="004360AC">
        <w:rPr>
          <w:color w:val="000000"/>
        </w:rPr>
        <w:t>Je jouerai le rôle qu’on m’imposera. Je suis une Yvette. J’attends les ordres.</w:t>
      </w:r>
      <w:r w:rsidRPr="004360AC">
        <w:t> »</w:t>
      </w:r>
      <w:r w:rsidRPr="004360AC">
        <w:rPr>
          <w:color w:val="000000"/>
        </w:rPr>
        <w:t xml:space="preserve"> Ces propos rappellent ceux de Madeleine Ryan qui avait précisé qu’elle n’avait pas de titre spécial dans le Parti libéral, rappelant que </w:t>
      </w:r>
      <w:r w:rsidRPr="004360AC">
        <w:t>« </w:t>
      </w:r>
      <w:r w:rsidRPr="004360AC">
        <w:rPr>
          <w:color w:val="000000"/>
        </w:rPr>
        <w:t>les gens disent que je suis la femme du chef</w:t>
      </w:r>
      <w:r w:rsidRPr="004360AC">
        <w:t> » :</w:t>
      </w:r>
      <w:r w:rsidRPr="004360AC">
        <w:rPr>
          <w:color w:val="000000"/>
        </w:rPr>
        <w:t xml:space="preserve"> </w:t>
      </w:r>
      <w:r w:rsidRPr="004360AC">
        <w:t>« </w:t>
      </w:r>
      <w:r w:rsidRPr="004360AC">
        <w:rPr>
          <w:color w:val="000000"/>
        </w:rPr>
        <w:t>Eh bien</w:t>
      </w:r>
      <w:r w:rsidRPr="004360AC">
        <w:t> !</w:t>
      </w:r>
      <w:r w:rsidRPr="004360AC">
        <w:rPr>
          <w:color w:val="000000"/>
        </w:rPr>
        <w:t xml:space="preserve"> la femme du chef attend ses ordres</w:t>
      </w:r>
      <w:r w:rsidRPr="004360AC">
        <w:t> »</w:t>
      </w:r>
      <w:r w:rsidRPr="004360AC">
        <w:rPr>
          <w:color w:val="000000"/>
        </w:rPr>
        <w:t xml:space="preserve"> </w:t>
      </w:r>
      <w:r w:rsidRPr="004360AC">
        <w:rPr>
          <w:i/>
          <w:iCs/>
          <w:color w:val="000000"/>
        </w:rPr>
        <w:t xml:space="preserve">(le Soleil, </w:t>
      </w:r>
      <w:r w:rsidRPr="004360AC">
        <w:rPr>
          <w:color w:val="000000"/>
        </w:rPr>
        <w:t>8 avril 1980).</w:t>
      </w:r>
    </w:p>
    <w:p w14:paraId="5118D9A6" w14:textId="77777777" w:rsidR="00D3244D" w:rsidRPr="004360AC" w:rsidRDefault="00D3244D" w:rsidP="00D3244D">
      <w:pPr>
        <w:spacing w:before="120" w:after="120"/>
        <w:jc w:val="both"/>
      </w:pPr>
      <w:r w:rsidRPr="004360AC">
        <w:rPr>
          <w:color w:val="000000"/>
        </w:rPr>
        <w:t xml:space="preserve">Il faut croire que les ordres ont été de continuer les </w:t>
      </w:r>
      <w:r w:rsidRPr="004360AC">
        <w:t>« </w:t>
      </w:r>
      <w:r w:rsidRPr="004360AC">
        <w:rPr>
          <w:color w:val="000000"/>
        </w:rPr>
        <w:t>brunchs</w:t>
      </w:r>
      <w:r w:rsidRPr="004360AC">
        <w:t> »</w:t>
      </w:r>
      <w:r w:rsidRPr="004360AC">
        <w:rPr>
          <w:color w:val="000000"/>
        </w:rPr>
        <w:t xml:space="preserve">, car du 30 mars au 5 mai, selon un communiqué du Comité des Québécois pour le non, 42 760 femmes se sont réunies </w:t>
      </w:r>
      <w:r w:rsidRPr="004360AC">
        <w:t>« </w:t>
      </w:r>
      <w:r w:rsidRPr="004360AC">
        <w:rPr>
          <w:color w:val="000000"/>
        </w:rPr>
        <w:t xml:space="preserve">pour réaffirmer leur </w:t>
      </w:r>
      <w:r w:rsidRPr="004360AC">
        <w:rPr>
          <w:i/>
          <w:iCs/>
          <w:color w:val="000000"/>
        </w:rPr>
        <w:t>amour</w:t>
      </w:r>
      <w:r w:rsidRPr="004360AC">
        <w:rPr>
          <w:color w:val="000000"/>
        </w:rPr>
        <w:t xml:space="preserve"> et leur </w:t>
      </w:r>
      <w:r w:rsidRPr="004360AC">
        <w:rPr>
          <w:i/>
          <w:iCs/>
          <w:color w:val="000000"/>
        </w:rPr>
        <w:t>attachement</w:t>
      </w:r>
      <w:r w:rsidRPr="004360AC">
        <w:rPr>
          <w:color w:val="000000"/>
        </w:rPr>
        <w:t xml:space="preserve"> au Québec et au Canada</w:t>
      </w:r>
      <w:r w:rsidRPr="004360AC">
        <w:t> »</w:t>
      </w:r>
      <w:r w:rsidRPr="004360AC">
        <w:rPr>
          <w:color w:val="000000"/>
        </w:rPr>
        <w:t>.</w:t>
      </w:r>
    </w:p>
    <w:p w14:paraId="416292D1" w14:textId="77777777" w:rsidR="00D3244D" w:rsidRPr="004360AC" w:rsidRDefault="00D3244D" w:rsidP="00D3244D">
      <w:pPr>
        <w:spacing w:before="120" w:after="120"/>
        <w:jc w:val="both"/>
      </w:pPr>
      <w:r w:rsidRPr="004360AC">
        <w:rPr>
          <w:color w:val="000000"/>
        </w:rPr>
        <w:t>Quand de nouveaux résultats de sondages sont parus, le 20 avril, puis le 25 avril (voir tableau</w:t>
      </w:r>
      <w:r>
        <w:rPr>
          <w:color w:val="000000"/>
        </w:rPr>
        <w:t> </w:t>
      </w:r>
      <w:r w:rsidRPr="004360AC">
        <w:rPr>
          <w:color w:val="000000"/>
        </w:rPr>
        <w:t xml:space="preserve">I), qui révélaient que le oui et le non étaient </w:t>
      </w:r>
      <w:r w:rsidRPr="004360AC">
        <w:t>« </w:t>
      </w:r>
      <w:r w:rsidRPr="004360AC">
        <w:rPr>
          <w:color w:val="000000"/>
        </w:rPr>
        <w:t>nez à nez</w:t>
      </w:r>
      <w:r w:rsidRPr="004360AC">
        <w:t> »</w:t>
      </w:r>
      <w:r w:rsidRPr="004360AC">
        <w:rPr>
          <w:color w:val="000000"/>
        </w:rPr>
        <w:t xml:space="preserve"> </w:t>
      </w:r>
      <w:r w:rsidRPr="004360AC">
        <w:rPr>
          <w:i/>
          <w:iCs/>
          <w:color w:val="000000"/>
        </w:rPr>
        <w:t>(le Devoir,</w:t>
      </w:r>
      <w:r w:rsidRPr="004360AC">
        <w:rPr>
          <w:color w:val="000000"/>
        </w:rPr>
        <w:t xml:space="preserve"> 25 avril 1980), les femmes appuyant à nouveau le non plutôt que le oui, on a immédiatement expliqué l’évolution par le phénomène des Yvettes. Le document préparé par le Centre de recherche sur l’opinion publique avance même ceci (page 13)</w:t>
      </w:r>
      <w:r w:rsidRPr="004360AC">
        <w:t> :</w:t>
      </w:r>
      <w:r w:rsidRPr="004360AC">
        <w:rPr>
          <w:color w:val="000000"/>
        </w:rPr>
        <w:t xml:space="preserve"> </w:t>
      </w:r>
      <w:r w:rsidRPr="004360AC">
        <w:t>« </w:t>
      </w:r>
      <w:r w:rsidRPr="004360AC">
        <w:rPr>
          <w:color w:val="000000"/>
        </w:rPr>
        <w:t>La mobilisation spontanée et massive des femmes, l’intensité manifeste du mouvement des Yvettes est très proba</w:t>
      </w:r>
      <w:r>
        <w:rPr>
          <w:color w:val="000000"/>
        </w:rPr>
        <w:t>b</w:t>
      </w:r>
      <w:r w:rsidRPr="004360AC">
        <w:rPr>
          <w:color w:val="000000"/>
        </w:rPr>
        <w:t>lement le facteur explicatif à explorer.</w:t>
      </w:r>
      <w:r w:rsidRPr="004360AC">
        <w:t> »</w:t>
      </w:r>
      <w:r w:rsidRPr="004360AC">
        <w:rPr>
          <w:color w:val="000000"/>
        </w:rPr>
        <w:t xml:space="preserve"> </w:t>
      </w:r>
      <w:r w:rsidRPr="004360AC">
        <w:t>« </w:t>
      </w:r>
      <w:r w:rsidRPr="004360AC">
        <w:rPr>
          <w:color w:val="000000"/>
        </w:rPr>
        <w:t>Les femmes</w:t>
      </w:r>
      <w:r w:rsidRPr="004360AC">
        <w:t> :</w:t>
      </w:r>
      <w:r w:rsidRPr="004360AC">
        <w:rPr>
          <w:color w:val="000000"/>
        </w:rPr>
        <w:t xml:space="preserve"> net mouvement en faveur du non</w:t>
      </w:r>
      <w:r w:rsidRPr="004360AC">
        <w:t> »</w:t>
      </w:r>
      <w:r w:rsidRPr="004360AC">
        <w:rPr>
          <w:color w:val="000000"/>
        </w:rPr>
        <w:t xml:space="preserve"> titre le quotidien de Sherbrooke, </w:t>
      </w:r>
      <w:r w:rsidRPr="004360AC">
        <w:rPr>
          <w:i/>
          <w:iCs/>
          <w:color w:val="000000"/>
        </w:rPr>
        <w:t>la Tribune,</w:t>
      </w:r>
      <w:r w:rsidRPr="004360AC">
        <w:rPr>
          <w:color w:val="000000"/>
        </w:rPr>
        <w:t xml:space="preserve"> le 21 avril 1980. Et pour William Johnson, chroniqueur au quotidien torontois, </w:t>
      </w:r>
      <w:r w:rsidRPr="004360AC">
        <w:rPr>
          <w:i/>
          <w:iCs/>
          <w:color w:val="000000"/>
        </w:rPr>
        <w:t>The Globe and Mail</w:t>
      </w:r>
      <w:r w:rsidRPr="004360AC">
        <w:rPr>
          <w:color w:val="000000"/>
        </w:rPr>
        <w:t xml:space="preserve"> (21 avril 1980), </w:t>
      </w:r>
      <w:r w:rsidRPr="004360AC">
        <w:rPr>
          <w:i/>
          <w:iCs/>
        </w:rPr>
        <w:t>« </w:t>
      </w:r>
      <w:r w:rsidRPr="004360AC">
        <w:rPr>
          <w:i/>
          <w:iCs/>
          <w:color w:val="000000"/>
        </w:rPr>
        <w:t>the Yvette movement had a terrifi</w:t>
      </w:r>
      <w:r>
        <w:rPr>
          <w:i/>
          <w:iCs/>
          <w:color w:val="000000"/>
        </w:rPr>
        <w:t>c</w:t>
      </w:r>
      <w:r w:rsidRPr="004360AC">
        <w:rPr>
          <w:i/>
          <w:iCs/>
          <w:color w:val="000000"/>
        </w:rPr>
        <w:t xml:space="preserve"> impact on women</w:t>
      </w:r>
      <w:r w:rsidRPr="004360AC">
        <w:rPr>
          <w:i/>
          <w:iCs/>
        </w:rPr>
        <w:t> »</w:t>
      </w:r>
      <w:r w:rsidRPr="004360AC">
        <w:rPr>
          <w:i/>
          <w:iCs/>
          <w:color w:val="000000"/>
        </w:rPr>
        <w:t>.</w:t>
      </w:r>
    </w:p>
    <w:p w14:paraId="7DA729C6" w14:textId="77777777" w:rsidR="00D3244D" w:rsidRPr="004360AC" w:rsidRDefault="00D3244D" w:rsidP="00D3244D">
      <w:pPr>
        <w:spacing w:before="120" w:after="120"/>
        <w:jc w:val="both"/>
      </w:pPr>
      <w:r w:rsidRPr="004360AC">
        <w:rPr>
          <w:color w:val="000000"/>
        </w:rPr>
        <w:t>Mais les commentateurs semblaient avoir oublié que les pource</w:t>
      </w:r>
      <w:r w:rsidRPr="004360AC">
        <w:rPr>
          <w:color w:val="000000"/>
        </w:rPr>
        <w:t>n</w:t>
      </w:r>
      <w:r w:rsidRPr="004360AC">
        <w:rPr>
          <w:color w:val="000000"/>
        </w:rPr>
        <w:t>tages d’intentions de vote chez les femmes reprenaient simplement les positions enregistrées en décembre 1979 par l’institut québécois d’opinion publique, les rangs des indécis se gonflant apparemment des pertes subies du côté du oui.</w:t>
      </w:r>
    </w:p>
    <w:p w14:paraId="10FA8692" w14:textId="77777777" w:rsidR="00D3244D" w:rsidRPr="004360AC" w:rsidRDefault="00D3244D" w:rsidP="00D3244D">
      <w:pPr>
        <w:spacing w:before="120" w:after="120"/>
        <w:jc w:val="both"/>
      </w:pPr>
      <w:r w:rsidRPr="004360AC">
        <w:rPr>
          <w:color w:val="000000"/>
        </w:rPr>
        <w:t xml:space="preserve">Et, comme on pouvait le lire dans </w:t>
      </w:r>
      <w:r w:rsidRPr="004360AC">
        <w:rPr>
          <w:i/>
          <w:iCs/>
          <w:color w:val="000000"/>
        </w:rPr>
        <w:t>le Devoir</w:t>
      </w:r>
      <w:r w:rsidRPr="004360AC">
        <w:rPr>
          <w:color w:val="000000"/>
        </w:rPr>
        <w:t xml:space="preserve"> du 25 avril 1980, les nouveaux résultats des sondages ont eu une influence bienfaisante sur les organisateurs du non</w:t>
      </w:r>
      <w:r w:rsidRPr="004360AC">
        <w:t> :</w:t>
      </w:r>
      <w:r w:rsidRPr="004360AC">
        <w:rPr>
          <w:color w:val="000000"/>
        </w:rPr>
        <w:t xml:space="preserve"> </w:t>
      </w:r>
      <w:r w:rsidRPr="004360AC">
        <w:t>« </w:t>
      </w:r>
      <w:r w:rsidRPr="004360AC">
        <w:rPr>
          <w:color w:val="000000"/>
        </w:rPr>
        <w:t>Plusieurs personnes dans l’entourage de M. Ryan ne cachent pas en effet que les résultats du sondage I.Q.O.P. les avaient grandement rassurées.</w:t>
      </w:r>
      <w:r w:rsidRPr="004360AC">
        <w:t> »</w:t>
      </w:r>
    </w:p>
    <w:p w14:paraId="76094968" w14:textId="77777777" w:rsidR="00D3244D" w:rsidRPr="004360AC" w:rsidRDefault="00D3244D" w:rsidP="00D3244D">
      <w:pPr>
        <w:spacing w:before="120" w:after="120"/>
        <w:jc w:val="both"/>
      </w:pPr>
      <w:r w:rsidRPr="004360AC">
        <w:rPr>
          <w:color w:val="000000"/>
        </w:rPr>
        <w:t>Même si, pour le chef du non, de tels résultats ont une importance toute relative, Claude Ryan n’en a pas moins rendu</w:t>
      </w:r>
      <w:r>
        <w:rPr>
          <w:color w:val="000000"/>
        </w:rPr>
        <w:t xml:space="preserve"> [203] </w:t>
      </w:r>
      <w:r w:rsidRPr="004360AC">
        <w:rPr>
          <w:color w:val="000000"/>
        </w:rPr>
        <w:t>peu après l’hommage aux Yvettes de son parti</w:t>
      </w:r>
      <w:r w:rsidRPr="004360AC">
        <w:t> :</w:t>
      </w:r>
      <w:r w:rsidRPr="004360AC">
        <w:rPr>
          <w:color w:val="000000"/>
        </w:rPr>
        <w:t xml:space="preserve"> </w:t>
      </w:r>
      <w:r w:rsidRPr="004360AC">
        <w:t>« </w:t>
      </w:r>
      <w:r w:rsidRPr="004360AC">
        <w:rPr>
          <w:color w:val="000000"/>
        </w:rPr>
        <w:t xml:space="preserve">On dirait, a-t-il dit, que </w:t>
      </w:r>
      <w:r w:rsidRPr="004360AC">
        <w:rPr>
          <w:i/>
          <w:iCs/>
          <w:color w:val="000000"/>
        </w:rPr>
        <w:t>l’instinct de la femme</w:t>
      </w:r>
      <w:r w:rsidRPr="004360AC">
        <w:rPr>
          <w:color w:val="000000"/>
        </w:rPr>
        <w:t xml:space="preserve"> est entré chez nous.</w:t>
      </w:r>
      <w:r w:rsidRPr="004360AC">
        <w:t> »</w:t>
      </w:r>
      <w:r w:rsidRPr="004360AC">
        <w:rPr>
          <w:color w:val="000000"/>
        </w:rPr>
        <w:t xml:space="preserve"> Puis il a expliqué que </w:t>
      </w:r>
      <w:r w:rsidRPr="004360AC">
        <w:t>« </w:t>
      </w:r>
      <w:r w:rsidRPr="004360AC">
        <w:rPr>
          <w:color w:val="000000"/>
        </w:rPr>
        <w:t>la femme avait un sens spécial puisqu’elle était la dispensatrice, la continuatrice et la gardienne de la vie</w:t>
      </w:r>
      <w:r w:rsidRPr="004360AC">
        <w:t> »</w:t>
      </w:r>
      <w:r w:rsidRPr="004360AC">
        <w:rPr>
          <w:color w:val="000000"/>
        </w:rPr>
        <w:t xml:space="preserve"> (</w:t>
      </w:r>
      <w:r w:rsidRPr="004360AC">
        <w:rPr>
          <w:i/>
          <w:iCs/>
          <w:color w:val="000000"/>
        </w:rPr>
        <w:t>la Presse</w:t>
      </w:r>
      <w:r w:rsidRPr="004360AC">
        <w:rPr>
          <w:color w:val="000000"/>
        </w:rPr>
        <w:t>, 29 avril 1980).</w:t>
      </w:r>
    </w:p>
    <w:p w14:paraId="5D5207BA" w14:textId="77777777" w:rsidR="00D3244D" w:rsidRPr="004360AC" w:rsidRDefault="00D3244D" w:rsidP="00D3244D">
      <w:pPr>
        <w:spacing w:before="120" w:after="120"/>
        <w:jc w:val="both"/>
      </w:pPr>
      <w:r w:rsidRPr="004360AC">
        <w:rPr>
          <w:color w:val="000000"/>
        </w:rPr>
        <w:t>Un autre sondage venant confirmer l’avance du non le 9 mai 1980, Madeleine Ryan qui se trouvait à Jonquière dira que ces résultats ne la surprennent pas</w:t>
      </w:r>
      <w:r w:rsidRPr="004360AC">
        <w:t> ;</w:t>
      </w:r>
      <w:r w:rsidRPr="004360AC">
        <w:rPr>
          <w:color w:val="000000"/>
        </w:rPr>
        <w:t xml:space="preserve"> ce qui la surprend, c’est de ne pas constater une avance plus considérable du non </w:t>
      </w:r>
      <w:r w:rsidRPr="004360AC">
        <w:rPr>
          <w:i/>
          <w:iCs/>
          <w:color w:val="000000"/>
        </w:rPr>
        <w:t xml:space="preserve">(le Quotidien, </w:t>
      </w:r>
      <w:r w:rsidRPr="004360AC">
        <w:rPr>
          <w:color w:val="000000"/>
        </w:rPr>
        <w:t xml:space="preserve">9 mai 1980). Le même jour, un communiqué de presse du Comité des Québécois pour le non, faisant référence à ce sondage, avance qu’il confirme </w:t>
      </w:r>
      <w:r w:rsidRPr="004360AC">
        <w:t>« </w:t>
      </w:r>
      <w:r w:rsidRPr="004360AC">
        <w:rPr>
          <w:color w:val="000000"/>
        </w:rPr>
        <w:t>l’intérêt gra</w:t>
      </w:r>
      <w:r w:rsidRPr="004360AC">
        <w:rPr>
          <w:color w:val="000000"/>
        </w:rPr>
        <w:t>n</w:t>
      </w:r>
      <w:r w:rsidRPr="004360AC">
        <w:rPr>
          <w:color w:val="000000"/>
        </w:rPr>
        <w:t>dissant des femmes pour le non</w:t>
      </w:r>
      <w:r w:rsidRPr="004360AC">
        <w:t> »</w:t>
      </w:r>
      <w:r w:rsidRPr="004360AC">
        <w:rPr>
          <w:color w:val="000000"/>
        </w:rPr>
        <w:t>.</w:t>
      </w:r>
    </w:p>
    <w:p w14:paraId="2EFF489B" w14:textId="77777777" w:rsidR="00D3244D" w:rsidRPr="004360AC" w:rsidRDefault="00D3244D" w:rsidP="00D3244D">
      <w:pPr>
        <w:spacing w:before="120" w:after="120"/>
        <w:jc w:val="both"/>
      </w:pPr>
      <w:r w:rsidRPr="004360AC">
        <w:rPr>
          <w:color w:val="000000"/>
        </w:rPr>
        <w:t>Ce dernier exemple, comme les autres que nous avons rappelés dans les pages précédentes, montre bien comment on a voulu exploiter la différence perçue entre les intentions de vote des femmes et celles des hommes.</w:t>
      </w:r>
    </w:p>
    <w:p w14:paraId="12913A94" w14:textId="77777777" w:rsidR="00D3244D" w:rsidRPr="004360AC" w:rsidRDefault="00D3244D" w:rsidP="00D3244D">
      <w:pPr>
        <w:spacing w:before="120" w:after="120"/>
        <w:jc w:val="both"/>
      </w:pPr>
      <w:r w:rsidRPr="004360AC">
        <w:rPr>
          <w:color w:val="000000"/>
        </w:rPr>
        <w:t>Il est indéniable que, dans l’un et l’autre camp, on a voulu s’attirer l’appui du plus grand nombre possible de femmes, en croyant et en faisant croire que les femmes, par instinct ou autrement, avaient des prédispositions en faveur de telle ou telle option. Il y a eu une strat</w:t>
      </w:r>
      <w:r w:rsidRPr="004360AC">
        <w:rPr>
          <w:color w:val="000000"/>
        </w:rPr>
        <w:t>é</w:t>
      </w:r>
      <w:r w:rsidRPr="004360AC">
        <w:rPr>
          <w:color w:val="000000"/>
        </w:rPr>
        <w:t xml:space="preserve">gie </w:t>
      </w:r>
      <w:r w:rsidRPr="004360AC">
        <w:t>« </w:t>
      </w:r>
      <w:r w:rsidRPr="004360AC">
        <w:rPr>
          <w:color w:val="000000"/>
        </w:rPr>
        <w:t>pour les femmes</w:t>
      </w:r>
      <w:r w:rsidRPr="004360AC">
        <w:t> »</w:t>
      </w:r>
      <w:r w:rsidRPr="004360AC">
        <w:rPr>
          <w:color w:val="000000"/>
        </w:rPr>
        <w:t xml:space="preserve"> et, comme c’était l’un des objectifs de cette étude de le montrer, le discours adressé aux femmes a exploité les st</w:t>
      </w:r>
      <w:r w:rsidRPr="004360AC">
        <w:rPr>
          <w:color w:val="000000"/>
        </w:rPr>
        <w:t>é</w:t>
      </w:r>
      <w:r w:rsidRPr="004360AC">
        <w:rPr>
          <w:color w:val="000000"/>
        </w:rPr>
        <w:t>réotypes traditionnels.</w:t>
      </w:r>
    </w:p>
    <w:p w14:paraId="6880F231" w14:textId="77777777" w:rsidR="00D3244D" w:rsidRDefault="00D3244D" w:rsidP="00D3244D">
      <w:pPr>
        <w:spacing w:before="120" w:after="120"/>
        <w:jc w:val="both"/>
        <w:rPr>
          <w:color w:val="000000"/>
        </w:rPr>
      </w:pPr>
      <w:r w:rsidRPr="004360AC">
        <w:rPr>
          <w:color w:val="000000"/>
        </w:rPr>
        <w:t>L’idée que les femmes ont un comportement électoral spécifique a été présente tout au long de la campagne référendaire</w:t>
      </w:r>
      <w:r w:rsidRPr="004360AC">
        <w:t> :</w:t>
      </w:r>
      <w:r w:rsidRPr="004360AC">
        <w:rPr>
          <w:color w:val="000000"/>
        </w:rPr>
        <w:t xml:space="preserve"> cette idée év</w:t>
      </w:r>
      <w:r w:rsidRPr="004360AC">
        <w:rPr>
          <w:color w:val="000000"/>
        </w:rPr>
        <w:t>o</w:t>
      </w:r>
      <w:r w:rsidRPr="004360AC">
        <w:rPr>
          <w:color w:val="000000"/>
        </w:rPr>
        <w:t>quée ou exprimée par les porte-parole des partis a été soutenue par les données de sondages qui ont été publiées et par les commentateurs de la vie politique. Les quelques rares opinions contraires n’ont pas su dissiper cette conception dominante à propos des femmes, idée dom</w:t>
      </w:r>
      <w:r w:rsidRPr="004360AC">
        <w:rPr>
          <w:color w:val="000000"/>
        </w:rPr>
        <w:t>i</w:t>
      </w:r>
      <w:r w:rsidRPr="004360AC">
        <w:rPr>
          <w:color w:val="000000"/>
        </w:rPr>
        <w:t>nante que notre étude avait comme objectif de contester.</w:t>
      </w:r>
    </w:p>
    <w:p w14:paraId="35D82502" w14:textId="77777777" w:rsidR="00D3244D" w:rsidRPr="004360AC" w:rsidRDefault="00D3244D" w:rsidP="00D3244D">
      <w:pPr>
        <w:spacing w:before="120" w:after="120"/>
        <w:jc w:val="both"/>
      </w:pPr>
    </w:p>
    <w:p w14:paraId="40108416" w14:textId="77777777" w:rsidR="00D3244D" w:rsidRPr="004360AC" w:rsidRDefault="00D3244D" w:rsidP="00D3244D">
      <w:pPr>
        <w:pStyle w:val="p"/>
      </w:pPr>
      <w:r>
        <w:t>[204]</w:t>
      </w:r>
    </w:p>
    <w:p w14:paraId="54A808F9" w14:textId="77777777" w:rsidR="00D3244D" w:rsidRDefault="00D3244D" w:rsidP="00D3244D">
      <w:pPr>
        <w:spacing w:before="120" w:after="120"/>
        <w:ind w:firstLine="0"/>
        <w:jc w:val="both"/>
      </w:pPr>
      <w:r w:rsidRPr="004360AC">
        <w:br w:type="page"/>
      </w:r>
      <w:r>
        <w:t>[205]</w:t>
      </w:r>
    </w:p>
    <w:p w14:paraId="4D6D0F26" w14:textId="77777777" w:rsidR="00D3244D" w:rsidRPr="00E07116" w:rsidRDefault="00D3244D" w:rsidP="00D3244D">
      <w:pPr>
        <w:jc w:val="both"/>
      </w:pPr>
    </w:p>
    <w:p w14:paraId="6BEB04B6" w14:textId="77777777" w:rsidR="00D3244D" w:rsidRDefault="00D3244D" w:rsidP="00D3244D">
      <w:pPr>
        <w:jc w:val="both"/>
      </w:pPr>
    </w:p>
    <w:p w14:paraId="3220A724" w14:textId="77777777" w:rsidR="00D3244D" w:rsidRPr="00E07116" w:rsidRDefault="00D3244D" w:rsidP="00D3244D">
      <w:pPr>
        <w:jc w:val="both"/>
      </w:pPr>
    </w:p>
    <w:p w14:paraId="29B8CEA5" w14:textId="77777777" w:rsidR="00D3244D" w:rsidRPr="00764522" w:rsidRDefault="00D3244D" w:rsidP="00D3244D">
      <w:pPr>
        <w:ind w:firstLine="0"/>
        <w:jc w:val="center"/>
        <w:rPr>
          <w:i/>
          <w:sz w:val="24"/>
        </w:rPr>
      </w:pPr>
      <w:bookmarkStart w:id="11" w:name="Quebec_pays_incertain_texte_09"/>
      <w:r w:rsidRPr="00764522">
        <w:rPr>
          <w:b/>
          <w:color w:val="000080"/>
          <w:sz w:val="24"/>
        </w:rPr>
        <w:t>Québec: un pays incertain</w:t>
      </w:r>
      <w:r w:rsidRPr="00764522">
        <w:rPr>
          <w:color w:val="000080"/>
          <w:sz w:val="24"/>
        </w:rPr>
        <w:t>.</w:t>
      </w:r>
      <w:r w:rsidRPr="00764522">
        <w:rPr>
          <w:color w:val="000080"/>
          <w:sz w:val="24"/>
        </w:rPr>
        <w:br/>
      </w:r>
      <w:r w:rsidRPr="00764522">
        <w:rPr>
          <w:i/>
          <w:sz w:val="24"/>
        </w:rPr>
        <w:t>Réflexions sur le Québec post-référendaire</w:t>
      </w:r>
      <w:r w:rsidRPr="00764522">
        <w:rPr>
          <w:color w:val="000080"/>
          <w:sz w:val="24"/>
        </w:rPr>
        <w:t>.</w:t>
      </w:r>
    </w:p>
    <w:p w14:paraId="31DC5D1E" w14:textId="77777777" w:rsidR="00D3244D" w:rsidRPr="00D53D46" w:rsidRDefault="00D3244D" w:rsidP="00D3244D">
      <w:pPr>
        <w:pStyle w:val="Titreniveau2"/>
      </w:pPr>
      <w:r w:rsidRPr="00D53D46">
        <w:t>“</w:t>
      </w:r>
      <w:r>
        <w:t>Les réactions</w:t>
      </w:r>
      <w:r>
        <w:br/>
        <w:t>aux résultats</w:t>
      </w:r>
      <w:r w:rsidRPr="00D53D46">
        <w:t>.”</w:t>
      </w:r>
    </w:p>
    <w:bookmarkEnd w:id="11"/>
    <w:p w14:paraId="6DED252F" w14:textId="77777777" w:rsidR="00D3244D" w:rsidRPr="00E07116" w:rsidRDefault="00D3244D" w:rsidP="00D3244D">
      <w:pPr>
        <w:jc w:val="both"/>
        <w:rPr>
          <w:szCs w:val="36"/>
        </w:rPr>
      </w:pPr>
    </w:p>
    <w:p w14:paraId="3DB85B62" w14:textId="77777777" w:rsidR="00D3244D" w:rsidRPr="00E07116" w:rsidRDefault="00D3244D" w:rsidP="00D3244D">
      <w:pPr>
        <w:pStyle w:val="auteur"/>
      </w:pPr>
      <w:r>
        <w:t>Guy BOURASSA</w:t>
      </w:r>
    </w:p>
    <w:p w14:paraId="64969A3D" w14:textId="77777777" w:rsidR="00D3244D" w:rsidRDefault="00D3244D" w:rsidP="00D3244D">
      <w:pPr>
        <w:jc w:val="both"/>
      </w:pPr>
    </w:p>
    <w:p w14:paraId="00A7F59F" w14:textId="77777777" w:rsidR="00D3244D" w:rsidRDefault="00D3244D" w:rsidP="00D3244D">
      <w:pPr>
        <w:jc w:val="both"/>
      </w:pPr>
    </w:p>
    <w:p w14:paraId="468697F9" w14:textId="77777777" w:rsidR="00D3244D" w:rsidRDefault="00D3244D" w:rsidP="00D3244D">
      <w:pPr>
        <w:jc w:val="both"/>
      </w:pPr>
    </w:p>
    <w:p w14:paraId="348102AD" w14:textId="77777777" w:rsidR="00D3244D" w:rsidRDefault="00D3244D" w:rsidP="00D3244D">
      <w:pPr>
        <w:jc w:val="both"/>
      </w:pPr>
    </w:p>
    <w:p w14:paraId="54507645" w14:textId="77777777" w:rsidR="00D3244D" w:rsidRPr="00E07116" w:rsidRDefault="00D3244D" w:rsidP="00D3244D">
      <w:pPr>
        <w:jc w:val="both"/>
      </w:pPr>
    </w:p>
    <w:p w14:paraId="2DD62396" w14:textId="77777777" w:rsidR="00D3244D" w:rsidRPr="00E07116" w:rsidRDefault="00D3244D" w:rsidP="00D3244D">
      <w:pPr>
        <w:jc w:val="both"/>
      </w:pPr>
    </w:p>
    <w:p w14:paraId="0B200843" w14:textId="77777777" w:rsidR="00D3244D" w:rsidRPr="00E07116" w:rsidRDefault="00D3244D" w:rsidP="00D3244D">
      <w:pPr>
        <w:jc w:val="both"/>
      </w:pPr>
    </w:p>
    <w:p w14:paraId="66E9B2DA" w14:textId="77777777" w:rsidR="00D3244D" w:rsidRPr="00384B20" w:rsidRDefault="00D3244D" w:rsidP="00D3244D">
      <w:pPr>
        <w:ind w:right="90" w:firstLine="0"/>
        <w:jc w:val="both"/>
        <w:rPr>
          <w:sz w:val="20"/>
        </w:rPr>
      </w:pPr>
      <w:hyperlink w:anchor="tdm" w:history="1">
        <w:r w:rsidRPr="00384B20">
          <w:rPr>
            <w:rStyle w:val="Hyperlien"/>
            <w:sz w:val="20"/>
          </w:rPr>
          <w:t>Retour à la table des matières</w:t>
        </w:r>
      </w:hyperlink>
    </w:p>
    <w:p w14:paraId="2E7F3E19" w14:textId="77777777" w:rsidR="00D3244D" w:rsidRDefault="00D3244D" w:rsidP="00D3244D">
      <w:pPr>
        <w:jc w:val="both"/>
      </w:pPr>
    </w:p>
    <w:p w14:paraId="627E03F2" w14:textId="77777777" w:rsidR="00D3244D" w:rsidRDefault="00D3244D" w:rsidP="00D3244D">
      <w:pPr>
        <w:spacing w:before="120" w:after="120"/>
        <w:ind w:firstLine="0"/>
        <w:jc w:val="both"/>
      </w:pPr>
    </w:p>
    <w:p w14:paraId="176A43F7" w14:textId="77777777" w:rsidR="00D3244D" w:rsidRPr="004360AC" w:rsidRDefault="00D3244D" w:rsidP="00D3244D">
      <w:pPr>
        <w:spacing w:before="120" w:after="120"/>
        <w:ind w:firstLine="0"/>
        <w:jc w:val="both"/>
      </w:pPr>
      <w:r>
        <w:t>[206]</w:t>
      </w:r>
    </w:p>
    <w:p w14:paraId="62BE2788" w14:textId="77777777" w:rsidR="00D3244D" w:rsidRPr="004360AC" w:rsidRDefault="00D3244D" w:rsidP="00D3244D">
      <w:pPr>
        <w:pStyle w:val="p"/>
      </w:pPr>
      <w:r w:rsidRPr="004360AC">
        <w:br w:type="page"/>
      </w:r>
      <w:r>
        <w:t>[207]</w:t>
      </w:r>
    </w:p>
    <w:p w14:paraId="33FF6D37" w14:textId="77777777" w:rsidR="00D3244D" w:rsidRPr="004360AC" w:rsidRDefault="00D3244D" w:rsidP="00D3244D">
      <w:pPr>
        <w:spacing w:before="120" w:after="120"/>
        <w:jc w:val="both"/>
      </w:pPr>
    </w:p>
    <w:p w14:paraId="690DA487" w14:textId="77777777" w:rsidR="00D3244D" w:rsidRDefault="00D3244D" w:rsidP="00D3244D">
      <w:pPr>
        <w:spacing w:before="120" w:after="120"/>
        <w:jc w:val="both"/>
        <w:rPr>
          <w:color w:val="000000"/>
        </w:rPr>
      </w:pPr>
    </w:p>
    <w:p w14:paraId="4B6DCF2C" w14:textId="77777777" w:rsidR="00D3244D" w:rsidRDefault="00D3244D" w:rsidP="00D3244D">
      <w:pPr>
        <w:spacing w:before="120" w:after="120"/>
        <w:jc w:val="both"/>
        <w:rPr>
          <w:color w:val="000000"/>
        </w:rPr>
      </w:pPr>
    </w:p>
    <w:p w14:paraId="4EB195B0" w14:textId="77777777" w:rsidR="00D3244D" w:rsidRDefault="00D3244D" w:rsidP="00D3244D">
      <w:pPr>
        <w:spacing w:before="120" w:after="120"/>
        <w:jc w:val="both"/>
        <w:rPr>
          <w:color w:val="000000"/>
        </w:rPr>
      </w:pPr>
    </w:p>
    <w:p w14:paraId="0DC85E74" w14:textId="77777777" w:rsidR="00D3244D" w:rsidRPr="004360AC" w:rsidRDefault="00D3244D" w:rsidP="00D3244D">
      <w:pPr>
        <w:spacing w:before="120" w:after="120"/>
        <w:jc w:val="both"/>
      </w:pPr>
      <w:r w:rsidRPr="004360AC">
        <w:rPr>
          <w:color w:val="000000"/>
        </w:rPr>
        <w:t>Cette analyse veut être une contribution à l’étude de l’opinion qu</w:t>
      </w:r>
      <w:r w:rsidRPr="004360AC">
        <w:rPr>
          <w:color w:val="000000"/>
        </w:rPr>
        <w:t>é</w:t>
      </w:r>
      <w:r w:rsidRPr="004360AC">
        <w:rPr>
          <w:color w:val="000000"/>
        </w:rPr>
        <w:t xml:space="preserve">bécoise dans l’immédiat après-référendum. Il ne s’agit aucunement d’examiner les réactions officielles, celles des hommes politiques et des partis, mais bien de chercher à reconstituer le </w:t>
      </w:r>
      <w:r w:rsidRPr="004360AC">
        <w:t>« </w:t>
      </w:r>
      <w:r w:rsidRPr="004360AC">
        <w:rPr>
          <w:color w:val="000000"/>
        </w:rPr>
        <w:t>climat</w:t>
      </w:r>
      <w:r w:rsidRPr="004360AC">
        <w:t> »</w:t>
      </w:r>
      <w:r w:rsidRPr="004360AC">
        <w:rPr>
          <w:color w:val="000000"/>
        </w:rPr>
        <w:t xml:space="preserve"> tel qu’on le perçoit à travers les écrits de ceux qui ont commenté cet événement. Nous avons cherché à le faire en analysant quatre quotidiens</w:t>
      </w:r>
      <w:r w:rsidRPr="004360AC">
        <w:t> :</w:t>
      </w:r>
      <w:r w:rsidRPr="004360AC">
        <w:rPr>
          <w:color w:val="000000"/>
        </w:rPr>
        <w:t xml:space="preserve"> </w:t>
      </w:r>
      <w:r w:rsidRPr="004360AC">
        <w:rPr>
          <w:i/>
          <w:iCs/>
          <w:color w:val="000000"/>
        </w:rPr>
        <w:t>le D</w:t>
      </w:r>
      <w:r w:rsidRPr="004360AC">
        <w:rPr>
          <w:i/>
          <w:iCs/>
          <w:color w:val="000000"/>
        </w:rPr>
        <w:t>e</w:t>
      </w:r>
      <w:r w:rsidRPr="004360AC">
        <w:rPr>
          <w:i/>
          <w:iCs/>
          <w:color w:val="000000"/>
        </w:rPr>
        <w:t>voir, la Presse, The Gazette</w:t>
      </w:r>
      <w:r w:rsidRPr="004360AC">
        <w:rPr>
          <w:color w:val="000000"/>
        </w:rPr>
        <w:t xml:space="preserve"> et </w:t>
      </w:r>
      <w:r w:rsidRPr="004360AC">
        <w:rPr>
          <w:i/>
          <w:iCs/>
          <w:color w:val="000000"/>
        </w:rPr>
        <w:t>le Soleil.</w:t>
      </w:r>
      <w:r w:rsidRPr="004360AC">
        <w:rPr>
          <w:color w:val="000000"/>
        </w:rPr>
        <w:t xml:space="preserve"> Ce choix est certes discutable. Il a entraîné des exclusions qu’on pourrait regretter. Néanmoins, il paraît pouvoir fournir une base valable pour dégager des vues qui puissent rendre compte d’une situation difficile à circonscrire, mais pourtant bien réelle.</w:t>
      </w:r>
    </w:p>
    <w:p w14:paraId="5ADC2FA0" w14:textId="77777777" w:rsidR="00D3244D" w:rsidRPr="004360AC" w:rsidRDefault="00D3244D" w:rsidP="00D3244D">
      <w:pPr>
        <w:spacing w:before="120" w:after="120"/>
        <w:jc w:val="both"/>
      </w:pPr>
      <w:r w:rsidRPr="004360AC">
        <w:rPr>
          <w:color w:val="000000"/>
        </w:rPr>
        <w:t>Une précision majeure s’impose avant d’aller plus avant</w:t>
      </w:r>
      <w:r w:rsidRPr="004360AC">
        <w:t> :</w:t>
      </w:r>
      <w:r w:rsidRPr="004360AC">
        <w:rPr>
          <w:color w:val="000000"/>
        </w:rPr>
        <w:t xml:space="preserve"> ce qui suit ne prétend en aucune façon être une analyse de contenu exhaust</w:t>
      </w:r>
      <w:r w:rsidRPr="004360AC">
        <w:rPr>
          <w:color w:val="000000"/>
        </w:rPr>
        <w:t>i</w:t>
      </w:r>
      <w:r w:rsidRPr="004360AC">
        <w:rPr>
          <w:color w:val="000000"/>
        </w:rPr>
        <w:t>ve. Le temps et les moyens disponibles ne le permettaient pas. Ce sont des contraintes que nous avons acceptées comme inhérentes à cette sorte d’essai et nous demandons au lecteur de bien vouloir les garder en mémoire. Près de deux cents écrits ont néanmoins été considérés et c’est avec un souci constant de fidélité, allié parfois à des touches d</w:t>
      </w:r>
      <w:r w:rsidRPr="004360AC">
        <w:rPr>
          <w:color w:val="000000"/>
        </w:rPr>
        <w:t>a</w:t>
      </w:r>
      <w:r w:rsidRPr="004360AC">
        <w:rPr>
          <w:color w:val="000000"/>
        </w:rPr>
        <w:t xml:space="preserve">vantage subjectives, que nous avons tenté d’établir la synthèse des opinions émises sur les </w:t>
      </w:r>
      <w:r w:rsidRPr="004360AC">
        <w:t>« </w:t>
      </w:r>
      <w:r w:rsidRPr="004360AC">
        <w:rPr>
          <w:color w:val="000000"/>
        </w:rPr>
        <w:t>causes</w:t>
      </w:r>
      <w:r w:rsidRPr="004360AC">
        <w:t> »</w:t>
      </w:r>
      <w:r w:rsidRPr="004360AC">
        <w:rPr>
          <w:color w:val="000000"/>
        </w:rPr>
        <w:t xml:space="preserve"> et les explications des résultats du 20 mai</w:t>
      </w:r>
      <w:r w:rsidRPr="004360AC">
        <w:t> ;</w:t>
      </w:r>
      <w:r w:rsidRPr="004360AC">
        <w:rPr>
          <w:color w:val="000000"/>
        </w:rPr>
        <w:t xml:space="preserve"> les possibilités et avenues qui s’ouvrent</w:t>
      </w:r>
      <w:r w:rsidRPr="004360AC">
        <w:t> ;</w:t>
      </w:r>
      <w:r w:rsidRPr="004360AC">
        <w:rPr>
          <w:color w:val="000000"/>
        </w:rPr>
        <w:t xml:space="preserve"> le rôle du gouve</w:t>
      </w:r>
      <w:r w:rsidRPr="004360AC">
        <w:rPr>
          <w:color w:val="000000"/>
        </w:rPr>
        <w:t>r</w:t>
      </w:r>
      <w:r w:rsidRPr="004360AC">
        <w:rPr>
          <w:color w:val="000000"/>
        </w:rPr>
        <w:t>nement québécois, celui d’Ottawa et l’avenir du Parti québécois</w:t>
      </w:r>
      <w:r w:rsidRPr="004360AC">
        <w:t> ;</w:t>
      </w:r>
      <w:r w:rsidRPr="004360AC">
        <w:rPr>
          <w:color w:val="000000"/>
        </w:rPr>
        <w:t xml:space="preserve"> l’état des forces politiques au Québec. Nous avons divisé ces écrits en trois catégories</w:t>
      </w:r>
      <w:r w:rsidRPr="004360AC">
        <w:t> :</w:t>
      </w:r>
      <w:r w:rsidRPr="004360AC">
        <w:rPr>
          <w:color w:val="000000"/>
        </w:rPr>
        <w:t xml:space="preserve"> les éditoriaux, les commentaires et analyses proposés par des journalistes et divers observateurs, enfin, l’information sur les réactions des groupes ou personnalités. Pour ce qui est de la période, nous nous sommes limité à celle</w:t>
      </w:r>
      <w:r>
        <w:t xml:space="preserve"> [208] </w:t>
      </w:r>
      <w:r w:rsidRPr="004360AC">
        <w:rPr>
          <w:color w:val="000000"/>
        </w:rPr>
        <w:t>qui va du 21 mai au 9 juin, date de la rencontre des premiers mini</w:t>
      </w:r>
      <w:r w:rsidRPr="004360AC">
        <w:rPr>
          <w:color w:val="000000"/>
        </w:rPr>
        <w:t>s</w:t>
      </w:r>
      <w:r w:rsidRPr="004360AC">
        <w:rPr>
          <w:color w:val="000000"/>
        </w:rPr>
        <w:t>tres à Ottawa, et qui amorce une étape nouvelle. Ce choix aussi est arbitraire, mais il se justifie assez, dans la mesure où ce sont les réa</w:t>
      </w:r>
      <w:r w:rsidRPr="004360AC">
        <w:rPr>
          <w:color w:val="000000"/>
        </w:rPr>
        <w:t>c</w:t>
      </w:r>
      <w:r w:rsidRPr="004360AC">
        <w:rPr>
          <w:color w:val="000000"/>
        </w:rPr>
        <w:t>tions aux résultats du référendum qui nous intéressent. Nous avons dû laisser de côté certains écrits ult</w:t>
      </w:r>
      <w:r w:rsidRPr="004360AC">
        <w:rPr>
          <w:color w:val="000000"/>
        </w:rPr>
        <w:t>é</w:t>
      </w:r>
      <w:r w:rsidRPr="004360AC">
        <w:rPr>
          <w:color w:val="000000"/>
        </w:rPr>
        <w:t>rieurs, significatifs à bien des égards, mais influencés par de nouvelles données, pour tenter de mieux saisir ce que furent ces trois semaines qui ont suivi le référendum. Voilà une autre contrainte qu’il ne faut pas perdre de vue. Malgré l’importance de l’événement du 20 mai, on remarquera que l’attention est vite ca</w:t>
      </w:r>
      <w:r w:rsidRPr="004360AC">
        <w:rPr>
          <w:color w:val="000000"/>
        </w:rPr>
        <w:t>p</w:t>
      </w:r>
      <w:r w:rsidRPr="004360AC">
        <w:rPr>
          <w:color w:val="000000"/>
        </w:rPr>
        <w:t>tée par des sujets nouveaux, notamment pour la presse montréalaise qui est accaparée, entre autres, par la publication du rapport Malouf sur le coût des jeux Olympiques. Cette rapide évolution de l’opinion paraît même être une conclusion provisoire, certes, mais stimulante, d’un essai comme celui-ci. Notre démarche consistera principalement à consacrer une section à l’analyse de chacun des journaux, quitte à esquisser brièvement que</w:t>
      </w:r>
      <w:r w:rsidRPr="004360AC">
        <w:rPr>
          <w:color w:val="000000"/>
        </w:rPr>
        <w:t>l</w:t>
      </w:r>
      <w:r w:rsidRPr="004360AC">
        <w:rPr>
          <w:color w:val="000000"/>
        </w:rPr>
        <w:t>ques éléments de synthèse en guise de conclusion.</w:t>
      </w:r>
    </w:p>
    <w:p w14:paraId="4C1C02C3" w14:textId="77777777" w:rsidR="00D3244D" w:rsidRPr="004360AC" w:rsidRDefault="00D3244D" w:rsidP="00D3244D">
      <w:pPr>
        <w:spacing w:before="120" w:after="120"/>
        <w:jc w:val="both"/>
      </w:pPr>
      <w:r w:rsidRPr="004360AC">
        <w:rPr>
          <w:color w:val="000000"/>
        </w:rPr>
        <w:t>Notre but était avant tout de fixer quelque peu l’attention sur un phénomène essentiellement éphémère, fait d’aspects multiples et pa</w:t>
      </w:r>
      <w:r w:rsidRPr="004360AC">
        <w:rPr>
          <w:color w:val="000000"/>
        </w:rPr>
        <w:t>r</w:t>
      </w:r>
      <w:r w:rsidRPr="004360AC">
        <w:rPr>
          <w:color w:val="000000"/>
        </w:rPr>
        <w:t>fois contradictoires, mais dont une meilleure compréhension peut, à coup sûr, éclairer l’interprétation valable des événements qui ont su</w:t>
      </w:r>
      <w:r w:rsidRPr="004360AC">
        <w:rPr>
          <w:color w:val="000000"/>
        </w:rPr>
        <w:t>i</w:t>
      </w:r>
      <w:r w:rsidRPr="004360AC">
        <w:rPr>
          <w:color w:val="000000"/>
        </w:rPr>
        <w:t>vi. Il ne fait pas de doute que d’autres analyses plus approfondies s</w:t>
      </w:r>
      <w:r w:rsidRPr="004360AC">
        <w:rPr>
          <w:color w:val="000000"/>
        </w:rPr>
        <w:t>e</w:t>
      </w:r>
      <w:r w:rsidRPr="004360AC">
        <w:rPr>
          <w:color w:val="000000"/>
        </w:rPr>
        <w:t>raient souhaitables. Tant mieux si les quelques jalons posés par notre approche peuvent en montrer l’intérêt.</w:t>
      </w:r>
    </w:p>
    <w:p w14:paraId="69A2D36C" w14:textId="77777777" w:rsidR="00D3244D" w:rsidRPr="004360AC" w:rsidRDefault="00D3244D" w:rsidP="00D3244D">
      <w:pPr>
        <w:pStyle w:val="c"/>
      </w:pPr>
      <w:r w:rsidRPr="004360AC">
        <w:t>*</w:t>
      </w:r>
      <w:r>
        <w:br/>
      </w:r>
      <w:r w:rsidRPr="004360AC">
        <w:t>*</w:t>
      </w:r>
      <w:r>
        <w:t xml:space="preserve">    </w:t>
      </w:r>
      <w:r w:rsidRPr="004360AC">
        <w:t xml:space="preserve"> *</w:t>
      </w:r>
    </w:p>
    <w:p w14:paraId="2695B53F" w14:textId="77777777" w:rsidR="00D3244D" w:rsidRPr="004360AC" w:rsidRDefault="00D3244D" w:rsidP="00D3244D">
      <w:pPr>
        <w:pStyle w:val="a"/>
      </w:pPr>
      <w:r w:rsidRPr="004360AC">
        <w:t>Le Devoir</w:t>
      </w:r>
    </w:p>
    <w:p w14:paraId="5856F1A6" w14:textId="77777777" w:rsidR="00D3244D" w:rsidRDefault="00D3244D" w:rsidP="00D3244D">
      <w:pPr>
        <w:spacing w:before="120" w:after="120"/>
        <w:jc w:val="both"/>
        <w:rPr>
          <w:color w:val="000000"/>
        </w:rPr>
      </w:pPr>
    </w:p>
    <w:p w14:paraId="1A815D40" w14:textId="77777777" w:rsidR="00D3244D" w:rsidRPr="004360AC" w:rsidRDefault="00D3244D" w:rsidP="00D3244D">
      <w:pPr>
        <w:spacing w:before="120" w:after="120"/>
        <w:jc w:val="both"/>
      </w:pPr>
      <w:r w:rsidRPr="004360AC">
        <w:rPr>
          <w:color w:val="000000"/>
        </w:rPr>
        <w:t xml:space="preserve">Il est généralement admis que </w:t>
      </w:r>
      <w:r w:rsidRPr="004360AC">
        <w:rPr>
          <w:i/>
          <w:iCs/>
          <w:color w:val="000000"/>
        </w:rPr>
        <w:t>le Devoir</w:t>
      </w:r>
      <w:r w:rsidRPr="004360AC">
        <w:rPr>
          <w:color w:val="000000"/>
        </w:rPr>
        <w:t xml:space="preserve"> occupe une place quelque peu particulière dans la presse québécoise. Dans la perspective de n</w:t>
      </w:r>
      <w:r w:rsidRPr="004360AC">
        <w:rPr>
          <w:color w:val="000000"/>
        </w:rPr>
        <w:t>o</w:t>
      </w:r>
      <w:r w:rsidRPr="004360AC">
        <w:rPr>
          <w:color w:val="000000"/>
        </w:rPr>
        <w:t xml:space="preserve">tre analyse, cette vue se révèle plutôt juste, mais il ne faudrait pas pour autant amoindrir les points de similitude avec les trois autres journaux étudiés. En fait, ce qui caractérise principalement </w:t>
      </w:r>
      <w:r w:rsidRPr="004360AC">
        <w:rPr>
          <w:i/>
          <w:iCs/>
          <w:color w:val="000000"/>
        </w:rPr>
        <w:t>le Devoir</w:t>
      </w:r>
      <w:r w:rsidRPr="004360AC">
        <w:rPr>
          <w:color w:val="000000"/>
        </w:rPr>
        <w:t>, et lui confère ici un intérêt propre, c’est sa capacité d’accueillir les commentaires et analyses d’une catégorie d’observateurs recrutés su</w:t>
      </w:r>
      <w:r w:rsidRPr="004360AC">
        <w:rPr>
          <w:color w:val="000000"/>
        </w:rPr>
        <w:t>r</w:t>
      </w:r>
      <w:r w:rsidRPr="004360AC">
        <w:rPr>
          <w:color w:val="000000"/>
        </w:rPr>
        <w:t>tout chez les intellectuels et universitaires. À ce titre, pendant l’immédiat après-référendum,</w:t>
      </w:r>
      <w:r>
        <w:t xml:space="preserve"> [209] </w:t>
      </w:r>
      <w:r w:rsidRPr="004360AC">
        <w:rPr>
          <w:i/>
          <w:iCs/>
          <w:color w:val="000000"/>
        </w:rPr>
        <w:t>le Devoir</w:t>
      </w:r>
      <w:r w:rsidRPr="004360AC">
        <w:rPr>
          <w:color w:val="000000"/>
        </w:rPr>
        <w:t xml:space="preserve"> a publié des analyses diverses, parfois opposées, qui, dans l’ensemble, illustrent particuli</w:t>
      </w:r>
      <w:r w:rsidRPr="004360AC">
        <w:rPr>
          <w:color w:val="000000"/>
        </w:rPr>
        <w:t>è</w:t>
      </w:r>
      <w:r w:rsidRPr="004360AC">
        <w:rPr>
          <w:color w:val="000000"/>
        </w:rPr>
        <w:t>rement bien le climat qui prév</w:t>
      </w:r>
      <w:r w:rsidRPr="004360AC">
        <w:rPr>
          <w:color w:val="000000"/>
        </w:rPr>
        <w:t>a</w:t>
      </w:r>
      <w:r w:rsidRPr="004360AC">
        <w:rPr>
          <w:color w:val="000000"/>
        </w:rPr>
        <w:t>lait alors.</w:t>
      </w:r>
    </w:p>
    <w:p w14:paraId="6FE321F6" w14:textId="77777777" w:rsidR="00D3244D" w:rsidRPr="004360AC" w:rsidRDefault="00D3244D" w:rsidP="00D3244D">
      <w:pPr>
        <w:spacing w:before="120" w:after="120"/>
        <w:jc w:val="both"/>
      </w:pPr>
      <w:r w:rsidRPr="004360AC">
        <w:rPr>
          <w:color w:val="000000"/>
        </w:rPr>
        <w:t>Ce qui est d’abord à remarquer c’est une certaine concentration dans le temps. Aussi bien pour ce qui est des éditoriaux que des co</w:t>
      </w:r>
      <w:r w:rsidRPr="004360AC">
        <w:rPr>
          <w:color w:val="000000"/>
        </w:rPr>
        <w:t>m</w:t>
      </w:r>
      <w:r w:rsidRPr="004360AC">
        <w:rPr>
          <w:color w:val="000000"/>
        </w:rPr>
        <w:t>mentaires et opinions, la fréquence de parution baisse assez rapid</w:t>
      </w:r>
      <w:r w:rsidRPr="004360AC">
        <w:rPr>
          <w:color w:val="000000"/>
        </w:rPr>
        <w:t>e</w:t>
      </w:r>
      <w:r w:rsidRPr="004360AC">
        <w:rPr>
          <w:color w:val="000000"/>
        </w:rPr>
        <w:t xml:space="preserve">ment. Ainsi, sur les sept éditoriaux que consacre </w:t>
      </w:r>
      <w:r w:rsidRPr="004360AC">
        <w:rPr>
          <w:i/>
          <w:iCs/>
          <w:color w:val="000000"/>
        </w:rPr>
        <w:t>le Devoir</w:t>
      </w:r>
      <w:r w:rsidRPr="004360AC">
        <w:rPr>
          <w:color w:val="000000"/>
        </w:rPr>
        <w:t xml:space="preserve"> aux lend</w:t>
      </w:r>
      <w:r w:rsidRPr="004360AC">
        <w:rPr>
          <w:color w:val="000000"/>
        </w:rPr>
        <w:t>e</w:t>
      </w:r>
      <w:r w:rsidRPr="004360AC">
        <w:rPr>
          <w:color w:val="000000"/>
        </w:rPr>
        <w:t>mains du référendum, six sont publiés pendant la première moitié de la période étudiée et un seul par la suite, soit à la toute fin de la péri</w:t>
      </w:r>
      <w:r w:rsidRPr="004360AC">
        <w:rPr>
          <w:color w:val="000000"/>
        </w:rPr>
        <w:t>o</w:t>
      </w:r>
      <w:r w:rsidRPr="004360AC">
        <w:rPr>
          <w:color w:val="000000"/>
        </w:rPr>
        <w:t xml:space="preserve">de. Il en va de même pour les commentaires. On en compte un peu plus de vingt parus pendant ces dix-sept jours, mais les deux tiers paraîtront pendant la première moitié de la phase retenue. </w:t>
      </w:r>
      <w:r>
        <w:rPr>
          <w:color w:val="000000"/>
        </w:rPr>
        <w:t>À</w:t>
      </w:r>
      <w:r w:rsidRPr="004360AC">
        <w:rPr>
          <w:color w:val="000000"/>
        </w:rPr>
        <w:t xml:space="preserve"> noter que ce rythme se retrouve de façon à peu près constante dans les autres journaux.</w:t>
      </w:r>
    </w:p>
    <w:p w14:paraId="779ABFAB" w14:textId="77777777" w:rsidR="00D3244D" w:rsidRPr="004360AC" w:rsidRDefault="00D3244D" w:rsidP="00D3244D">
      <w:pPr>
        <w:spacing w:before="120" w:after="120"/>
        <w:jc w:val="both"/>
      </w:pPr>
      <w:r w:rsidRPr="004360AC">
        <w:rPr>
          <w:color w:val="000000"/>
        </w:rPr>
        <w:t>Deux thèmes dominent les éditoriaux. Le premier, dans les tout premiers jours qui ont suivi le référendum, touche à l’avenir du Parti québécois et de son option. C’est cela qui retient l’attention de Michel Roy dès le 22 mai. Si, pour celui-ci, il appartient maintenant à Tr</w:t>
      </w:r>
      <w:r w:rsidRPr="004360AC">
        <w:rPr>
          <w:color w:val="000000"/>
        </w:rPr>
        <w:t>u</w:t>
      </w:r>
      <w:r w:rsidRPr="004360AC">
        <w:rPr>
          <w:color w:val="000000"/>
        </w:rPr>
        <w:t xml:space="preserve">deau de s’expliquer, le </w:t>
      </w:r>
      <w:r w:rsidRPr="004360AC">
        <w:t>« </w:t>
      </w:r>
      <w:r w:rsidRPr="004360AC">
        <w:rPr>
          <w:color w:val="000000"/>
        </w:rPr>
        <w:t>choix difficile</w:t>
      </w:r>
      <w:r w:rsidRPr="004360AC">
        <w:t> »</w:t>
      </w:r>
      <w:r w:rsidRPr="004360AC">
        <w:rPr>
          <w:color w:val="000000"/>
        </w:rPr>
        <w:t xml:space="preserve"> (c’est le titre qu’il choisit) est celui du Parti québécois qui doit définir sa position dans le conte</w:t>
      </w:r>
      <w:r w:rsidRPr="004360AC">
        <w:rPr>
          <w:color w:val="000000"/>
        </w:rPr>
        <w:t>x</w:t>
      </w:r>
      <w:r w:rsidRPr="004360AC">
        <w:rPr>
          <w:color w:val="000000"/>
        </w:rPr>
        <w:t xml:space="preserve">te nouveau pour tenter de dégager le compromis possible entre son </w:t>
      </w:r>
      <w:r w:rsidRPr="004360AC">
        <w:t>« </w:t>
      </w:r>
      <w:r w:rsidRPr="004360AC">
        <w:rPr>
          <w:color w:val="000000"/>
        </w:rPr>
        <w:t>engagement vital</w:t>
      </w:r>
      <w:r>
        <w:rPr>
          <w:color w:val="000000"/>
        </w:rPr>
        <w:t> »</w:t>
      </w:r>
      <w:r w:rsidRPr="004360AC">
        <w:rPr>
          <w:color w:val="000000"/>
        </w:rPr>
        <w:t xml:space="preserve"> et les contraintes de la négociation à mener. Deux jours plus tard, à la suite de la conférence de presse de M. L</w:t>
      </w:r>
      <w:r w:rsidRPr="004360AC">
        <w:rPr>
          <w:color w:val="000000"/>
        </w:rPr>
        <w:t>é</w:t>
      </w:r>
      <w:r w:rsidRPr="004360AC">
        <w:rPr>
          <w:color w:val="000000"/>
        </w:rPr>
        <w:t xml:space="preserve">vesque, Roy voit dans la volonté de négocier exprimée par celui-ci </w:t>
      </w:r>
      <w:r w:rsidRPr="004360AC">
        <w:t>« </w:t>
      </w:r>
      <w:r w:rsidRPr="004360AC">
        <w:rPr>
          <w:color w:val="000000"/>
        </w:rPr>
        <w:t>un pari légitime mais incertain</w:t>
      </w:r>
      <w:r w:rsidRPr="004360AC">
        <w:t> »</w:t>
      </w:r>
      <w:r w:rsidRPr="004360AC">
        <w:rPr>
          <w:color w:val="000000"/>
        </w:rPr>
        <w:t>. Il n’y a pas d’autres choix poss</w:t>
      </w:r>
      <w:r w:rsidRPr="004360AC">
        <w:rPr>
          <w:color w:val="000000"/>
        </w:rPr>
        <w:t>i</w:t>
      </w:r>
      <w:r w:rsidRPr="004360AC">
        <w:rPr>
          <w:color w:val="000000"/>
        </w:rPr>
        <w:t>bles mais les embûches, précise-t-il, restent nombreuses.</w:t>
      </w:r>
    </w:p>
    <w:p w14:paraId="06B7F325" w14:textId="77777777" w:rsidR="00D3244D" w:rsidRPr="004360AC" w:rsidRDefault="00D3244D" w:rsidP="00D3244D">
      <w:pPr>
        <w:spacing w:before="120" w:after="120"/>
        <w:jc w:val="both"/>
      </w:pPr>
      <w:r w:rsidRPr="004360AC">
        <w:rPr>
          <w:color w:val="000000"/>
        </w:rPr>
        <w:t xml:space="preserve">A part ces considérations plus proprement stratégiques, l’avenir du Parti québécois suscite au </w:t>
      </w:r>
      <w:r w:rsidRPr="004360AC">
        <w:rPr>
          <w:i/>
          <w:iCs/>
          <w:color w:val="000000"/>
        </w:rPr>
        <w:t>Devoir</w:t>
      </w:r>
      <w:r w:rsidRPr="004360AC">
        <w:rPr>
          <w:color w:val="000000"/>
        </w:rPr>
        <w:t xml:space="preserve"> des réflexions d’ordre idéologique. Deux éditoriaux portent ainsi sur l’avenir de l’option même du parti. Trois jours après le 20 mai, Lise Bissonnette insiste sur la nécessité de </w:t>
      </w:r>
      <w:r w:rsidRPr="004360AC">
        <w:t>« </w:t>
      </w:r>
      <w:r w:rsidRPr="004360AC">
        <w:rPr>
          <w:color w:val="000000"/>
        </w:rPr>
        <w:t>ne pas couper le vin</w:t>
      </w:r>
      <w:r w:rsidRPr="004360AC">
        <w:t> »</w:t>
      </w:r>
      <w:r w:rsidRPr="004360AC">
        <w:rPr>
          <w:color w:val="000000"/>
        </w:rPr>
        <w:t>. Si le choc a été violent pour les tenants du souverainisme, écrit-elle, il est essentiel que l’option qu’ils représe</w:t>
      </w:r>
      <w:r w:rsidRPr="004360AC">
        <w:rPr>
          <w:color w:val="000000"/>
        </w:rPr>
        <w:t>n</w:t>
      </w:r>
      <w:r w:rsidRPr="004360AC">
        <w:rPr>
          <w:color w:val="000000"/>
        </w:rPr>
        <w:t>tent soit préservée car, selon elle, il ne fait pas de doute qu’une vigo</w:t>
      </w:r>
      <w:r w:rsidRPr="004360AC">
        <w:rPr>
          <w:color w:val="000000"/>
        </w:rPr>
        <w:t>u</w:t>
      </w:r>
      <w:r w:rsidRPr="004360AC">
        <w:rPr>
          <w:color w:val="000000"/>
        </w:rPr>
        <w:t>reuse partie du Québec souhaite un changement radical dans ses ra</w:t>
      </w:r>
      <w:r w:rsidRPr="004360AC">
        <w:rPr>
          <w:color w:val="000000"/>
        </w:rPr>
        <w:t>p</w:t>
      </w:r>
      <w:r w:rsidRPr="004360AC">
        <w:rPr>
          <w:color w:val="000000"/>
        </w:rPr>
        <w:t xml:space="preserve">ports avec le Canada. Dans la même veine, elle proposera peu après (le 26 mai) quelques réflexions sur </w:t>
      </w:r>
      <w:r w:rsidRPr="004360AC">
        <w:t>« </w:t>
      </w:r>
      <w:r w:rsidRPr="004360AC">
        <w:rPr>
          <w:color w:val="000000"/>
        </w:rPr>
        <w:t>L’étapisme en question</w:t>
      </w:r>
      <w:r w:rsidRPr="004360AC">
        <w:t> »</w:t>
      </w:r>
      <w:r w:rsidRPr="004360AC">
        <w:rPr>
          <w:color w:val="000000"/>
        </w:rPr>
        <w:t>. Si dans un premier sens, conclut-elle, celui de la restriction mentale et de l’imprécision grandissante, cette notion peut paraître fort</w:t>
      </w:r>
      <w:r>
        <w:t xml:space="preserve"> [210] </w:t>
      </w:r>
      <w:r w:rsidRPr="004360AC">
        <w:rPr>
          <w:color w:val="000000"/>
        </w:rPr>
        <w:t>disc</w:t>
      </w:r>
      <w:r w:rsidRPr="004360AC">
        <w:rPr>
          <w:color w:val="000000"/>
        </w:rPr>
        <w:t>u</w:t>
      </w:r>
      <w:r w:rsidRPr="004360AC">
        <w:rPr>
          <w:color w:val="000000"/>
        </w:rPr>
        <w:t>table, elle conserve une très grande valeur quand elle a trait à un pr</w:t>
      </w:r>
      <w:r w:rsidRPr="004360AC">
        <w:rPr>
          <w:color w:val="000000"/>
        </w:rPr>
        <w:t>o</w:t>
      </w:r>
      <w:r w:rsidRPr="004360AC">
        <w:rPr>
          <w:color w:val="000000"/>
        </w:rPr>
        <w:t>cessus démocratique qui respecte le cheminement des citoyens.</w:t>
      </w:r>
    </w:p>
    <w:p w14:paraId="59F774D5" w14:textId="77777777" w:rsidR="00D3244D" w:rsidRPr="004360AC" w:rsidRDefault="00D3244D" w:rsidP="00D3244D">
      <w:pPr>
        <w:spacing w:before="120" w:after="120"/>
        <w:jc w:val="both"/>
      </w:pPr>
      <w:r w:rsidRPr="004360AC">
        <w:rPr>
          <w:color w:val="000000"/>
        </w:rPr>
        <w:t xml:space="preserve">Une seconde catégorie d’éditoriaux porte, de façon plus précise, sur le déroulement de la négociation qui s’amorce après le 20 mai. Les trois textes qui y sont consacrés révèlent rapidement pessimisme et désillusion. Une semaine après le référendum, Lise Bissonnette parle déjà </w:t>
      </w:r>
      <w:r w:rsidRPr="004360AC">
        <w:t>« </w:t>
      </w:r>
      <w:r w:rsidRPr="004360AC">
        <w:rPr>
          <w:color w:val="000000"/>
        </w:rPr>
        <w:t>du sentier battu et rebattu</w:t>
      </w:r>
      <w:r w:rsidRPr="004360AC">
        <w:t> »</w:t>
      </w:r>
      <w:r w:rsidRPr="004360AC">
        <w:rPr>
          <w:color w:val="000000"/>
        </w:rPr>
        <w:t xml:space="preserve"> de la réforme constitutionnelle puis évoque l’inquiétude et le scepticisme que font naître certaines déclar</w:t>
      </w:r>
      <w:r w:rsidRPr="004360AC">
        <w:rPr>
          <w:color w:val="000000"/>
        </w:rPr>
        <w:t>a</w:t>
      </w:r>
      <w:r w:rsidRPr="004360AC">
        <w:rPr>
          <w:color w:val="000000"/>
        </w:rPr>
        <w:t xml:space="preserve">tions récentes des milieux fédéraux. Michel Roy dénoncera peu après les </w:t>
      </w:r>
      <w:r w:rsidRPr="004360AC">
        <w:t>« </w:t>
      </w:r>
      <w:r w:rsidRPr="004360AC">
        <w:rPr>
          <w:color w:val="000000"/>
        </w:rPr>
        <w:t>illusions dangereuses</w:t>
      </w:r>
      <w:r w:rsidRPr="004360AC">
        <w:t> »</w:t>
      </w:r>
      <w:r w:rsidRPr="004360AC">
        <w:rPr>
          <w:color w:val="000000"/>
        </w:rPr>
        <w:t xml:space="preserve"> qui persistent chez plusieurs. Illusion notamment de ceux qui, comme Edward McWhinney, croient que le changement peut se faire rapidement et n’être que culturel et linguist</w:t>
      </w:r>
      <w:r w:rsidRPr="004360AC">
        <w:rPr>
          <w:color w:val="000000"/>
        </w:rPr>
        <w:t>i</w:t>
      </w:r>
      <w:r w:rsidRPr="004360AC">
        <w:rPr>
          <w:color w:val="000000"/>
        </w:rPr>
        <w:t>que. Illusion aussi qui consisterait à croire que les Québécois ont cho</w:t>
      </w:r>
      <w:r w:rsidRPr="004360AC">
        <w:rPr>
          <w:color w:val="000000"/>
        </w:rPr>
        <w:t>i</w:t>
      </w:r>
      <w:r w:rsidRPr="004360AC">
        <w:rPr>
          <w:color w:val="000000"/>
        </w:rPr>
        <w:t>si à tout jamais le fédéralisme. Le même désabusement se fait voir dans un éditorial paru à la veille même de la conférence du 9 juin. L</w:t>
      </w:r>
      <w:r w:rsidRPr="004360AC">
        <w:rPr>
          <w:color w:val="000000"/>
        </w:rPr>
        <w:t>i</w:t>
      </w:r>
      <w:r w:rsidRPr="004360AC">
        <w:rPr>
          <w:color w:val="000000"/>
        </w:rPr>
        <w:t xml:space="preserve">se Bissonnette suggère que le 20 mai n’a fait passer qu’une simple brise à Ottawa et met en garde contre les possibles </w:t>
      </w:r>
      <w:r w:rsidRPr="004360AC">
        <w:t>« </w:t>
      </w:r>
      <w:r w:rsidRPr="004360AC">
        <w:rPr>
          <w:color w:val="000000"/>
        </w:rPr>
        <w:t>coups de fo</w:t>
      </w:r>
      <w:r w:rsidRPr="004360AC">
        <w:rPr>
          <w:color w:val="000000"/>
        </w:rPr>
        <w:t>r</w:t>
      </w:r>
      <w:r w:rsidRPr="004360AC">
        <w:rPr>
          <w:color w:val="000000"/>
        </w:rPr>
        <w:t>ces</w:t>
      </w:r>
      <w:r w:rsidRPr="004360AC">
        <w:t> »</w:t>
      </w:r>
      <w:r w:rsidRPr="004360AC">
        <w:rPr>
          <w:color w:val="000000"/>
        </w:rPr>
        <w:t xml:space="preserve">, tel un référendum sur le rapatriement de la constitution. La suite des événements allait mettre en évidence la justesse de ces propos. Somme toute, la page éditoriale du </w:t>
      </w:r>
      <w:r w:rsidRPr="004360AC">
        <w:rPr>
          <w:i/>
          <w:iCs/>
          <w:color w:val="000000"/>
        </w:rPr>
        <w:t>Devoir</w:t>
      </w:r>
      <w:r w:rsidRPr="004360AC">
        <w:rPr>
          <w:color w:val="000000"/>
        </w:rPr>
        <w:t xml:space="preserve"> pendant cette période t</w:t>
      </w:r>
      <w:r w:rsidRPr="004360AC">
        <w:rPr>
          <w:color w:val="000000"/>
        </w:rPr>
        <w:t>é</w:t>
      </w:r>
      <w:r w:rsidRPr="004360AC">
        <w:rPr>
          <w:color w:val="000000"/>
        </w:rPr>
        <w:t>moigne avant tout de la complexité de la nouvelle situation et des p</w:t>
      </w:r>
      <w:r w:rsidRPr="004360AC">
        <w:rPr>
          <w:color w:val="000000"/>
        </w:rPr>
        <w:t>é</w:t>
      </w:r>
      <w:r w:rsidRPr="004360AC">
        <w:rPr>
          <w:color w:val="000000"/>
        </w:rPr>
        <w:t>rils qu’elle recèle. Pour l’essentiel, la même remarque vaut pour les commentaires et analyses.</w:t>
      </w:r>
    </w:p>
    <w:p w14:paraId="0549F788" w14:textId="77777777" w:rsidR="00D3244D" w:rsidRPr="004360AC" w:rsidRDefault="00D3244D" w:rsidP="00D3244D">
      <w:pPr>
        <w:spacing w:before="120" w:after="120"/>
        <w:jc w:val="both"/>
      </w:pPr>
      <w:r w:rsidRPr="004360AC">
        <w:rPr>
          <w:color w:val="000000"/>
        </w:rPr>
        <w:t xml:space="preserve">Remarquons d’abord que ce genre de contributions dans </w:t>
      </w:r>
      <w:r w:rsidRPr="004360AC">
        <w:rPr>
          <w:i/>
          <w:iCs/>
          <w:color w:val="000000"/>
        </w:rPr>
        <w:t>le Devoir</w:t>
      </w:r>
      <w:r w:rsidRPr="004360AC">
        <w:rPr>
          <w:color w:val="000000"/>
        </w:rPr>
        <w:t xml:space="preserve"> vient de sources très variées. Il y a les commentateurs dont la signat</w:t>
      </w:r>
      <w:r w:rsidRPr="004360AC">
        <w:rPr>
          <w:color w:val="000000"/>
        </w:rPr>
        <w:t>u</w:t>
      </w:r>
      <w:r w:rsidRPr="004360AC">
        <w:rPr>
          <w:color w:val="000000"/>
        </w:rPr>
        <w:t>re est quasi régulière, ainsi Robert Décary, et ceux pour qui ce journal est le lieu privilégié pour communiquer des réflexions liées à l’évolution sociale et politique. Pendant la période qui nous intéresse, on dénombre ici une vingtaine d’articles. Ils sont signés, entre autres, par Gérard Bergeron, Maurice Champagne-Gilbert, Louis Balthazar, Paul M. Lemaire, Edward McWhinney, Pierre Vadeboncœur et Gh</w:t>
      </w:r>
      <w:r w:rsidRPr="004360AC">
        <w:rPr>
          <w:color w:val="000000"/>
        </w:rPr>
        <w:t>i</w:t>
      </w:r>
      <w:r w:rsidRPr="004360AC">
        <w:rPr>
          <w:color w:val="000000"/>
        </w:rPr>
        <w:t>slain Fortin. D’autres signatures coutumières n’apparaissent pourtant pas.</w:t>
      </w:r>
    </w:p>
    <w:p w14:paraId="01A9E252" w14:textId="77777777" w:rsidR="00D3244D" w:rsidRPr="004360AC" w:rsidRDefault="00D3244D" w:rsidP="00D3244D">
      <w:pPr>
        <w:spacing w:before="120" w:after="120"/>
        <w:jc w:val="both"/>
      </w:pPr>
      <w:r w:rsidRPr="004360AC">
        <w:rPr>
          <w:color w:val="000000"/>
        </w:rPr>
        <w:t>Par ailleurs, ces analyses portent à peu près autant sur l’ensemble de la situation au Québec et au Canada après le référendum que sur le déroulement de la négociation qui se</w:t>
      </w:r>
      <w:r>
        <w:rPr>
          <w:color w:val="000000"/>
        </w:rPr>
        <w:t xml:space="preserve"> </w:t>
      </w:r>
      <w:r>
        <w:t xml:space="preserve">[211] </w:t>
      </w:r>
      <w:r w:rsidRPr="004360AC">
        <w:rPr>
          <w:color w:val="000000"/>
        </w:rPr>
        <w:t>prépare. À propos de la situation générale, les analystes font su</w:t>
      </w:r>
      <w:r w:rsidRPr="004360AC">
        <w:rPr>
          <w:color w:val="000000"/>
        </w:rPr>
        <w:t>r</w:t>
      </w:r>
      <w:r w:rsidRPr="004360AC">
        <w:rPr>
          <w:color w:val="000000"/>
        </w:rPr>
        <w:t>tout valoir que l’heure est à la réévaluation et à l’imagination (G. Be</w:t>
      </w:r>
      <w:r w:rsidRPr="004360AC">
        <w:rPr>
          <w:color w:val="000000"/>
        </w:rPr>
        <w:t>r</w:t>
      </w:r>
      <w:r w:rsidRPr="004360AC">
        <w:rPr>
          <w:color w:val="000000"/>
        </w:rPr>
        <w:t>geron, le 24 mai), qu’une étape majeure dans l’évolution démocratique du Québec vient d’être fra</w:t>
      </w:r>
      <w:r w:rsidRPr="004360AC">
        <w:rPr>
          <w:color w:val="000000"/>
        </w:rPr>
        <w:t>n</w:t>
      </w:r>
      <w:r w:rsidRPr="004360AC">
        <w:rPr>
          <w:color w:val="000000"/>
        </w:rPr>
        <w:t>chie (P.M. Lemaire, le 27 mai), qu’il importe pour le Parti québécois de s’attacher à définir son projet de société au moment où il s’engage dans une difficile négociation (M. Champagne-Gilbert, le 28 mai), qu’il faut élargir la vision du Québec de demain (L. Balthazar, le 6 juin), qu’il faut repenser la diffusion de l’idéologie souverainiste (P. Drouilly et R. Barberis, le 31 mai). Bref, le temps est à la réflexion en profondeur, et les articles parus font surtout voir l’ampleur et les diff</w:t>
      </w:r>
      <w:r w:rsidRPr="004360AC">
        <w:rPr>
          <w:color w:val="000000"/>
        </w:rPr>
        <w:t>i</w:t>
      </w:r>
      <w:r w:rsidRPr="004360AC">
        <w:rPr>
          <w:color w:val="000000"/>
        </w:rPr>
        <w:t>cultés de la tâche à entreprendre. Puis, quand il est question plus pr</w:t>
      </w:r>
      <w:r w:rsidRPr="004360AC">
        <w:rPr>
          <w:color w:val="000000"/>
        </w:rPr>
        <w:t>é</w:t>
      </w:r>
      <w:r w:rsidRPr="004360AC">
        <w:rPr>
          <w:color w:val="000000"/>
        </w:rPr>
        <w:t>cisément de la négociation qu’il faut e</w:t>
      </w:r>
      <w:r w:rsidRPr="004360AC">
        <w:rPr>
          <w:color w:val="000000"/>
        </w:rPr>
        <w:t>n</w:t>
      </w:r>
      <w:r w:rsidRPr="004360AC">
        <w:rPr>
          <w:color w:val="000000"/>
        </w:rPr>
        <w:t>treprendre, on insistera aut</w:t>
      </w:r>
      <w:r>
        <w:rPr>
          <w:color w:val="000000"/>
        </w:rPr>
        <w:t>ant sur les modalités de celle-</w:t>
      </w:r>
      <w:r w:rsidRPr="004360AC">
        <w:rPr>
          <w:color w:val="000000"/>
        </w:rPr>
        <w:t>ci que sur le fond même de l’objet qui en est la cause.</w:t>
      </w:r>
    </w:p>
    <w:p w14:paraId="6D5C02F5" w14:textId="77777777" w:rsidR="00D3244D" w:rsidRPr="004360AC" w:rsidRDefault="00D3244D" w:rsidP="00D3244D">
      <w:pPr>
        <w:spacing w:before="120" w:after="120"/>
        <w:jc w:val="both"/>
      </w:pPr>
      <w:r w:rsidRPr="004360AC">
        <w:rPr>
          <w:color w:val="000000"/>
        </w:rPr>
        <w:t>Quant aux modalités, les principaux thèmes à retenir sont la néce</w:t>
      </w:r>
      <w:r w:rsidRPr="004360AC">
        <w:rPr>
          <w:color w:val="000000"/>
        </w:rPr>
        <w:t>s</w:t>
      </w:r>
      <w:r w:rsidRPr="004360AC">
        <w:rPr>
          <w:color w:val="000000"/>
        </w:rPr>
        <w:t xml:space="preserve">sité de procéder sans précipitation (R. Décary, le 23 mai) et l’urgence de créer un forum approprié à la réforme (G. Fortin, le 3 juin). Il est sans doute plus intéressant de noter ce qui ressort des commentaires faits sur le fond même de la négociation. À un extrême, pourrait-on dire, se trouve la position d’E. McWhinney pour qui </w:t>
      </w:r>
      <w:r w:rsidRPr="004360AC">
        <w:t>« </w:t>
      </w:r>
      <w:r w:rsidRPr="004360AC">
        <w:rPr>
          <w:color w:val="000000"/>
        </w:rPr>
        <w:t>la question peut être réglée en six mois</w:t>
      </w:r>
      <w:r w:rsidRPr="004360AC">
        <w:t> »</w:t>
      </w:r>
      <w:r w:rsidRPr="004360AC">
        <w:rPr>
          <w:color w:val="000000"/>
        </w:rPr>
        <w:t>, car satisfaire les besoins culturels et lingui</w:t>
      </w:r>
      <w:r w:rsidRPr="004360AC">
        <w:rPr>
          <w:color w:val="000000"/>
        </w:rPr>
        <w:t>s</w:t>
      </w:r>
      <w:r w:rsidRPr="004360AC">
        <w:rPr>
          <w:color w:val="000000"/>
        </w:rPr>
        <w:t xml:space="preserve">tiques du Québec ne devrait pas exiger de modifications majeures, mais </w:t>
      </w:r>
      <w:r w:rsidRPr="004360AC">
        <w:t>« </w:t>
      </w:r>
      <w:r w:rsidRPr="004360AC">
        <w:rPr>
          <w:color w:val="000000"/>
        </w:rPr>
        <w:t>des arrangements administratifs, des ajustements</w:t>
      </w:r>
      <w:r w:rsidRPr="004360AC">
        <w:t> »</w:t>
      </w:r>
      <w:r w:rsidRPr="004360AC">
        <w:rPr>
          <w:color w:val="000000"/>
        </w:rPr>
        <w:t xml:space="preserve">. À l’autre pôle, se trouvent les positions exprimées par P. Vadeboncœur et G. Bergeron. Le premier (le 27 mai) estime que </w:t>
      </w:r>
      <w:r w:rsidRPr="004360AC">
        <w:t>« </w:t>
      </w:r>
      <w:r w:rsidRPr="004360AC">
        <w:rPr>
          <w:color w:val="000000"/>
        </w:rPr>
        <w:t>la nouvelle manche</w:t>
      </w:r>
      <w:r w:rsidRPr="004360AC">
        <w:t> »</w:t>
      </w:r>
      <w:r w:rsidRPr="004360AC">
        <w:rPr>
          <w:color w:val="000000"/>
        </w:rPr>
        <w:t xml:space="preserve"> se présente favorablement pour le Québec qui est en bonne position de négocier dans le cadre fédéraliste. Il faudra être là pour le faire, et le Québec doit viser des pouvoirs considérables surtout en matière éc</w:t>
      </w:r>
      <w:r w:rsidRPr="004360AC">
        <w:rPr>
          <w:color w:val="000000"/>
        </w:rPr>
        <w:t>o</w:t>
      </w:r>
      <w:r w:rsidRPr="004360AC">
        <w:rPr>
          <w:color w:val="000000"/>
        </w:rPr>
        <w:t>nomique. Le temps n’est pas aux élections, le Parti québécois doit pl</w:t>
      </w:r>
      <w:r w:rsidRPr="004360AC">
        <w:rPr>
          <w:color w:val="000000"/>
        </w:rPr>
        <w:t>u</w:t>
      </w:r>
      <w:r w:rsidRPr="004360AC">
        <w:rPr>
          <w:color w:val="000000"/>
        </w:rPr>
        <w:t xml:space="preserve">tôt gouverner et préparer ses dossiers en vue de la négociation. Par là, conclut-il de façon quelque peu sibylline, </w:t>
      </w:r>
      <w:r w:rsidRPr="004360AC">
        <w:t>« </w:t>
      </w:r>
      <w:r w:rsidRPr="004360AC">
        <w:rPr>
          <w:color w:val="000000"/>
        </w:rPr>
        <w:t>nous éviterons le pire dont il ne faut pas [dissimuler] la gravité ni l’imminence possible</w:t>
      </w:r>
      <w:r w:rsidRPr="004360AC">
        <w:t> »</w:t>
      </w:r>
      <w:r w:rsidRPr="004360AC">
        <w:rPr>
          <w:color w:val="000000"/>
        </w:rPr>
        <w:t xml:space="preserve">. On retrouve à peu près la même perspective chez G. Bergeron (le 2 juin). Le Parti québécois n’a aucunement à se suicider. Il doit finir ce qu’il a commencé en </w:t>
      </w:r>
      <w:r w:rsidRPr="004360AC">
        <w:t>« </w:t>
      </w:r>
      <w:r w:rsidRPr="004360AC">
        <w:rPr>
          <w:color w:val="000000"/>
        </w:rPr>
        <w:t>politique intérieure</w:t>
      </w:r>
      <w:r w:rsidRPr="004360AC">
        <w:t> »</w:t>
      </w:r>
      <w:r w:rsidRPr="004360AC">
        <w:rPr>
          <w:color w:val="000000"/>
        </w:rPr>
        <w:t xml:space="preserve"> et s’attacher à définir </w:t>
      </w:r>
      <w:r w:rsidRPr="004360AC">
        <w:t>« </w:t>
      </w:r>
      <w:r w:rsidRPr="004360AC">
        <w:rPr>
          <w:color w:val="000000"/>
        </w:rPr>
        <w:t>une nouvelle politique extérieure</w:t>
      </w:r>
      <w:r w:rsidRPr="004360AC">
        <w:t> »</w:t>
      </w:r>
      <w:r w:rsidRPr="004360AC">
        <w:rPr>
          <w:color w:val="000000"/>
        </w:rPr>
        <w:t>. En ce domaine, les éléments favor</w:t>
      </w:r>
      <w:r w:rsidRPr="004360AC">
        <w:rPr>
          <w:color w:val="000000"/>
        </w:rPr>
        <w:t>a</w:t>
      </w:r>
      <w:r w:rsidRPr="004360AC">
        <w:rPr>
          <w:color w:val="000000"/>
        </w:rPr>
        <w:t>bles à un réaménagement capital sont réunis aussi bien à Ottawa qu’à Québec. Dans ce contexte, ajoute-t-il, pourquoi le Québec ne pre</w:t>
      </w:r>
      <w:r w:rsidRPr="004360AC">
        <w:rPr>
          <w:color w:val="000000"/>
        </w:rPr>
        <w:t>n</w:t>
      </w:r>
      <w:r w:rsidRPr="004360AC">
        <w:rPr>
          <w:color w:val="000000"/>
        </w:rPr>
        <w:t>drait-il pas l’initiative d’organiser des rencontres</w:t>
      </w:r>
      <w:r>
        <w:t xml:space="preserve"> [212] </w:t>
      </w:r>
      <w:r w:rsidRPr="004360AC">
        <w:rPr>
          <w:color w:val="000000"/>
        </w:rPr>
        <w:t>interprovinci</w:t>
      </w:r>
      <w:r w:rsidRPr="004360AC">
        <w:rPr>
          <w:color w:val="000000"/>
        </w:rPr>
        <w:t>a</w:t>
      </w:r>
      <w:r w:rsidRPr="004360AC">
        <w:rPr>
          <w:color w:val="000000"/>
        </w:rPr>
        <w:t>les pour tenter de dégager certaines exigences co</w:t>
      </w:r>
      <w:r w:rsidRPr="004360AC">
        <w:rPr>
          <w:color w:val="000000"/>
        </w:rPr>
        <w:t>m</w:t>
      </w:r>
      <w:r w:rsidRPr="004360AC">
        <w:rPr>
          <w:color w:val="000000"/>
        </w:rPr>
        <w:t>munes à présenter à la table de négociation</w:t>
      </w:r>
      <w:r w:rsidRPr="004360AC">
        <w:t> ?</w:t>
      </w:r>
      <w:r w:rsidRPr="004360AC">
        <w:rPr>
          <w:color w:val="000000"/>
        </w:rPr>
        <w:t xml:space="preserve"> En somme, l’essentiel est dorénavant d’entreprendre la phase suivante avec les meilleurs instruments poss</w:t>
      </w:r>
      <w:r w:rsidRPr="004360AC">
        <w:rPr>
          <w:color w:val="000000"/>
        </w:rPr>
        <w:t>i</w:t>
      </w:r>
      <w:r w:rsidRPr="004360AC">
        <w:rPr>
          <w:color w:val="000000"/>
        </w:rPr>
        <w:t>bles.</w:t>
      </w:r>
    </w:p>
    <w:p w14:paraId="7DEA606C" w14:textId="77777777" w:rsidR="00D3244D" w:rsidRPr="004360AC" w:rsidRDefault="00D3244D" w:rsidP="00D3244D">
      <w:pPr>
        <w:spacing w:before="120" w:after="120"/>
        <w:jc w:val="both"/>
      </w:pPr>
      <w:r w:rsidRPr="004360AC">
        <w:rPr>
          <w:color w:val="000000"/>
        </w:rPr>
        <w:t xml:space="preserve">Ajoutons pour compléter ce tableau que, contrairement aux autres journaux examinés ici, au </w:t>
      </w:r>
      <w:r w:rsidRPr="004360AC">
        <w:rPr>
          <w:i/>
          <w:iCs/>
          <w:color w:val="000000"/>
        </w:rPr>
        <w:t>Devoir</w:t>
      </w:r>
      <w:r w:rsidRPr="004360AC">
        <w:rPr>
          <w:color w:val="000000"/>
        </w:rPr>
        <w:t xml:space="preserve"> la présentation des </w:t>
      </w:r>
      <w:r w:rsidRPr="004360AC">
        <w:t>« </w:t>
      </w:r>
      <w:r w:rsidRPr="004360AC">
        <w:rPr>
          <w:color w:val="000000"/>
        </w:rPr>
        <w:t>réactions de l’extérieur du Québec</w:t>
      </w:r>
      <w:r w:rsidRPr="004360AC">
        <w:t> »</w:t>
      </w:r>
      <w:r w:rsidRPr="004360AC">
        <w:rPr>
          <w:color w:val="000000"/>
        </w:rPr>
        <w:t xml:space="preserve"> occupe une place réduite. Trois articles se</w:t>
      </w:r>
      <w:r w:rsidRPr="004360AC">
        <w:rPr>
          <w:color w:val="000000"/>
        </w:rPr>
        <w:t>u</w:t>
      </w:r>
      <w:r w:rsidRPr="004360AC">
        <w:rPr>
          <w:color w:val="000000"/>
        </w:rPr>
        <w:t>lement</w:t>
      </w:r>
      <w:r w:rsidRPr="004360AC">
        <w:t> :</w:t>
      </w:r>
      <w:r w:rsidRPr="004360AC">
        <w:rPr>
          <w:color w:val="000000"/>
        </w:rPr>
        <w:t xml:space="preserve"> un commentaire du </w:t>
      </w:r>
      <w:r w:rsidRPr="004360AC">
        <w:rPr>
          <w:i/>
          <w:iCs/>
          <w:color w:val="000000"/>
        </w:rPr>
        <w:t>Monde</w:t>
      </w:r>
      <w:r w:rsidRPr="004360AC">
        <w:rPr>
          <w:color w:val="000000"/>
        </w:rPr>
        <w:t xml:space="preserve"> en date du 26 mai, un aperçu des réactions de l’Ouest (J. Benjamin, le 2 juin) et le référendum vu d’Israël (J. Ouellette, le 7 juin).</w:t>
      </w:r>
    </w:p>
    <w:p w14:paraId="2381F883" w14:textId="77777777" w:rsidR="00D3244D" w:rsidRPr="004360AC" w:rsidRDefault="00D3244D" w:rsidP="00D3244D">
      <w:pPr>
        <w:pStyle w:val="c"/>
      </w:pPr>
      <w:r>
        <w:t>*</w:t>
      </w:r>
      <w:r>
        <w:br/>
      </w:r>
      <w:r w:rsidRPr="004360AC">
        <w:t>*</w:t>
      </w:r>
      <w:r>
        <w:t xml:space="preserve">    </w:t>
      </w:r>
      <w:r w:rsidRPr="004360AC">
        <w:t xml:space="preserve"> *</w:t>
      </w:r>
    </w:p>
    <w:p w14:paraId="4C277502" w14:textId="77777777" w:rsidR="00D3244D" w:rsidRPr="004360AC" w:rsidRDefault="00D3244D" w:rsidP="00D3244D">
      <w:pPr>
        <w:pStyle w:val="a"/>
      </w:pPr>
      <w:r w:rsidRPr="004360AC">
        <w:t>The Gazette</w:t>
      </w:r>
    </w:p>
    <w:p w14:paraId="20C0A924" w14:textId="77777777" w:rsidR="00D3244D" w:rsidRDefault="00D3244D" w:rsidP="00D3244D">
      <w:pPr>
        <w:spacing w:before="120" w:after="120"/>
        <w:jc w:val="both"/>
        <w:rPr>
          <w:color w:val="000000"/>
        </w:rPr>
      </w:pPr>
    </w:p>
    <w:p w14:paraId="1A2594A2" w14:textId="77777777" w:rsidR="00D3244D" w:rsidRPr="004360AC" w:rsidRDefault="00D3244D" w:rsidP="00D3244D">
      <w:pPr>
        <w:spacing w:before="120" w:after="120"/>
        <w:jc w:val="both"/>
      </w:pPr>
      <w:r w:rsidRPr="004360AC">
        <w:rPr>
          <w:color w:val="000000"/>
        </w:rPr>
        <w:t xml:space="preserve">Parmi nos quatre journaux, la </w:t>
      </w:r>
      <w:r w:rsidRPr="004360AC">
        <w:rPr>
          <w:i/>
          <w:iCs/>
          <w:color w:val="000000"/>
        </w:rPr>
        <w:t>Gazette</w:t>
      </w:r>
      <w:r w:rsidRPr="004360AC">
        <w:rPr>
          <w:color w:val="000000"/>
        </w:rPr>
        <w:t xml:space="preserve"> se remarque à un double t</w:t>
      </w:r>
      <w:r w:rsidRPr="004360AC">
        <w:rPr>
          <w:color w:val="000000"/>
        </w:rPr>
        <w:t>i</w:t>
      </w:r>
      <w:r w:rsidRPr="004360AC">
        <w:rPr>
          <w:color w:val="000000"/>
        </w:rPr>
        <w:t>tre. Mis à part le fait que ce soit le seul quotidien de langue anglaise que nous ayons retenu, ce journal se distingue aussi par l’abondance, toutes proportions gardées, des articles, éditoriaux et commentaires parus pendant cette période. On compte huit éditoriaux, nettement concentrés pendant la première moitié de la période, et près d’une cinquantaine de commentaires et analyses d’inégale importance.</w:t>
      </w:r>
    </w:p>
    <w:p w14:paraId="2EC3DA6D" w14:textId="77777777" w:rsidR="00D3244D" w:rsidRDefault="00D3244D" w:rsidP="00D3244D">
      <w:pPr>
        <w:spacing w:before="120" w:after="120"/>
        <w:jc w:val="both"/>
        <w:rPr>
          <w:color w:val="000000"/>
        </w:rPr>
      </w:pPr>
      <w:r w:rsidRPr="004360AC">
        <w:rPr>
          <w:color w:val="000000"/>
        </w:rPr>
        <w:t xml:space="preserve">Avant de passer à un examen plus précis de ces données, mettons en évidence, pour l’instant, trois thèmes qui paraissent bien exprimer l’essentiel des positions du journal. En premier lieu et avant tout, il faut interpréter les résultats du référendum comme une retentissante victoire pour le Canada et pour Claude Ryan. Selon la </w:t>
      </w:r>
      <w:r w:rsidRPr="004360AC">
        <w:rPr>
          <w:i/>
          <w:iCs/>
          <w:color w:val="000000"/>
        </w:rPr>
        <w:t>Gazette</w:t>
      </w:r>
      <w:r w:rsidRPr="004360AC">
        <w:rPr>
          <w:color w:val="000000"/>
        </w:rPr>
        <w:t>, le r</w:t>
      </w:r>
      <w:r w:rsidRPr="004360AC">
        <w:rPr>
          <w:color w:val="000000"/>
        </w:rPr>
        <w:t>é</w:t>
      </w:r>
      <w:r w:rsidRPr="004360AC">
        <w:rPr>
          <w:color w:val="000000"/>
        </w:rPr>
        <w:t xml:space="preserve">sultat final ne doit pas se lire 60% par rapport à 40%, mais bien 80% contre 20% car, y précise-t-on souvent, au moins la moitié de ceux qui ont voté pour le oui sont des fédéralistes. Puis, pour la </w:t>
      </w:r>
      <w:r w:rsidRPr="004360AC">
        <w:rPr>
          <w:i/>
          <w:iCs/>
          <w:color w:val="000000"/>
        </w:rPr>
        <w:t>Gazette</w:t>
      </w:r>
      <w:r w:rsidRPr="004360AC">
        <w:rPr>
          <w:color w:val="000000"/>
        </w:rPr>
        <w:t>, le Pa</w:t>
      </w:r>
      <w:r w:rsidRPr="004360AC">
        <w:rPr>
          <w:color w:val="000000"/>
        </w:rPr>
        <w:t>r</w:t>
      </w:r>
      <w:r w:rsidRPr="004360AC">
        <w:rPr>
          <w:color w:val="000000"/>
        </w:rPr>
        <w:t>ti québécois ne saurait représenter le Québec lors des discussions constitutionnelles, d’où la nécessité d’élections générales au Québec. Enfin, la réforme du fédéralisme qui s’engage soulève en même temps optimisme et pessimisme. Optimisme, en effet, puisque le moment semble propice, mais pessimisme puisqu'il n’existe pas encore de consensus sur ce que pourrait être le fédéralisme renouvelé.</w:t>
      </w:r>
    </w:p>
    <w:p w14:paraId="2A9F5DB1" w14:textId="77777777" w:rsidR="00D3244D" w:rsidRPr="004360AC" w:rsidRDefault="00D3244D" w:rsidP="00D3244D">
      <w:pPr>
        <w:spacing w:before="120" w:after="120"/>
        <w:jc w:val="both"/>
      </w:pPr>
      <w:r>
        <w:rPr>
          <w:color w:val="000000"/>
        </w:rPr>
        <w:t>[213]</w:t>
      </w:r>
    </w:p>
    <w:p w14:paraId="3EDA1DD3" w14:textId="77777777" w:rsidR="00D3244D" w:rsidRPr="004360AC" w:rsidRDefault="00D3244D" w:rsidP="00D3244D">
      <w:pPr>
        <w:spacing w:before="120" w:after="120"/>
        <w:jc w:val="both"/>
      </w:pPr>
      <w:r w:rsidRPr="004360AC">
        <w:rPr>
          <w:color w:val="000000"/>
        </w:rPr>
        <w:t>La page éditoriale du quotidien anglophone met en relief deux thèmes principaux au cours de ces semaines. Cependant, il ne sera pas sans intérêt de rappeler, plus loin, deux autres sujets moins longu</w:t>
      </w:r>
      <w:r w:rsidRPr="004360AC">
        <w:rPr>
          <w:color w:val="000000"/>
        </w:rPr>
        <w:t>e</w:t>
      </w:r>
      <w:r w:rsidRPr="004360AC">
        <w:rPr>
          <w:color w:val="000000"/>
        </w:rPr>
        <w:t>ment traités, mais qui apportent un éclairage particulier à l’ensemble de ces positions.</w:t>
      </w:r>
    </w:p>
    <w:p w14:paraId="50B70F47" w14:textId="77777777" w:rsidR="00D3244D" w:rsidRPr="004360AC" w:rsidRDefault="00D3244D" w:rsidP="00D3244D">
      <w:pPr>
        <w:spacing w:before="120" w:after="120"/>
        <w:jc w:val="both"/>
      </w:pPr>
      <w:r w:rsidRPr="004360AC">
        <w:rPr>
          <w:color w:val="000000"/>
        </w:rPr>
        <w:t>Premier thème</w:t>
      </w:r>
      <w:r w:rsidRPr="004360AC">
        <w:t> :</w:t>
      </w:r>
      <w:r w:rsidRPr="004360AC">
        <w:rPr>
          <w:color w:val="000000"/>
        </w:rPr>
        <w:t xml:space="preserve"> le sens du vote. Sous le titre </w:t>
      </w:r>
      <w:r w:rsidRPr="004360AC">
        <w:t>« </w:t>
      </w:r>
      <w:r w:rsidRPr="004360AC">
        <w:rPr>
          <w:color w:val="000000"/>
        </w:rPr>
        <w:t>The Hardest Part Begins</w:t>
      </w:r>
      <w:r w:rsidRPr="004360AC">
        <w:t> »</w:t>
      </w:r>
      <w:r w:rsidRPr="004360AC">
        <w:rPr>
          <w:color w:val="000000"/>
        </w:rPr>
        <w:t xml:space="preserve">, la </w:t>
      </w:r>
      <w:r w:rsidRPr="004360AC">
        <w:rPr>
          <w:i/>
          <w:iCs/>
          <w:color w:val="000000"/>
        </w:rPr>
        <w:t>Gazette</w:t>
      </w:r>
      <w:r w:rsidRPr="004360AC">
        <w:rPr>
          <w:color w:val="000000"/>
        </w:rPr>
        <w:t xml:space="preserve"> souligne dès le lendemain du référendum que les Québécois ont choisi le Canada et que c’est la fin du rêve pour les i</w:t>
      </w:r>
      <w:r w:rsidRPr="004360AC">
        <w:rPr>
          <w:color w:val="000000"/>
        </w:rPr>
        <w:t>n</w:t>
      </w:r>
      <w:r w:rsidRPr="004360AC">
        <w:rPr>
          <w:color w:val="000000"/>
        </w:rPr>
        <w:t xml:space="preserve">dépendantistes. Le Canada doit démontrer qu’il peut répondre à cet acte de confiance et le Parti québécois doit participer à l’épanouissement du Québec à l’intérieur de la confédération. Comme nous l’avons déjà indiqué, pour la </w:t>
      </w:r>
      <w:r w:rsidRPr="004360AC">
        <w:rPr>
          <w:i/>
          <w:iCs/>
          <w:color w:val="000000"/>
        </w:rPr>
        <w:t>Gazette</w:t>
      </w:r>
      <w:r w:rsidRPr="004360AC">
        <w:rPr>
          <w:color w:val="000000"/>
        </w:rPr>
        <w:t xml:space="preserve"> cette démarche s’impose d’autant plus que le vote fédéraliste a été plus fort que les 60% off</w:t>
      </w:r>
      <w:r w:rsidRPr="004360AC">
        <w:rPr>
          <w:color w:val="000000"/>
        </w:rPr>
        <w:t>i</w:t>
      </w:r>
      <w:r w:rsidRPr="004360AC">
        <w:rPr>
          <w:color w:val="000000"/>
        </w:rPr>
        <w:t xml:space="preserve">ciellement accordés au non. Dans un éditorial du 24 mai, la </w:t>
      </w:r>
      <w:r w:rsidRPr="004360AC">
        <w:rPr>
          <w:i/>
          <w:iCs/>
          <w:color w:val="000000"/>
        </w:rPr>
        <w:t>Gazette</w:t>
      </w:r>
      <w:r w:rsidRPr="004360AC">
        <w:rPr>
          <w:color w:val="000000"/>
        </w:rPr>
        <w:t xml:space="preserve"> souligne, en effet, l’utilité des sondages pour informer sur les opinions réelles des citoyens. C’est ainsi, poursuit l’éditorialiste, que l’on a pu apprendre qu’une grande part des tenants du oui étaient avant tout des partisans d’un fédéralisme renouvelé.</w:t>
      </w:r>
    </w:p>
    <w:p w14:paraId="19D1F8A7" w14:textId="77777777" w:rsidR="00D3244D" w:rsidRPr="004360AC" w:rsidRDefault="00D3244D" w:rsidP="00D3244D">
      <w:pPr>
        <w:spacing w:before="120" w:after="120"/>
        <w:jc w:val="both"/>
      </w:pPr>
      <w:r w:rsidRPr="004360AC">
        <w:rPr>
          <w:color w:val="000000"/>
        </w:rPr>
        <w:t xml:space="preserve">La moitié des éditoriaux de la </w:t>
      </w:r>
      <w:r w:rsidRPr="004360AC">
        <w:rPr>
          <w:i/>
          <w:iCs/>
          <w:color w:val="000000"/>
        </w:rPr>
        <w:t>Gazette</w:t>
      </w:r>
      <w:r w:rsidRPr="004360AC">
        <w:rPr>
          <w:color w:val="000000"/>
        </w:rPr>
        <w:t xml:space="preserve"> pendant cette période porte sur la négociation qui va suivre. Quelques idées se dégagent nett</w:t>
      </w:r>
      <w:r w:rsidRPr="004360AC">
        <w:rPr>
          <w:color w:val="000000"/>
        </w:rPr>
        <w:t>e</w:t>
      </w:r>
      <w:r w:rsidRPr="004360AC">
        <w:rPr>
          <w:color w:val="000000"/>
        </w:rPr>
        <w:t>ment. Le Québec se doit d’être un participant majeur dans cette entr</w:t>
      </w:r>
      <w:r w:rsidRPr="004360AC">
        <w:rPr>
          <w:color w:val="000000"/>
        </w:rPr>
        <w:t>e</w:t>
      </w:r>
      <w:r w:rsidRPr="004360AC">
        <w:rPr>
          <w:color w:val="000000"/>
        </w:rPr>
        <w:t>prise et la situation du Parti québécois est particulièrement difficile. Alors qu’une attitude positive s’impose, celle du gouvernement L</w:t>
      </w:r>
      <w:r w:rsidRPr="004360AC">
        <w:rPr>
          <w:color w:val="000000"/>
        </w:rPr>
        <w:t>é</w:t>
      </w:r>
      <w:r w:rsidRPr="004360AC">
        <w:rPr>
          <w:color w:val="000000"/>
        </w:rPr>
        <w:t>vesque semble s’inspirer d’une démarche contraire. Dans un impo</w:t>
      </w:r>
      <w:r w:rsidRPr="004360AC">
        <w:rPr>
          <w:color w:val="000000"/>
        </w:rPr>
        <w:t>r</w:t>
      </w:r>
      <w:r w:rsidRPr="004360AC">
        <w:rPr>
          <w:color w:val="000000"/>
        </w:rPr>
        <w:t xml:space="preserve">tant éditorial, le 27 mai, la </w:t>
      </w:r>
      <w:r w:rsidRPr="004360AC">
        <w:rPr>
          <w:i/>
          <w:iCs/>
          <w:color w:val="000000"/>
        </w:rPr>
        <w:t>Gazette</w:t>
      </w:r>
      <w:r w:rsidRPr="004360AC">
        <w:rPr>
          <w:color w:val="000000"/>
        </w:rPr>
        <w:t xml:space="preserve"> souligne que le moment n’est pas à un marchandage des pouvoirs, mais que l’objectif à atteindre est d’arriver à assurer aux Canadiens en général une meilleure qualité de vie. Le principe de l’égalité n’est pas un objectif en soi et il faut plutôt rechercher un système flexible et efficace. La </w:t>
      </w:r>
      <w:r w:rsidRPr="004360AC">
        <w:rPr>
          <w:i/>
          <w:iCs/>
          <w:color w:val="000000"/>
        </w:rPr>
        <w:t>Gazette</w:t>
      </w:r>
      <w:r w:rsidRPr="004360AC">
        <w:rPr>
          <w:color w:val="000000"/>
        </w:rPr>
        <w:t xml:space="preserve"> revient souvent sur l’importance du rôle que doit maintenant jouer Claude Ryan. Les discussions qui s’engagent devraient être élargies pour permettre la participation d’acteurs comme ce dernier. Davantage, le journal r</w:t>
      </w:r>
      <w:r w:rsidRPr="004360AC">
        <w:rPr>
          <w:color w:val="000000"/>
        </w:rPr>
        <w:t>é</w:t>
      </w:r>
      <w:r w:rsidRPr="004360AC">
        <w:rPr>
          <w:color w:val="000000"/>
        </w:rPr>
        <w:t>clame des élections au Québec d’ici peu de mois, pas après l’automne en tout cas, pour déterminer qui représentera vraiment le Québec et avec quel mandat. Enfin, l’on souligne l’importance de ne pas agir trop rapidement en ces matières et l’on pense, contrairement à ce que suggérait René Lévesque, qu’il vaut beaucoup mieux que</w:t>
      </w:r>
      <w:r>
        <w:t xml:space="preserve"> [214] </w:t>
      </w:r>
      <w:r w:rsidRPr="004360AC">
        <w:rPr>
          <w:color w:val="000000"/>
        </w:rPr>
        <w:t>tous ces débats se déroulent en privé. La proposition de René L</w:t>
      </w:r>
      <w:r w:rsidRPr="004360AC">
        <w:rPr>
          <w:color w:val="000000"/>
        </w:rPr>
        <w:t>é</w:t>
      </w:r>
      <w:r w:rsidRPr="004360AC">
        <w:rPr>
          <w:color w:val="000000"/>
        </w:rPr>
        <w:t>vesque à ce sujet, souligne-t-on, laisse planer des doutes sérieux sur les motifs qui l’animent.</w:t>
      </w:r>
    </w:p>
    <w:p w14:paraId="273CDAB0" w14:textId="77777777" w:rsidR="00D3244D" w:rsidRPr="004360AC" w:rsidRDefault="00D3244D" w:rsidP="00D3244D">
      <w:pPr>
        <w:spacing w:before="120" w:after="120"/>
        <w:jc w:val="both"/>
      </w:pPr>
      <w:r w:rsidRPr="004360AC">
        <w:rPr>
          <w:color w:val="000000"/>
        </w:rPr>
        <w:t xml:space="preserve">Au cours de cette période, la page éditoriale de la </w:t>
      </w:r>
      <w:r w:rsidRPr="004360AC">
        <w:rPr>
          <w:i/>
          <w:iCs/>
          <w:color w:val="000000"/>
        </w:rPr>
        <w:t xml:space="preserve">Gazette </w:t>
      </w:r>
      <w:r w:rsidRPr="004360AC">
        <w:rPr>
          <w:color w:val="000000"/>
        </w:rPr>
        <w:t>traite de deux sujets que n’aborde pas la presse francophone. La nécessité d’adopter un hymne national comme facteur de renforcement du se</w:t>
      </w:r>
      <w:r w:rsidRPr="004360AC">
        <w:rPr>
          <w:color w:val="000000"/>
        </w:rPr>
        <w:t>n</w:t>
      </w:r>
      <w:r w:rsidRPr="004360AC">
        <w:rPr>
          <w:color w:val="000000"/>
        </w:rPr>
        <w:t>timent national (le 26 mai) et l’urgence de corriger la faible représe</w:t>
      </w:r>
      <w:r w:rsidRPr="004360AC">
        <w:rPr>
          <w:color w:val="000000"/>
        </w:rPr>
        <w:t>n</w:t>
      </w:r>
      <w:r w:rsidRPr="004360AC">
        <w:rPr>
          <w:color w:val="000000"/>
        </w:rPr>
        <w:t xml:space="preserve">tation des anglophones au sein de la fonction publique québécoise (le 2 juin). Un problème, est-il précisé, qui ne semble guère préoccuper outre mesure le gouvernement actuel. D’autre part, le nombre et les tendances des réactions aux résultats du référendum que la </w:t>
      </w:r>
      <w:r w:rsidRPr="004360AC">
        <w:rPr>
          <w:i/>
          <w:iCs/>
          <w:color w:val="000000"/>
        </w:rPr>
        <w:t>Gazette</w:t>
      </w:r>
      <w:r w:rsidRPr="004360AC">
        <w:rPr>
          <w:color w:val="000000"/>
        </w:rPr>
        <w:t xml:space="preserve"> prend soin de rapporter à ses lecteurs méritent attention. Plus d’une dizaine d’articles y sont consacrés. Il est d’abord frappant de constater que la majorité des réactions dont on fait état s’inscrit dans un courant bien identifié. On rappelle donc celles de A. Patterson du Positive A</w:t>
      </w:r>
      <w:r w:rsidRPr="004360AC">
        <w:rPr>
          <w:color w:val="000000"/>
        </w:rPr>
        <w:t>c</w:t>
      </w:r>
      <w:r w:rsidRPr="004360AC">
        <w:rPr>
          <w:color w:val="000000"/>
        </w:rPr>
        <w:t>tion Committee, des milieux d’affaires (à deux reprises), de la Banque royale qui, précise-t-on, garde son siège à Montréal, de la Bourse, du sénateur J. Javits de l’État de New York et de la presse américaine. Soulignons ici le soin mis à faire connaître les réactions de la presse francophone</w:t>
      </w:r>
      <w:r w:rsidRPr="004360AC">
        <w:t> :</w:t>
      </w:r>
      <w:r w:rsidRPr="004360AC">
        <w:rPr>
          <w:color w:val="000000"/>
        </w:rPr>
        <w:t xml:space="preserve"> on en traitera à trois reprises.</w:t>
      </w:r>
    </w:p>
    <w:p w14:paraId="649E585E" w14:textId="77777777" w:rsidR="00D3244D" w:rsidRPr="004360AC" w:rsidRDefault="00D3244D" w:rsidP="00D3244D">
      <w:pPr>
        <w:spacing w:before="120" w:after="120"/>
        <w:jc w:val="both"/>
      </w:pPr>
      <w:r w:rsidRPr="004360AC">
        <w:rPr>
          <w:color w:val="000000"/>
        </w:rPr>
        <w:t>Dans ce journal, les commentaires et analyses proviennent esse</w:t>
      </w:r>
      <w:r w:rsidRPr="004360AC">
        <w:rPr>
          <w:color w:val="000000"/>
        </w:rPr>
        <w:t>n</w:t>
      </w:r>
      <w:r w:rsidRPr="004360AC">
        <w:rPr>
          <w:color w:val="000000"/>
        </w:rPr>
        <w:t>tiellement de deux sources</w:t>
      </w:r>
      <w:r w:rsidRPr="004360AC">
        <w:t> :</w:t>
      </w:r>
      <w:r w:rsidRPr="004360AC">
        <w:rPr>
          <w:color w:val="000000"/>
        </w:rPr>
        <w:t xml:space="preserve"> les journalistes professionnels et les chr</w:t>
      </w:r>
      <w:r w:rsidRPr="004360AC">
        <w:rPr>
          <w:color w:val="000000"/>
        </w:rPr>
        <w:t>o</w:t>
      </w:r>
      <w:r w:rsidRPr="004360AC">
        <w:rPr>
          <w:color w:val="000000"/>
        </w:rPr>
        <w:t>niqueurs de l’extérieur, parmi lesquels se trouvent, entre autres, Nick Auf Der Maur, Keith Spicer, Pierre Bourgault. Dans l’ensemble, les mêmes thèmes se retrouvent de part et d’autre. Ce sont les suivants selon un ordre d’importance décroissant</w:t>
      </w:r>
      <w:r w:rsidRPr="004360AC">
        <w:t> :</w:t>
      </w:r>
      <w:r w:rsidRPr="004360AC">
        <w:rPr>
          <w:color w:val="000000"/>
        </w:rPr>
        <w:t xml:space="preserve"> l’avenir du Parti québécois et le rôle de Claude Ryan, les possibilités et difficultés de la négoci</w:t>
      </w:r>
      <w:r w:rsidRPr="004360AC">
        <w:rPr>
          <w:color w:val="000000"/>
        </w:rPr>
        <w:t>a</w:t>
      </w:r>
      <w:r w:rsidRPr="004360AC">
        <w:rPr>
          <w:color w:val="000000"/>
        </w:rPr>
        <w:t>tion (vues surtout du Québec), le climat post-référendaire (c’est-à-dire le contexte au sein duquel vont maintenant s’inscrire les débats polit</w:t>
      </w:r>
      <w:r w:rsidRPr="004360AC">
        <w:rPr>
          <w:color w:val="000000"/>
        </w:rPr>
        <w:t>i</w:t>
      </w:r>
      <w:r w:rsidRPr="004360AC">
        <w:rPr>
          <w:color w:val="000000"/>
        </w:rPr>
        <w:t>ques), l’attitude de l’Ouest canadien.</w:t>
      </w:r>
    </w:p>
    <w:p w14:paraId="29B10476" w14:textId="77777777" w:rsidR="00D3244D" w:rsidRPr="004360AC" w:rsidRDefault="00D3244D" w:rsidP="00D3244D">
      <w:pPr>
        <w:spacing w:before="120" w:after="120"/>
        <w:jc w:val="both"/>
      </w:pPr>
      <w:r w:rsidRPr="004360AC">
        <w:rPr>
          <w:color w:val="000000"/>
        </w:rPr>
        <w:t>S’il y a assez grande concordance entre tous ces écrits (on en compte plus d’une trentaine signés par une douzaine de personnes), relevons néanmoins certaines contributions particulièrement éclaira</w:t>
      </w:r>
      <w:r w:rsidRPr="004360AC">
        <w:rPr>
          <w:color w:val="000000"/>
        </w:rPr>
        <w:t>n</w:t>
      </w:r>
      <w:r w:rsidRPr="004360AC">
        <w:rPr>
          <w:color w:val="000000"/>
        </w:rPr>
        <w:t>tes du côté des chroniqueurs extérieurs. N. Auf Der Maur souligne que la polarisation est moins grande qu’on n’aurait pu le croire (les 21 et 26 mai)</w:t>
      </w:r>
      <w:r w:rsidRPr="004360AC">
        <w:t> ;</w:t>
      </w:r>
      <w:r w:rsidRPr="004360AC">
        <w:rPr>
          <w:color w:val="000000"/>
        </w:rPr>
        <w:t xml:space="preserve"> C. Young insiste sur deux idées majeures pour la </w:t>
      </w:r>
      <w:r w:rsidRPr="004360AC">
        <w:rPr>
          <w:i/>
          <w:iCs/>
          <w:color w:val="000000"/>
        </w:rPr>
        <w:t>Gazette</w:t>
      </w:r>
      <w:r w:rsidRPr="004360AC">
        <w:t> :</w:t>
      </w:r>
      <w:r w:rsidRPr="004360AC">
        <w:rPr>
          <w:color w:val="000000"/>
        </w:rPr>
        <w:t xml:space="preserve"> un vote fédéraliste plus</w:t>
      </w:r>
      <w:r>
        <w:t xml:space="preserve"> [215] </w:t>
      </w:r>
      <w:r w:rsidRPr="004360AC">
        <w:rPr>
          <w:color w:val="000000"/>
        </w:rPr>
        <w:t>fort qu’il ne semble et la nécessité d’un changement radical (le 22 mai)</w:t>
      </w:r>
      <w:r w:rsidRPr="004360AC">
        <w:t> ;</w:t>
      </w:r>
      <w:r w:rsidRPr="004360AC">
        <w:rPr>
          <w:color w:val="000000"/>
        </w:rPr>
        <w:t xml:space="preserve"> K. Spicer veut mettre en relief les effets bénéfiques du référe</w:t>
      </w:r>
      <w:r w:rsidRPr="004360AC">
        <w:rPr>
          <w:color w:val="000000"/>
        </w:rPr>
        <w:t>n</w:t>
      </w:r>
      <w:r w:rsidRPr="004360AC">
        <w:rPr>
          <w:color w:val="000000"/>
        </w:rPr>
        <w:t>dum pour l’Ouest afin d’y développer un sentiment d’appartenance (le 22 mai), mais aussi que tout progrès v</w:t>
      </w:r>
      <w:r w:rsidRPr="004360AC">
        <w:rPr>
          <w:color w:val="000000"/>
        </w:rPr>
        <w:t>é</w:t>
      </w:r>
      <w:r w:rsidRPr="004360AC">
        <w:rPr>
          <w:color w:val="000000"/>
        </w:rPr>
        <w:t xml:space="preserve">ritable est rendu précaire du fait que </w:t>
      </w:r>
      <w:r>
        <w:rPr>
          <w:color w:val="000000"/>
        </w:rPr>
        <w:t>l’</w:t>
      </w:r>
      <w:r w:rsidRPr="004360AC">
        <w:rPr>
          <w:i/>
          <w:iCs/>
          <w:color w:val="000000"/>
        </w:rPr>
        <w:t>establishment</w:t>
      </w:r>
      <w:r w:rsidRPr="004360AC">
        <w:rPr>
          <w:color w:val="000000"/>
        </w:rPr>
        <w:t xml:space="preserve"> d’Ottawa ne comprend pas les problèmes de cette partie du pays (le 4 juin)</w:t>
      </w:r>
      <w:r w:rsidRPr="004360AC">
        <w:t> ;</w:t>
      </w:r>
      <w:r w:rsidRPr="004360AC">
        <w:rPr>
          <w:color w:val="000000"/>
        </w:rPr>
        <w:t xml:space="preserve"> P. Bourgault proclame sa conviction que le reste du Canada ne pourra pas parvenir à accepter les chang</w:t>
      </w:r>
      <w:r w:rsidRPr="004360AC">
        <w:rPr>
          <w:color w:val="000000"/>
        </w:rPr>
        <w:t>e</w:t>
      </w:r>
      <w:r w:rsidRPr="004360AC">
        <w:rPr>
          <w:color w:val="000000"/>
        </w:rPr>
        <w:t xml:space="preserve">ments qui s’imposent, d’où l’inévitable victoire du souverainisme à long terme. En somme, le ton de la </w:t>
      </w:r>
      <w:r w:rsidRPr="004360AC">
        <w:rPr>
          <w:i/>
          <w:iCs/>
          <w:color w:val="000000"/>
        </w:rPr>
        <w:t>Gazette</w:t>
      </w:r>
      <w:r w:rsidRPr="004360AC">
        <w:rPr>
          <w:color w:val="000000"/>
        </w:rPr>
        <w:t xml:space="preserve"> ne se retrouve guère ai</w:t>
      </w:r>
      <w:r w:rsidRPr="004360AC">
        <w:rPr>
          <w:color w:val="000000"/>
        </w:rPr>
        <w:t>l</w:t>
      </w:r>
      <w:r w:rsidRPr="004360AC">
        <w:rPr>
          <w:color w:val="000000"/>
        </w:rPr>
        <w:t>leurs, à certains égards au moins, quand il s’agit d’interpréter les r</w:t>
      </w:r>
      <w:r w:rsidRPr="004360AC">
        <w:rPr>
          <w:color w:val="000000"/>
        </w:rPr>
        <w:t>é</w:t>
      </w:r>
      <w:r w:rsidRPr="004360AC">
        <w:rPr>
          <w:color w:val="000000"/>
        </w:rPr>
        <w:t>sultats du référendum</w:t>
      </w:r>
      <w:r w:rsidRPr="004360AC">
        <w:t> ;</w:t>
      </w:r>
      <w:r w:rsidRPr="004360AC">
        <w:rPr>
          <w:color w:val="000000"/>
        </w:rPr>
        <w:t xml:space="preserve"> mais est-il vraiment si différent dès que l’avenir est considéré</w:t>
      </w:r>
      <w:r w:rsidRPr="004360AC">
        <w:t> ?</w:t>
      </w:r>
    </w:p>
    <w:p w14:paraId="0704F571" w14:textId="77777777" w:rsidR="00D3244D" w:rsidRDefault="00D3244D" w:rsidP="00D3244D">
      <w:pPr>
        <w:pStyle w:val="c"/>
      </w:pPr>
      <w:r>
        <w:t>*</w:t>
      </w:r>
      <w:r>
        <w:br/>
        <w:t>*     *</w:t>
      </w:r>
    </w:p>
    <w:p w14:paraId="6448A9F8" w14:textId="77777777" w:rsidR="00D3244D" w:rsidRPr="004360AC" w:rsidRDefault="00D3244D" w:rsidP="00D3244D">
      <w:pPr>
        <w:spacing w:before="120" w:after="120"/>
        <w:jc w:val="both"/>
      </w:pPr>
    </w:p>
    <w:p w14:paraId="52AD7898" w14:textId="77777777" w:rsidR="00D3244D" w:rsidRPr="004360AC" w:rsidRDefault="00D3244D" w:rsidP="00D3244D">
      <w:pPr>
        <w:pStyle w:val="a"/>
      </w:pPr>
      <w:r w:rsidRPr="004360AC">
        <w:t>Le Soleil</w:t>
      </w:r>
    </w:p>
    <w:p w14:paraId="63F82F77" w14:textId="77777777" w:rsidR="00D3244D" w:rsidRDefault="00D3244D" w:rsidP="00D3244D">
      <w:pPr>
        <w:spacing w:before="120" w:after="120"/>
        <w:jc w:val="both"/>
        <w:rPr>
          <w:color w:val="000000"/>
        </w:rPr>
      </w:pPr>
    </w:p>
    <w:p w14:paraId="4341D6AD" w14:textId="77777777" w:rsidR="00D3244D" w:rsidRPr="004360AC" w:rsidRDefault="00D3244D" w:rsidP="00D3244D">
      <w:pPr>
        <w:spacing w:before="120" w:after="120"/>
        <w:jc w:val="both"/>
      </w:pPr>
      <w:r w:rsidRPr="004360AC">
        <w:rPr>
          <w:color w:val="000000"/>
        </w:rPr>
        <w:t xml:space="preserve">Commençons cette section par une remarque qui dépasse le cadre de notre analyse. Comparé aux trois autres journaux, </w:t>
      </w:r>
      <w:r w:rsidRPr="004360AC">
        <w:rPr>
          <w:i/>
          <w:iCs/>
          <w:color w:val="000000"/>
        </w:rPr>
        <w:t>le Soleil</w:t>
      </w:r>
      <w:r w:rsidRPr="004360AC">
        <w:rPr>
          <w:color w:val="000000"/>
        </w:rPr>
        <w:t xml:space="preserve"> est s</w:t>
      </w:r>
      <w:r w:rsidRPr="004360AC">
        <w:rPr>
          <w:color w:val="000000"/>
        </w:rPr>
        <w:t>û</w:t>
      </w:r>
      <w:r w:rsidRPr="004360AC">
        <w:rPr>
          <w:color w:val="000000"/>
        </w:rPr>
        <w:t>rement celui où le traitement de l’information est le plus complet. Dans chacune de nos catégories, l’effort consacré par ce quotidien est supérieur à ce que l’on trouve ailleurs. Les éditoriaux d’abord</w:t>
      </w:r>
      <w:r w:rsidRPr="004360AC">
        <w:t> :</w:t>
      </w:r>
      <w:r w:rsidRPr="004360AC">
        <w:rPr>
          <w:color w:val="000000"/>
        </w:rPr>
        <w:t xml:space="preserve"> neuf qui sont répartis un peu plus également que dans les autres quotidiens. Puis, le soin mis à recueillir des réactions de toutes sortes arrive à fournir une vue d’ensemble variée et ample. Nous y reviendrons. Même situation à propos des commentaires et analyses. Il y a ici beaucoup de matière fournie par une équipe importante de journalistes et par des observateurs sollicités de milieux les plus divers</w:t>
      </w:r>
      <w:r w:rsidRPr="004360AC">
        <w:t> :</w:t>
      </w:r>
      <w:r w:rsidRPr="004360AC">
        <w:rPr>
          <w:color w:val="000000"/>
        </w:rPr>
        <w:t xml:space="preserve"> par exemple Pierre Laurin, John Harney, Jean-Paul L’Allier. Somme to</w:t>
      </w:r>
      <w:r w:rsidRPr="004360AC">
        <w:rPr>
          <w:color w:val="000000"/>
        </w:rPr>
        <w:t>u</w:t>
      </w:r>
      <w:r w:rsidRPr="004360AC">
        <w:rPr>
          <w:color w:val="000000"/>
        </w:rPr>
        <w:t xml:space="preserve">te, </w:t>
      </w:r>
      <w:r w:rsidRPr="004360AC">
        <w:rPr>
          <w:i/>
          <w:iCs/>
          <w:color w:val="000000"/>
        </w:rPr>
        <w:t>le Soleil</w:t>
      </w:r>
      <w:r w:rsidRPr="004360AC">
        <w:rPr>
          <w:color w:val="000000"/>
        </w:rPr>
        <w:t xml:space="preserve"> paraît être un amalgame des formules que représenteraient </w:t>
      </w:r>
      <w:r w:rsidRPr="004360AC">
        <w:rPr>
          <w:i/>
          <w:iCs/>
          <w:color w:val="000000"/>
        </w:rPr>
        <w:t>le Devoir</w:t>
      </w:r>
      <w:r w:rsidRPr="004360AC">
        <w:rPr>
          <w:color w:val="000000"/>
        </w:rPr>
        <w:t xml:space="preserve"> et </w:t>
      </w:r>
      <w:r w:rsidRPr="004360AC">
        <w:rPr>
          <w:i/>
          <w:iCs/>
          <w:color w:val="000000"/>
        </w:rPr>
        <w:t>la Presse.</w:t>
      </w:r>
      <w:r w:rsidRPr="004360AC">
        <w:rPr>
          <w:color w:val="000000"/>
        </w:rPr>
        <w:t xml:space="preserve"> L’information y est abondante sans réduire la place du commentaire proprement dit. Il serait intéressant de voir, par d’autres études plus poussées, si cette hypothèse tient réellement.</w:t>
      </w:r>
    </w:p>
    <w:p w14:paraId="4FD57AA5" w14:textId="77777777" w:rsidR="00D3244D" w:rsidRPr="004360AC" w:rsidRDefault="00D3244D" w:rsidP="00D3244D">
      <w:pPr>
        <w:spacing w:before="120" w:after="120"/>
        <w:jc w:val="both"/>
      </w:pPr>
      <w:r w:rsidRPr="004360AC">
        <w:rPr>
          <w:color w:val="000000"/>
        </w:rPr>
        <w:t>Pourtant, et il importe de le souligner fortement ici, si l’ampleur et la richesse de ce matériel contribuent à élargir nos vues, cela ne sign</w:t>
      </w:r>
      <w:r w:rsidRPr="004360AC">
        <w:rPr>
          <w:color w:val="000000"/>
        </w:rPr>
        <w:t>i</w:t>
      </w:r>
      <w:r w:rsidRPr="004360AC">
        <w:rPr>
          <w:color w:val="000000"/>
        </w:rPr>
        <w:t>fie point qu’on peut aisément en tirer des lignes de force, des tenda</w:t>
      </w:r>
      <w:r w:rsidRPr="004360AC">
        <w:rPr>
          <w:color w:val="000000"/>
        </w:rPr>
        <w:t>n</w:t>
      </w:r>
      <w:r w:rsidRPr="004360AC">
        <w:rPr>
          <w:color w:val="000000"/>
        </w:rPr>
        <w:t>ces qui rendraient fidèlement compte de</w:t>
      </w:r>
      <w:r>
        <w:t xml:space="preserve"> [216] </w:t>
      </w:r>
      <w:r w:rsidRPr="004360AC">
        <w:rPr>
          <w:color w:val="000000"/>
        </w:rPr>
        <w:t xml:space="preserve">l’état d’une opinion dont les contours seraient clairs. À sa façon, et avec encore plus de netteté, </w:t>
      </w:r>
      <w:r w:rsidRPr="004360AC">
        <w:rPr>
          <w:i/>
          <w:iCs/>
          <w:color w:val="000000"/>
        </w:rPr>
        <w:t>le Soleil</w:t>
      </w:r>
      <w:r w:rsidRPr="004360AC">
        <w:rPr>
          <w:color w:val="000000"/>
        </w:rPr>
        <w:t xml:space="preserve"> montre, au contraire, que les points de vue les plus divers coexistaient au lendemain du 20 mai, que les analyses poussées sont rares et, surtout peut-être, que chacun se tourne bien rapidement vers la nouvelle phase</w:t>
      </w:r>
      <w:r w:rsidRPr="004360AC">
        <w:t> :</w:t>
      </w:r>
      <w:r w:rsidRPr="004360AC">
        <w:rPr>
          <w:color w:val="000000"/>
        </w:rPr>
        <w:t xml:space="preserve"> celle des négociations constitutionnelles. Dans sa page éditoriale, </w:t>
      </w:r>
      <w:r w:rsidRPr="004360AC">
        <w:rPr>
          <w:i/>
          <w:iCs/>
          <w:color w:val="000000"/>
        </w:rPr>
        <w:t>le Soleil</w:t>
      </w:r>
      <w:r w:rsidRPr="004360AC">
        <w:rPr>
          <w:color w:val="000000"/>
        </w:rPr>
        <w:t xml:space="preserve"> traite beaucoup plus longuement de l’amorce des négociations constitutionnelles que de l’interprétation des résultats eux-mêmes. </w:t>
      </w:r>
      <w:r w:rsidRPr="004360AC">
        <w:t>« </w:t>
      </w:r>
      <w:r w:rsidRPr="004360AC">
        <w:rPr>
          <w:color w:val="000000"/>
        </w:rPr>
        <w:t>Une page a été tou</w:t>
      </w:r>
      <w:r w:rsidRPr="004360AC">
        <w:rPr>
          <w:color w:val="000000"/>
        </w:rPr>
        <w:t>r</w:t>
      </w:r>
      <w:r w:rsidRPr="004360AC">
        <w:rPr>
          <w:color w:val="000000"/>
        </w:rPr>
        <w:t>née</w:t>
      </w:r>
      <w:r w:rsidRPr="004360AC">
        <w:t> »</w:t>
      </w:r>
      <w:r w:rsidRPr="004360AC">
        <w:rPr>
          <w:color w:val="000000"/>
        </w:rPr>
        <w:t xml:space="preserve"> écrit M. Pépin le 21 mai. Le choix est clair</w:t>
      </w:r>
      <w:r w:rsidRPr="004360AC">
        <w:t> :</w:t>
      </w:r>
      <w:r w:rsidRPr="004360AC">
        <w:rPr>
          <w:color w:val="000000"/>
        </w:rPr>
        <w:t xml:space="preserve"> les Québécois ve</w:t>
      </w:r>
      <w:r w:rsidRPr="004360AC">
        <w:rPr>
          <w:color w:val="000000"/>
        </w:rPr>
        <w:t>u</w:t>
      </w:r>
      <w:r w:rsidRPr="004360AC">
        <w:rPr>
          <w:color w:val="000000"/>
        </w:rPr>
        <w:t>lent demeurer Canadiens et le Parti québécois se voit obligé de mettre en cause son programme, notamment en adoptant un langage plus clair et plus direct. Pour le rédacteur en ch</w:t>
      </w:r>
      <w:r>
        <w:rPr>
          <w:color w:val="000000"/>
        </w:rPr>
        <w:t>ef et éditeur adjoint, C. Beau</w:t>
      </w:r>
      <w:r w:rsidRPr="004360AC">
        <w:rPr>
          <w:color w:val="000000"/>
        </w:rPr>
        <w:t>champ, le référendum a</w:t>
      </w:r>
      <w:r w:rsidRPr="004360AC">
        <w:rPr>
          <w:color w:val="000000"/>
        </w:rPr>
        <w:t>u</w:t>
      </w:r>
      <w:r w:rsidRPr="004360AC">
        <w:rPr>
          <w:color w:val="000000"/>
        </w:rPr>
        <w:t>ra eu un impact positif dans la mesure où il a contribué à créer les ci</w:t>
      </w:r>
      <w:r w:rsidRPr="004360AC">
        <w:rPr>
          <w:color w:val="000000"/>
        </w:rPr>
        <w:t>r</w:t>
      </w:r>
      <w:r w:rsidRPr="004360AC">
        <w:rPr>
          <w:color w:val="000000"/>
        </w:rPr>
        <w:t>constances favorables à une action rap</w:t>
      </w:r>
      <w:r w:rsidRPr="004360AC">
        <w:rPr>
          <w:color w:val="000000"/>
        </w:rPr>
        <w:t>i</w:t>
      </w:r>
      <w:r w:rsidRPr="004360AC">
        <w:rPr>
          <w:color w:val="000000"/>
        </w:rPr>
        <w:t xml:space="preserve">de aussi bien du côté fédéral que du côté québécois. Selon celui-ci, le Parti québécois doit tenir des élections </w:t>
      </w:r>
      <w:r w:rsidRPr="004360AC">
        <w:t>« </w:t>
      </w:r>
      <w:r w:rsidRPr="004360AC">
        <w:rPr>
          <w:color w:val="000000"/>
        </w:rPr>
        <w:t>pour recouvrer sa virginité constitutionnelle</w:t>
      </w:r>
      <w:r w:rsidRPr="004360AC">
        <w:t> »</w:t>
      </w:r>
      <w:r w:rsidRPr="004360AC">
        <w:rPr>
          <w:color w:val="000000"/>
        </w:rPr>
        <w:t>. L’heure est à la clarification.</w:t>
      </w:r>
    </w:p>
    <w:p w14:paraId="4BCEF6F0" w14:textId="77777777" w:rsidR="00D3244D" w:rsidRPr="004360AC" w:rsidRDefault="00D3244D" w:rsidP="00D3244D">
      <w:pPr>
        <w:spacing w:before="120" w:after="120"/>
        <w:jc w:val="both"/>
      </w:pPr>
      <w:r w:rsidRPr="004360AC">
        <w:rPr>
          <w:color w:val="000000"/>
        </w:rPr>
        <w:t xml:space="preserve">À propos des premières phases de la négociation, </w:t>
      </w:r>
      <w:r w:rsidRPr="004360AC">
        <w:rPr>
          <w:i/>
          <w:iCs/>
          <w:color w:val="000000"/>
        </w:rPr>
        <w:t xml:space="preserve">le Soleil </w:t>
      </w:r>
      <w:r w:rsidRPr="004360AC">
        <w:rPr>
          <w:color w:val="000000"/>
        </w:rPr>
        <w:t>adopte assez rapidement un ton déjà noté dans d’autres quotidiens</w:t>
      </w:r>
      <w:r w:rsidRPr="004360AC">
        <w:t> :</w:t>
      </w:r>
      <w:r w:rsidRPr="004360AC">
        <w:rPr>
          <w:color w:val="000000"/>
        </w:rPr>
        <w:t xml:space="preserve"> désill</w:t>
      </w:r>
      <w:r w:rsidRPr="004360AC">
        <w:rPr>
          <w:color w:val="000000"/>
        </w:rPr>
        <w:t>u</w:t>
      </w:r>
      <w:r w:rsidRPr="004360AC">
        <w:rPr>
          <w:color w:val="000000"/>
        </w:rPr>
        <w:t xml:space="preserve">sion et inquiétude. Alors que le défi pour les vainqueurs est de </w:t>
      </w:r>
      <w:r w:rsidRPr="004360AC">
        <w:t>« </w:t>
      </w:r>
      <w:r w:rsidRPr="004360AC">
        <w:rPr>
          <w:color w:val="000000"/>
        </w:rPr>
        <w:t>réconcilier une société</w:t>
      </w:r>
      <w:r w:rsidRPr="004360AC">
        <w:t> »</w:t>
      </w:r>
      <w:r w:rsidRPr="004360AC">
        <w:rPr>
          <w:color w:val="000000"/>
        </w:rPr>
        <w:t xml:space="preserve"> et de rétablir des rapports normaux avec le gouvernement du Québec, on semble à Ottawa, souligne-t-on, avoir plutôt choisi la voie de l’affrontement, de la lutte à finir (le 23 mai). </w:t>
      </w:r>
      <w:r w:rsidRPr="004360AC">
        <w:t>« </w:t>
      </w:r>
      <w:r w:rsidRPr="004360AC">
        <w:rPr>
          <w:color w:val="000000"/>
        </w:rPr>
        <w:t>Trudeau doit faire confiance à Lévesque</w:t>
      </w:r>
      <w:r w:rsidRPr="004360AC">
        <w:t> »</w:t>
      </w:r>
      <w:r w:rsidRPr="004360AC">
        <w:rPr>
          <w:color w:val="000000"/>
        </w:rPr>
        <w:t xml:space="preserve">, tel est le titre de l’éditorial du 24 mai. En </w:t>
      </w:r>
      <w:r w:rsidRPr="004360AC">
        <w:t>« </w:t>
      </w:r>
      <w:r w:rsidRPr="004360AC">
        <w:rPr>
          <w:color w:val="000000"/>
        </w:rPr>
        <w:t>grand démocrate</w:t>
      </w:r>
      <w:r w:rsidRPr="004360AC">
        <w:t> »</w:t>
      </w:r>
      <w:r w:rsidRPr="004360AC">
        <w:rPr>
          <w:color w:val="000000"/>
        </w:rPr>
        <w:t xml:space="preserve"> qu’il est, celui-ci a a</w:t>
      </w:r>
      <w:r w:rsidRPr="004360AC">
        <w:rPr>
          <w:color w:val="000000"/>
        </w:rPr>
        <w:t>c</w:t>
      </w:r>
      <w:r w:rsidRPr="004360AC">
        <w:rPr>
          <w:color w:val="000000"/>
        </w:rPr>
        <w:t>cepté le sens du vote et il lui faut définir ce qu’il veut précisément n</w:t>
      </w:r>
      <w:r w:rsidRPr="004360AC">
        <w:rPr>
          <w:color w:val="000000"/>
        </w:rPr>
        <w:t>é</w:t>
      </w:r>
      <w:r w:rsidRPr="004360AC">
        <w:rPr>
          <w:color w:val="000000"/>
        </w:rPr>
        <w:t xml:space="preserve">gocier. Mais la </w:t>
      </w:r>
      <w:r w:rsidRPr="004360AC">
        <w:t>« </w:t>
      </w:r>
      <w:r w:rsidRPr="004360AC">
        <w:rPr>
          <w:color w:val="000000"/>
        </w:rPr>
        <w:t>hâte suspecte d’Ottawa</w:t>
      </w:r>
      <w:r w:rsidRPr="004360AC">
        <w:t> »</w:t>
      </w:r>
      <w:r w:rsidRPr="004360AC">
        <w:rPr>
          <w:color w:val="000000"/>
        </w:rPr>
        <w:t xml:space="preserve"> (le 28 mai) ne peut que durcir les positions du Québec, et aucune précipitation ne saurait aut</w:t>
      </w:r>
      <w:r w:rsidRPr="004360AC">
        <w:rPr>
          <w:color w:val="000000"/>
        </w:rPr>
        <w:t>o</w:t>
      </w:r>
      <w:r w:rsidRPr="004360AC">
        <w:rPr>
          <w:color w:val="000000"/>
        </w:rPr>
        <w:t>riser le gouvernement fédéral à ne pas respecter les objectifs fond</w:t>
      </w:r>
      <w:r w:rsidRPr="004360AC">
        <w:rPr>
          <w:color w:val="000000"/>
        </w:rPr>
        <w:t>a</w:t>
      </w:r>
      <w:r w:rsidRPr="004360AC">
        <w:rPr>
          <w:color w:val="000000"/>
        </w:rPr>
        <w:t>mentaux du Québec. C’est un appel à la prudence qu’on trouve en p</w:t>
      </w:r>
      <w:r w:rsidRPr="004360AC">
        <w:rPr>
          <w:color w:val="000000"/>
        </w:rPr>
        <w:t>a</w:t>
      </w:r>
      <w:r w:rsidRPr="004360AC">
        <w:rPr>
          <w:color w:val="000000"/>
        </w:rPr>
        <w:t xml:space="preserve">ge éditoriale du </w:t>
      </w:r>
      <w:r w:rsidRPr="004360AC">
        <w:rPr>
          <w:i/>
          <w:iCs/>
          <w:color w:val="000000"/>
        </w:rPr>
        <w:t>Soleil</w:t>
      </w:r>
      <w:r w:rsidRPr="004360AC">
        <w:rPr>
          <w:color w:val="000000"/>
        </w:rPr>
        <w:t xml:space="preserve"> à la toute veille de la conférence des premiers ministres</w:t>
      </w:r>
      <w:r w:rsidRPr="004360AC">
        <w:t> :</w:t>
      </w:r>
      <w:r w:rsidRPr="004360AC">
        <w:rPr>
          <w:color w:val="000000"/>
        </w:rPr>
        <w:t xml:space="preserve"> à quoi sert d’annoncer une réforme si c’est pour réduire </w:t>
      </w:r>
      <w:r w:rsidRPr="004360AC">
        <w:t>« </w:t>
      </w:r>
      <w:r w:rsidRPr="004360AC">
        <w:rPr>
          <w:color w:val="000000"/>
        </w:rPr>
        <w:t>les pouvoirs déjà insuffisants du Québec</w:t>
      </w:r>
      <w:r w:rsidRPr="004360AC">
        <w:t> » ?</w:t>
      </w:r>
    </w:p>
    <w:p w14:paraId="5DE43DB6" w14:textId="77777777" w:rsidR="00D3244D" w:rsidRPr="004360AC" w:rsidRDefault="00D3244D" w:rsidP="00D3244D">
      <w:pPr>
        <w:spacing w:before="120" w:after="120"/>
        <w:jc w:val="both"/>
      </w:pPr>
      <w:r w:rsidRPr="004360AC">
        <w:rPr>
          <w:color w:val="000000"/>
        </w:rPr>
        <w:t xml:space="preserve">De tous les journaux étudiés, </w:t>
      </w:r>
      <w:r w:rsidRPr="004360AC">
        <w:rPr>
          <w:i/>
          <w:iCs/>
          <w:color w:val="000000"/>
        </w:rPr>
        <w:t>le Soleil</w:t>
      </w:r>
      <w:r w:rsidRPr="004360AC">
        <w:rPr>
          <w:color w:val="000000"/>
        </w:rPr>
        <w:t xml:space="preserve"> est sans conteste celui qui a le plus cherché à présenter à ses lecteurs un éventail étendu des réa</w:t>
      </w:r>
      <w:r w:rsidRPr="004360AC">
        <w:rPr>
          <w:color w:val="000000"/>
        </w:rPr>
        <w:t>c</w:t>
      </w:r>
      <w:r w:rsidRPr="004360AC">
        <w:rPr>
          <w:color w:val="000000"/>
        </w:rPr>
        <w:t>tions au référendum. Ces dernières varient d’autant plus qu’elles ont été sollicitées de sources fort diverses</w:t>
      </w:r>
      <w:r w:rsidRPr="004360AC">
        <w:t> :</w:t>
      </w:r>
      <w:r w:rsidRPr="004360AC">
        <w:rPr>
          <w:color w:val="000000"/>
        </w:rPr>
        <w:t xml:space="preserve"> une trentaine</w:t>
      </w:r>
      <w:r>
        <w:rPr>
          <w:color w:val="000000"/>
        </w:rPr>
        <w:t xml:space="preserve"> [217] </w:t>
      </w:r>
      <w:r w:rsidRPr="004360AC">
        <w:rPr>
          <w:color w:val="000000"/>
        </w:rPr>
        <w:t>de députés fédéraux et provinciaux, des observateurs politiques ra</w:t>
      </w:r>
      <w:r w:rsidRPr="004360AC">
        <w:rPr>
          <w:color w:val="000000"/>
        </w:rPr>
        <w:t>t</w:t>
      </w:r>
      <w:r w:rsidRPr="004360AC">
        <w:rPr>
          <w:color w:val="000000"/>
        </w:rPr>
        <w:t>tachés à l’un ou à l’autre camp, plusieurs maires, les représentants de diverses m</w:t>
      </w:r>
      <w:r w:rsidRPr="004360AC">
        <w:rPr>
          <w:color w:val="000000"/>
        </w:rPr>
        <w:t>i</w:t>
      </w:r>
      <w:r w:rsidRPr="004360AC">
        <w:rPr>
          <w:color w:val="000000"/>
        </w:rPr>
        <w:t>norités, une dizaine de personnalités du monde des arts, quelques un</w:t>
      </w:r>
      <w:r w:rsidRPr="004360AC">
        <w:rPr>
          <w:color w:val="000000"/>
        </w:rPr>
        <w:t>i</w:t>
      </w:r>
      <w:r w:rsidRPr="004360AC">
        <w:rPr>
          <w:color w:val="000000"/>
        </w:rPr>
        <w:t>versitaires et, bien sûr, les hommes d’affaires (près d’une quinzaine) et les représentants des principaux groupements syndicaux. Il serait illusoire de prétendre résumer fidèlement ici cette diversité</w:t>
      </w:r>
      <w:r w:rsidRPr="004360AC">
        <w:t> ;</w:t>
      </w:r>
      <w:r w:rsidRPr="004360AC">
        <w:rPr>
          <w:color w:val="000000"/>
        </w:rPr>
        <w:t xml:space="preserve"> c’est pl</w:t>
      </w:r>
      <w:r w:rsidRPr="004360AC">
        <w:rPr>
          <w:color w:val="000000"/>
        </w:rPr>
        <w:t>u</w:t>
      </w:r>
      <w:r w:rsidRPr="004360AC">
        <w:rPr>
          <w:color w:val="000000"/>
        </w:rPr>
        <w:t xml:space="preserve">tôt son ampleur qui est à souligner. </w:t>
      </w:r>
      <w:r w:rsidRPr="004360AC">
        <w:rPr>
          <w:i/>
          <w:iCs/>
          <w:color w:val="000000"/>
        </w:rPr>
        <w:t>Le Soleil</w:t>
      </w:r>
      <w:r w:rsidRPr="004360AC">
        <w:rPr>
          <w:color w:val="000000"/>
        </w:rPr>
        <w:t xml:space="preserve"> ajoute d’ailleurs à cela un rappel des réactions de la presse anglophone (qui regroupe une quinzaine de journaux) de même qu’un aperçu plus rapide de la presse américaine. Les commentaires et analyses contenus dans les pages du </w:t>
      </w:r>
      <w:r w:rsidRPr="004360AC">
        <w:rPr>
          <w:i/>
          <w:iCs/>
          <w:color w:val="000000"/>
        </w:rPr>
        <w:t>Soleil</w:t>
      </w:r>
      <w:r w:rsidRPr="004360AC">
        <w:rPr>
          <w:color w:val="000000"/>
        </w:rPr>
        <w:t xml:space="preserve"> forment un ensemble impressionnant par le nombre et la dive</w:t>
      </w:r>
      <w:r w:rsidRPr="004360AC">
        <w:rPr>
          <w:color w:val="000000"/>
        </w:rPr>
        <w:t>r</w:t>
      </w:r>
      <w:r w:rsidRPr="004360AC">
        <w:rPr>
          <w:color w:val="000000"/>
        </w:rPr>
        <w:t>sité. Il importe ici de distinguer quels en sont les auteurs et sur quoi ils portent. En réponse à la première interrogation, retenons deux catég</w:t>
      </w:r>
      <w:r w:rsidRPr="004360AC">
        <w:rPr>
          <w:color w:val="000000"/>
        </w:rPr>
        <w:t>o</w:t>
      </w:r>
      <w:r w:rsidRPr="004360AC">
        <w:rPr>
          <w:color w:val="000000"/>
        </w:rPr>
        <w:t>ries d’analystes</w:t>
      </w:r>
      <w:r w:rsidRPr="004360AC">
        <w:t> :</w:t>
      </w:r>
      <w:r>
        <w:rPr>
          <w:color w:val="000000"/>
        </w:rPr>
        <w:t xml:space="preserve"> une demi-</w:t>
      </w:r>
      <w:r w:rsidRPr="004360AC">
        <w:rPr>
          <w:color w:val="000000"/>
        </w:rPr>
        <w:t>douzaine de journalistes qui signent env</w:t>
      </w:r>
      <w:r w:rsidRPr="004360AC">
        <w:rPr>
          <w:color w:val="000000"/>
        </w:rPr>
        <w:t>i</w:t>
      </w:r>
      <w:r w:rsidRPr="004360AC">
        <w:rPr>
          <w:color w:val="000000"/>
        </w:rPr>
        <w:t>ron vingt articles pendant cette période, plus d’une dizaine d’analystes de divers horizons dont les propos nous paraissent davantage signif</w:t>
      </w:r>
      <w:r w:rsidRPr="004360AC">
        <w:rPr>
          <w:color w:val="000000"/>
        </w:rPr>
        <w:t>i</w:t>
      </w:r>
      <w:r w:rsidRPr="004360AC">
        <w:rPr>
          <w:color w:val="000000"/>
        </w:rPr>
        <w:t>catifs. En effet, il est normal que les journalistes de métier traitent dans ces colonnes à peu près des mêmes thèmes déjà mis en évidence dans les autres journaux</w:t>
      </w:r>
      <w:r w:rsidRPr="004360AC">
        <w:t> :</w:t>
      </w:r>
      <w:r w:rsidRPr="004360AC">
        <w:rPr>
          <w:color w:val="000000"/>
        </w:rPr>
        <w:t xml:space="preserve"> réflexions sur le </w:t>
      </w:r>
      <w:r w:rsidRPr="004360AC">
        <w:t>« </w:t>
      </w:r>
      <w:r w:rsidRPr="004360AC">
        <w:rPr>
          <w:color w:val="000000"/>
        </w:rPr>
        <w:t>climat</w:t>
      </w:r>
      <w:r w:rsidRPr="004360AC">
        <w:t> »</w:t>
      </w:r>
      <w:r w:rsidRPr="004360AC">
        <w:rPr>
          <w:color w:val="000000"/>
        </w:rPr>
        <w:t xml:space="preserve"> qui prévaut au lendemain du 20 mai</w:t>
      </w:r>
      <w:r w:rsidRPr="004360AC">
        <w:t> ;</w:t>
      </w:r>
      <w:r w:rsidRPr="004360AC">
        <w:rPr>
          <w:color w:val="000000"/>
        </w:rPr>
        <w:t xml:space="preserve"> sur l’état des forcés politiques au Québec (et l’avenir du Parti québécois) où le rôle de Claude Ryan est longuement discuté</w:t>
      </w:r>
      <w:r w:rsidRPr="004360AC">
        <w:t> ;</w:t>
      </w:r>
      <w:r w:rsidRPr="004360AC">
        <w:rPr>
          <w:color w:val="000000"/>
        </w:rPr>
        <w:t xml:space="preserve"> sur l’allure, jugée plutôt inquiétante dans l’ensemble, que prennent les négociations constitutionnelles.</w:t>
      </w:r>
    </w:p>
    <w:p w14:paraId="182057DF" w14:textId="77777777" w:rsidR="00D3244D" w:rsidRPr="004360AC" w:rsidRDefault="00D3244D" w:rsidP="00D3244D">
      <w:pPr>
        <w:spacing w:before="120" w:after="120"/>
        <w:jc w:val="both"/>
      </w:pPr>
      <w:r w:rsidRPr="004360AC">
        <w:rPr>
          <w:color w:val="000000"/>
        </w:rPr>
        <w:t xml:space="preserve">Les commentaires que </w:t>
      </w:r>
      <w:r w:rsidRPr="004360AC">
        <w:rPr>
          <w:i/>
          <w:iCs/>
          <w:color w:val="000000"/>
        </w:rPr>
        <w:t>le Soleil</w:t>
      </w:r>
      <w:r w:rsidRPr="004360AC">
        <w:rPr>
          <w:color w:val="000000"/>
        </w:rPr>
        <w:t xml:space="preserve"> présente venant d’observateurs </w:t>
      </w:r>
      <w:r w:rsidRPr="004360AC">
        <w:t>« </w:t>
      </w:r>
      <w:r w:rsidRPr="004360AC">
        <w:rPr>
          <w:color w:val="000000"/>
        </w:rPr>
        <w:t>extérieurs</w:t>
      </w:r>
      <w:r w:rsidRPr="004360AC">
        <w:t> »</w:t>
      </w:r>
      <w:r w:rsidRPr="004360AC">
        <w:rPr>
          <w:color w:val="000000"/>
        </w:rPr>
        <w:t xml:space="preserve"> fournissent quelques données intéressantes sur l’état de l’opinion à cette époque. Rappelons les plus importants. Un rôle sp</w:t>
      </w:r>
      <w:r w:rsidRPr="004360AC">
        <w:rPr>
          <w:color w:val="000000"/>
        </w:rPr>
        <w:t>é</w:t>
      </w:r>
      <w:r w:rsidRPr="004360AC">
        <w:rPr>
          <w:color w:val="000000"/>
        </w:rPr>
        <w:t>cial échoit aux Anglo-Québécois, affirme A. Patterson du Positive Action Committee</w:t>
      </w:r>
      <w:r w:rsidRPr="004360AC">
        <w:t> :</w:t>
      </w:r>
      <w:r w:rsidRPr="004360AC">
        <w:rPr>
          <w:color w:val="000000"/>
        </w:rPr>
        <w:t xml:space="preserve"> celui de faire comprendre au reste du Canada le sens des revendications du Québec (le 22 mai). Les non-syndiqués ont cédé à la peur et le référendum a surtout mis en présence deux concepts de société, telle est l’interprétation donnée par les dirigeants de la F.T.Q. (le 23 mai). Pierre Laurin, directeur des H.E.C., dans une entrevue du 23 également, porte un jugement nuancé mais plutôt pos</w:t>
      </w:r>
      <w:r w:rsidRPr="004360AC">
        <w:rPr>
          <w:color w:val="000000"/>
        </w:rPr>
        <w:t>i</w:t>
      </w:r>
      <w:r w:rsidRPr="004360AC">
        <w:rPr>
          <w:color w:val="000000"/>
        </w:rPr>
        <w:t>tif sur le leadership du Parti québécois</w:t>
      </w:r>
      <w:r w:rsidRPr="004360AC">
        <w:t> :</w:t>
      </w:r>
      <w:r w:rsidRPr="004360AC">
        <w:rPr>
          <w:color w:val="000000"/>
        </w:rPr>
        <w:t xml:space="preserve"> à part l’objectif de la souv</w:t>
      </w:r>
      <w:r w:rsidRPr="004360AC">
        <w:rPr>
          <w:color w:val="000000"/>
        </w:rPr>
        <w:t>e</w:t>
      </w:r>
      <w:r w:rsidRPr="004360AC">
        <w:rPr>
          <w:color w:val="000000"/>
        </w:rPr>
        <w:t>raineté, les milieux d’affaires seraient prêts, affirme-t-il, à accepter 90% du programme du Parti québécois. Se référant à sa propre exp</w:t>
      </w:r>
      <w:r w:rsidRPr="004360AC">
        <w:rPr>
          <w:color w:val="000000"/>
        </w:rPr>
        <w:t>é</w:t>
      </w:r>
      <w:r w:rsidRPr="004360AC">
        <w:rPr>
          <w:color w:val="000000"/>
        </w:rPr>
        <w:t>rience, Jean-Paul L’Allier prévoit un référendum...</w:t>
      </w:r>
      <w:r>
        <w:rPr>
          <w:color w:val="000000"/>
        </w:rPr>
        <w:t xml:space="preserve"> </w:t>
      </w:r>
      <w:r>
        <w:t xml:space="preserve">[218] </w:t>
      </w:r>
      <w:r w:rsidRPr="004360AC">
        <w:rPr>
          <w:color w:val="000000"/>
        </w:rPr>
        <w:t>canadien s’il n’y a pas accord (le 30 mai). Pour John Harney, a</w:t>
      </w:r>
      <w:r w:rsidRPr="004360AC">
        <w:rPr>
          <w:color w:val="000000"/>
        </w:rPr>
        <w:t>n</w:t>
      </w:r>
      <w:r w:rsidRPr="004360AC">
        <w:rPr>
          <w:color w:val="000000"/>
        </w:rPr>
        <w:t xml:space="preserve">cien député N.P.D., l’essentiel c’est d’être prêt </w:t>
      </w:r>
      <w:r w:rsidRPr="004360AC">
        <w:t>« </w:t>
      </w:r>
      <w:r w:rsidRPr="004360AC">
        <w:rPr>
          <w:color w:val="000000"/>
        </w:rPr>
        <w:t>à élaborer une nationalité politique can</w:t>
      </w:r>
      <w:r w:rsidRPr="004360AC">
        <w:rPr>
          <w:color w:val="000000"/>
        </w:rPr>
        <w:t>a</w:t>
      </w:r>
      <w:r w:rsidRPr="004360AC">
        <w:rPr>
          <w:color w:val="000000"/>
        </w:rPr>
        <w:t>dienne... qui reconnaisse qu’elle renferme en elle-même des nations d’aborigènes et la nation des Français au Canada</w:t>
      </w:r>
      <w:r w:rsidRPr="004360AC">
        <w:t> »</w:t>
      </w:r>
      <w:r w:rsidRPr="004360AC">
        <w:rPr>
          <w:color w:val="000000"/>
        </w:rPr>
        <w:t xml:space="preserve"> (6-7 juin). Me</w:t>
      </w:r>
      <w:r w:rsidRPr="004360AC">
        <w:rPr>
          <w:color w:val="000000"/>
        </w:rPr>
        <w:t>n</w:t>
      </w:r>
      <w:r w:rsidRPr="004360AC">
        <w:rPr>
          <w:color w:val="000000"/>
        </w:rPr>
        <w:t xml:space="preserve">tionnons enfin une contribution unique qu’apporte </w:t>
      </w:r>
      <w:r w:rsidRPr="004360AC">
        <w:rPr>
          <w:i/>
          <w:iCs/>
          <w:color w:val="000000"/>
        </w:rPr>
        <w:t>le Soleil.</w:t>
      </w:r>
      <w:r w:rsidRPr="004360AC">
        <w:rPr>
          <w:color w:val="000000"/>
        </w:rPr>
        <w:t xml:space="preserve"> En date du 24 mai, il présente dans un long article le compte rendu d’une table ronde qu’il a suscitée, et qui réunissait trois universitaires et une mil</w:t>
      </w:r>
      <w:r w:rsidRPr="004360AC">
        <w:rPr>
          <w:color w:val="000000"/>
        </w:rPr>
        <w:t>i</w:t>
      </w:r>
      <w:r w:rsidRPr="004360AC">
        <w:rPr>
          <w:color w:val="000000"/>
        </w:rPr>
        <w:t>tante importante du Parti québécois. Constatation significative</w:t>
      </w:r>
      <w:r w:rsidRPr="004360AC">
        <w:t> :</w:t>
      </w:r>
      <w:r w:rsidRPr="004360AC">
        <w:rPr>
          <w:color w:val="000000"/>
        </w:rPr>
        <w:t xml:space="preserve"> il est clair qu’aucun consensus ne se dégage entre ces observateurs sur des questions aussi cruciales que l’avenir de la so</w:t>
      </w:r>
      <w:r w:rsidRPr="004360AC">
        <w:rPr>
          <w:color w:val="000000"/>
        </w:rPr>
        <w:t>u</w:t>
      </w:r>
      <w:r w:rsidRPr="004360AC">
        <w:rPr>
          <w:color w:val="000000"/>
        </w:rPr>
        <w:t>veraineté-association, le sort réservé au Parti québécois, ce que semblent devoir être les n</w:t>
      </w:r>
      <w:r w:rsidRPr="004360AC">
        <w:rPr>
          <w:color w:val="000000"/>
        </w:rPr>
        <w:t>é</w:t>
      </w:r>
      <w:r w:rsidRPr="004360AC">
        <w:rPr>
          <w:color w:val="000000"/>
        </w:rPr>
        <w:t xml:space="preserve">gociations. Plus qu’autre chose, ces questions paraissent soulever </w:t>
      </w:r>
      <w:r w:rsidRPr="004360AC">
        <w:t>« </w:t>
      </w:r>
      <w:r w:rsidRPr="004360AC">
        <w:rPr>
          <w:color w:val="000000"/>
        </w:rPr>
        <w:t>une foule d’hypothèses souvent contradicto</w:t>
      </w:r>
      <w:r w:rsidRPr="004360AC">
        <w:rPr>
          <w:color w:val="000000"/>
        </w:rPr>
        <w:t>i</w:t>
      </w:r>
      <w:r w:rsidRPr="004360AC">
        <w:rPr>
          <w:color w:val="000000"/>
        </w:rPr>
        <w:t>res</w:t>
      </w:r>
      <w:r w:rsidRPr="004360AC">
        <w:t> »</w:t>
      </w:r>
      <w:r w:rsidRPr="004360AC">
        <w:rPr>
          <w:color w:val="000000"/>
        </w:rPr>
        <w:t>, souligne celui qui présente le compte rendu. Cette impossibilité de s’entendre sur les perspectives d’avenir après le référendum, révélée par une telle tent</w:t>
      </w:r>
      <w:r w:rsidRPr="004360AC">
        <w:rPr>
          <w:color w:val="000000"/>
        </w:rPr>
        <w:t>a</w:t>
      </w:r>
      <w:r w:rsidRPr="004360AC">
        <w:rPr>
          <w:color w:val="000000"/>
        </w:rPr>
        <w:t>tive, c’est peut-être l’un des traits qui caractér</w:t>
      </w:r>
      <w:r w:rsidRPr="004360AC">
        <w:rPr>
          <w:color w:val="000000"/>
        </w:rPr>
        <w:t>i</w:t>
      </w:r>
      <w:r w:rsidRPr="004360AC">
        <w:rPr>
          <w:color w:val="000000"/>
        </w:rPr>
        <w:t>sent le mieux l’état de l’opinion en y ajoutant, à coup sûr, une réticence assez nette et répa</w:t>
      </w:r>
      <w:r w:rsidRPr="004360AC">
        <w:rPr>
          <w:color w:val="000000"/>
        </w:rPr>
        <w:t>n</w:t>
      </w:r>
      <w:r w:rsidRPr="004360AC">
        <w:rPr>
          <w:color w:val="000000"/>
        </w:rPr>
        <w:t>due à vouloir se prononcer.</w:t>
      </w:r>
    </w:p>
    <w:p w14:paraId="2BD7B6F1" w14:textId="77777777" w:rsidR="00D3244D" w:rsidRPr="004360AC" w:rsidRDefault="00D3244D" w:rsidP="00D3244D">
      <w:pPr>
        <w:pStyle w:val="c"/>
      </w:pPr>
      <w:r>
        <w:t>*</w:t>
      </w:r>
      <w:r>
        <w:br/>
        <w:t>*   *</w:t>
      </w:r>
    </w:p>
    <w:p w14:paraId="0D92067C" w14:textId="77777777" w:rsidR="00D3244D" w:rsidRDefault="00D3244D" w:rsidP="00D3244D">
      <w:pPr>
        <w:spacing w:before="120" w:after="120"/>
        <w:jc w:val="both"/>
        <w:rPr>
          <w:color w:val="000000"/>
        </w:rPr>
      </w:pPr>
    </w:p>
    <w:p w14:paraId="360F68BD" w14:textId="77777777" w:rsidR="00D3244D" w:rsidRPr="004360AC" w:rsidRDefault="00D3244D" w:rsidP="00D3244D">
      <w:pPr>
        <w:pStyle w:val="a"/>
      </w:pPr>
      <w:r w:rsidRPr="004360AC">
        <w:t>La Presse</w:t>
      </w:r>
    </w:p>
    <w:p w14:paraId="0831DC27" w14:textId="77777777" w:rsidR="00D3244D" w:rsidRDefault="00D3244D" w:rsidP="00D3244D">
      <w:pPr>
        <w:spacing w:before="120" w:after="120"/>
        <w:jc w:val="both"/>
        <w:rPr>
          <w:color w:val="000000"/>
        </w:rPr>
      </w:pPr>
    </w:p>
    <w:p w14:paraId="7BD76E33" w14:textId="77777777" w:rsidR="00D3244D" w:rsidRPr="004360AC" w:rsidRDefault="00D3244D" w:rsidP="00D3244D">
      <w:pPr>
        <w:spacing w:before="120" w:after="120"/>
        <w:jc w:val="both"/>
      </w:pPr>
      <w:r w:rsidRPr="004360AC">
        <w:rPr>
          <w:color w:val="000000"/>
        </w:rPr>
        <w:t>Pour ce journal, les réactions qui suivent le référendum se réparti</w:t>
      </w:r>
      <w:r w:rsidRPr="004360AC">
        <w:rPr>
          <w:color w:val="000000"/>
        </w:rPr>
        <w:t>s</w:t>
      </w:r>
      <w:r w:rsidRPr="004360AC">
        <w:rPr>
          <w:color w:val="000000"/>
        </w:rPr>
        <w:t>sent d’une manière quelque peu particulière. En effet, l’éditorial pr</w:t>
      </w:r>
      <w:r w:rsidRPr="004360AC">
        <w:rPr>
          <w:color w:val="000000"/>
        </w:rPr>
        <w:t>o</w:t>
      </w:r>
      <w:r w:rsidRPr="004360AC">
        <w:rPr>
          <w:color w:val="000000"/>
        </w:rPr>
        <w:t>prement dit a ici une importance moindre que dans les autres journaux étudiés, alors qu’on semble avoir plutôt mis l’accent sur les comme</w:t>
      </w:r>
      <w:r w:rsidRPr="004360AC">
        <w:rPr>
          <w:color w:val="000000"/>
        </w:rPr>
        <w:t>n</w:t>
      </w:r>
      <w:r w:rsidRPr="004360AC">
        <w:rPr>
          <w:color w:val="000000"/>
        </w:rPr>
        <w:t>taires et analyses de même que sur les réactions des groupes ou pe</w:t>
      </w:r>
      <w:r w:rsidRPr="004360AC">
        <w:rPr>
          <w:color w:val="000000"/>
        </w:rPr>
        <w:t>r</w:t>
      </w:r>
      <w:r w:rsidRPr="004360AC">
        <w:rPr>
          <w:color w:val="000000"/>
        </w:rPr>
        <w:t xml:space="preserve">sonnalités. </w:t>
      </w:r>
      <w:r w:rsidRPr="004360AC">
        <w:rPr>
          <w:i/>
          <w:iCs/>
          <w:color w:val="000000"/>
        </w:rPr>
        <w:t>La Presse</w:t>
      </w:r>
      <w:r w:rsidRPr="004360AC">
        <w:rPr>
          <w:color w:val="000000"/>
        </w:rPr>
        <w:t xml:space="preserve"> ne consacre, en effet, que cinq éditoriaux à l’analyse des résultats du référendum, tous étant publiés pendant la première moitié de la période que nous avons retenue. Par ailleurs, un nombre à peu près égal d’articles, soit une vingtaine, est consacré aux commentaires des chroniqueurs et journalistes attachés à ce quotidien (Marc Laurendeau, Lysiane Gagnon, Marie-Josée Drouin, Pierre Ve</w:t>
      </w:r>
      <w:r w:rsidRPr="004360AC">
        <w:rPr>
          <w:color w:val="000000"/>
        </w:rPr>
        <w:t>n</w:t>
      </w:r>
      <w:r w:rsidRPr="004360AC">
        <w:rPr>
          <w:color w:val="000000"/>
        </w:rPr>
        <w:t>nat, entre autres), puis à la présentation des réactions aussi bien des milieux d’affaires ou syndicaux que de personnalités aussi diverses que, par exemple, Gérard Pelletier, Robert</w:t>
      </w:r>
      <w:r>
        <w:t xml:space="preserve"> [219] </w:t>
      </w:r>
      <w:r w:rsidRPr="004360AC">
        <w:rPr>
          <w:color w:val="000000"/>
        </w:rPr>
        <w:t>Bourassa, Claude Castonguay, d’une part, André d’Allemagne, Maurice Pinard et le p</w:t>
      </w:r>
      <w:r w:rsidRPr="004360AC">
        <w:rPr>
          <w:color w:val="000000"/>
        </w:rPr>
        <w:t>è</w:t>
      </w:r>
      <w:r w:rsidRPr="004360AC">
        <w:rPr>
          <w:color w:val="000000"/>
        </w:rPr>
        <w:t>re Georges-Henri Lévesque, d’autre part.</w:t>
      </w:r>
    </w:p>
    <w:p w14:paraId="12AB96E9" w14:textId="77777777" w:rsidR="00D3244D" w:rsidRPr="004360AC" w:rsidRDefault="00D3244D" w:rsidP="00D3244D">
      <w:pPr>
        <w:spacing w:before="120" w:after="120"/>
        <w:jc w:val="both"/>
      </w:pPr>
      <w:r w:rsidRPr="004360AC">
        <w:rPr>
          <w:color w:val="000000"/>
        </w:rPr>
        <w:t>Cette variété ne se prête pas aisément à une synthèse, certes bea</w:t>
      </w:r>
      <w:r w:rsidRPr="004360AC">
        <w:rPr>
          <w:color w:val="000000"/>
        </w:rPr>
        <w:t>u</w:t>
      </w:r>
      <w:r w:rsidRPr="004360AC">
        <w:rPr>
          <w:color w:val="000000"/>
        </w:rPr>
        <w:t xml:space="preserve">coup moins que dans le cas de la </w:t>
      </w:r>
      <w:r w:rsidRPr="004360AC">
        <w:rPr>
          <w:i/>
          <w:iCs/>
          <w:color w:val="000000"/>
        </w:rPr>
        <w:t>Gazette.</w:t>
      </w:r>
      <w:r w:rsidRPr="004360AC">
        <w:rPr>
          <w:color w:val="000000"/>
        </w:rPr>
        <w:t xml:space="preserve"> Cependant, l’ampleur de la victoire du camp fédéraliste est fortement soulignée en page éditoriale et l’interprétation de l’échec du oui passe par des voies bien diverses. Pour certains (en page éditoriale surtout), c’est la défaite de l’option même du gouvernement, pour d’autres (chez les chroniqueurs), il faut davantage y voir celle de la stratégie du Parti québécois. On s’attardera donc à considérer l’avenir de ce dernier en soulignant le paradoxe où il se trouve</w:t>
      </w:r>
      <w:r w:rsidRPr="004360AC">
        <w:t> :</w:t>
      </w:r>
      <w:r w:rsidRPr="004360AC">
        <w:rPr>
          <w:color w:val="000000"/>
        </w:rPr>
        <w:t xml:space="preserve"> ne pas abandonner son option et demeurer prêt à s’engager dans la phase de négociation qui débute. Pour ce</w:t>
      </w:r>
      <w:r w:rsidRPr="004360AC">
        <w:rPr>
          <w:color w:val="000000"/>
        </w:rPr>
        <w:t>r</w:t>
      </w:r>
      <w:r w:rsidRPr="004360AC">
        <w:rPr>
          <w:color w:val="000000"/>
        </w:rPr>
        <w:t>tains, cela nécessitera le passage dans l’opposition. On note la même perplexité et une incertitude évidente quant aux négociations qui s’amorcent</w:t>
      </w:r>
      <w:r w:rsidRPr="004360AC">
        <w:t> :</w:t>
      </w:r>
      <w:r w:rsidRPr="004360AC">
        <w:rPr>
          <w:color w:val="000000"/>
        </w:rPr>
        <w:t xml:space="preserve"> la conjoncture est propice mais les difficultés, on ne tarde pas à le faire voir, se font nombreuses et d’envergure.</w:t>
      </w:r>
    </w:p>
    <w:p w14:paraId="5BC93033" w14:textId="77777777" w:rsidR="00D3244D" w:rsidRPr="004360AC" w:rsidRDefault="00D3244D" w:rsidP="00D3244D">
      <w:pPr>
        <w:spacing w:before="120" w:after="120"/>
        <w:jc w:val="both"/>
      </w:pPr>
      <w:r w:rsidRPr="004360AC">
        <w:rPr>
          <w:color w:val="000000"/>
        </w:rPr>
        <w:t xml:space="preserve">En page éditoriale, </w:t>
      </w:r>
      <w:r w:rsidRPr="004360AC">
        <w:rPr>
          <w:i/>
          <w:iCs/>
          <w:color w:val="000000"/>
        </w:rPr>
        <w:t>la Presse</w:t>
      </w:r>
      <w:r w:rsidRPr="004360AC">
        <w:rPr>
          <w:color w:val="000000"/>
        </w:rPr>
        <w:t xml:space="preserve"> considère deux questions. Aux résu</w:t>
      </w:r>
      <w:r w:rsidRPr="004360AC">
        <w:rPr>
          <w:color w:val="000000"/>
        </w:rPr>
        <w:t>l</w:t>
      </w:r>
      <w:r w:rsidRPr="004360AC">
        <w:rPr>
          <w:color w:val="000000"/>
        </w:rPr>
        <w:t xml:space="preserve">tats du référendum, elle ne consacre que deux articles (les 21 et 22 mai). La réponse des Québécois lui paraît </w:t>
      </w:r>
      <w:r w:rsidRPr="004360AC">
        <w:t>« </w:t>
      </w:r>
      <w:r w:rsidRPr="004360AC">
        <w:rPr>
          <w:color w:val="000000"/>
        </w:rPr>
        <w:t>sans équivoque</w:t>
      </w:r>
      <w:r w:rsidRPr="004360AC">
        <w:t> »</w:t>
      </w:r>
      <w:r w:rsidRPr="004360AC">
        <w:rPr>
          <w:color w:val="000000"/>
        </w:rPr>
        <w:t>. Ils ont choisi de demeurer dans la fédération canadienne, et la défaite est très sévère pour le Parti québécois si l’on tient compte des avantages dont disposait le gouvernement au cours de cette campagne. La souverain</w:t>
      </w:r>
      <w:r w:rsidRPr="004360AC">
        <w:rPr>
          <w:color w:val="000000"/>
        </w:rPr>
        <w:t>e</w:t>
      </w:r>
      <w:r w:rsidRPr="004360AC">
        <w:rPr>
          <w:color w:val="000000"/>
        </w:rPr>
        <w:t>té-association a été rejetée et le gouvernement québécois doit s’engager résolument dans la négociation, puisque toutes les cond</w:t>
      </w:r>
      <w:r w:rsidRPr="004360AC">
        <w:rPr>
          <w:color w:val="000000"/>
        </w:rPr>
        <w:t>i</w:t>
      </w:r>
      <w:r w:rsidRPr="004360AC">
        <w:rPr>
          <w:color w:val="000000"/>
        </w:rPr>
        <w:t>tions sont réunies pour procéder à une réforme majeure à laquelle le Québec ne saurait faire obstacle.</w:t>
      </w:r>
    </w:p>
    <w:p w14:paraId="504B0046" w14:textId="77777777" w:rsidR="00D3244D" w:rsidRPr="004360AC" w:rsidRDefault="00D3244D" w:rsidP="00D3244D">
      <w:pPr>
        <w:spacing w:before="120" w:after="120"/>
        <w:jc w:val="both"/>
      </w:pPr>
      <w:r w:rsidRPr="004360AC">
        <w:rPr>
          <w:color w:val="000000"/>
        </w:rPr>
        <w:t>Ce bel optimisme s’estompe pourtant rapidement quand on exam</w:t>
      </w:r>
      <w:r w:rsidRPr="004360AC">
        <w:rPr>
          <w:color w:val="000000"/>
        </w:rPr>
        <w:t>i</w:t>
      </w:r>
      <w:r w:rsidRPr="004360AC">
        <w:rPr>
          <w:color w:val="000000"/>
        </w:rPr>
        <w:t>ne le déroulement de la négociation. Après avoir souligné le danger du côté fédéral de trop précipiter les choses alors qu’il importe de consu</w:t>
      </w:r>
      <w:r w:rsidRPr="004360AC">
        <w:rPr>
          <w:color w:val="000000"/>
        </w:rPr>
        <w:t>l</w:t>
      </w:r>
      <w:r w:rsidRPr="004360AC">
        <w:rPr>
          <w:color w:val="000000"/>
        </w:rPr>
        <w:t xml:space="preserve">ter les provinces (le 23 mai), et pour celles-ci le péril correspondant qui consisterait à adopter une attitude attentiste (le 26 mai), l’éditorialiste de </w:t>
      </w:r>
      <w:r w:rsidRPr="004360AC">
        <w:rPr>
          <w:i/>
          <w:iCs/>
          <w:color w:val="000000"/>
        </w:rPr>
        <w:t>la Presse</w:t>
      </w:r>
      <w:r w:rsidRPr="004360AC">
        <w:rPr>
          <w:color w:val="000000"/>
        </w:rPr>
        <w:t xml:space="preserve"> parle déjà, le 30 mai, de </w:t>
      </w:r>
      <w:r w:rsidRPr="004360AC">
        <w:t>« </w:t>
      </w:r>
      <w:r w:rsidRPr="004360AC">
        <w:rPr>
          <w:color w:val="000000"/>
        </w:rPr>
        <w:t>processus qui démarre de travers</w:t>
      </w:r>
      <w:r w:rsidRPr="004360AC">
        <w:t> »</w:t>
      </w:r>
      <w:r w:rsidRPr="004360AC">
        <w:rPr>
          <w:color w:val="000000"/>
        </w:rPr>
        <w:t>. Le gouvernement fédéral semble vouloir bou</w:t>
      </w:r>
      <w:r w:rsidRPr="004360AC">
        <w:rPr>
          <w:color w:val="000000"/>
        </w:rPr>
        <w:t>s</w:t>
      </w:r>
      <w:r w:rsidRPr="004360AC">
        <w:rPr>
          <w:color w:val="000000"/>
        </w:rPr>
        <w:t>culer les provinces et particulièrement le Québec. Les déclarations des ministres Lalonde et Johnston ne peuvent que soulever des controve</w:t>
      </w:r>
      <w:r w:rsidRPr="004360AC">
        <w:rPr>
          <w:color w:val="000000"/>
        </w:rPr>
        <w:t>r</w:t>
      </w:r>
      <w:r w:rsidRPr="004360AC">
        <w:rPr>
          <w:color w:val="000000"/>
        </w:rPr>
        <w:t>ses. Toute</w:t>
      </w:r>
      <w:r>
        <w:rPr>
          <w:color w:val="000000"/>
        </w:rPr>
        <w:t xml:space="preserve"> </w:t>
      </w:r>
      <w:r>
        <w:t xml:space="preserve">[220] </w:t>
      </w:r>
      <w:r w:rsidRPr="004360AC">
        <w:rPr>
          <w:color w:val="000000"/>
        </w:rPr>
        <w:t xml:space="preserve">réforme, poursuit-on, exigera </w:t>
      </w:r>
      <w:r w:rsidRPr="004360AC">
        <w:t>« </w:t>
      </w:r>
      <w:r w:rsidRPr="004360AC">
        <w:rPr>
          <w:color w:val="000000"/>
        </w:rPr>
        <w:t>un esprit d’ouverture et de co</w:t>
      </w:r>
      <w:r w:rsidRPr="004360AC">
        <w:rPr>
          <w:color w:val="000000"/>
        </w:rPr>
        <w:t>m</w:t>
      </w:r>
      <w:r w:rsidRPr="004360AC">
        <w:rPr>
          <w:color w:val="000000"/>
        </w:rPr>
        <w:t>préhension</w:t>
      </w:r>
      <w:r w:rsidRPr="004360AC">
        <w:t> »</w:t>
      </w:r>
      <w:r w:rsidRPr="004360AC">
        <w:rPr>
          <w:color w:val="000000"/>
        </w:rPr>
        <w:t xml:space="preserve"> dont les représentants fédéraux ne semblent guère disp</w:t>
      </w:r>
      <w:r w:rsidRPr="004360AC">
        <w:rPr>
          <w:color w:val="000000"/>
        </w:rPr>
        <w:t>o</w:t>
      </w:r>
      <w:r w:rsidRPr="004360AC">
        <w:rPr>
          <w:color w:val="000000"/>
        </w:rPr>
        <w:t>sés à faire preuve présentement.</w:t>
      </w:r>
    </w:p>
    <w:p w14:paraId="68565EE9" w14:textId="77777777" w:rsidR="00D3244D" w:rsidRPr="004360AC" w:rsidRDefault="00D3244D" w:rsidP="00D3244D">
      <w:pPr>
        <w:spacing w:before="120" w:after="120"/>
        <w:jc w:val="both"/>
      </w:pPr>
      <w:r w:rsidRPr="004360AC">
        <w:rPr>
          <w:color w:val="000000"/>
        </w:rPr>
        <w:t>Un aperçu des réactions diverses suscitées par les résultats du réf</w:t>
      </w:r>
      <w:r w:rsidRPr="004360AC">
        <w:rPr>
          <w:color w:val="000000"/>
        </w:rPr>
        <w:t>é</w:t>
      </w:r>
      <w:r w:rsidRPr="004360AC">
        <w:rPr>
          <w:color w:val="000000"/>
        </w:rPr>
        <w:t xml:space="preserve">rendum telles qu’elles sont présentées aux lecteurs de </w:t>
      </w:r>
      <w:r w:rsidRPr="004360AC">
        <w:rPr>
          <w:i/>
          <w:iCs/>
          <w:color w:val="000000"/>
        </w:rPr>
        <w:t>la Presse</w:t>
      </w:r>
      <w:r w:rsidRPr="004360AC">
        <w:rPr>
          <w:color w:val="000000"/>
        </w:rPr>
        <w:t xml:space="preserve"> appo</w:t>
      </w:r>
      <w:r w:rsidRPr="004360AC">
        <w:rPr>
          <w:color w:val="000000"/>
        </w:rPr>
        <w:t>r</w:t>
      </w:r>
      <w:r w:rsidRPr="004360AC">
        <w:rPr>
          <w:color w:val="000000"/>
        </w:rPr>
        <w:t>te quelques éléments majeurs au tableau que nous tentons d’esquisser. Mentionnons d’abord les réactions qui sont en quelque sorte prévis</w:t>
      </w:r>
      <w:r w:rsidRPr="004360AC">
        <w:rPr>
          <w:color w:val="000000"/>
        </w:rPr>
        <w:t>i</w:t>
      </w:r>
      <w:r w:rsidRPr="004360AC">
        <w:rPr>
          <w:color w:val="000000"/>
        </w:rPr>
        <w:t xml:space="preserve">bles et que </w:t>
      </w:r>
      <w:r w:rsidRPr="004360AC">
        <w:rPr>
          <w:i/>
          <w:iCs/>
          <w:color w:val="000000"/>
        </w:rPr>
        <w:t>la Presse</w:t>
      </w:r>
      <w:r w:rsidRPr="004360AC">
        <w:rPr>
          <w:color w:val="000000"/>
        </w:rPr>
        <w:t xml:space="preserve"> puise aux sources les plus diverses</w:t>
      </w:r>
      <w:r w:rsidRPr="004360AC">
        <w:t> :</w:t>
      </w:r>
      <w:r w:rsidRPr="004360AC">
        <w:rPr>
          <w:color w:val="000000"/>
        </w:rPr>
        <w:t xml:space="preserve"> leaders sy</w:t>
      </w:r>
      <w:r w:rsidRPr="004360AC">
        <w:rPr>
          <w:color w:val="000000"/>
        </w:rPr>
        <w:t>n</w:t>
      </w:r>
      <w:r w:rsidRPr="004360AC">
        <w:rPr>
          <w:color w:val="000000"/>
        </w:rPr>
        <w:t>dicaux, milieux d’affaires, hommes politiques de toutes allégeances. Le lecteur est sans doute moins frappé par leur contenu qu’il pouvait deviner que par la variété de l’éventail des opinions présentées. Le souci d’informer est évident. Il faut plutôt s’arrêter à certaines dont le contenu intéresse pour des raisons précises. Ainsi, le maire de Mo</w:t>
      </w:r>
      <w:r w:rsidRPr="004360AC">
        <w:rPr>
          <w:color w:val="000000"/>
        </w:rPr>
        <w:t>n</w:t>
      </w:r>
      <w:r w:rsidRPr="004360AC">
        <w:rPr>
          <w:color w:val="000000"/>
        </w:rPr>
        <w:t>tréal s’en tient à une volonté stricte de neutralité et refuse de faire tout commentaire. Mais le sociologue Maurice Pinard dit craindre une nouvelle flambée de violence si le Parti québécois venait à perdre le pouvoir lors des élections qu’il prévoit pour l’automne, quoique ce risque lui paraisse atténué du fait qu’une bonne majorité de franc</w:t>
      </w:r>
      <w:r w:rsidRPr="004360AC">
        <w:rPr>
          <w:color w:val="000000"/>
        </w:rPr>
        <w:t>o</w:t>
      </w:r>
      <w:r w:rsidRPr="004360AC">
        <w:rPr>
          <w:color w:val="000000"/>
        </w:rPr>
        <w:t>phones, selon lui, a voté pour le non. Pour André d’Allemagne (le 22 mai également) cet échec est avant tout stratégique car le Parti québ</w:t>
      </w:r>
      <w:r w:rsidRPr="004360AC">
        <w:rPr>
          <w:color w:val="000000"/>
        </w:rPr>
        <w:t>é</w:t>
      </w:r>
      <w:r w:rsidRPr="004360AC">
        <w:rPr>
          <w:color w:val="000000"/>
        </w:rPr>
        <w:t>cois s’est révélé incapable de transmettre efficacement son message et de l’expliquer à l’ensemble de la population. À ses yeux, le travail est à reprendre en vue d’un second référendum. Citons encore les crit</w:t>
      </w:r>
      <w:r w:rsidRPr="004360AC">
        <w:rPr>
          <w:color w:val="000000"/>
        </w:rPr>
        <w:t>i</w:t>
      </w:r>
      <w:r w:rsidRPr="004360AC">
        <w:rPr>
          <w:color w:val="000000"/>
        </w:rPr>
        <w:t xml:space="preserve">ques de Maurice Sauvé, reprises par tous les journaux, à l’endroit des journalistes québécois qui </w:t>
      </w:r>
      <w:r w:rsidRPr="004360AC">
        <w:t>« </w:t>
      </w:r>
      <w:r w:rsidRPr="004360AC">
        <w:rPr>
          <w:color w:val="000000"/>
        </w:rPr>
        <w:t>ont oublié d’être objectifs</w:t>
      </w:r>
      <w:r w:rsidRPr="004360AC">
        <w:t> »</w:t>
      </w:r>
      <w:r w:rsidRPr="004360AC">
        <w:rPr>
          <w:color w:val="000000"/>
        </w:rPr>
        <w:t xml:space="preserve"> et les propos du père G.H. Lévesque qui rappelle à Louis O’Neill (le 23 mai) le s</w:t>
      </w:r>
      <w:r w:rsidRPr="004360AC">
        <w:rPr>
          <w:color w:val="000000"/>
        </w:rPr>
        <w:t>o</w:t>
      </w:r>
      <w:r w:rsidRPr="004360AC">
        <w:rPr>
          <w:color w:val="000000"/>
        </w:rPr>
        <w:t>lide appui donné par le gouvernement fédéral pour favoriser ses entr</w:t>
      </w:r>
      <w:r w:rsidRPr="004360AC">
        <w:rPr>
          <w:color w:val="000000"/>
        </w:rPr>
        <w:t>e</w:t>
      </w:r>
      <w:r w:rsidRPr="004360AC">
        <w:rPr>
          <w:color w:val="000000"/>
        </w:rPr>
        <w:t>prises dans un pays francophone d’Afrique.</w:t>
      </w:r>
    </w:p>
    <w:p w14:paraId="5483F68C" w14:textId="77777777" w:rsidR="00D3244D" w:rsidRPr="004360AC" w:rsidRDefault="00D3244D" w:rsidP="00D3244D">
      <w:pPr>
        <w:spacing w:before="120" w:after="120"/>
        <w:jc w:val="both"/>
      </w:pPr>
      <w:r w:rsidRPr="004360AC">
        <w:rPr>
          <w:color w:val="000000"/>
        </w:rPr>
        <w:t xml:space="preserve">La teneur des chroniques signées par les collaborateurs habituels de </w:t>
      </w:r>
      <w:r w:rsidRPr="004360AC">
        <w:rPr>
          <w:i/>
          <w:iCs/>
          <w:color w:val="000000"/>
        </w:rPr>
        <w:t>la Presse</w:t>
      </w:r>
      <w:r w:rsidRPr="004360AC">
        <w:rPr>
          <w:color w:val="000000"/>
        </w:rPr>
        <w:t xml:space="preserve"> n’est pas facile à résumer. Les thèmes sont faciles à ide</w:t>
      </w:r>
      <w:r w:rsidRPr="004360AC">
        <w:rPr>
          <w:color w:val="000000"/>
        </w:rPr>
        <w:t>n</w:t>
      </w:r>
      <w:r w:rsidRPr="004360AC">
        <w:rPr>
          <w:color w:val="000000"/>
        </w:rPr>
        <w:t xml:space="preserve">tifier mais, sur chacun, les opinions varient passablement. D’abord, certains titres illustrent la variété des perspectives à propos du climat au lendemain du 20 mai. </w:t>
      </w:r>
      <w:r w:rsidRPr="004360AC">
        <w:t>« </w:t>
      </w:r>
      <w:r w:rsidRPr="004360AC">
        <w:rPr>
          <w:color w:val="000000"/>
        </w:rPr>
        <w:t>Le fédéralisme a obtenu un délai</w:t>
      </w:r>
      <w:r w:rsidRPr="004360AC">
        <w:t> »</w:t>
      </w:r>
      <w:r w:rsidRPr="004360AC">
        <w:rPr>
          <w:color w:val="000000"/>
        </w:rPr>
        <w:t xml:space="preserve"> écrit M. Laurendeau, le 22 mai, alors que P. Longpré verra dans cet effort de renouvellement </w:t>
      </w:r>
      <w:r w:rsidRPr="004360AC">
        <w:t>« </w:t>
      </w:r>
      <w:r w:rsidRPr="004360AC">
        <w:rPr>
          <w:color w:val="000000"/>
        </w:rPr>
        <w:t>la quadrature du cercle</w:t>
      </w:r>
      <w:r w:rsidRPr="004360AC">
        <w:t> »</w:t>
      </w:r>
      <w:r w:rsidRPr="004360AC">
        <w:rPr>
          <w:color w:val="000000"/>
        </w:rPr>
        <w:t xml:space="preserve"> (le 24 mai). L. Gagnon, de son côté, tout en mettant en relief le non exprimé par diverses minor</w:t>
      </w:r>
      <w:r w:rsidRPr="004360AC">
        <w:rPr>
          <w:color w:val="000000"/>
        </w:rPr>
        <w:t>i</w:t>
      </w:r>
      <w:r w:rsidRPr="004360AC">
        <w:rPr>
          <w:color w:val="000000"/>
        </w:rPr>
        <w:t>tés (les</w:t>
      </w:r>
      <w:r>
        <w:t xml:space="preserve"> [221] </w:t>
      </w:r>
      <w:r w:rsidRPr="004360AC">
        <w:rPr>
          <w:color w:val="000000"/>
        </w:rPr>
        <w:t>jeunes, les gens âgés et les malades, les femmes), fait voir pour l’idée d’indépendance la nécessité de se renouveler (le 24 mai).</w:t>
      </w:r>
    </w:p>
    <w:p w14:paraId="659633E5" w14:textId="77777777" w:rsidR="00D3244D" w:rsidRPr="004360AC" w:rsidRDefault="00D3244D" w:rsidP="00D3244D">
      <w:pPr>
        <w:spacing w:before="120" w:after="120"/>
        <w:jc w:val="both"/>
      </w:pPr>
      <w:r w:rsidRPr="004360AC">
        <w:rPr>
          <w:color w:val="000000"/>
        </w:rPr>
        <w:t>L’avenir du Parti québécois soulève bien sûr de multiples analyses qui portent autant sur son idéologie que sur ses choix stratégiques ou sur les hommes qui le dirigent. En général, l’accent est mis sur la n</w:t>
      </w:r>
      <w:r w:rsidRPr="004360AC">
        <w:rPr>
          <w:color w:val="000000"/>
        </w:rPr>
        <w:t>é</w:t>
      </w:r>
      <w:r w:rsidRPr="004360AC">
        <w:rPr>
          <w:color w:val="000000"/>
        </w:rPr>
        <w:t>cessité d’un renouveau.</w:t>
      </w:r>
    </w:p>
    <w:p w14:paraId="4E51CCA1" w14:textId="77777777" w:rsidR="00D3244D" w:rsidRPr="004360AC" w:rsidRDefault="00D3244D" w:rsidP="00D3244D">
      <w:pPr>
        <w:spacing w:before="120" w:after="120"/>
        <w:jc w:val="both"/>
      </w:pPr>
      <w:r w:rsidRPr="004360AC">
        <w:rPr>
          <w:color w:val="000000"/>
        </w:rPr>
        <w:t>À propos des négociations sur la réforme constitutionnelle, M. Laurendeau s’arrête d’abord à quelques-unes des difficultés qu’elles auront à vaincre (le 24 mai) et, dans des articles subséquents, insiste surtout sur la difficile situation du Parti québécois (les 28 et 31 mai), lequel devrait retarder les élections autant que possible et mettre à profit ce répit pour opérer la révision qui s’impose. Citons enfin la chronique de M.-J. Drouin (en date du 27 mai) sur l’économie québ</w:t>
      </w:r>
      <w:r w:rsidRPr="004360AC">
        <w:rPr>
          <w:color w:val="000000"/>
        </w:rPr>
        <w:t>é</w:t>
      </w:r>
      <w:r w:rsidRPr="004360AC">
        <w:rPr>
          <w:color w:val="000000"/>
        </w:rPr>
        <w:t xml:space="preserve">coise après le référendum. Si celui-ci a fait disparaître une source d’incertitude, il importe maintenant que le gouvernement du Québec attache </w:t>
      </w:r>
      <w:r w:rsidRPr="004360AC">
        <w:t>« </w:t>
      </w:r>
      <w:r w:rsidRPr="004360AC">
        <w:rPr>
          <w:color w:val="000000"/>
        </w:rPr>
        <w:t>la plus grande priorité au développement industriel et à la croissance économique</w:t>
      </w:r>
      <w:r w:rsidRPr="004360AC">
        <w:t> »</w:t>
      </w:r>
      <w:r w:rsidRPr="004360AC">
        <w:rPr>
          <w:color w:val="000000"/>
        </w:rPr>
        <w:t>.</w:t>
      </w:r>
    </w:p>
    <w:p w14:paraId="332420AB" w14:textId="77777777" w:rsidR="00D3244D" w:rsidRPr="004360AC" w:rsidRDefault="00D3244D" w:rsidP="00D3244D">
      <w:pPr>
        <w:pStyle w:val="c"/>
      </w:pPr>
      <w:r w:rsidRPr="004360AC">
        <w:t>*</w:t>
      </w:r>
      <w:r>
        <w:br/>
        <w:t xml:space="preserve">*    </w:t>
      </w:r>
      <w:r w:rsidRPr="004360AC">
        <w:t xml:space="preserve"> *</w:t>
      </w:r>
    </w:p>
    <w:p w14:paraId="0C061458" w14:textId="77777777" w:rsidR="00D3244D" w:rsidRDefault="00D3244D" w:rsidP="00D3244D">
      <w:pPr>
        <w:spacing w:before="120" w:after="120"/>
        <w:jc w:val="both"/>
        <w:rPr>
          <w:color w:val="000000"/>
        </w:rPr>
      </w:pPr>
    </w:p>
    <w:p w14:paraId="60472DBD" w14:textId="77777777" w:rsidR="00D3244D" w:rsidRPr="004360AC" w:rsidRDefault="00D3244D" w:rsidP="00D3244D">
      <w:pPr>
        <w:pStyle w:val="a"/>
      </w:pPr>
      <w:r w:rsidRPr="004360AC">
        <w:t>Pour conclure</w:t>
      </w:r>
    </w:p>
    <w:p w14:paraId="25B28739" w14:textId="77777777" w:rsidR="00D3244D" w:rsidRDefault="00D3244D" w:rsidP="00D3244D">
      <w:pPr>
        <w:spacing w:before="120" w:after="120"/>
        <w:jc w:val="both"/>
        <w:rPr>
          <w:color w:val="000000"/>
        </w:rPr>
      </w:pPr>
    </w:p>
    <w:p w14:paraId="4CFA6E32" w14:textId="77777777" w:rsidR="00D3244D" w:rsidRPr="004360AC" w:rsidRDefault="00D3244D" w:rsidP="00D3244D">
      <w:pPr>
        <w:spacing w:before="120" w:after="120"/>
        <w:jc w:val="both"/>
      </w:pPr>
      <w:r w:rsidRPr="004360AC">
        <w:rPr>
          <w:color w:val="000000"/>
        </w:rPr>
        <w:t>En prenant quelque recul, quels traits significatifs peut-on maint</w:t>
      </w:r>
      <w:r w:rsidRPr="004360AC">
        <w:rPr>
          <w:color w:val="000000"/>
        </w:rPr>
        <w:t>e</w:t>
      </w:r>
      <w:r w:rsidRPr="004360AC">
        <w:rPr>
          <w:color w:val="000000"/>
        </w:rPr>
        <w:t>nant dégager</w:t>
      </w:r>
      <w:r w:rsidRPr="004360AC">
        <w:t> ?</w:t>
      </w:r>
      <w:r w:rsidRPr="004360AC">
        <w:rPr>
          <w:color w:val="000000"/>
        </w:rPr>
        <w:t xml:space="preserve"> Dans cet ensemble d’écrits variés y a-t-il des lignes de force qui ressortent plus nettement</w:t>
      </w:r>
      <w:r w:rsidRPr="004360AC">
        <w:t> ?</w:t>
      </w:r>
      <w:r w:rsidRPr="004360AC">
        <w:rPr>
          <w:color w:val="000000"/>
        </w:rPr>
        <w:t xml:space="preserve"> Des concordances et des simil</w:t>
      </w:r>
      <w:r w:rsidRPr="004360AC">
        <w:rPr>
          <w:color w:val="000000"/>
        </w:rPr>
        <w:t>i</w:t>
      </w:r>
      <w:r w:rsidRPr="004360AC">
        <w:rPr>
          <w:color w:val="000000"/>
        </w:rPr>
        <w:t>tudes, cela est sûr</w:t>
      </w:r>
      <w:r w:rsidRPr="004360AC">
        <w:t> ;</w:t>
      </w:r>
      <w:r w:rsidRPr="004360AC">
        <w:rPr>
          <w:color w:val="000000"/>
        </w:rPr>
        <w:t xml:space="preserve"> un certain ton que révèle un vocabulaire assez pa</w:t>
      </w:r>
      <w:r w:rsidRPr="004360AC">
        <w:rPr>
          <w:color w:val="000000"/>
        </w:rPr>
        <w:t>r</w:t>
      </w:r>
      <w:r w:rsidRPr="004360AC">
        <w:rPr>
          <w:color w:val="000000"/>
        </w:rPr>
        <w:t>tagé, mais pas davantage.</w:t>
      </w:r>
    </w:p>
    <w:p w14:paraId="3E6261DC" w14:textId="77777777" w:rsidR="00D3244D" w:rsidRPr="004360AC" w:rsidRDefault="00D3244D" w:rsidP="00D3244D">
      <w:pPr>
        <w:spacing w:before="120" w:after="120"/>
        <w:jc w:val="both"/>
      </w:pPr>
      <w:r w:rsidRPr="004360AC">
        <w:rPr>
          <w:color w:val="000000"/>
        </w:rPr>
        <w:t>Un rappel des principaux thèmes traités pendant cette période le montre aisément. Il y en a trois. Sur le sens du vote du 20 mai, on s’accorde à reconnaître qu’il est l’expression d’un choix net. Pourtant, dès qu’on veut en préciser le sens et l’ampleur, les divergences app</w:t>
      </w:r>
      <w:r w:rsidRPr="004360AC">
        <w:rPr>
          <w:color w:val="000000"/>
        </w:rPr>
        <w:t>a</w:t>
      </w:r>
      <w:r w:rsidRPr="004360AC">
        <w:rPr>
          <w:color w:val="000000"/>
        </w:rPr>
        <w:t>raissent. Elles sont encore plus évidentes quand on s’arrête à la portée et aux conséquences de la victoire du non. Est-ce un choix définitif de la part des Québécois</w:t>
      </w:r>
      <w:r w:rsidRPr="004360AC">
        <w:t> ?</w:t>
      </w:r>
      <w:r w:rsidRPr="004360AC">
        <w:rPr>
          <w:color w:val="000000"/>
        </w:rPr>
        <w:t xml:space="preserve"> Cela paraît beaucoup moins assuré quand on considère les divers commentaires. Peut-être faut-il, d’ailleurs,</w:t>
      </w:r>
      <w:r>
        <w:rPr>
          <w:color w:val="000000"/>
        </w:rPr>
        <w:t xml:space="preserve"> </w:t>
      </w:r>
      <w:r>
        <w:t xml:space="preserve">[222] </w:t>
      </w:r>
      <w:r w:rsidRPr="004360AC">
        <w:rPr>
          <w:color w:val="000000"/>
        </w:rPr>
        <w:t>on considère les divers commentaires. Peut-être faut-il, d’ailleurs, mettre au compte de la perplexité le petit nombre d’analyses prop</w:t>
      </w:r>
      <w:r w:rsidRPr="004360AC">
        <w:rPr>
          <w:color w:val="000000"/>
        </w:rPr>
        <w:t>o</w:t>
      </w:r>
      <w:r w:rsidRPr="004360AC">
        <w:rPr>
          <w:color w:val="000000"/>
        </w:rPr>
        <w:t>sées en ce domaine</w:t>
      </w:r>
      <w:r w:rsidRPr="004360AC">
        <w:t> ?</w:t>
      </w:r>
      <w:r w:rsidRPr="004360AC">
        <w:rPr>
          <w:color w:val="000000"/>
        </w:rPr>
        <w:t xml:space="preserve"> À propos de l’avenir du Parti québécois et de l’état des forces politiques au Québec au lendemain du 20 mai, on s’accorde à peu près pour souligner l’urgence et la difficulté de repe</w:t>
      </w:r>
      <w:r w:rsidRPr="004360AC">
        <w:rPr>
          <w:color w:val="000000"/>
        </w:rPr>
        <w:t>n</w:t>
      </w:r>
      <w:r w:rsidRPr="004360AC">
        <w:rPr>
          <w:color w:val="000000"/>
        </w:rPr>
        <w:t>ser l’avenir de l’option souverainiste, tout comme la plupart des o</w:t>
      </w:r>
      <w:r w:rsidRPr="004360AC">
        <w:rPr>
          <w:color w:val="000000"/>
        </w:rPr>
        <w:t>b</w:t>
      </w:r>
      <w:r w:rsidRPr="004360AC">
        <w:rPr>
          <w:color w:val="000000"/>
        </w:rPr>
        <w:t>servateurs semble croire que le Parti québécois peut être un négoci</w:t>
      </w:r>
      <w:r w:rsidRPr="004360AC">
        <w:rPr>
          <w:color w:val="000000"/>
        </w:rPr>
        <w:t>a</w:t>
      </w:r>
      <w:r w:rsidRPr="004360AC">
        <w:rPr>
          <w:color w:val="000000"/>
        </w:rPr>
        <w:t xml:space="preserve">teur valable. Seul le quotidien </w:t>
      </w:r>
      <w:r w:rsidRPr="004360AC">
        <w:rPr>
          <w:i/>
          <w:iCs/>
          <w:color w:val="000000"/>
        </w:rPr>
        <w:t>The Gazette</w:t>
      </w:r>
      <w:r w:rsidRPr="004360AC">
        <w:rPr>
          <w:color w:val="000000"/>
        </w:rPr>
        <w:t xml:space="preserve"> formule ici de sérieuses réserves. Attitude qui le distingue aussi quant à la tenue d’élections générales, une bonne majorité n’en voyant guère l’utilité à ce moment. Il est plutôt remarquable de constater que la plus grande similitude des points de vue s’exprime sur le dernier thème</w:t>
      </w:r>
      <w:r w:rsidRPr="004360AC">
        <w:t> :</w:t>
      </w:r>
      <w:r w:rsidRPr="004360AC">
        <w:rPr>
          <w:color w:val="000000"/>
        </w:rPr>
        <w:t xml:space="preserve"> l’amorce des négoci</w:t>
      </w:r>
      <w:r w:rsidRPr="004360AC">
        <w:rPr>
          <w:color w:val="000000"/>
        </w:rPr>
        <w:t>a</w:t>
      </w:r>
      <w:r w:rsidRPr="004360AC">
        <w:rPr>
          <w:color w:val="000000"/>
        </w:rPr>
        <w:t>tions constitutionnelles. Des horizons les plus divers on s’accorde à dire que le climat est favorable, que le Québec doit s’y engager vigo</w:t>
      </w:r>
      <w:r w:rsidRPr="004360AC">
        <w:rPr>
          <w:color w:val="000000"/>
        </w:rPr>
        <w:t>u</w:t>
      </w:r>
      <w:r w:rsidRPr="004360AC">
        <w:rPr>
          <w:color w:val="000000"/>
        </w:rPr>
        <w:t>reusement, puis l’on note rapidement, de façon aussi répandue, que le pessimisme s’installe. Au tout début de juin, ce sont plutôt la désill</w:t>
      </w:r>
      <w:r w:rsidRPr="004360AC">
        <w:rPr>
          <w:color w:val="000000"/>
        </w:rPr>
        <w:t>u</w:t>
      </w:r>
      <w:r w:rsidRPr="004360AC">
        <w:rPr>
          <w:color w:val="000000"/>
        </w:rPr>
        <w:t>sion et l’inquiétude qui l’emportent. Dans les quatre quotidiens, édit</w:t>
      </w:r>
      <w:r w:rsidRPr="004360AC">
        <w:rPr>
          <w:color w:val="000000"/>
        </w:rPr>
        <w:t>o</w:t>
      </w:r>
      <w:r w:rsidRPr="004360AC">
        <w:rPr>
          <w:color w:val="000000"/>
        </w:rPr>
        <w:t>rialistes et commentateurs paraissent somme toute partager une attit</w:t>
      </w:r>
      <w:r w:rsidRPr="004360AC">
        <w:rPr>
          <w:color w:val="000000"/>
        </w:rPr>
        <w:t>u</w:t>
      </w:r>
      <w:r w:rsidRPr="004360AC">
        <w:rPr>
          <w:color w:val="000000"/>
        </w:rPr>
        <w:t xml:space="preserve">de que certaines formules caractérisent assez aisément. La situation est claire, il importe de négocier en définissant des positions précises. Cela est justifiable aussi bien chez les collaborateurs du </w:t>
      </w:r>
      <w:r w:rsidRPr="004360AC">
        <w:rPr>
          <w:i/>
          <w:iCs/>
          <w:color w:val="000000"/>
        </w:rPr>
        <w:t>Devoir</w:t>
      </w:r>
      <w:r w:rsidRPr="004360AC">
        <w:rPr>
          <w:color w:val="000000"/>
        </w:rPr>
        <w:t xml:space="preserve"> que chez ceux de la </w:t>
      </w:r>
      <w:r w:rsidRPr="004360AC">
        <w:rPr>
          <w:i/>
          <w:iCs/>
          <w:color w:val="000000"/>
        </w:rPr>
        <w:t>Gazette.</w:t>
      </w:r>
      <w:r w:rsidRPr="004360AC">
        <w:rPr>
          <w:color w:val="000000"/>
        </w:rPr>
        <w:t xml:space="preserve"> Mais nulle part ne trouve-t-on l’expression d’un quelconque enthousiasme ni même d’une confiance réelle en l’avenir qui s’annonce. Celui-ci paraît bien davantage susciter très r</w:t>
      </w:r>
      <w:r w:rsidRPr="004360AC">
        <w:rPr>
          <w:color w:val="000000"/>
        </w:rPr>
        <w:t>a</w:t>
      </w:r>
      <w:r w:rsidRPr="004360AC">
        <w:rPr>
          <w:color w:val="000000"/>
        </w:rPr>
        <w:t>pidement, désillusion et curiosité. Embarrassés par l’explication à a</w:t>
      </w:r>
      <w:r w:rsidRPr="004360AC">
        <w:rPr>
          <w:color w:val="000000"/>
        </w:rPr>
        <w:t>p</w:t>
      </w:r>
      <w:r w:rsidRPr="004360AC">
        <w:rPr>
          <w:color w:val="000000"/>
        </w:rPr>
        <w:t>porter aux résultats du vote, ceux qui écrivent se tournent immédiat</w:t>
      </w:r>
      <w:r w:rsidRPr="004360AC">
        <w:rPr>
          <w:color w:val="000000"/>
        </w:rPr>
        <w:t>e</w:t>
      </w:r>
      <w:r w:rsidRPr="004360AC">
        <w:rPr>
          <w:color w:val="000000"/>
        </w:rPr>
        <w:t>ment vers la phase nouvelle qui commence, et ils s’entendent assez à reconnaître qu’elle s’engage plutôt mal.</w:t>
      </w:r>
    </w:p>
    <w:p w14:paraId="5F510BC3" w14:textId="77777777" w:rsidR="00D3244D" w:rsidRPr="004360AC" w:rsidRDefault="00D3244D" w:rsidP="00D3244D">
      <w:pPr>
        <w:spacing w:before="120" w:after="120"/>
        <w:jc w:val="both"/>
      </w:pPr>
      <w:r w:rsidRPr="004360AC">
        <w:rPr>
          <w:color w:val="000000"/>
        </w:rPr>
        <w:t>Nous avons déjà souligné la baisse d’intérêt rapide, dans tous les journaux, pour les résultats du référendum considérés comme tels. Faut-il s’étonner, et comment pourrait-on expliquer, qu’un événement de cette envergure paraisse, en si peu de temps, être relégué à un rang secondaire</w:t>
      </w:r>
      <w:r w:rsidRPr="004360AC">
        <w:t> ?</w:t>
      </w:r>
      <w:r w:rsidRPr="004360AC">
        <w:rPr>
          <w:color w:val="000000"/>
        </w:rPr>
        <w:t xml:space="preserve"> N’y a-t-il pas là une sorte de chute brusque après un crescendo qui s’était fait sur plusieurs mois</w:t>
      </w:r>
      <w:r w:rsidRPr="004360AC">
        <w:t> ?</w:t>
      </w:r>
      <w:r w:rsidRPr="004360AC">
        <w:rPr>
          <w:color w:val="000000"/>
        </w:rPr>
        <w:t xml:space="preserve"> D’autres questions su</w:t>
      </w:r>
      <w:r w:rsidRPr="004360AC">
        <w:rPr>
          <w:color w:val="000000"/>
        </w:rPr>
        <w:t>r</w:t>
      </w:r>
      <w:r w:rsidRPr="004360AC">
        <w:rPr>
          <w:color w:val="000000"/>
        </w:rPr>
        <w:t>gissent à ce stade de l’examen. Vouloir y répondre valablement exig</w:t>
      </w:r>
      <w:r w:rsidRPr="004360AC">
        <w:rPr>
          <w:color w:val="000000"/>
        </w:rPr>
        <w:t>e</w:t>
      </w:r>
      <w:r w:rsidRPr="004360AC">
        <w:rPr>
          <w:color w:val="000000"/>
        </w:rPr>
        <w:t>rait de nouvelles démarches. Les poser amène cependant à élargir le champ des hypothèses. Bien des choses ont été écrites sur les résultats du</w:t>
      </w:r>
      <w:r>
        <w:t xml:space="preserve"> [223] </w:t>
      </w:r>
      <w:r w:rsidRPr="004360AC">
        <w:rPr>
          <w:color w:val="000000"/>
        </w:rPr>
        <w:t>référendum et sur les négociations. N’y a-t-il pas cependant ce</w:t>
      </w:r>
      <w:r w:rsidRPr="004360AC">
        <w:rPr>
          <w:color w:val="000000"/>
        </w:rPr>
        <w:t>r</w:t>
      </w:r>
      <w:r w:rsidRPr="004360AC">
        <w:rPr>
          <w:color w:val="000000"/>
        </w:rPr>
        <w:t xml:space="preserve">tains silences </w:t>
      </w:r>
      <w:r>
        <w:rPr>
          <w:color w:val="000000"/>
        </w:rPr>
        <w:t>q</w:t>
      </w:r>
      <w:r w:rsidRPr="004360AC">
        <w:rPr>
          <w:color w:val="000000"/>
        </w:rPr>
        <w:t>ui pourraient être révélateurs</w:t>
      </w:r>
      <w:r w:rsidRPr="004360AC">
        <w:t> ?</w:t>
      </w:r>
      <w:r w:rsidRPr="004360AC">
        <w:rPr>
          <w:color w:val="000000"/>
        </w:rPr>
        <w:t xml:space="preserve"> Silences d’observateurs et d’analystes qui, en général et surtout pendant les semaines qui ont précédé le référendum, se montrent beaucoup plus présents. Silences aussi sur certains thèmes quasi négligés et pourtant fondamentaux. N’en mentionnons que deux</w:t>
      </w:r>
      <w:r w:rsidRPr="004360AC">
        <w:t> :</w:t>
      </w:r>
      <w:r w:rsidRPr="004360AC">
        <w:rPr>
          <w:color w:val="000000"/>
        </w:rPr>
        <w:t xml:space="preserve"> quelle est la portée rée</w:t>
      </w:r>
      <w:r w:rsidRPr="004360AC">
        <w:rPr>
          <w:color w:val="000000"/>
        </w:rPr>
        <w:t>l</w:t>
      </w:r>
      <w:r w:rsidRPr="004360AC">
        <w:rPr>
          <w:color w:val="000000"/>
        </w:rPr>
        <w:t>le et</w:t>
      </w:r>
      <w:r>
        <w:rPr>
          <w:color w:val="000000"/>
        </w:rPr>
        <w:t xml:space="preserve"> comment faut-il expliquer, au-</w:t>
      </w:r>
      <w:r w:rsidRPr="004360AC">
        <w:rPr>
          <w:color w:val="000000"/>
        </w:rPr>
        <w:t>delà des évidences premières, cette victoire du non</w:t>
      </w:r>
      <w:r w:rsidRPr="004360AC">
        <w:t> ;</w:t>
      </w:r>
      <w:r w:rsidRPr="004360AC">
        <w:rPr>
          <w:color w:val="000000"/>
        </w:rPr>
        <w:t xml:space="preserve"> que peut devenir le projet souverainiste et quels choix s’ouvrent à la société québécoise</w:t>
      </w:r>
      <w:r w:rsidRPr="004360AC">
        <w:t> ?</w:t>
      </w:r>
      <w:r w:rsidRPr="004360AC">
        <w:rPr>
          <w:color w:val="000000"/>
        </w:rPr>
        <w:t xml:space="preserve"> Bien sûr, dira-t-on, ce type de réflexion a ses exigences propres que ni la formule du quotidien ni la période étudiée ne semblent favoriser. Cela est bien possible, mais il n’en demeure pas moins que, sur ces diverses questions, la période qui a précédé le 20 mai s’était révélée nettement plus riche.</w:t>
      </w:r>
    </w:p>
    <w:p w14:paraId="433D25AF" w14:textId="77777777" w:rsidR="00D3244D" w:rsidRPr="004360AC" w:rsidRDefault="00D3244D" w:rsidP="00D3244D">
      <w:pPr>
        <w:spacing w:before="120" w:after="120"/>
        <w:jc w:val="both"/>
      </w:pPr>
      <w:r w:rsidRPr="004360AC">
        <w:rPr>
          <w:color w:val="000000"/>
        </w:rPr>
        <w:t>Quel est le sens de cette coupure, si coupure il y a</w:t>
      </w:r>
      <w:r w:rsidRPr="004360AC">
        <w:t> ?</w:t>
      </w:r>
      <w:r w:rsidRPr="004360AC">
        <w:rPr>
          <w:color w:val="000000"/>
        </w:rPr>
        <w:t xml:space="preserve"> Voilà peut-être la préoccupation première qui nous a conduit à amorcer cette analyse. Celle-ci n’apporte certes pas toutes les réponses. Ces réserves, croyons-nous, ne devraient pas pour autant réduire l’intérêt que cet essai a pu susciter sur la dynamique et le fonctionnement de la presse à des </w:t>
      </w:r>
      <w:r w:rsidRPr="004360AC">
        <w:t>« </w:t>
      </w:r>
      <w:r w:rsidRPr="004360AC">
        <w:rPr>
          <w:color w:val="000000"/>
        </w:rPr>
        <w:t>moments forts</w:t>
      </w:r>
      <w:r w:rsidRPr="004360AC">
        <w:t> »</w:t>
      </w:r>
      <w:r w:rsidRPr="004360AC">
        <w:rPr>
          <w:color w:val="000000"/>
        </w:rPr>
        <w:t xml:space="preserve"> de l’évolution du Québec.</w:t>
      </w:r>
    </w:p>
    <w:p w14:paraId="1BDB8F5B" w14:textId="77777777" w:rsidR="00D3244D" w:rsidRPr="004360AC" w:rsidRDefault="00D3244D" w:rsidP="00D3244D">
      <w:pPr>
        <w:spacing w:before="120" w:after="120"/>
        <w:jc w:val="both"/>
      </w:pPr>
    </w:p>
    <w:p w14:paraId="5117554C" w14:textId="77777777" w:rsidR="00D3244D" w:rsidRDefault="00D3244D" w:rsidP="00D3244D">
      <w:pPr>
        <w:pStyle w:val="p"/>
      </w:pPr>
      <w:r>
        <w:t>[224]</w:t>
      </w:r>
    </w:p>
    <w:p w14:paraId="07302A24" w14:textId="77777777" w:rsidR="00D3244D" w:rsidRDefault="00D3244D" w:rsidP="00D3244D">
      <w:pPr>
        <w:spacing w:before="120" w:after="120"/>
        <w:ind w:firstLine="0"/>
        <w:jc w:val="both"/>
      </w:pPr>
      <w:r>
        <w:br w:type="page"/>
        <w:t>[225]</w:t>
      </w:r>
    </w:p>
    <w:p w14:paraId="5DCD5F46" w14:textId="77777777" w:rsidR="00D3244D" w:rsidRPr="00E07116" w:rsidRDefault="00D3244D" w:rsidP="00D3244D">
      <w:pPr>
        <w:jc w:val="both"/>
      </w:pPr>
    </w:p>
    <w:p w14:paraId="2ACCE31D" w14:textId="77777777" w:rsidR="00D3244D" w:rsidRDefault="00D3244D" w:rsidP="00D3244D">
      <w:pPr>
        <w:jc w:val="both"/>
      </w:pPr>
    </w:p>
    <w:p w14:paraId="11318B7B" w14:textId="77777777" w:rsidR="00D3244D" w:rsidRPr="00E07116" w:rsidRDefault="00D3244D" w:rsidP="00D3244D">
      <w:pPr>
        <w:jc w:val="both"/>
      </w:pPr>
    </w:p>
    <w:p w14:paraId="34C0AD26" w14:textId="77777777" w:rsidR="00D3244D" w:rsidRPr="00764522" w:rsidRDefault="00D3244D" w:rsidP="00D3244D">
      <w:pPr>
        <w:ind w:firstLine="0"/>
        <w:jc w:val="center"/>
        <w:rPr>
          <w:i/>
          <w:sz w:val="24"/>
        </w:rPr>
      </w:pPr>
      <w:bookmarkStart w:id="12" w:name="Quebec_pays_incertain_texte_10"/>
      <w:r w:rsidRPr="00764522">
        <w:rPr>
          <w:b/>
          <w:color w:val="000080"/>
          <w:sz w:val="24"/>
        </w:rPr>
        <w:t>Québec: un pays incertain</w:t>
      </w:r>
      <w:r w:rsidRPr="00764522">
        <w:rPr>
          <w:color w:val="000080"/>
          <w:sz w:val="24"/>
        </w:rPr>
        <w:t>.</w:t>
      </w:r>
      <w:r w:rsidRPr="00764522">
        <w:rPr>
          <w:color w:val="000080"/>
          <w:sz w:val="24"/>
        </w:rPr>
        <w:br/>
      </w:r>
      <w:r w:rsidRPr="00764522">
        <w:rPr>
          <w:i/>
          <w:sz w:val="24"/>
        </w:rPr>
        <w:t>Réflexions sur le Québec post-référendaire</w:t>
      </w:r>
      <w:r w:rsidRPr="00764522">
        <w:rPr>
          <w:color w:val="000080"/>
          <w:sz w:val="24"/>
        </w:rPr>
        <w:t>.</w:t>
      </w:r>
    </w:p>
    <w:p w14:paraId="5EBF5EDF" w14:textId="77777777" w:rsidR="00D3244D" w:rsidRPr="00D53D46" w:rsidRDefault="00D3244D" w:rsidP="00D3244D">
      <w:pPr>
        <w:pStyle w:val="Titreniveau2"/>
      </w:pPr>
      <w:r w:rsidRPr="00D53D46">
        <w:t>“</w:t>
      </w:r>
      <w:r>
        <w:t>Les propositions</w:t>
      </w:r>
      <w:r>
        <w:br/>
        <w:t>constitutionnelles :</w:t>
      </w:r>
      <w:r>
        <w:br/>
        <w:t>sens et portée</w:t>
      </w:r>
      <w:r w:rsidRPr="00D53D46">
        <w:t>.”</w:t>
      </w:r>
    </w:p>
    <w:bookmarkEnd w:id="12"/>
    <w:p w14:paraId="6EA78992" w14:textId="77777777" w:rsidR="00D3244D" w:rsidRPr="00E07116" w:rsidRDefault="00D3244D" w:rsidP="00D3244D">
      <w:pPr>
        <w:jc w:val="both"/>
        <w:rPr>
          <w:szCs w:val="36"/>
        </w:rPr>
      </w:pPr>
    </w:p>
    <w:p w14:paraId="2C5589D8" w14:textId="77777777" w:rsidR="00D3244D" w:rsidRPr="00E07116" w:rsidRDefault="00D3244D" w:rsidP="00D3244D">
      <w:pPr>
        <w:pStyle w:val="auteur"/>
      </w:pPr>
      <w:r>
        <w:t>Gérard BOISMENU</w:t>
      </w:r>
      <w:r>
        <w:br/>
        <w:t>et André-J. BÉLANGER</w:t>
      </w:r>
    </w:p>
    <w:p w14:paraId="6895FB35" w14:textId="77777777" w:rsidR="00D3244D" w:rsidRPr="00E07116" w:rsidRDefault="00D3244D" w:rsidP="00D3244D">
      <w:pPr>
        <w:jc w:val="both"/>
      </w:pPr>
    </w:p>
    <w:p w14:paraId="5CD314FE" w14:textId="77777777" w:rsidR="00D3244D" w:rsidRDefault="00D3244D" w:rsidP="00D3244D">
      <w:pPr>
        <w:jc w:val="both"/>
      </w:pPr>
    </w:p>
    <w:p w14:paraId="28D92DF7" w14:textId="77777777" w:rsidR="00D3244D" w:rsidRDefault="00D3244D" w:rsidP="00D3244D">
      <w:pPr>
        <w:jc w:val="both"/>
      </w:pPr>
    </w:p>
    <w:p w14:paraId="2EC52078" w14:textId="77777777" w:rsidR="00D3244D" w:rsidRDefault="00D3244D" w:rsidP="00D3244D">
      <w:pPr>
        <w:jc w:val="both"/>
      </w:pPr>
    </w:p>
    <w:p w14:paraId="5B7B56DC" w14:textId="77777777" w:rsidR="00D3244D" w:rsidRDefault="00D3244D" w:rsidP="00D3244D">
      <w:pPr>
        <w:jc w:val="both"/>
      </w:pPr>
    </w:p>
    <w:p w14:paraId="25C029C3" w14:textId="77777777" w:rsidR="00D3244D" w:rsidRPr="00E07116" w:rsidRDefault="00D3244D" w:rsidP="00D3244D">
      <w:pPr>
        <w:jc w:val="both"/>
      </w:pPr>
    </w:p>
    <w:p w14:paraId="580EF0A2" w14:textId="77777777" w:rsidR="00D3244D" w:rsidRPr="00E07116" w:rsidRDefault="00D3244D" w:rsidP="00D3244D">
      <w:pPr>
        <w:jc w:val="both"/>
      </w:pPr>
    </w:p>
    <w:p w14:paraId="50326C0A" w14:textId="77777777" w:rsidR="00D3244D" w:rsidRPr="00384B20" w:rsidRDefault="00D3244D" w:rsidP="00D3244D">
      <w:pPr>
        <w:ind w:right="90" w:firstLine="0"/>
        <w:jc w:val="both"/>
        <w:rPr>
          <w:sz w:val="20"/>
        </w:rPr>
      </w:pPr>
      <w:hyperlink w:anchor="tdm" w:history="1">
        <w:r w:rsidRPr="00384B20">
          <w:rPr>
            <w:rStyle w:val="Hyperlien"/>
            <w:sz w:val="20"/>
          </w:rPr>
          <w:t>Retour à la table des matières</w:t>
        </w:r>
      </w:hyperlink>
    </w:p>
    <w:p w14:paraId="396798C5" w14:textId="77777777" w:rsidR="00D3244D" w:rsidRDefault="00D3244D" w:rsidP="00D3244D">
      <w:pPr>
        <w:jc w:val="both"/>
      </w:pPr>
    </w:p>
    <w:p w14:paraId="565C8EF0" w14:textId="77777777" w:rsidR="00D3244D" w:rsidRDefault="00D3244D" w:rsidP="00D3244D">
      <w:pPr>
        <w:spacing w:before="120" w:after="120"/>
        <w:ind w:firstLine="0"/>
        <w:jc w:val="both"/>
      </w:pPr>
    </w:p>
    <w:p w14:paraId="37E47111" w14:textId="77777777" w:rsidR="00D3244D" w:rsidRDefault="00D3244D" w:rsidP="00D3244D">
      <w:pPr>
        <w:spacing w:before="120" w:after="120"/>
        <w:ind w:firstLine="0"/>
        <w:jc w:val="both"/>
      </w:pPr>
    </w:p>
    <w:p w14:paraId="51D277E2" w14:textId="77777777" w:rsidR="00D3244D" w:rsidRDefault="00D3244D" w:rsidP="00D3244D">
      <w:pPr>
        <w:spacing w:before="120" w:after="120"/>
        <w:ind w:firstLine="0"/>
        <w:jc w:val="both"/>
      </w:pPr>
    </w:p>
    <w:p w14:paraId="124E09B9" w14:textId="77777777" w:rsidR="00D3244D" w:rsidRDefault="00D3244D" w:rsidP="00D3244D">
      <w:pPr>
        <w:spacing w:before="120" w:after="120"/>
        <w:ind w:firstLine="0"/>
        <w:jc w:val="both"/>
      </w:pPr>
      <w:r>
        <w:t>[226]</w:t>
      </w:r>
    </w:p>
    <w:p w14:paraId="56D7B1E8" w14:textId="77777777" w:rsidR="00D3244D" w:rsidRDefault="00D3244D" w:rsidP="00D3244D">
      <w:pPr>
        <w:pStyle w:val="p"/>
      </w:pPr>
      <w:r w:rsidRPr="00DC57A8">
        <w:br w:type="page"/>
      </w:r>
      <w:r>
        <w:t>[227]</w:t>
      </w:r>
    </w:p>
    <w:p w14:paraId="2BD0F7DC" w14:textId="77777777" w:rsidR="00D3244D" w:rsidRDefault="00D3244D" w:rsidP="00D3244D">
      <w:pPr>
        <w:spacing w:before="120" w:after="120"/>
        <w:jc w:val="both"/>
      </w:pPr>
    </w:p>
    <w:p w14:paraId="0AC17FF4" w14:textId="77777777" w:rsidR="00D3244D" w:rsidRDefault="00D3244D" w:rsidP="00D3244D">
      <w:pPr>
        <w:spacing w:before="120" w:after="120"/>
        <w:jc w:val="both"/>
      </w:pPr>
    </w:p>
    <w:p w14:paraId="3C565CA1" w14:textId="77777777" w:rsidR="00D3244D" w:rsidRDefault="00D3244D" w:rsidP="00D3244D">
      <w:pPr>
        <w:spacing w:before="120" w:after="120"/>
        <w:jc w:val="both"/>
      </w:pPr>
    </w:p>
    <w:p w14:paraId="582C4DAD" w14:textId="77777777" w:rsidR="00D3244D" w:rsidRDefault="00D3244D" w:rsidP="00D3244D">
      <w:pPr>
        <w:spacing w:before="120" w:after="120"/>
        <w:jc w:val="both"/>
      </w:pPr>
    </w:p>
    <w:p w14:paraId="36ACC0BD" w14:textId="77777777" w:rsidR="00D3244D" w:rsidRDefault="00D3244D" w:rsidP="00D3244D">
      <w:pPr>
        <w:spacing w:before="120" w:after="120"/>
        <w:jc w:val="both"/>
      </w:pPr>
    </w:p>
    <w:p w14:paraId="1C6AD2CD" w14:textId="77777777" w:rsidR="00D3244D" w:rsidRPr="00DC57A8" w:rsidRDefault="00D3244D" w:rsidP="00D3244D">
      <w:pPr>
        <w:spacing w:before="120" w:after="120"/>
        <w:jc w:val="both"/>
      </w:pPr>
      <w:r w:rsidRPr="00DC57A8">
        <w:t>Aboutissement provisoire, la campagne référendaire a constitué un moment privilégié d’expression de propositions constitutionnelles d’inégale importance ; leur foisonnement embrouille la compréhe</w:t>
      </w:r>
      <w:r w:rsidRPr="00DC57A8">
        <w:t>n</w:t>
      </w:r>
      <w:r w:rsidRPr="00DC57A8">
        <w:t>sion des enjeux et occulte les quelques propositions qui sont effect</w:t>
      </w:r>
      <w:r w:rsidRPr="00DC57A8">
        <w:t>i</w:t>
      </w:r>
      <w:r w:rsidRPr="00DC57A8">
        <w:t>vement centrales dans la joute politique qu’on se livre. Au-delà du tumulte, l’identification de ces dernières permet de focaliser l’attention sur l’essentiel. Ces quelques propositions procèdent de conceptions bien démarquées de la question québécoise ; aussi, il convient de s’interroger sur leur logique respective et sur leur appr</w:t>
      </w:r>
      <w:r w:rsidRPr="00DC57A8">
        <w:t>é</w:t>
      </w:r>
      <w:r w:rsidRPr="00DC57A8">
        <w:t>hension spécifique de la crise constitutionnelle.</w:t>
      </w:r>
    </w:p>
    <w:p w14:paraId="4925C888" w14:textId="77777777" w:rsidR="00D3244D" w:rsidRPr="00DC57A8" w:rsidRDefault="00D3244D" w:rsidP="00D3244D">
      <w:pPr>
        <w:spacing w:before="120" w:after="120"/>
        <w:jc w:val="both"/>
      </w:pPr>
      <w:r w:rsidRPr="00DC57A8">
        <w:t>Pour être utile, l’étude des propositions doit être mise en perspect</w:t>
      </w:r>
      <w:r w:rsidRPr="00DC57A8">
        <w:t>i</w:t>
      </w:r>
      <w:r w:rsidRPr="00DC57A8">
        <w:t>ve au moins de deux façons. D’une part, les principes essentiels, l’organisation particulière et l’évolution de l’</w:t>
      </w:r>
      <w:r>
        <w:t>État</w:t>
      </w:r>
      <w:r w:rsidRPr="00DC57A8">
        <w:t xml:space="preserve"> fédératif canadien doivent être dégagés pour pouvoir apprécier le sens et la portée des diverses prises de position. D’autre part, la manière de cerner les conflits sociaux sous-jacents aux oppositions juridictionnelles et au contentieux détermine forcément l’interprétation des relations inte</w:t>
      </w:r>
      <w:r w:rsidRPr="00DC57A8">
        <w:t>r</w:t>
      </w:r>
      <w:r w:rsidRPr="00DC57A8">
        <w:t>gouve</w:t>
      </w:r>
      <w:r>
        <w:t>rn</w:t>
      </w:r>
      <w:r w:rsidRPr="00DC57A8">
        <w:t>ementales et leurs enjeux. En conséquence, une esquisse des multiples dimensions que recèlent les conflits entre les niveaux de gouvernement et un bref rappel des grandes constantes de la fédér</w:t>
      </w:r>
      <w:r w:rsidRPr="00DC57A8">
        <w:t>a</w:t>
      </w:r>
      <w:r w:rsidRPr="00DC57A8">
        <w:t>tion canadienne composeront l’arrière-plan analytique de la logique des propositions constitutionnelles majeures auxquelles les tenants des deux camps se sont référés tout au long de la campagne référendaire. La révision constitutionnelle qui suit le verdict référendaire est, d’une manière ou d’une autre, une mise en situation des propositions concernées ; nous conclurons donc en proposant une évaluation de l’actuel exercice constitutionnel.</w:t>
      </w:r>
    </w:p>
    <w:p w14:paraId="498ADCE0" w14:textId="77777777" w:rsidR="00D3244D" w:rsidRDefault="00D3244D" w:rsidP="00D3244D">
      <w:pPr>
        <w:pStyle w:val="p"/>
      </w:pPr>
      <w:r w:rsidRPr="00DC57A8">
        <w:br w:type="page"/>
      </w:r>
      <w:r>
        <w:t>[228]</w:t>
      </w:r>
    </w:p>
    <w:p w14:paraId="6F48648C" w14:textId="77777777" w:rsidR="00D3244D" w:rsidRPr="00DC57A8" w:rsidRDefault="00D3244D" w:rsidP="00D3244D">
      <w:pPr>
        <w:spacing w:before="120" w:after="120"/>
        <w:jc w:val="both"/>
      </w:pPr>
    </w:p>
    <w:p w14:paraId="474653A2" w14:textId="77777777" w:rsidR="00D3244D" w:rsidRPr="00DC57A8" w:rsidRDefault="00D3244D" w:rsidP="00D3244D">
      <w:pPr>
        <w:pStyle w:val="planche"/>
      </w:pPr>
      <w:r w:rsidRPr="00DC57A8">
        <w:t>L’ARRIÈRE-PLAN</w:t>
      </w:r>
    </w:p>
    <w:p w14:paraId="70034298" w14:textId="77777777" w:rsidR="00D3244D" w:rsidRDefault="00D3244D" w:rsidP="00D3244D">
      <w:pPr>
        <w:spacing w:before="120" w:after="120"/>
        <w:jc w:val="both"/>
      </w:pPr>
    </w:p>
    <w:p w14:paraId="481EABC4" w14:textId="77777777" w:rsidR="00D3244D" w:rsidRPr="00DC57A8" w:rsidRDefault="00D3244D" w:rsidP="00D3244D">
      <w:pPr>
        <w:pStyle w:val="a"/>
      </w:pPr>
      <w:r w:rsidRPr="00DC57A8">
        <w:t>Dimensions de la crise constitutionnelle</w:t>
      </w:r>
    </w:p>
    <w:p w14:paraId="5BB0636E" w14:textId="77777777" w:rsidR="00D3244D" w:rsidRDefault="00D3244D" w:rsidP="00D3244D">
      <w:pPr>
        <w:spacing w:before="120" w:after="120"/>
        <w:jc w:val="both"/>
      </w:pPr>
    </w:p>
    <w:p w14:paraId="18E35C03" w14:textId="77777777" w:rsidR="00D3244D" w:rsidRPr="00DC57A8" w:rsidRDefault="00D3244D" w:rsidP="00D3244D">
      <w:pPr>
        <w:spacing w:before="120" w:after="120"/>
        <w:jc w:val="both"/>
      </w:pPr>
      <w:r w:rsidRPr="00DC57A8">
        <w:t>Dans de larges couches de la population au Québec, la cause des problèmes constitutionnels est entendue. Se posant à contre-courant face à la situation existante, l’interprétation nationaliste a développé une argumentation qui se veut rigoureuse et documentée.</w:t>
      </w:r>
    </w:p>
    <w:p w14:paraId="654DABE4" w14:textId="77777777" w:rsidR="00D3244D" w:rsidRPr="00DC57A8" w:rsidRDefault="00D3244D" w:rsidP="00D3244D">
      <w:pPr>
        <w:spacing w:before="120" w:after="120"/>
        <w:jc w:val="both"/>
      </w:pPr>
      <w:r w:rsidRPr="00DC57A8">
        <w:t>Cette interprétation (Morin, 1973 ; Charbonneau et Paquette, 1978), qui n’est pas sans rapport avec la réalité, repose sur quelques propositions fondamentales. Au Canada, les deux nations expriment leurs intérêts respectifs par le gouvernement central et le gouvern</w:t>
      </w:r>
      <w:r w:rsidRPr="00DC57A8">
        <w:t>e</w:t>
      </w:r>
      <w:r w:rsidRPr="00DC57A8">
        <w:t>ment du Québec. L’action du gouvernement central a favorisé l’accentuation de la subordination de tous ordres (démographique, culturel, économique, politique) du peuple québécois. Sur l’échiquier politique, les autres gouvernements provinciaux reconnaissent à Ott</w:t>
      </w:r>
      <w:r w:rsidRPr="00DC57A8">
        <w:t>a</w:t>
      </w:r>
      <w:r w:rsidRPr="00DC57A8">
        <w:t xml:space="preserve">wa son rôle de gouvernement </w:t>
      </w:r>
      <w:r w:rsidRPr="00DC57A8">
        <w:rPr>
          <w:i/>
          <w:iCs/>
        </w:rPr>
        <w:t>senior.</w:t>
      </w:r>
      <w:r w:rsidRPr="00DC57A8">
        <w:t xml:space="preserve"> Les oppositions et réticences exprimées par les gouvernements provinciaux seraient circonstancie</w:t>
      </w:r>
      <w:r w:rsidRPr="00DC57A8">
        <w:t>l</w:t>
      </w:r>
      <w:r w:rsidRPr="00DC57A8">
        <w:t>les, sans grande portée et axées sur des préoccupations administrat</w:t>
      </w:r>
      <w:r w:rsidRPr="00DC57A8">
        <w:t>i</w:t>
      </w:r>
      <w:r w:rsidRPr="00DC57A8">
        <w:t>ves. Les seuls conflits significatifs dans les relations intergouvern</w:t>
      </w:r>
      <w:r w:rsidRPr="00DC57A8">
        <w:t>e</w:t>
      </w:r>
      <w:r w:rsidRPr="00DC57A8">
        <w:t>mentales mettraient en présence Québec et Ottawa et se résumeraient dans l’affrontement de deux nations dont l’une est en mal d’un pays.</w:t>
      </w:r>
    </w:p>
    <w:p w14:paraId="6FC82AA2" w14:textId="77777777" w:rsidR="00D3244D" w:rsidRPr="00DC57A8" w:rsidRDefault="00D3244D" w:rsidP="00D3244D">
      <w:pPr>
        <w:spacing w:before="120" w:after="120"/>
        <w:jc w:val="both"/>
      </w:pPr>
      <w:r w:rsidRPr="00DC57A8">
        <w:t>La conception bipolaire basée sur la rencontre de deux titans (n</w:t>
      </w:r>
      <w:r w:rsidRPr="00DC57A8">
        <w:t>a</w:t>
      </w:r>
      <w:r w:rsidRPr="00DC57A8">
        <w:t>tions), compris comme sujets historiques, fournit cependant peu d’éléments analytiques pour comprendre le substrat social des conflits intergouve</w:t>
      </w:r>
      <w:r>
        <w:t>rn</w:t>
      </w:r>
      <w:r w:rsidRPr="00DC57A8">
        <w:t>ementaux et des problèmes constitutionnels. Nous so</w:t>
      </w:r>
      <w:r w:rsidRPr="00DC57A8">
        <w:t>m</w:t>
      </w:r>
      <w:r w:rsidRPr="00DC57A8">
        <w:t>mes démunis, par exemple, pour étudier et expliquer la défense d’intérêts divergents par les gouvernements. Peut-on, par ailleurs, e</w:t>
      </w:r>
      <w:r w:rsidRPr="00DC57A8">
        <w:t>x</w:t>
      </w:r>
      <w:r w:rsidRPr="00DC57A8">
        <w:t>pliquer par la seule résistance du gouvernement québécois que la féd</w:t>
      </w:r>
      <w:r w:rsidRPr="00DC57A8">
        <w:t>é</w:t>
      </w:r>
      <w:r w:rsidRPr="00DC57A8">
        <w:t>ration canadienne, bien qu’étant centralisée, le soit à un moindre degré que d’autres pays de capitalisme avancé ? Pour ce qui est du Québec, on est peu renseigné sur ce que renferment les intérêts nationaux et sur le schème qui façonne leur construction. Sur le plan analytique, la subsomption sans autre forme de procès de toute réalité par la dime</w:t>
      </w:r>
      <w:r w:rsidRPr="00DC57A8">
        <w:t>n</w:t>
      </w:r>
      <w:r w:rsidRPr="00DC57A8">
        <w:t>sion nationale jette la confusion sur divers phénomènes qui sont qual</w:t>
      </w:r>
      <w:r w:rsidRPr="00DC57A8">
        <w:t>i</w:t>
      </w:r>
      <w:r w:rsidRPr="00DC57A8">
        <w:t>fiés par des termes jugés interchangeables</w:t>
      </w:r>
      <w:r>
        <w:t xml:space="preserve"> [229]</w:t>
      </w:r>
      <w:r w:rsidRPr="00DC57A8">
        <w:t xml:space="preserve"> par les auteurs : s</w:t>
      </w:r>
      <w:r w:rsidRPr="00DC57A8">
        <w:t>u</w:t>
      </w:r>
      <w:r w:rsidRPr="00DC57A8">
        <w:t>bordination nationale, colonisation i</w:t>
      </w:r>
      <w:r w:rsidRPr="00DC57A8">
        <w:t>n</w:t>
      </w:r>
      <w:r w:rsidRPr="00DC57A8">
        <w:t>terne, dépendance extérieure et domination économique, et r</w:t>
      </w:r>
      <w:r w:rsidRPr="00DC57A8">
        <w:t>é</w:t>
      </w:r>
      <w:r w:rsidRPr="00DC57A8">
        <w:t>trécit la perspective pour des fins de démonstration : l’utilisation de la seule comparaison Québec-Ontario pour illustrer l’accentuation de l’infériorité socio-économique sécula</w:t>
      </w:r>
      <w:r w:rsidRPr="00DC57A8">
        <w:t>i</w:t>
      </w:r>
      <w:r w:rsidRPr="00DC57A8">
        <w:t>re des Québécois.</w:t>
      </w:r>
    </w:p>
    <w:p w14:paraId="6D187CC3" w14:textId="77777777" w:rsidR="00D3244D" w:rsidRPr="00DC57A8" w:rsidRDefault="00D3244D" w:rsidP="00D3244D">
      <w:pPr>
        <w:spacing w:before="120" w:after="120"/>
        <w:jc w:val="both"/>
      </w:pPr>
      <w:r w:rsidRPr="00DC57A8">
        <w:t>Seule une perspective beaucoup plus large reprenant les diverses dimensions de la réalité sociale, qui se projettent et s’expriment dans les conflits intergouve</w:t>
      </w:r>
      <w:r>
        <w:t>rn</w:t>
      </w:r>
      <w:r w:rsidRPr="00DC57A8">
        <w:t>ementaux, ouvre la voie à une démarche e</w:t>
      </w:r>
      <w:r w:rsidRPr="00DC57A8">
        <w:t>x</w:t>
      </w:r>
      <w:r w:rsidRPr="00DC57A8">
        <w:t>plicative. En effet, les gouvernements incarnent des intérêts co</w:t>
      </w:r>
      <w:r w:rsidRPr="00DC57A8">
        <w:t>m</w:t>
      </w:r>
      <w:r w:rsidRPr="00DC57A8">
        <w:t>plexes et variables ; comme tout autre, le gouvernement du Québec n’y échappe pas. Quelle qu’elle soit, la position gouvernementale québécoise ne découle pas d’un ordre de préoccupations transcendant et unique, à savoir les intérêts de la nation. Esquissons donc rapid</w:t>
      </w:r>
      <w:r w:rsidRPr="00DC57A8">
        <w:t>e</w:t>
      </w:r>
      <w:r w:rsidRPr="00DC57A8">
        <w:t>ment les dimensions auxquelles le gouvernement en fait n’échappe pas.</w:t>
      </w:r>
    </w:p>
    <w:p w14:paraId="5F77450A" w14:textId="77777777" w:rsidR="00D3244D" w:rsidRPr="00DC57A8" w:rsidRDefault="00D3244D" w:rsidP="00D3244D">
      <w:pPr>
        <w:spacing w:before="120" w:after="120"/>
        <w:jc w:val="both"/>
      </w:pPr>
      <w:r w:rsidRPr="00DC57A8">
        <w:t>Le Canada, par son existence, témoigne d’une certaine unité éc</w:t>
      </w:r>
      <w:r w:rsidRPr="00DC57A8">
        <w:t>o</w:t>
      </w:r>
      <w:r w:rsidRPr="00DC57A8">
        <w:t>nomique, sociale, politique et culturelle qui ne s’identifie pas à l’uniformité, bien au contraire. Historiquement, cette unité est cont</w:t>
      </w:r>
      <w:r w:rsidRPr="00DC57A8">
        <w:t>i</w:t>
      </w:r>
      <w:r w:rsidRPr="00DC57A8">
        <w:t>nuellement tiraillée et même compromise par les spécificités région</w:t>
      </w:r>
      <w:r w:rsidRPr="00DC57A8">
        <w:t>a</w:t>
      </w:r>
      <w:r w:rsidRPr="00DC57A8">
        <w:t>les et la question nationale. Loin d’être une donnée, l’unité du Canada passe par un ensemble de contradictions multiformes qui déterminent les modalités de son existence.</w:t>
      </w:r>
    </w:p>
    <w:p w14:paraId="7DA088BD" w14:textId="77777777" w:rsidR="00D3244D" w:rsidRPr="00DC57A8" w:rsidRDefault="00D3244D" w:rsidP="00D3244D">
      <w:pPr>
        <w:spacing w:before="120" w:after="120"/>
        <w:jc w:val="both"/>
      </w:pPr>
      <w:r w:rsidRPr="00DC57A8">
        <w:t xml:space="preserve">L’espace économique s’est développé en reproduisant de fortes inégalités régionales. Plus que de simples disparités des revenus </w:t>
      </w:r>
      <w:r w:rsidRPr="00DC57A8">
        <w:rPr>
          <w:i/>
          <w:iCs/>
        </w:rPr>
        <w:t>per capita</w:t>
      </w:r>
      <w:r w:rsidRPr="00DC57A8">
        <w:t xml:space="preserve"> ou écarts de taux de chômage, ces inégalités traduisent une di</w:t>
      </w:r>
      <w:r w:rsidRPr="00DC57A8">
        <w:t>f</w:t>
      </w:r>
      <w:r w:rsidRPr="00DC57A8">
        <w:t>férenciation et une spécialisation de la production industrielle, et une distorsion structurelle inhérente à l’économie industrielle. Le noyau des industries de transformation est centré dans la grande zone toro</w:t>
      </w:r>
      <w:r w:rsidRPr="00DC57A8">
        <w:t>n</w:t>
      </w:r>
      <w:r w:rsidRPr="00DC57A8">
        <w:t>toise qui s’étend à l’est jusqu’à Montréal, alors qu’ailleurs la physi</w:t>
      </w:r>
      <w:r w:rsidRPr="00DC57A8">
        <w:t>o</w:t>
      </w:r>
      <w:r w:rsidRPr="00DC57A8">
        <w:t>nomie de la production reflète, avec des combinaisons variables, l’émergence de branches modernes de production manufacturière, la persistance de branches implantées lors des premières vagues d’industrialisation et l’exploitation, voire la transformation, des r</w:t>
      </w:r>
      <w:r w:rsidRPr="00DC57A8">
        <w:t>i</w:t>
      </w:r>
      <w:r w:rsidRPr="00DC57A8">
        <w:t>chesses naturelles. Les rapports entre, d’une part, la grande entreprise et, d’autre part, la petite et moyenne entreprise diffèrent aussi bien d’une région à l’autre que d’une branche à l’autre. La petite produ</w:t>
      </w:r>
      <w:r w:rsidRPr="00DC57A8">
        <w:t>c</w:t>
      </w:r>
      <w:r w:rsidRPr="00DC57A8">
        <w:t>tion « indépendante », la production artisanale et familiale occupe, notamment dans l’agriculture,</w:t>
      </w:r>
      <w:r>
        <w:t xml:space="preserve"> [230] </w:t>
      </w:r>
      <w:r w:rsidRPr="00DC57A8">
        <w:t>une place singulière dans chac</w:t>
      </w:r>
      <w:r w:rsidRPr="00DC57A8">
        <w:t>u</w:t>
      </w:r>
      <w:r w:rsidRPr="00DC57A8">
        <w:t>ne des régions. La pénétration des investissements étrangers, avec une inégale répartition spatiale, acce</w:t>
      </w:r>
      <w:r w:rsidRPr="00DC57A8">
        <w:t>n</w:t>
      </w:r>
      <w:r w:rsidRPr="00DC57A8">
        <w:t>tue ces caractéristiques et participe à la différenciation et au développement inégal des régions. La pénétr</w:t>
      </w:r>
      <w:r w:rsidRPr="00DC57A8">
        <w:t>a</w:t>
      </w:r>
      <w:r w:rsidRPr="00DC57A8">
        <w:t>tion du capital étranger et, plus généralement, la place du Canada dans le mouvement de globalisation à l’échelle mondiale (Sales, 1979) a</w:t>
      </w:r>
      <w:r w:rsidRPr="00DC57A8">
        <w:t>c</w:t>
      </w:r>
      <w:r w:rsidRPr="00DC57A8">
        <w:t>centuent la tendance endogène à la dislocation de l’espace canadien.</w:t>
      </w:r>
    </w:p>
    <w:p w14:paraId="12AAC162" w14:textId="77777777" w:rsidR="00D3244D" w:rsidRPr="00DC57A8" w:rsidRDefault="00D3244D" w:rsidP="00D3244D">
      <w:pPr>
        <w:spacing w:before="120" w:after="120"/>
        <w:jc w:val="both"/>
      </w:pPr>
      <w:r w:rsidRPr="00DC57A8">
        <w:t>Au-delà de différences quantitatives repérées par de grands indic</w:t>
      </w:r>
      <w:r w:rsidRPr="00DC57A8">
        <w:t>a</w:t>
      </w:r>
      <w:r w:rsidRPr="00DC57A8">
        <w:t>teurs, les inégalités régionales témoignent de la variation des cond</w:t>
      </w:r>
      <w:r w:rsidRPr="00DC57A8">
        <w:t>i</w:t>
      </w:r>
      <w:r w:rsidRPr="00DC57A8">
        <w:t>tions sociales et matérielles d’existence des classes sociales au Can</w:t>
      </w:r>
      <w:r w:rsidRPr="00DC57A8">
        <w:t>a</w:t>
      </w:r>
      <w:r w:rsidRPr="00DC57A8">
        <w:t>da. Tout en se rejoignant sur une base globale commune, l’organisation des rapports entre les classes n’est pas identique d’une région à l’autre. Parmi ces classes, pensons à la bourgeoisie. Même si leur aire de développement intérieur s’étend à l’ensemble du Canada, la grande bourgeoisie canadienne et la bourgeoisie compradore (repr</w:t>
      </w:r>
      <w:r w:rsidRPr="00DC57A8">
        <w:t>é</w:t>
      </w:r>
      <w:r w:rsidRPr="00DC57A8">
        <w:t>sentant directement les intérêts étrangers) sont respectivement plus concentrées dans certains secteurs et, au sein de ceux-ci, dans certa</w:t>
      </w:r>
      <w:r w:rsidRPr="00DC57A8">
        <w:t>i</w:t>
      </w:r>
      <w:r w:rsidRPr="00DC57A8">
        <w:t>nes branches. L’implantation distincte dans les domaines de l’économie s’accompagne d’un déploiement spatial particulier pour chacune de ces bourgeoisies. D’autre part, la moyenne bourgeoisie, par les caractères propres de sa base sociale qu’est la petite et moye</w:t>
      </w:r>
      <w:r w:rsidRPr="00DC57A8">
        <w:t>n</w:t>
      </w:r>
      <w:r w:rsidRPr="00DC57A8">
        <w:t>ne entreprise, possède un champ d’accumulation qui dépasse rarement les régions telles qu’elles existent ; ainsi, dans chacune d’elles, la moyenne bourgeoisie présente telle ou telle morphologie. Un examen plus détaillé, et ce pour chacune des classes sociales, conduit à la conclusion que les classes se constituent et se transforment dans le cadre général canadien tout en connaissant des modalités concrètes d’existence changeantes d’une région à l’autre.</w:t>
      </w:r>
    </w:p>
    <w:p w14:paraId="3BC996DB" w14:textId="77777777" w:rsidR="00D3244D" w:rsidRPr="00DC57A8" w:rsidRDefault="00D3244D" w:rsidP="00D3244D">
      <w:pPr>
        <w:spacing w:before="120" w:after="120"/>
        <w:jc w:val="both"/>
      </w:pPr>
      <w:r w:rsidRPr="00DC57A8">
        <w:t>Les régions économiques dont nous parlons recoupent à peu de chose près les territoires des provinces. Cette identification ne signifie pas que l’économie des provinces est uniformisée et équilibrée. Au contraire. Le niveau étatique provincial, où se répercutent les partic</w:t>
      </w:r>
      <w:r w:rsidRPr="00DC57A8">
        <w:t>u</w:t>
      </w:r>
      <w:r w:rsidRPr="00DC57A8">
        <w:t>larismes économiques, sociaux, politiques et autres du territoire, est un relais de pouvoir majeur qui agit sur l’organisation spatiale du d</w:t>
      </w:r>
      <w:r w:rsidRPr="00DC57A8">
        <w:t>é</w:t>
      </w:r>
      <w:r w:rsidRPr="00DC57A8">
        <w:t>veloppement de l’économie canadienne. Les provinces désignent une délimitation géographique d’exercice du pouvoir et constituent, ch</w:t>
      </w:r>
      <w:r w:rsidRPr="00DC57A8">
        <w:t>a</w:t>
      </w:r>
      <w:r w:rsidRPr="00DC57A8">
        <w:t>cune, des centres</w:t>
      </w:r>
      <w:r>
        <w:t xml:space="preserve"> [231] </w:t>
      </w:r>
      <w:r w:rsidRPr="00DC57A8">
        <w:t>d’expression des intérêts autour desquels se concentrent des luttes et des manifestations de toutes sortes. L’action des gouvernements provinciaux, qui a un impact sur la structure et sur la croissance éc</w:t>
      </w:r>
      <w:r w:rsidRPr="00DC57A8">
        <w:t>o</w:t>
      </w:r>
      <w:r w:rsidRPr="00DC57A8">
        <w:t>nomiques, confirme ou lutte contre certaines de ses caractéristiques, contribue à l’aménagement du territoire et vise à consolider, à tran</w:t>
      </w:r>
      <w:r w:rsidRPr="00DC57A8">
        <w:t>s</w:t>
      </w:r>
      <w:r w:rsidRPr="00DC57A8">
        <w:t>former ou à dissoudre certains aspects de l’organisation des rapports de classes dans la province.</w:t>
      </w:r>
    </w:p>
    <w:p w14:paraId="3FAD299F" w14:textId="77777777" w:rsidR="00D3244D" w:rsidRPr="00DC57A8" w:rsidRDefault="00D3244D" w:rsidP="00D3244D">
      <w:pPr>
        <w:spacing w:before="120" w:after="120"/>
        <w:jc w:val="both"/>
      </w:pPr>
      <w:r w:rsidRPr="00DC57A8">
        <w:t>Les scènes politiques, tant fédérale que provinciale, se réfèrent à des organisations particulières de rapports de classes. Les classes, on le sait, sont porteuses d’intérêts distincts qu’elles tentent d’exprimer et de défendre sur les scènes politiques par des organisations professio</w:t>
      </w:r>
      <w:r w:rsidRPr="00DC57A8">
        <w:t>n</w:t>
      </w:r>
      <w:r w:rsidRPr="00DC57A8">
        <w:t>nelles, par des partis, en suscitant des mouvements revendicatifs, etc. Ainsi, les combinaisons des intérêts potentiellement exprimés, tout en n’étant pas étrangères, diffèrent significativement. Elles diffèrent d’autant plus que chaque scène politique traîne ses traditions et sa propre histoire des rapports entre forces politiques : composition et ligne politique des partis, formations animant le bipartisme qui règle les rapports entre tous les partis, importance effective des organis</w:t>
      </w:r>
      <w:r w:rsidRPr="00DC57A8">
        <w:t>a</w:t>
      </w:r>
      <w:r w:rsidRPr="00DC57A8">
        <w:t>tions professionnelles, avancement des luttes populaires et canaux ut</w:t>
      </w:r>
      <w:r w:rsidRPr="00DC57A8">
        <w:t>i</w:t>
      </w:r>
      <w:r w:rsidRPr="00DC57A8">
        <w:t>lisés, comportements politiques, etc. Le « bipartisme à parti dom</w:t>
      </w:r>
      <w:r w:rsidRPr="00DC57A8">
        <w:t>i</w:t>
      </w:r>
      <w:r w:rsidRPr="00DC57A8">
        <w:t>nant », qui caractérise la vie politique, a une influence immédiate sur la direction durable du gouvernement par un parti. Ce qui assure une certaine stabilité à l’arbitrage des intérêts dominants (condensés dans la ligne politique proposée par le parti) et aux relations privilégiées entretenues par le gouvernement avec certaines catégories des couches populaires. Les partis politiques, qui auraient pu constituer des org</w:t>
      </w:r>
      <w:r w:rsidRPr="00DC57A8">
        <w:t>a</w:t>
      </w:r>
      <w:r w:rsidRPr="00DC57A8">
        <w:t>nes d’intégration politique pour le Canada, n’y sont pas parvenus. La filiation politique des représentants des gouvernements ne semble pas avoir d’effets notables sur la solution des conflits et sur le règlement des contentieux intergouve</w:t>
      </w:r>
      <w:r>
        <w:t>rn</w:t>
      </w:r>
      <w:r w:rsidRPr="00DC57A8">
        <w:t>ementaux ; d’ailleurs, les grands partis canadiens de la scène fédérale ont détendu les liens existants avec les partis provinciaux, et plusieurs partis provinciaux de premier plan ont un pendant pancanadien assez marginal ou n’en ont pas du tout. La vie politique, sans être carrément indépendante, tend à s’« autonomiser » d’une scène politique à l’autre.</w:t>
      </w:r>
    </w:p>
    <w:p w14:paraId="71229F56" w14:textId="77777777" w:rsidR="00D3244D" w:rsidRPr="00DC57A8" w:rsidRDefault="00D3244D" w:rsidP="00D3244D">
      <w:pPr>
        <w:spacing w:before="120" w:after="120"/>
        <w:jc w:val="both"/>
      </w:pPr>
      <w:r w:rsidRPr="00DC57A8">
        <w:t>La différenciation des espaces régionaux, la mosaïque politique, la mouvance sociale sont à la source de complexes</w:t>
      </w:r>
      <w:r>
        <w:t xml:space="preserve"> [232] </w:t>
      </w:r>
      <w:r w:rsidRPr="00DC57A8">
        <w:t>idéologiques — certains parleront de culture, voire de culture pol</w:t>
      </w:r>
      <w:r w:rsidRPr="00DC57A8">
        <w:t>i</w:t>
      </w:r>
      <w:r w:rsidRPr="00DC57A8">
        <w:t>tique — dont la facture régionale apparaît clairement. Tout en minant la cohésion pol</w:t>
      </w:r>
      <w:r w:rsidRPr="00DC57A8">
        <w:t>i</w:t>
      </w:r>
      <w:r w:rsidRPr="00DC57A8">
        <w:t>tique d’ensemble, ces complexes idéologiques hyp</w:t>
      </w:r>
      <w:r w:rsidRPr="00DC57A8">
        <w:t>o</w:t>
      </w:r>
      <w:r w:rsidRPr="00DC57A8">
        <w:t>thèquent l’ascendant du nationalisme canadien qui n’arrive pas à s’imposer d</w:t>
      </w:r>
      <w:r w:rsidRPr="00DC57A8">
        <w:t>u</w:t>
      </w:r>
      <w:r w:rsidRPr="00DC57A8">
        <w:t>rablement.</w:t>
      </w:r>
    </w:p>
    <w:p w14:paraId="584799A1" w14:textId="77777777" w:rsidR="00D3244D" w:rsidRPr="00DC57A8" w:rsidRDefault="00D3244D" w:rsidP="00D3244D">
      <w:pPr>
        <w:spacing w:before="120" w:after="120"/>
        <w:jc w:val="both"/>
      </w:pPr>
      <w:r w:rsidRPr="00DC57A8">
        <w:t>La réalisation laborieuse de l’unité canadienne s’effectue à même le dépassement, constamment à renouveler, des tendances contradi</w:t>
      </w:r>
      <w:r w:rsidRPr="00DC57A8">
        <w:t>c</w:t>
      </w:r>
      <w:r w:rsidRPr="00DC57A8">
        <w:t>toires que l’on peut s</w:t>
      </w:r>
      <w:r>
        <w:t>ynthétiser dans le couple inté</w:t>
      </w:r>
      <w:r w:rsidRPr="00DC57A8">
        <w:t>gration/dislocation. À l’échelle du Canada, les principales tensions et oppositions trouvent leur point d’ancrage dans la question régionale dont nous avons vu qu’elle ne se résume pas en quelques indicateurs globaux et ne s’identifie pas non plus à des mentalités étriquées et chauvines.</w:t>
      </w:r>
    </w:p>
    <w:p w14:paraId="4DDDAB33" w14:textId="77777777" w:rsidR="00D3244D" w:rsidRPr="00DC57A8" w:rsidRDefault="00D3244D" w:rsidP="00D3244D">
      <w:pPr>
        <w:spacing w:before="120" w:after="120"/>
        <w:jc w:val="both"/>
      </w:pPr>
      <w:r w:rsidRPr="00DC57A8">
        <w:t>Les relations intergouve</w:t>
      </w:r>
      <w:r>
        <w:t>rn</w:t>
      </w:r>
      <w:r w:rsidRPr="00DC57A8">
        <w:t>ementales et les débats constitutionnels mettent finalement en cause la capacité respective d’intervention ét</w:t>
      </w:r>
      <w:r w:rsidRPr="00DC57A8">
        <w:t>a</w:t>
      </w:r>
      <w:r w:rsidRPr="00DC57A8">
        <w:t>tique du niveau central et du niveau provincial dans les domaines éc</w:t>
      </w:r>
      <w:r w:rsidRPr="00DC57A8">
        <w:t>o</w:t>
      </w:r>
      <w:r w:rsidRPr="00DC57A8">
        <w:t>nomique, social, idéologique et plus strictement politique ; en d’autres termes, ils mettent en cause la définition des lieux d’exercice du po</w:t>
      </w:r>
      <w:r w:rsidRPr="00DC57A8">
        <w:t>u</w:t>
      </w:r>
      <w:r w:rsidRPr="00DC57A8">
        <w:t>voir. Or, ce débat n’est pas, à proprement parler, fonctionnel ; le débat portant sur le lieu où s’opèrent les arbitrages au sein de la classe d</w:t>
      </w:r>
      <w:r w:rsidRPr="00DC57A8">
        <w:t>o</w:t>
      </w:r>
      <w:r w:rsidRPr="00DC57A8">
        <w:t>minante, c’est en même temps la lutte entre ses composantes à propos de la capacité de chacune d’influencer décisivement ces arbitrages.</w:t>
      </w:r>
    </w:p>
    <w:p w14:paraId="4BFDAB14" w14:textId="77777777" w:rsidR="00D3244D" w:rsidRPr="00DC57A8" w:rsidRDefault="00D3244D" w:rsidP="00D3244D">
      <w:pPr>
        <w:spacing w:before="120" w:after="120"/>
        <w:jc w:val="both"/>
      </w:pPr>
      <w:r w:rsidRPr="00DC57A8">
        <w:t>Pour l’heure, alors que l’interventionnisme d’État est la règle et que la crise économique s’étire sans que l’on en prévoie le terme, la question de la définition des lieux d’exercice du pouvoir représente un enjeu central. Cette crise, qui se répercute directement au sein de l’</w:t>
      </w:r>
      <w:r>
        <w:t>État</w:t>
      </w:r>
      <w:r w:rsidRPr="00DC57A8">
        <w:t>, soulève des oppositions substantielles quant aux stratégies de gestion politique de la crise, et provoque une crise de financement de la politique économique. Bien que le gouvernement central possède la juridiction sur les grands leviers de la politique économique, les go</w:t>
      </w:r>
      <w:r w:rsidRPr="00DC57A8">
        <w:t>u</w:t>
      </w:r>
      <w:r w:rsidRPr="00DC57A8">
        <w:t>vernements provinciaux exercent une influence non négligeable pour élargir la base d’accumulation des intérêts régionaux, pour tirer profit au maximum des retombées régionales du développement économ</w:t>
      </w:r>
      <w:r w:rsidRPr="00DC57A8">
        <w:t>i</w:t>
      </w:r>
      <w:r w:rsidRPr="00DC57A8">
        <w:t>que, et pour limiter les manifestations les plus brutales de la chute de la croissance même au prix de mesures protectionnistes. Pour l’élaboration d’une stratégie unitaire de gestion politique de la crise axée sur la centralisation-rationalisation,</w:t>
      </w:r>
      <w:r>
        <w:t xml:space="preserve"> [233] </w:t>
      </w:r>
      <w:r w:rsidRPr="00DC57A8">
        <w:t>stratégie qui sied aux intérêts de la grande bourgeoisie canadienne, les gouvernements pr</w:t>
      </w:r>
      <w:r w:rsidRPr="00DC57A8">
        <w:t>o</w:t>
      </w:r>
      <w:r w:rsidRPr="00DC57A8">
        <w:t>vinciaux sont des partenaires encombrants tant pour ce qui est de la distribution du surplus économique que pour le redéploiement du c</w:t>
      </w:r>
      <w:r w:rsidRPr="00DC57A8">
        <w:t>a</w:t>
      </w:r>
      <w:r w:rsidRPr="00DC57A8">
        <w:t>pital qui nécessite de brader des branches de la production concentrées dans certaines régions.</w:t>
      </w:r>
    </w:p>
    <w:p w14:paraId="5D98F927" w14:textId="77777777" w:rsidR="00D3244D" w:rsidRPr="00DC57A8" w:rsidRDefault="00D3244D" w:rsidP="00D3244D">
      <w:pPr>
        <w:spacing w:before="120" w:after="120"/>
        <w:jc w:val="both"/>
      </w:pPr>
      <w:r w:rsidRPr="00DC57A8">
        <w:t>La structure socio-économique canadienne engendre, par les dive</w:t>
      </w:r>
      <w:r w:rsidRPr="00DC57A8">
        <w:t>r</w:t>
      </w:r>
      <w:r w:rsidRPr="00DC57A8">
        <w:t>ses dimensions évoquées, une tendance endémique à l’éclatement qui est répercutée et accentuée sur le plan politique par la forme fédérat</w:t>
      </w:r>
      <w:r w:rsidRPr="00DC57A8">
        <w:t>i</w:t>
      </w:r>
      <w:r w:rsidRPr="00DC57A8">
        <w:t>ve de l’État. Mise à part la question du Québec, cette tendance cepe</w:t>
      </w:r>
      <w:r w:rsidRPr="00DC57A8">
        <w:t>n</w:t>
      </w:r>
      <w:r w:rsidRPr="00DC57A8">
        <w:t>dant se résorbe, mais non sans mal. Les composantes de la classe d</w:t>
      </w:r>
      <w:r w:rsidRPr="00DC57A8">
        <w:t>o</w:t>
      </w:r>
      <w:r w:rsidRPr="00DC57A8">
        <w:t>minante n’ont pas intérêt à pousser la dislocation économique ju</w:t>
      </w:r>
      <w:r w:rsidRPr="00DC57A8">
        <w:t>s</w:t>
      </w:r>
      <w:r w:rsidRPr="00DC57A8">
        <w:t>qu’au fractionnement politique ; les luttes sociales et populaires sans doute animent et donnent du relief à la question régionale, mais sans tendre vers l’hypothèse limite que l’on refuse de toute façon d’entrevoir.</w:t>
      </w:r>
    </w:p>
    <w:p w14:paraId="509B33AB" w14:textId="77777777" w:rsidR="00D3244D" w:rsidRPr="00DC57A8" w:rsidRDefault="00D3244D" w:rsidP="00D3244D">
      <w:pPr>
        <w:spacing w:before="120" w:after="120"/>
        <w:jc w:val="both"/>
      </w:pPr>
      <w:r w:rsidRPr="00DC57A8">
        <w:t>Le Québec, comme société et gouvernement, se distingue. Pourtant la question québécoise est profondément enracinée dans la question régionale. Mais le Québec est le lieu d’existence et de développement d’une communauté nationale distincte dont les rapports à la comm</w:t>
      </w:r>
      <w:r w:rsidRPr="00DC57A8">
        <w:t>u</w:t>
      </w:r>
      <w:r w:rsidRPr="00DC57A8">
        <w:t>nauté canadienne confirment et reproduisent sa subordin</w:t>
      </w:r>
      <w:r w:rsidRPr="00DC57A8">
        <w:t>a</w:t>
      </w:r>
      <w:r w:rsidRPr="00DC57A8">
        <w:t>tion/minorisation. Cette situation d’inégalité se matérialise par toutes les facettes du vécu, notamment par : la marginalisation face aux po</w:t>
      </w:r>
      <w:r w:rsidRPr="00DC57A8">
        <w:t>u</w:t>
      </w:r>
      <w:r w:rsidRPr="00DC57A8">
        <w:t>voirs économique et politique, les écarts de salaire, l’infériorisation de la langue, l’ethnocentrisme culturel anglo</w:t>
      </w:r>
      <w:r>
        <w:t>-</w:t>
      </w:r>
      <w:r w:rsidRPr="00DC57A8">
        <w:t>saxon. L’ensemble des ra</w:t>
      </w:r>
      <w:r w:rsidRPr="00DC57A8">
        <w:t>p</w:t>
      </w:r>
      <w:r w:rsidRPr="00DC57A8">
        <w:t>ports politiques et idéologiques discriminants, dont les effets concrets apparaissent dans toutes les sphères d'activité sociale, compose la base de la question nationale et provoque une résistance et des ripostes sur tous les fronts.</w:t>
      </w:r>
    </w:p>
    <w:p w14:paraId="6D1A138A" w14:textId="77777777" w:rsidR="00D3244D" w:rsidRPr="00DC57A8" w:rsidRDefault="00D3244D" w:rsidP="00D3244D">
      <w:pPr>
        <w:spacing w:before="120" w:after="120"/>
        <w:jc w:val="both"/>
      </w:pPr>
      <w:r w:rsidRPr="00DC57A8">
        <w:t>Les rapports de subordination/minorisation de la communauté n</w:t>
      </w:r>
      <w:r w:rsidRPr="00DC57A8">
        <w:t>a</w:t>
      </w:r>
      <w:r w:rsidRPr="00DC57A8">
        <w:t>tionale québécoise transmutent la question régionale en question n</w:t>
      </w:r>
      <w:r w:rsidRPr="00DC57A8">
        <w:t>a</w:t>
      </w:r>
      <w:r w:rsidRPr="00DC57A8">
        <w:t>tionale. La question nationale dramatise — et ce, non sans fondement — les contradictions du fédéralisme canadien (Bourque et Legaré, 1979, p</w:t>
      </w:r>
      <w:r>
        <w:t>p</w:t>
      </w:r>
      <w:r w:rsidRPr="00DC57A8">
        <w:t>. 215-225). L’affranchissement de la communauté québécoise pose directement la question du pouvoir politique et des rapports de pouvoir qui s’exercent plus généralement. L’organisation étatique du pouvoir politique joue un rôle essentiel dans la reproduction de la</w:t>
      </w:r>
      <w:r>
        <w:t xml:space="preserve"> [234] </w:t>
      </w:r>
      <w:r w:rsidRPr="00DC57A8">
        <w:t>communauté nationale, mais ce pouvoir ne saurait logiquement être isolé des rapports de pouvoir existants plus particulièrement dans le domaine économique. Par ailleurs, les rapports de subordin</w:t>
      </w:r>
      <w:r w:rsidRPr="00DC57A8">
        <w:t>a</w:t>
      </w:r>
      <w:r w:rsidRPr="00DC57A8">
        <w:t>tion/minorisation touchent, variablement il est vrai, toutes les classes ; les larges couches de la population qui subissent des effets discrim</w:t>
      </w:r>
      <w:r w:rsidRPr="00DC57A8">
        <w:t>i</w:t>
      </w:r>
      <w:r w:rsidRPr="00DC57A8">
        <w:t xml:space="preserve">nants sont susceptibles de se regrouper ou, à tout le moins, de se sentir concernées par les revendications globales véhiculées par l’idéologie nationaliste. Le discours nationaliste qui construit le sujet collectif </w:t>
      </w:r>
      <w:r w:rsidRPr="00DC57A8">
        <w:rPr>
          <w:i/>
          <w:iCs/>
        </w:rPr>
        <w:t xml:space="preserve">nation </w:t>
      </w:r>
      <w:r w:rsidRPr="00DC57A8">
        <w:t>avec des intérêts propres est capable d’unification revendicat</w:t>
      </w:r>
      <w:r w:rsidRPr="00DC57A8">
        <w:t>i</w:t>
      </w:r>
      <w:r w:rsidRPr="00DC57A8">
        <w:t>ve et de mobilisation. Ce discours est nécessairement marqué par le groupe dirigeant ou prétendant représenter le mouvement et les aspir</w:t>
      </w:r>
      <w:r w:rsidRPr="00DC57A8">
        <w:t>a</w:t>
      </w:r>
      <w:r w:rsidRPr="00DC57A8">
        <w:t>tions nationalistes. Mais, comme riposte ou forme de résistance, poser le problème de l’autodétermination politique de la communauté nati</w:t>
      </w:r>
      <w:r w:rsidRPr="00DC57A8">
        <w:t>o</w:t>
      </w:r>
      <w:r w:rsidRPr="00DC57A8">
        <w:t>nale implique nécessairement la reconsidération et un réaménagement, plus ou moins substantiel, de l’organisation de l’exercice du pouvoir. La question nationale fonde la crise de l’État canadien.</w:t>
      </w:r>
    </w:p>
    <w:p w14:paraId="1C6C8EF8" w14:textId="77777777" w:rsidR="00D3244D" w:rsidRPr="00DC57A8" w:rsidRDefault="00D3244D" w:rsidP="00D3244D">
      <w:pPr>
        <w:spacing w:before="120" w:after="120"/>
        <w:jc w:val="both"/>
      </w:pPr>
      <w:r w:rsidRPr="00DC57A8">
        <w:t>Élément catalyseur des tensions et oppositions régionales, la que</w:t>
      </w:r>
      <w:r w:rsidRPr="00DC57A8">
        <w:t>s</w:t>
      </w:r>
      <w:r w:rsidRPr="00DC57A8">
        <w:t>tion nationale intensifie la tendance à l’éclatement et mène au fra</w:t>
      </w:r>
      <w:r w:rsidRPr="00DC57A8">
        <w:t>c</w:t>
      </w:r>
      <w:r w:rsidRPr="00DC57A8">
        <w:t>tionnement politique. En quelque sorte, le Québec représente le mai</w:t>
      </w:r>
      <w:r w:rsidRPr="00DC57A8">
        <w:t>l</w:t>
      </w:r>
      <w:r w:rsidRPr="00DC57A8">
        <w:t>lon faible de la fédération canadienne.</w:t>
      </w:r>
    </w:p>
    <w:p w14:paraId="0BB5810F" w14:textId="77777777" w:rsidR="00D3244D" w:rsidRPr="00DC57A8" w:rsidRDefault="00D3244D" w:rsidP="00D3244D">
      <w:pPr>
        <w:spacing w:before="120" w:after="120"/>
        <w:jc w:val="both"/>
      </w:pPr>
      <w:r w:rsidRPr="00DC57A8">
        <w:t>Sur le plan de l’organisation concrète de la forme fédérative de l’État canadien, les questions régionale et nationale gravitent autour de deux thèmes clés : centralisation-décentralisation et reconnaissance politique tangible de la nation québécoise.</w:t>
      </w:r>
    </w:p>
    <w:p w14:paraId="4D24E26F" w14:textId="77777777" w:rsidR="00D3244D" w:rsidRDefault="00D3244D" w:rsidP="00D3244D">
      <w:pPr>
        <w:spacing w:before="120" w:after="120"/>
        <w:jc w:val="both"/>
      </w:pPr>
    </w:p>
    <w:p w14:paraId="1B0F88D4" w14:textId="77777777" w:rsidR="00D3244D" w:rsidRPr="00DC57A8" w:rsidRDefault="00D3244D" w:rsidP="00D3244D">
      <w:pPr>
        <w:pStyle w:val="a"/>
      </w:pPr>
      <w:r w:rsidRPr="00DC57A8">
        <w:t>Organisation concrète de la forme fédérative</w:t>
      </w:r>
    </w:p>
    <w:p w14:paraId="3E00F1F3" w14:textId="77777777" w:rsidR="00D3244D" w:rsidRDefault="00D3244D" w:rsidP="00D3244D">
      <w:pPr>
        <w:spacing w:before="120" w:after="120"/>
        <w:jc w:val="both"/>
      </w:pPr>
    </w:p>
    <w:p w14:paraId="454ED550" w14:textId="77777777" w:rsidR="00D3244D" w:rsidRPr="00DC57A8" w:rsidRDefault="00D3244D" w:rsidP="00D3244D">
      <w:pPr>
        <w:spacing w:before="120" w:after="120"/>
        <w:jc w:val="both"/>
      </w:pPr>
      <w:r w:rsidRPr="00DC57A8">
        <w:t>Historiquement, l’organisation de l’État canadien dans ses princ</w:t>
      </w:r>
      <w:r w:rsidRPr="00DC57A8">
        <w:t>i</w:t>
      </w:r>
      <w:r w:rsidRPr="00DC57A8">
        <w:t>pes fondamentaux — principes constamment rappelés par les repr</w:t>
      </w:r>
      <w:r w:rsidRPr="00DC57A8">
        <w:t>é</w:t>
      </w:r>
      <w:r w:rsidRPr="00DC57A8">
        <w:t>sentants politiques de la classe dominante œuvrant sur la scène fédér</w:t>
      </w:r>
      <w:r w:rsidRPr="00DC57A8">
        <w:t>a</w:t>
      </w:r>
      <w:r w:rsidRPr="00DC57A8">
        <w:t>le — se pose comme dépassement des questions régionale et nationale par, avant tout, leur négation.</w:t>
      </w:r>
    </w:p>
    <w:p w14:paraId="7C5A3653" w14:textId="77777777" w:rsidR="00D3244D" w:rsidRPr="00DC57A8" w:rsidRDefault="00D3244D" w:rsidP="00D3244D">
      <w:pPr>
        <w:spacing w:before="120" w:after="120"/>
        <w:jc w:val="both"/>
      </w:pPr>
      <w:r w:rsidRPr="00DC57A8">
        <w:t xml:space="preserve">Un coup d’œil rapide sur la période immédiatement antérieure à la création de l’État canadien donne quelques indications sur les causes qui ont provoqué la création d’un État de forme fédérative. Au milieu du </w:t>
      </w:r>
      <w:r>
        <w:t>XIX</w:t>
      </w:r>
      <w:r w:rsidRPr="00495BED">
        <w:rPr>
          <w:vertAlign w:val="superscript"/>
        </w:rPr>
        <w:t>e</w:t>
      </w:r>
      <w:r w:rsidRPr="00DC57A8">
        <w:t xml:space="preserve"> siècle, il est hors de doute</w:t>
      </w:r>
      <w:r>
        <w:t xml:space="preserve"> [235] </w:t>
      </w:r>
      <w:r w:rsidRPr="00DC57A8">
        <w:t>qu’un mouvement fond</w:t>
      </w:r>
      <w:r w:rsidRPr="00DC57A8">
        <w:t>a</w:t>
      </w:r>
      <w:r w:rsidRPr="00DC57A8">
        <w:t>mental, qui accompagne le développement du capitalisme et de la formation de l’État bourgeois, milite en faveur de la création d’un État qui réunirait, sous la forme unitaire, les col</w:t>
      </w:r>
      <w:r w:rsidRPr="00DC57A8">
        <w:t>o</w:t>
      </w:r>
      <w:r w:rsidRPr="00DC57A8">
        <w:t>nies britanniques d’Amérique du Nord.</w:t>
      </w:r>
    </w:p>
    <w:p w14:paraId="2BE30D4F" w14:textId="77777777" w:rsidR="00D3244D" w:rsidRPr="00DC57A8" w:rsidRDefault="00D3244D" w:rsidP="00D3244D">
      <w:pPr>
        <w:spacing w:before="120" w:after="120"/>
        <w:jc w:val="both"/>
      </w:pPr>
      <w:r w:rsidRPr="00DC57A8">
        <w:t>L’état des rapports sociaux conflictuels dans les colonies impose toutefois un compromis politique sur l’organisation concrète de la forme de l’État. Les données géographiques favorisant un intense r</w:t>
      </w:r>
      <w:r w:rsidRPr="00DC57A8">
        <w:t>é</w:t>
      </w:r>
      <w:r w:rsidRPr="00DC57A8">
        <w:t>gionalisme, la grande diversité du développement économique des provinces coloniales, le degré variable et la spécialisation relative des bourgeoisies provinciales, l’opposition des bourgeoisies à l’égard de l’hégémonie de la bourgeoisie canadienne-anglaise dans le mouv</w:t>
      </w:r>
      <w:r w:rsidRPr="00DC57A8">
        <w:t>e</w:t>
      </w:r>
      <w:r w:rsidRPr="00DC57A8">
        <w:t>ment pour l’union, la résistance québéc</w:t>
      </w:r>
      <w:r>
        <w:t>oise à la subordin</w:t>
      </w:r>
      <w:r>
        <w:t>a</w:t>
      </w:r>
      <w:r>
        <w:t>tion/minori</w:t>
      </w:r>
      <w:r w:rsidRPr="00DC57A8">
        <w:t>sation nationale composent le cœur des rapports sociaux conflictuels qui obligent une forme fédérative qui respecte les territo</w:t>
      </w:r>
      <w:r w:rsidRPr="00DC57A8">
        <w:t>i</w:t>
      </w:r>
      <w:r w:rsidRPr="00DC57A8">
        <w:t>res des colonies, auxquels correspond un niveau de l’appareil d’État et des compétences constitutionnelles, et scinde le Canada-Uni dans ses composantes historiques et nationales : Ontario-Québec.</w:t>
      </w:r>
    </w:p>
    <w:p w14:paraId="40824C9E" w14:textId="77777777" w:rsidR="00D3244D" w:rsidRPr="00DC57A8" w:rsidRDefault="00D3244D" w:rsidP="00D3244D">
      <w:pPr>
        <w:spacing w:before="120" w:after="120"/>
        <w:jc w:val="both"/>
      </w:pPr>
      <w:r w:rsidRPr="00DC57A8">
        <w:t>Les conflits qui ont provoqué ce compromis politique, fruit de tra</w:t>
      </w:r>
      <w:r w:rsidRPr="00DC57A8">
        <w:t>c</w:t>
      </w:r>
      <w:r w:rsidRPr="00DC57A8">
        <w:t>tations et d’alliances dirigées par la bourgeoisie canadienne-anglaise et parrainées par le Colonial Office de Londres, restent entiers. Le grand brassage social, politique et idéologique, qui généralement pr</w:t>
      </w:r>
      <w:r w:rsidRPr="00DC57A8">
        <w:t>é</w:t>
      </w:r>
      <w:r w:rsidRPr="00DC57A8">
        <w:t>cède l’établissement de nouveaux rapports de pouvoir dans un État à constituer, est au Canada effacé. Le compromis fédératif est, selon les termes de Faucher (1970, p. 29), pragmatique et non idéologique. D’autre part, la différenciation et la spécificité des rapports de classes dans les colonies et la résistance nationale des Québécois imposent le compromis fédératif. Or, ni la conception de la forme fédérative de l’État ni la bourgeoisie canadienne ne s’attaquent à la question régi</w:t>
      </w:r>
      <w:r w:rsidRPr="00DC57A8">
        <w:t>o</w:t>
      </w:r>
      <w:r w:rsidRPr="00DC57A8">
        <w:t>nale et à la question nationale en tant que telles. D’ailleurs, le B.N.A. Act qui inscrit juridiquement le compromis fédératif, en témoigne. Loin d’être résolus, les conflits qui déterminent les conditions concr</w:t>
      </w:r>
      <w:r w:rsidRPr="00DC57A8">
        <w:t>è</w:t>
      </w:r>
      <w:r w:rsidRPr="00DC57A8">
        <w:t>tes de la création de l’État sont assimilés et intégrés dans l’organisation même des appareils d’État.</w:t>
      </w:r>
    </w:p>
    <w:p w14:paraId="61C216B9" w14:textId="77777777" w:rsidR="00D3244D" w:rsidRPr="00DC57A8" w:rsidRDefault="00D3244D" w:rsidP="00D3244D">
      <w:pPr>
        <w:spacing w:before="120" w:after="120"/>
        <w:jc w:val="both"/>
      </w:pPr>
      <w:r w:rsidRPr="00DC57A8">
        <w:t>Sur le plan du partage de la capacité d’exercice du pouvoir, le B.N.A. Act ne donne pas lieu à un véritable fédéralisme, mais</w:t>
      </w:r>
      <w:r>
        <w:t xml:space="preserve"> [236] </w:t>
      </w:r>
      <w:r w:rsidRPr="00DC57A8">
        <w:t>plutôt à une forme étatique entre l’État unitaire et l’État fédératif (Lamontagne, 1954, p. 16).</w:t>
      </w:r>
    </w:p>
    <w:p w14:paraId="6DEEA26D" w14:textId="77777777" w:rsidR="00D3244D" w:rsidRPr="00DC57A8" w:rsidRDefault="00D3244D" w:rsidP="00D3244D">
      <w:pPr>
        <w:spacing w:before="120" w:after="120"/>
        <w:jc w:val="both"/>
      </w:pPr>
      <w:r w:rsidRPr="00DC57A8">
        <w:t>Une forte centralisation domine la répartition des compétences constitutionnelles. Le gouvernement central a la charge de réaliser l’armature du grand projet canadien. Il détient les principaux leviers de la politique économique et le pouvoir de lever des impôts par tous les modes de taxation. Réduites, les compétences provinciales sont de type communal. Mise à part la compétence sur l’exploitation des r</w:t>
      </w:r>
      <w:r w:rsidRPr="00DC57A8">
        <w:t>i</w:t>
      </w:r>
      <w:r w:rsidRPr="00DC57A8">
        <w:t>chesses naturelles qui prendra une dimension alors insoupçonnée, les gouvernements provinciaux s’occupent principalement des mesures sociales, des questions d’ordre régional et culturel, et de l’administration de la justice. Les ex-colonies abandonnent quelque 80% de leurs sources de revenus. On prévoit au départ, avec les subs</w:t>
      </w:r>
      <w:r w:rsidRPr="00DC57A8">
        <w:t>i</w:t>
      </w:r>
      <w:r w:rsidRPr="00DC57A8">
        <w:t>des fédéraux, la subordination financière des provinces ; la chose se confirme. En 1874, les dépenses fédérales représentent 64% de l’ensemble et le gouvernement central finance 60% des dépenses pr</w:t>
      </w:r>
      <w:r w:rsidRPr="00DC57A8">
        <w:t>o</w:t>
      </w:r>
      <w:r w:rsidRPr="00DC57A8">
        <w:t>vinciales. Les gouvernements provinciaux conservent le droit de pr</w:t>
      </w:r>
      <w:r w:rsidRPr="00DC57A8">
        <w:t>é</w:t>
      </w:r>
      <w:r w:rsidRPr="00DC57A8">
        <w:t>lever des taxes directes, d’imposer des licences et de tirer des revenus du domaine public. Une compétence est reconnue au niveau provi</w:t>
      </w:r>
      <w:r w:rsidRPr="00DC57A8">
        <w:t>n</w:t>
      </w:r>
      <w:r w:rsidRPr="00DC57A8">
        <w:t>cial dans le champ de la taxation directe — mode de taxation qui a pour l’époque un caractère odieux — afin que les gouvernements transmettent l’impôt foncier aux municipalités. D’ailleurs, ce sont les corporations municipales et scolaires qui jouent le rôle majeur dans les domaines de l’instruction, de la charité publique et de la voirie, tous de compétence provinciale. Ne croyait-on pas, à l’époque, que les dépenses provinciales auraient tendance à se stabiliser et même à d</w:t>
      </w:r>
      <w:r w:rsidRPr="00DC57A8">
        <w:t>i</w:t>
      </w:r>
      <w:r w:rsidRPr="00DC57A8">
        <w:t>minuer avec la mise sur pied d’administrations municipales ?</w:t>
      </w:r>
    </w:p>
    <w:p w14:paraId="76DA2D06" w14:textId="77777777" w:rsidR="00D3244D" w:rsidRPr="00DC57A8" w:rsidRDefault="00D3244D" w:rsidP="00D3244D">
      <w:pPr>
        <w:spacing w:before="120" w:after="120"/>
        <w:jc w:val="both"/>
      </w:pPr>
      <w:r>
        <w:t>L’objectif sous-jacent au B.N.</w:t>
      </w:r>
      <w:r w:rsidRPr="00DC57A8">
        <w:t>A. Act, ce n’est pas d’accorder plus d’autonomie aux colonies, désormais provinces, mais au contraire de les unir dans un État fédératif fermement dirigé par le gouvernement central. Les principes unitaires dominent le B.N.A. Act, si bien que, dans la plupart des domaines reconnus de compétence provinciale, des contrôles fédéraux sont érigés. Ces contrôles fédéraux à l’égard du niveau provincial, dont certains d’origine coloniale, s’exercent tout autant pour l’exécutif que pour le législatif et le judiciaire, et sont a</w:t>
      </w:r>
      <w:r w:rsidRPr="00DC57A8">
        <w:t>u</w:t>
      </w:r>
      <w:r w:rsidRPr="00DC57A8">
        <w:t>tant de restrictions à l’autonomie provinciale (Scott, 1977, p. 256-258). Certains sont tombés en désuétude (par exemple : tutelle mult</w:t>
      </w:r>
      <w:r w:rsidRPr="00DC57A8">
        <w:t>i</w:t>
      </w:r>
      <w:r w:rsidRPr="00DC57A8">
        <w:t>forme</w:t>
      </w:r>
      <w:r>
        <w:t xml:space="preserve"> [237]</w:t>
      </w:r>
      <w:r w:rsidRPr="00DC57A8">
        <w:t xml:space="preserve"> du lieutenant-gouverneur nommé par Ottawa, désaveu fédéral des lois provinciales), mais les limites de l'« autonomie pr</w:t>
      </w:r>
      <w:r w:rsidRPr="00DC57A8">
        <w:t>o</w:t>
      </w:r>
      <w:r w:rsidRPr="00DC57A8">
        <w:t>vinci</w:t>
      </w:r>
      <w:r w:rsidRPr="00DC57A8">
        <w:t>a</w:t>
      </w:r>
      <w:r w:rsidRPr="00DC57A8">
        <w:t>le » ne sont pas moins réaffirmées, notamment par le recours à l’intérêt national, le pouvoir de dépenser, le pouvoir résiduaire et la désignation des juges des cours supérieures.</w:t>
      </w:r>
    </w:p>
    <w:p w14:paraId="2AFE4215" w14:textId="77777777" w:rsidR="00D3244D" w:rsidRPr="00DC57A8" w:rsidRDefault="00D3244D" w:rsidP="00D3244D">
      <w:pPr>
        <w:spacing w:before="120" w:after="120"/>
        <w:jc w:val="both"/>
      </w:pPr>
      <w:r w:rsidRPr="00DC57A8">
        <w:t>Les appareils du niveau central de l’État sont peu perméables (Sm</w:t>
      </w:r>
      <w:r w:rsidRPr="00DC57A8">
        <w:t>i</w:t>
      </w:r>
      <w:r w:rsidRPr="00DC57A8">
        <w:t>ley, 1971) à la représentation des intérêts définis sur une base régionale. La question régionale ne trouve pas de foyer d’expression privilégié dans le fonctionnement des institutions fédérales et n’a pas d’influence permanente sur le processus d’élaboration de la politique gouvernementale. Le sénat, par exemple, est en tout une créature du gouvernement central. Les membres, qui se groupent sur une base pa</w:t>
      </w:r>
      <w:r w:rsidRPr="00DC57A8">
        <w:t>r</w:t>
      </w:r>
      <w:r w:rsidRPr="00DC57A8">
        <w:t>tisane, sont nommés par le gouvernement central alors que, s’ils con</w:t>
      </w:r>
      <w:r w:rsidRPr="00DC57A8">
        <w:t>s</w:t>
      </w:r>
      <w:r w:rsidRPr="00DC57A8">
        <w:t>tituaient un organe se rapprochant d’un conseil de la fédération, ils auraient tout lieu d’être choisis par les gouvernements provinciaux ou élus au suffrage universel dans chacune des provinces.</w:t>
      </w:r>
    </w:p>
    <w:p w14:paraId="7739DFB1" w14:textId="77777777" w:rsidR="00D3244D" w:rsidRPr="00DC57A8" w:rsidRDefault="00D3244D" w:rsidP="00D3244D">
      <w:pPr>
        <w:spacing w:before="120" w:after="120"/>
        <w:jc w:val="both"/>
      </w:pPr>
      <w:r w:rsidRPr="00DC57A8">
        <w:t>La réalité binationale est écartée, même si elle est un des facteurs importants ayant obligé le compromis fédératif. Cette réalité ne paraît pas dans le partage des compétences constitutionnelles. La comm</w:t>
      </w:r>
      <w:r w:rsidRPr="00DC57A8">
        <w:t>u</w:t>
      </w:r>
      <w:r w:rsidRPr="00DC57A8">
        <w:t>nauté nationale québécoise est réduite à un particularisme religieux et linguistique, et l’idée de l’autodétermination n’est pas retenue. Les représentants bourgeois et cléricaux du Québec ont accepté la subo</w:t>
      </w:r>
      <w:r w:rsidRPr="00DC57A8">
        <w:t>r</w:t>
      </w:r>
      <w:r w:rsidRPr="00DC57A8">
        <w:t>dination nationale en retour d’une forme fédérative qui protégeait leurs intérêts particuliers (ententes avec l’Église dans les domaines de l’enseignement et de la santé, maintien des droits de propriété établis par le code civil) ; cette forme fédérative a, somme toute, contribué à reproduire la communauté nationale dans des rapports de subordin</w:t>
      </w:r>
      <w:r w:rsidRPr="00DC57A8">
        <w:t>a</w:t>
      </w:r>
      <w:r w:rsidRPr="00DC57A8">
        <w:t>tion/minorisation. Ceci dit, les dispositions constitutionnelles sur la langue, la religion et le code civil composent un « statut particulier » pour le Québec, mais ne modifient en rien la répartition commune des compétences. Le gouvernement du Québec est un gouvernement pr</w:t>
      </w:r>
      <w:r w:rsidRPr="00DC57A8">
        <w:t>o</w:t>
      </w:r>
      <w:r w:rsidRPr="00DC57A8">
        <w:t>vincial indistinct dans un État fédératif centralisateur.</w:t>
      </w:r>
    </w:p>
    <w:p w14:paraId="02476EC2" w14:textId="77777777" w:rsidR="00D3244D" w:rsidRPr="00DC57A8" w:rsidRDefault="00D3244D" w:rsidP="00D3244D">
      <w:pPr>
        <w:spacing w:before="120" w:after="120"/>
        <w:jc w:val="both"/>
      </w:pPr>
      <w:r w:rsidRPr="00DC57A8">
        <w:t>Affirmer qu’il faut revenir à la lettre et à l’esprit de 1867 équivaut à prêcher pour la centralisation ; la décentralisation se présente co</w:t>
      </w:r>
      <w:r w:rsidRPr="00DC57A8">
        <w:t>m</w:t>
      </w:r>
      <w:r w:rsidRPr="00DC57A8">
        <w:t>me une perversion de la lettre et de l’esprit du B.N.A. Act. Même si le compromis fédératif s’explique par</w:t>
      </w:r>
      <w:r>
        <w:t xml:space="preserve"> [238] </w:t>
      </w:r>
      <w:r w:rsidRPr="00DC57A8">
        <w:t>l’intensité des questions r</w:t>
      </w:r>
      <w:r w:rsidRPr="00DC57A8">
        <w:t>é</w:t>
      </w:r>
      <w:r w:rsidRPr="00DC57A8">
        <w:t>gionale et nationale, ces questions ont été tenues à l’écart des princ</w:t>
      </w:r>
      <w:r w:rsidRPr="00DC57A8">
        <w:t>i</w:t>
      </w:r>
      <w:r w:rsidRPr="00DC57A8">
        <w:t>pes directeurs de la fédération et refo</w:t>
      </w:r>
      <w:r w:rsidRPr="00DC57A8">
        <w:t>u</w:t>
      </w:r>
      <w:r w:rsidRPr="00DC57A8">
        <w:t>lées vers un niveau provincial dont la mission est accessoire. Cepe</w:t>
      </w:r>
      <w:r w:rsidRPr="00DC57A8">
        <w:t>n</w:t>
      </w:r>
      <w:r w:rsidRPr="00DC57A8">
        <w:t>dant l’importance de ces que</w:t>
      </w:r>
      <w:r w:rsidRPr="00DC57A8">
        <w:t>s</w:t>
      </w:r>
      <w:r w:rsidRPr="00DC57A8">
        <w:t>tions ne pouvait que se traduire par la lutte centralisation-décentralisation. L’évolution de la fédération c</w:t>
      </w:r>
      <w:r w:rsidRPr="00DC57A8">
        <w:t>a</w:t>
      </w:r>
      <w:r w:rsidRPr="00DC57A8">
        <w:t>nadienne et l’histoire des relations intergouve</w:t>
      </w:r>
      <w:r>
        <w:t>rn</w:t>
      </w:r>
      <w:r w:rsidRPr="00DC57A8">
        <w:t>ementales le prouvent éloquemment.</w:t>
      </w:r>
    </w:p>
    <w:p w14:paraId="0970B9DC" w14:textId="77777777" w:rsidR="00D3244D" w:rsidRPr="00DC57A8" w:rsidRDefault="00D3244D" w:rsidP="00D3244D">
      <w:pPr>
        <w:spacing w:before="120" w:after="120"/>
        <w:jc w:val="both"/>
      </w:pPr>
      <w:r w:rsidRPr="00DC57A8">
        <w:t>D’emblée, le premier ministre canadien, Macdonald, a tenté de confirmer en acte la domination du gouvernement central par l’interprétation centripète qu’il donne de l’organisation de l’État. Il faut rappeler cette interprétation, car elle a été défendue à peu de ch</w:t>
      </w:r>
      <w:r w:rsidRPr="00DC57A8">
        <w:t>o</w:t>
      </w:r>
      <w:r w:rsidRPr="00DC57A8">
        <w:t>se près par les premiers ministres subséquents, et parce qu’elle inspire la logique constitutionnelle de P.E. Trudeau.</w:t>
      </w:r>
    </w:p>
    <w:p w14:paraId="4496D4F0" w14:textId="77777777" w:rsidR="00D3244D" w:rsidRDefault="00D3244D" w:rsidP="00D3244D">
      <w:pPr>
        <w:spacing w:before="120" w:after="120"/>
        <w:jc w:val="both"/>
      </w:pPr>
      <w:r w:rsidRPr="00DC57A8">
        <w:t>Cette interprétation est la suivante. L’État canadien est une cré</w:t>
      </w:r>
      <w:r w:rsidRPr="00DC57A8">
        <w:t>a</w:t>
      </w:r>
      <w:r w:rsidRPr="00DC57A8">
        <w:t>tion fragile et artificielle, car la façade constitutionnelle contraste avec le degré limité d’intégration sociale et économique. Ceci dit, la dive</w:t>
      </w:r>
      <w:r w:rsidRPr="00DC57A8">
        <w:t>r</w:t>
      </w:r>
      <w:r w:rsidRPr="00DC57A8">
        <w:t>sité de la société canadienne et la persistance des cultures locales ne sont pas des arguments valables en faveur de la décentralisation. Au contraire, une faible intégration sociale nécessite un gouvernement central fort. De toute manière, le Canada constitue une nation et le gouvernement central dispose des compétences pour incarner les int</w:t>
      </w:r>
      <w:r w:rsidRPr="00DC57A8">
        <w:t>é</w:t>
      </w:r>
      <w:r w:rsidRPr="00DC57A8">
        <w:t>rêts nationaux. C’est pour cette raison que les compétences provinci</w:t>
      </w:r>
      <w:r w:rsidRPr="00DC57A8">
        <w:t>a</w:t>
      </w:r>
      <w:r w:rsidRPr="00DC57A8">
        <w:t>les ont été maintenues au minimum. D’un autre côté, les intérêts pr</w:t>
      </w:r>
      <w:r w:rsidRPr="00DC57A8">
        <w:t>o</w:t>
      </w:r>
      <w:r w:rsidRPr="00DC57A8">
        <w:t>vinciaux, régionaux et locaux, même s’ils sont moins importants que les intérêts nationaux, ne sont pas pour autant illégitimes. Et le go</w:t>
      </w:r>
      <w:r w:rsidRPr="00DC57A8">
        <w:t>u</w:t>
      </w:r>
      <w:r w:rsidRPr="00DC57A8">
        <w:t>vernement central veille bien à les représenter dans le cadre de l’intérêt général. Les intérêts particuliers ne sont donc pas le monop</w:t>
      </w:r>
      <w:r w:rsidRPr="00DC57A8">
        <w:t>o</w:t>
      </w:r>
      <w:r w:rsidRPr="00DC57A8">
        <w:t>le des gouvernements provinciaux. En somme, les gouvernements provinciaux, subalternes par définition, ne peuvent être que sous la tutelle du gouvernement central et, de plus, ils n’ont pas la capacité de représenter seuls les intérêts régionaux. Macdonald déclarait d’ailleurs lors des débats sur la fédération : « Ainsi, par les présentes, nous con</w:t>
      </w:r>
      <w:r w:rsidRPr="00DC57A8">
        <w:t>s</w:t>
      </w:r>
      <w:r w:rsidRPr="00DC57A8">
        <w:t>tituons une confédération coiffant un peuple et un gouvernement, au lieu de cinq peuples et cinq gouvernements, [...] c’est-à-dire, une pr</w:t>
      </w:r>
      <w:r w:rsidRPr="00DC57A8">
        <w:t>o</w:t>
      </w:r>
      <w:r w:rsidRPr="00DC57A8">
        <w:t>vince unie, avec des gouvernements locaux et des législatures subo</w:t>
      </w:r>
      <w:r w:rsidRPr="00DC57A8">
        <w:t>r</w:t>
      </w:r>
      <w:r w:rsidRPr="00DC57A8">
        <w:t>données au gouvernement central. »</w:t>
      </w:r>
    </w:p>
    <w:p w14:paraId="6973C581" w14:textId="77777777" w:rsidR="00D3244D" w:rsidRPr="00DC57A8" w:rsidRDefault="00D3244D" w:rsidP="00D3244D">
      <w:pPr>
        <w:spacing w:before="120" w:after="120"/>
        <w:jc w:val="both"/>
      </w:pPr>
      <w:r>
        <w:t>[239]</w:t>
      </w:r>
    </w:p>
    <w:p w14:paraId="196CDDFA" w14:textId="77777777" w:rsidR="00D3244D" w:rsidRPr="00DC57A8" w:rsidRDefault="00D3244D" w:rsidP="00D3244D">
      <w:pPr>
        <w:spacing w:before="120" w:after="120"/>
        <w:jc w:val="both"/>
      </w:pPr>
      <w:r w:rsidRPr="00DC57A8">
        <w:t>À l’inverse, une interprétation centrifuge est proposée par les go</w:t>
      </w:r>
      <w:r w:rsidRPr="00DC57A8">
        <w:t>u</w:t>
      </w:r>
      <w:r w:rsidRPr="00DC57A8">
        <w:t>vernements provinciaux. Suivant le cours de l’histoire, ces gouvern</w:t>
      </w:r>
      <w:r w:rsidRPr="00DC57A8">
        <w:t>e</w:t>
      </w:r>
      <w:r w:rsidRPr="00DC57A8">
        <w:t>ments, obéissant à des situations diverses, n’ont pas endossé égal</w:t>
      </w:r>
      <w:r w:rsidRPr="00DC57A8">
        <w:t>e</w:t>
      </w:r>
      <w:r w:rsidRPr="00DC57A8">
        <w:t>ment cette interprétation qui fut élaborée particulièrement par le pr</w:t>
      </w:r>
      <w:r w:rsidRPr="00DC57A8">
        <w:t>e</w:t>
      </w:r>
      <w:r w:rsidRPr="00DC57A8">
        <w:t>mier ministre de l’Ontario, O. Mowat, puis, au Québec, reprise et élargie pour englober la notion de pacte entre nations par le juge T.-J. Loranger (</w:t>
      </w:r>
      <w:r w:rsidRPr="00DC57A8">
        <w:rPr>
          <w:i/>
          <w:iCs/>
        </w:rPr>
        <w:t>Lettres sur l’interprétation de la constitution).</w:t>
      </w:r>
    </w:p>
    <w:p w14:paraId="008C79D2" w14:textId="77777777" w:rsidR="00D3244D" w:rsidRPr="00DC57A8" w:rsidRDefault="00D3244D" w:rsidP="00D3244D">
      <w:pPr>
        <w:spacing w:before="120" w:after="120"/>
        <w:jc w:val="both"/>
      </w:pPr>
      <w:r w:rsidRPr="00DC57A8">
        <w:t>Cette interprétation fait valoir qu’un pacte entre provinces aurait été à l’origine de la fédération ; dès lors, tout changement constit</w:t>
      </w:r>
      <w:r w:rsidRPr="00DC57A8">
        <w:t>u</w:t>
      </w:r>
      <w:r w:rsidRPr="00DC57A8">
        <w:t>tionnel exige le consentement préalable de tous les gouvernements provinciaux. D’autre part, le niveau gouvernemental qui est en mei</w:t>
      </w:r>
      <w:r w:rsidRPr="00DC57A8">
        <w:t>l</w:t>
      </w:r>
      <w:r w:rsidRPr="00DC57A8">
        <w:t>leure position pour représenter adéquatement les intérêts régionaux et locaux, c’est le niveau provincial et non le niveau central. Il ne sa</w:t>
      </w:r>
      <w:r w:rsidRPr="00DC57A8">
        <w:t>u</w:t>
      </w:r>
      <w:r w:rsidRPr="00DC57A8">
        <w:t>rait, par ailleurs, être question de concevoir les rapports entre les go</w:t>
      </w:r>
      <w:r w:rsidRPr="00DC57A8">
        <w:t>u</w:t>
      </w:r>
      <w:r w:rsidRPr="00DC57A8">
        <w:t>vernements provinciaux et central comme des rapports de domination ou de subordination : chaque niveau gouvernemental est souverain, autonome et compétent dans les domaines de sa juridiction. Au Qu</w:t>
      </w:r>
      <w:r w:rsidRPr="00DC57A8">
        <w:t>é</w:t>
      </w:r>
      <w:r w:rsidRPr="00DC57A8">
        <w:t>bec, il faut attendre Honoré Mercier, qui s’inspire des thèses de L</w:t>
      </w:r>
      <w:r w:rsidRPr="00DC57A8">
        <w:t>o</w:t>
      </w:r>
      <w:r w:rsidRPr="00DC57A8">
        <w:t xml:space="preserve">ranger, pour que le gouvernement s’approprie cette interprétation et se donne une pensée autonomiste articulée. Selon cette version, le pacte entre provinces se double d’un pacte entre deux nations fondé sur leur égalité. Par implication, toute législation concernant une nation dans son existence propre doit être précédée de son consentement explicite. Interprétation centrifuge élargie, la notion de pacte entre nations sous-tend l’autonomisme québécois tout au cours du </w:t>
      </w:r>
      <w:r>
        <w:t>XX</w:t>
      </w:r>
      <w:r w:rsidRPr="00DC57A8">
        <w:rPr>
          <w:vertAlign w:val="superscript"/>
        </w:rPr>
        <w:t>e</w:t>
      </w:r>
      <w:r w:rsidRPr="00DC57A8">
        <w:t xml:space="preserve"> siècle.</w:t>
      </w:r>
    </w:p>
    <w:p w14:paraId="282A1108" w14:textId="77777777" w:rsidR="00D3244D" w:rsidRPr="00DC57A8" w:rsidRDefault="00D3244D" w:rsidP="00D3244D">
      <w:pPr>
        <w:spacing w:before="120" w:after="120"/>
        <w:jc w:val="both"/>
      </w:pPr>
      <w:r w:rsidRPr="00DC57A8">
        <w:t>L’évolution des relations intergouve</w:t>
      </w:r>
      <w:r>
        <w:t>rn</w:t>
      </w:r>
      <w:r w:rsidRPr="00DC57A8">
        <w:t>ementales met en évidence ces interprétations. Une série de facteurs, dont la tradition autonomiste des ex-colonies et la vitalité de la politique provinciale, le développ</w:t>
      </w:r>
      <w:r w:rsidRPr="00DC57A8">
        <w:t>e</w:t>
      </w:r>
      <w:r w:rsidRPr="00DC57A8">
        <w:t>ment inégal, l’essor de l’exploitation des richesses naturelles, l’utilisation de l’impôt sur les revenus, l’ampleur de la politique soci</w:t>
      </w:r>
      <w:r w:rsidRPr="00DC57A8">
        <w:t>a</w:t>
      </w:r>
      <w:r w:rsidRPr="00DC57A8">
        <w:t>le, la constante résistance à la subordination nationale des Québécois, consolident le statut, au départ plus que précaire, des gouvernements provinciaux. Cependant, les grands moments historiques, tels que les crises économiques et les guerres, servent le gouvernement central dans l’appropriation de tous les modes d’intervention dans les sphères d’activité les plus diverses. La politique interventionniste depuis la dernière grande guerre sert de point d’appui à l’affirmation de la pos</w:t>
      </w:r>
      <w:r w:rsidRPr="00DC57A8">
        <w:t>i</w:t>
      </w:r>
      <w:r w:rsidRPr="00DC57A8">
        <w:t>tion dominante et aux prétentions tentaculaires</w:t>
      </w:r>
      <w:r>
        <w:t xml:space="preserve"> [240] </w:t>
      </w:r>
      <w:r w:rsidRPr="00DC57A8">
        <w:t>du gouvern</w:t>
      </w:r>
      <w:r w:rsidRPr="00DC57A8">
        <w:t>e</w:t>
      </w:r>
      <w:r w:rsidRPr="00DC57A8">
        <w:t>ment central. Ottawa tient à sa prépondérance pour toutes les que</w:t>
      </w:r>
      <w:r w:rsidRPr="00DC57A8">
        <w:t>s</w:t>
      </w:r>
      <w:r w:rsidRPr="00DC57A8">
        <w:t>tions de dimension pancanadienne (Simeon, 1972 ; Roy, 1978). Le dossier fiscal ne réussit plus à contenir le contentieux ; les litiges et négociations existent dans tous les azimuts, et les cheva</w:t>
      </w:r>
      <w:r w:rsidRPr="00DC57A8">
        <w:t>u</w:t>
      </w:r>
      <w:r w:rsidRPr="00DC57A8">
        <w:t>chements des politiques se multiplient. La question centrale du partage des juridi</w:t>
      </w:r>
      <w:r w:rsidRPr="00DC57A8">
        <w:t>c</w:t>
      </w:r>
      <w:r w:rsidRPr="00DC57A8">
        <w:t>tions, qui est posée avec assiduité par le Québec, rencontre une ap</w:t>
      </w:r>
      <w:r w:rsidRPr="00DC57A8">
        <w:t>a</w:t>
      </w:r>
      <w:r w:rsidRPr="00DC57A8">
        <w:t>thie quasi générale et les discussions sur les problèmes de « pain et beurre » illustrent les grandes divisions latentes. Le go</w:t>
      </w:r>
      <w:r w:rsidRPr="00DC57A8">
        <w:t>u</w:t>
      </w:r>
      <w:r w:rsidRPr="00DC57A8">
        <w:t>vernement central tient à voir raffermir son autorité sur l’ensemble du pays, se limite à quelques réformes des institutions fédérales et cons</w:t>
      </w:r>
      <w:r w:rsidRPr="00DC57A8">
        <w:t>i</w:t>
      </w:r>
      <w:r w:rsidRPr="00DC57A8">
        <w:t>dère la question nationale sous l’angle des droits individuels. Malgré l’insistance du gouvernement québécois pour faire reconnaître la sp</w:t>
      </w:r>
      <w:r w:rsidRPr="00DC57A8">
        <w:t>é</w:t>
      </w:r>
      <w:r w:rsidRPr="00DC57A8">
        <w:t>cificité nationale de la communauté qu’il représente et pour en tirer des conséquences pratiques à propos du partage des juridictions, ma</w:t>
      </w:r>
      <w:r w:rsidRPr="00DC57A8">
        <w:t>l</w:t>
      </w:r>
      <w:r w:rsidRPr="00DC57A8">
        <w:t>gré certains coups d'éclat, des formules lapidaires, telle « égalité ou indépendance », et la progression du mouvement indépendantiste, l’évocation du pacte entre deux nations reste une chimère qui ne réu</w:t>
      </w:r>
      <w:r w:rsidRPr="00DC57A8">
        <w:t>s</w:t>
      </w:r>
      <w:r w:rsidRPr="00DC57A8">
        <w:t>sit à passionner qu’un « public autochtone » au Québec même. L'exe</w:t>
      </w:r>
      <w:r w:rsidRPr="00DC57A8">
        <w:t>r</w:t>
      </w:r>
      <w:r w:rsidRPr="00DC57A8">
        <w:t>cice constitutionnel qui conduit jusqu’à Victoria évite soigneusement la question nationale, évacue la question du partage des juridictions, sauf pour la politique sociale, mène à la division sur quelques dossiers ponctuels et, finalement, se limite au polissage d’institutions fédérales et à la proclamation de droits généraux. L’échec de Victoria — abse</w:t>
      </w:r>
      <w:r w:rsidRPr="00DC57A8">
        <w:t>n</w:t>
      </w:r>
      <w:r w:rsidRPr="00DC57A8">
        <w:t>ce de concession significative pour la politique sociale — illustre le blocage des discussions sur le partage constitutionnel.</w:t>
      </w:r>
    </w:p>
    <w:p w14:paraId="70DC2C08" w14:textId="77777777" w:rsidR="00D3244D" w:rsidRPr="00DC57A8" w:rsidRDefault="00D3244D" w:rsidP="00D3244D">
      <w:pPr>
        <w:spacing w:before="120" w:after="120"/>
        <w:jc w:val="both"/>
      </w:pPr>
      <w:r w:rsidRPr="00DC57A8">
        <w:t>Centralisée et niant les questions nationale et régionale, la forme fédérative évolue sous le coup des pressions gouvernementales déce</w:t>
      </w:r>
      <w:r w:rsidRPr="00DC57A8">
        <w:t>n</w:t>
      </w:r>
      <w:r w:rsidRPr="00DC57A8">
        <w:t>tralisatrices et des revendications nationales. La centralisation s’impose à travers cette évolution laborieuse et la reconnaissance n</w:t>
      </w:r>
      <w:r w:rsidRPr="00DC57A8">
        <w:t>a</w:t>
      </w:r>
      <w:r w:rsidRPr="00DC57A8">
        <w:t>tionale se désagrège en propositions sur des droits linguistiques ind</w:t>
      </w:r>
      <w:r w:rsidRPr="00DC57A8">
        <w:t>i</w:t>
      </w:r>
      <w:r w:rsidRPr="00DC57A8">
        <w:t>viduels. Avec la montée du Parti québécois, les forces nationalistes posent une échéance à la solution de la question nationale. Mais que</w:t>
      </w:r>
      <w:r w:rsidRPr="00DC57A8">
        <w:t>l</w:t>
      </w:r>
      <w:r w:rsidRPr="00DC57A8">
        <w:t>les sont les propositions censées renouveler la fédération canadienne en s’attaquant aux questions fondamentales et quelle est cette propos</w:t>
      </w:r>
      <w:r w:rsidRPr="00DC57A8">
        <w:t>i</w:t>
      </w:r>
      <w:r w:rsidRPr="00DC57A8">
        <w:t>tion qui veut régler la question du Québec ?</w:t>
      </w:r>
    </w:p>
    <w:p w14:paraId="4992293A" w14:textId="77777777" w:rsidR="00D3244D" w:rsidRDefault="00D3244D" w:rsidP="00D3244D">
      <w:pPr>
        <w:spacing w:before="120" w:after="120"/>
        <w:jc w:val="both"/>
      </w:pPr>
      <w:r>
        <w:t>[241]</w:t>
      </w:r>
    </w:p>
    <w:p w14:paraId="0744711D" w14:textId="77777777" w:rsidR="00D3244D" w:rsidRPr="00DC57A8" w:rsidRDefault="00D3244D" w:rsidP="00D3244D">
      <w:pPr>
        <w:spacing w:before="120" w:after="120"/>
        <w:jc w:val="both"/>
      </w:pPr>
    </w:p>
    <w:p w14:paraId="67B40D3F" w14:textId="77777777" w:rsidR="00D3244D" w:rsidRPr="00DC57A8" w:rsidRDefault="00D3244D" w:rsidP="00D3244D">
      <w:pPr>
        <w:pStyle w:val="planche"/>
      </w:pPr>
      <w:r w:rsidRPr="00DC57A8">
        <w:t>L’AFFRONTEMENT</w:t>
      </w:r>
    </w:p>
    <w:p w14:paraId="016D0E12" w14:textId="77777777" w:rsidR="00D3244D" w:rsidRDefault="00D3244D" w:rsidP="00D3244D">
      <w:pPr>
        <w:spacing w:before="120" w:after="120"/>
        <w:jc w:val="both"/>
      </w:pPr>
    </w:p>
    <w:p w14:paraId="4FC17665" w14:textId="77777777" w:rsidR="00D3244D" w:rsidRPr="00DC57A8" w:rsidRDefault="00D3244D" w:rsidP="00D3244D">
      <w:pPr>
        <w:pStyle w:val="a"/>
      </w:pPr>
      <w:r w:rsidRPr="00DC57A8">
        <w:t>Trois formules constitutionnelles</w:t>
      </w:r>
    </w:p>
    <w:p w14:paraId="4BE7E0D3" w14:textId="77777777" w:rsidR="00D3244D" w:rsidRDefault="00D3244D" w:rsidP="00D3244D">
      <w:pPr>
        <w:spacing w:before="120" w:after="120"/>
        <w:jc w:val="both"/>
      </w:pPr>
    </w:p>
    <w:p w14:paraId="19A8E5AE" w14:textId="77777777" w:rsidR="00D3244D" w:rsidRPr="00DC57A8" w:rsidRDefault="00D3244D" w:rsidP="00D3244D">
      <w:pPr>
        <w:spacing w:before="120" w:after="120"/>
        <w:jc w:val="both"/>
      </w:pPr>
      <w:r w:rsidRPr="00DC57A8">
        <w:t xml:space="preserve">Le référendum met en présence principalement trois formules constitutionnelles : </w:t>
      </w:r>
      <w:r w:rsidRPr="00DC57A8">
        <w:rPr>
          <w:i/>
          <w:iCs/>
        </w:rPr>
        <w:t>le Temps d’agir, la Nouvelle Entente Québec-Canada</w:t>
      </w:r>
      <w:r w:rsidRPr="00DC57A8">
        <w:t xml:space="preserve"> (livre blanc) et </w:t>
      </w:r>
      <w:r w:rsidRPr="00DC57A8">
        <w:rPr>
          <w:i/>
          <w:iCs/>
        </w:rPr>
        <w:t>Une nouvelle fédération canadienne</w:t>
      </w:r>
      <w:r w:rsidRPr="00DC57A8">
        <w:t xml:space="preserve"> (livre beige). Les trois formules qui s’affrontent proposent une solution à la crise de la fédération canadienne. Tout en divergeant sur l’organisation concrète de l’État et la place du peuple québécois, elles ne s’opposent pas, pour l’essentiel, sur l’ordre des rapports des classes sociales dans la société actuelle ; l’organisation de l’État capitaliste est en cause et non la société qui le produit. Cependant, la définition des lieux de l’exercice du pouvoir politique a des conséquences sur le d</w:t>
      </w:r>
      <w:r w:rsidRPr="00DC57A8">
        <w:t>é</w:t>
      </w:r>
      <w:r w:rsidRPr="00DC57A8">
        <w:t>veloppement et la configuration des classes et particulièrement des classes dominantes.</w:t>
      </w:r>
    </w:p>
    <w:p w14:paraId="7F8014AE" w14:textId="77777777" w:rsidR="00D3244D" w:rsidRPr="00DC57A8" w:rsidRDefault="00D3244D" w:rsidP="00D3244D">
      <w:pPr>
        <w:spacing w:before="120" w:after="120"/>
        <w:jc w:val="both"/>
      </w:pPr>
      <w:r w:rsidRPr="00DC57A8">
        <w:rPr>
          <w:i/>
          <w:iCs/>
        </w:rPr>
        <w:t>Le Temps d’agir</w:t>
      </w:r>
      <w:r w:rsidRPr="00DC57A8">
        <w:t xml:space="preserve"> s’inscrit tout à fait dans l’esprit du B.N.A. Act et dans la logique du fédéralisme tel qu’il s’est pratiqué, depuis 1867, par les divers gouvernements qui se sont succédé à Ottawa. Il entend retenir à l’usage exclusif du gouvernement central tous les pouvoirs efficaces d’intervention sur les plans économique et politique.</w:t>
      </w:r>
    </w:p>
    <w:p w14:paraId="6FA65A8F" w14:textId="77777777" w:rsidR="00D3244D" w:rsidRPr="00DC57A8" w:rsidRDefault="00D3244D" w:rsidP="00D3244D">
      <w:pPr>
        <w:spacing w:before="120" w:after="120"/>
        <w:jc w:val="both"/>
      </w:pPr>
      <w:r w:rsidRPr="00DC57A8">
        <w:t>Dans le même esprit que Sir John A., le texte ne retient comme collectif de référence qu’un peuple et, par conséquent, qu’un Canada. Pierre Elliott Trudeau a eu l’occasion d’ailleurs de réitérer cette pos</w:t>
      </w:r>
      <w:r w:rsidRPr="00DC57A8">
        <w:t>i</w:t>
      </w:r>
      <w:r w:rsidRPr="00DC57A8">
        <w:t>tion au cours de l’été 1980. Ce peuple, ce Canada, comprend bien sûr des régions et des collectivités linguistiques et ethniques, dont on s’applique à relever le caractère fort varié. Il est à retenir que les cl</w:t>
      </w:r>
      <w:r w:rsidRPr="00DC57A8">
        <w:t>i</w:t>
      </w:r>
      <w:r w:rsidRPr="00DC57A8">
        <w:t>vages linguistiques ne sauraient recouper les clivages régionaux. On pose donc de manière astucieuse une inadéquation entre les uns et les autres : « La collectivité de langue française, précise-t-on, est numér</w:t>
      </w:r>
      <w:r w:rsidRPr="00DC57A8">
        <w:t>i</w:t>
      </w:r>
      <w:r w:rsidRPr="00DC57A8">
        <w:t>quement majoritaire dans cette partie du territoire qui va des « pays d’en haut » ontariens en englobant tout le Québec, jusqu’aux confins du pays acadien » (p. 10).</w:t>
      </w:r>
    </w:p>
    <w:p w14:paraId="5BED09D2" w14:textId="77777777" w:rsidR="00D3244D" w:rsidRPr="00DC57A8" w:rsidRDefault="00D3244D" w:rsidP="00D3244D">
      <w:pPr>
        <w:spacing w:before="120" w:after="120"/>
        <w:jc w:val="both"/>
      </w:pPr>
      <w:r w:rsidRPr="00DC57A8">
        <w:t>Tout comme quiconque pourrait affirmer que la collectivité de la</w:t>
      </w:r>
      <w:r w:rsidRPr="00DC57A8">
        <w:t>n</w:t>
      </w:r>
      <w:r w:rsidRPr="00DC57A8">
        <w:t>gue anglaise en Amérique s’étend des confins de l’Alaska à la fronti</w:t>
      </w:r>
      <w:r w:rsidRPr="00DC57A8">
        <w:t>è</w:t>
      </w:r>
      <w:r w:rsidRPr="00DC57A8">
        <w:t>re mexicaine, ou encore, que la collectivité espagnole</w:t>
      </w:r>
      <w:r>
        <w:t xml:space="preserve"> [242] </w:t>
      </w:r>
      <w:r w:rsidRPr="00DC57A8">
        <w:t>occupe le territoire qui va de la frontière texane au Cap Horn, en excluant le triangle brésilien et quelques confettis dans les Antilles. Il est aisé de découvrir dans cette perception sociologique toute une str</w:t>
      </w:r>
      <w:r w:rsidRPr="00DC57A8">
        <w:t>a</w:t>
      </w:r>
      <w:r w:rsidRPr="00DC57A8">
        <w:t>tégie de morcellement à l'infini, une intention de réduction des co</w:t>
      </w:r>
      <w:r w:rsidRPr="00DC57A8">
        <w:t>m</w:t>
      </w:r>
      <w:r w:rsidRPr="00DC57A8">
        <w:t>posantes, au profit d</w:t>
      </w:r>
      <w:r w:rsidRPr="00DC57A8">
        <w:rPr>
          <w:i/>
          <w:iCs/>
        </w:rPr>
        <w:t>'une</w:t>
      </w:r>
      <w:r w:rsidRPr="00DC57A8">
        <w:t xml:space="preserve"> identité nationale appelée à coiffer cette d</w:t>
      </w:r>
      <w:r w:rsidRPr="00DC57A8">
        <w:t>i</w:t>
      </w:r>
      <w:r w:rsidRPr="00DC57A8">
        <w:t>versité.</w:t>
      </w:r>
    </w:p>
    <w:p w14:paraId="2F9EB075" w14:textId="77777777" w:rsidR="00D3244D" w:rsidRPr="00DC57A8" w:rsidRDefault="00D3244D" w:rsidP="00D3244D">
      <w:pPr>
        <w:spacing w:before="120" w:after="120"/>
        <w:jc w:val="both"/>
      </w:pPr>
      <w:r w:rsidRPr="00DC57A8">
        <w:t>Le document joue d’habileté en proposant la primauté des citoyens et de leurs libertés individuelles, à laquelle se greffe l’égalité lingui</w:t>
      </w:r>
      <w:r w:rsidRPr="00DC57A8">
        <w:t>s</w:t>
      </w:r>
      <w:r w:rsidRPr="00DC57A8">
        <w:t>tique dans les services fédéraux et provinciaux, là où ils se justifi</w:t>
      </w:r>
      <w:r w:rsidRPr="00DC57A8">
        <w:t>e</w:t>
      </w:r>
      <w:r w:rsidRPr="00DC57A8">
        <w:t xml:space="preserve">raient : les deux principales parties prenantes, dans cet exercice, se trouvent, de toute évidence, l’État canadien et ses citoyens ; manière très astucieuse de présumer l’existence du </w:t>
      </w:r>
      <w:r w:rsidRPr="00DC57A8">
        <w:rPr>
          <w:i/>
          <w:iCs/>
        </w:rPr>
        <w:t>tout</w:t>
      </w:r>
      <w:r w:rsidRPr="00DC57A8">
        <w:t xml:space="preserve"> par lequel sont app</w:t>
      </w:r>
      <w:r w:rsidRPr="00DC57A8">
        <w:t>e</w:t>
      </w:r>
      <w:r w:rsidRPr="00DC57A8">
        <w:t>lées à se définir ses composantes les plus atomisées. Composition très libérale où est censé intervenir le jeu des équilibres.</w:t>
      </w:r>
    </w:p>
    <w:p w14:paraId="75E432F2" w14:textId="77777777" w:rsidR="00D3244D" w:rsidRPr="00DC57A8" w:rsidRDefault="00D3244D" w:rsidP="00D3244D">
      <w:pPr>
        <w:spacing w:before="120" w:after="120"/>
        <w:jc w:val="both"/>
      </w:pPr>
      <w:r w:rsidRPr="00DC57A8">
        <w:t>La réalité canadienne ainsi posée justifie, il va de soi, une perspe</w:t>
      </w:r>
      <w:r w:rsidRPr="00DC57A8">
        <w:t>c</w:t>
      </w:r>
      <w:r w:rsidRPr="00DC57A8">
        <w:t>tive très centralisatrice des compétences dévolues au gouvernement central. On propose de retenir les pouvoirs déjà acquis, la politique économique, et les pouvoirs obtenus par l’adaptation progressive, la sécurité sociale. Il n’y manque, pour compléter la brochette, que l’appropriation des richesses naturelles que, fâcheusement, le B.N.A. Act n’avait pas eu l’heur de prévoir, ^n vertu de sa mission intégratr</w:t>
      </w:r>
      <w:r w:rsidRPr="00DC57A8">
        <w:t>i</w:t>
      </w:r>
      <w:r w:rsidRPr="00DC57A8">
        <w:t>ce, le gouvernement central se verrait, d’après ce texte, investi d’un pouvoir d’intervention « lorsque le besoin s’en ferait sentir... » Le re</w:t>
      </w:r>
      <w:r w:rsidRPr="00DC57A8">
        <w:t>s</w:t>
      </w:r>
      <w:r w:rsidRPr="00DC57A8">
        <w:t>te des propositions ne constitue que des retouches mineures : clarific</w:t>
      </w:r>
      <w:r w:rsidRPr="00DC57A8">
        <w:t>a</w:t>
      </w:r>
      <w:r w:rsidRPr="00DC57A8">
        <w:t>tions dans le partage des compétences, ne serait-ce que pour les rendre plus fonctionnelles. Puis il y a bien sûr la Chambre de la fédération qui a pour objet de rendre davantage compte de la diversité canadie</w:t>
      </w:r>
      <w:r w:rsidRPr="00DC57A8">
        <w:t>n</w:t>
      </w:r>
      <w:r w:rsidRPr="00DC57A8">
        <w:t>ne que ne le peut la Chambre des Communes. Composée à proportion égale de représentants fédéraux et provinciaux qui correspondraient à l’appui populaire obtenu au moment de leurs scrutins respectifs, cette chambre ne jouirait, à toutes fins utiles, que d’un pouvoir dilatoire très limité sur l’ensemble de la législation adoptée à la Chambre des Communes.</w:t>
      </w:r>
    </w:p>
    <w:p w14:paraId="4E8361D4" w14:textId="77777777" w:rsidR="00D3244D" w:rsidRPr="00DC57A8" w:rsidRDefault="00D3244D" w:rsidP="00D3244D">
      <w:pPr>
        <w:spacing w:before="120" w:after="120"/>
        <w:jc w:val="both"/>
      </w:pPr>
      <w:r w:rsidRPr="00DC57A8">
        <w:rPr>
          <w:i/>
          <w:iCs/>
        </w:rPr>
        <w:t>Le Temps d’agir</w:t>
      </w:r>
      <w:r w:rsidRPr="00DC57A8">
        <w:t xml:space="preserve"> est très logique. Ce texte, en un mot, consacre l’esprit du B.N.A. Act en y proposant des corrections de parcours su</w:t>
      </w:r>
      <w:r w:rsidRPr="00DC57A8">
        <w:t>s</w:t>
      </w:r>
      <w:r w:rsidRPr="00DC57A8">
        <w:t>ceptibles de renforcer la position prépondérante du gouvernement ce</w:t>
      </w:r>
      <w:r w:rsidRPr="00DC57A8">
        <w:t>n</w:t>
      </w:r>
      <w:r w:rsidRPr="00DC57A8">
        <w:t>tral.</w:t>
      </w:r>
    </w:p>
    <w:p w14:paraId="214CDBDB" w14:textId="77777777" w:rsidR="00D3244D" w:rsidRPr="00DC57A8" w:rsidRDefault="00D3244D" w:rsidP="00D3244D">
      <w:pPr>
        <w:spacing w:before="120" w:after="120"/>
        <w:jc w:val="both"/>
      </w:pPr>
      <w:r>
        <w:t>[243]</w:t>
      </w:r>
    </w:p>
    <w:p w14:paraId="1C9B323C" w14:textId="77777777" w:rsidR="00D3244D" w:rsidRPr="00DC57A8" w:rsidRDefault="00D3244D" w:rsidP="00D3244D">
      <w:pPr>
        <w:spacing w:before="120" w:after="120"/>
        <w:jc w:val="both"/>
      </w:pPr>
      <w:r w:rsidRPr="00DC57A8">
        <w:t>Si les propositions de P.E. Trudeau respectent en tout point le féd</w:t>
      </w:r>
      <w:r w:rsidRPr="00DC57A8">
        <w:t>é</w:t>
      </w:r>
      <w:r w:rsidRPr="00DC57A8">
        <w:t>ralisme prévu par la « constitution » de 1867, on peut dire que, pour sa part, le livre blanc du Parti québécois sur la souveraineté-association s’inscrit en prolongement de la thèse des deux peuples fondateurs. Tout en reconnaissant que tel n’est ni</w:t>
      </w:r>
      <w:r>
        <w:t xml:space="preserve"> le sens ni l’intention du B.N.</w:t>
      </w:r>
      <w:r w:rsidRPr="00DC57A8">
        <w:t>A. A</w:t>
      </w:r>
      <w:r>
        <w:t>c</w:t>
      </w:r>
      <w:r w:rsidRPr="00DC57A8">
        <w:t>t, il n’en demeure pas moins dans la lignée de cette interprétation. Le nationalisme traditionnel au Québec s’est presque toujours rattaché à ce mythe d’un dualisme originel. Plus profondément, cette conce</w:t>
      </w:r>
      <w:r w:rsidRPr="00DC57A8">
        <w:t>p</w:t>
      </w:r>
      <w:r w:rsidRPr="00DC57A8">
        <w:t>tion s’est traduite par la recherche constante d’un champ réservé à l’élément francophone. Pour sa part, le Parti québécois revendique une aire élargie, pour ne pas dire éclatée, mais toujours à l’intérieur du cadre de la dualité des parties en présence. Dans l’abstrait, il propose une autonomie culturelle et politique totale tout en maintenant une dualité, cette fois réservée exclusivement aux rapports économiques. À l’opposé du fédéralisme de Trudeau qui tient le politique comme indissociable de l’économique, le livre blanc du Parti québécois les isole presque absolument. De toute évidence, il s’agit d’une vision compartimentée du social qui les perçoit comme deux mondes distin</w:t>
      </w:r>
      <w:r w:rsidRPr="00DC57A8">
        <w:t>c</w:t>
      </w:r>
      <w:r w:rsidRPr="00DC57A8">
        <w:t>ts. On désire donc « conserver intact le Canada en tant qu’espace éc</w:t>
      </w:r>
      <w:r w:rsidRPr="00DC57A8">
        <w:t>o</w:t>
      </w:r>
      <w:r w:rsidRPr="00DC57A8">
        <w:t>nomique, tout en accordant au Québec la totalité des pouvoirs dont il a besoin comme nation ». Et de préciser qu’avec la nouvelle associ</w:t>
      </w:r>
      <w:r w:rsidRPr="00DC57A8">
        <w:t>a</w:t>
      </w:r>
      <w:r w:rsidRPr="00DC57A8">
        <w:t>tion, « on maintiendra les échanges économiques, mais on changera la nature des rapports juridiques et politiques entre le Québec et le C</w:t>
      </w:r>
      <w:r w:rsidRPr="00DC57A8">
        <w:t>a</w:t>
      </w:r>
      <w:r w:rsidRPr="00DC57A8">
        <w:t>nada » (p. 58). Egalité juridique entre les deux partenaires, tout en conservant la libre circulation des marchandises et des personnes.</w:t>
      </w:r>
    </w:p>
    <w:p w14:paraId="08E2DAD4" w14:textId="77777777" w:rsidR="00D3244D" w:rsidRPr="00DC57A8" w:rsidRDefault="00D3244D" w:rsidP="00D3244D">
      <w:pPr>
        <w:spacing w:before="120" w:after="120"/>
        <w:jc w:val="both"/>
      </w:pPr>
      <w:r w:rsidRPr="00DC57A8">
        <w:t>Il apparaît assez clairement que le projet d’indépendance politique est posé comme s’il devait n’avoir aucune portée économique et, réc</w:t>
      </w:r>
      <w:r w:rsidRPr="00DC57A8">
        <w:t>i</w:t>
      </w:r>
      <w:r w:rsidRPr="00DC57A8">
        <w:t>proquement, que l’association économique n’est susceptible de n’avoir aucune incidence politique. On se trouve en plein règne des essences flottantes. L’absence, en particulier, du projet économique conduit à une conception éthérée du culturel et du politique : ceux-ci sont appelés à évoluer en marge de celui-là. Aucune interrogation ne vient, par exemple, remettre en question un espace économique qui n’a pas toujours servi le Québec. Le document s’en tient finalement à une vision cloisonnée qui le conduit à diviser le social en unités di</w:t>
      </w:r>
      <w:r w:rsidRPr="00DC57A8">
        <w:t>s</w:t>
      </w:r>
      <w:r w:rsidRPr="00DC57A8">
        <w:t>tinctes sans grand rapport les unes avec les autres. Les institutions dualistes prévues au chapitre de l’association relèvent</w:t>
      </w:r>
      <w:r>
        <w:t xml:space="preserve"> [244] </w:t>
      </w:r>
      <w:r w:rsidRPr="00DC57A8">
        <w:t>final</w:t>
      </w:r>
      <w:r w:rsidRPr="00DC57A8">
        <w:t>e</w:t>
      </w:r>
      <w:r w:rsidRPr="00DC57A8">
        <w:t>ment d’une conception très unanimiste des rapports écon</w:t>
      </w:r>
      <w:r w:rsidRPr="00DC57A8">
        <w:t>o</w:t>
      </w:r>
      <w:r w:rsidRPr="00DC57A8">
        <w:t>miques. La solution politique se trouverait donc dans cette dualité un peu comme si elle était inscrite dans l’ordre des choses.</w:t>
      </w:r>
    </w:p>
    <w:p w14:paraId="01F19EE2" w14:textId="77777777" w:rsidR="00D3244D" w:rsidRPr="00DC57A8" w:rsidRDefault="00D3244D" w:rsidP="00D3244D">
      <w:pPr>
        <w:spacing w:before="120" w:after="120"/>
        <w:jc w:val="both"/>
      </w:pPr>
      <w:r w:rsidRPr="00DC57A8">
        <w:t>Cela dit, le projet de souveraineté-association, avec l’échéance r</w:t>
      </w:r>
      <w:r w:rsidRPr="00DC57A8">
        <w:t>é</w:t>
      </w:r>
      <w:r w:rsidRPr="00DC57A8">
        <w:t>férendaire, innove politiquement. Ce dispositif politique, dans l’éventualité d’un verdict positif, permettrait au gouvernement du Québec de poser la question nationale comme axe central de nouvelles négociations avec les gouvernements du Canada.</w:t>
      </w:r>
    </w:p>
    <w:p w14:paraId="2D68E97E" w14:textId="77777777" w:rsidR="00D3244D" w:rsidRPr="00DC57A8" w:rsidRDefault="00D3244D" w:rsidP="00D3244D">
      <w:pPr>
        <w:spacing w:before="120" w:after="120"/>
        <w:jc w:val="both"/>
      </w:pPr>
      <w:r w:rsidRPr="00DC57A8">
        <w:t>Entre l’ordre de la fusion et celui de la dualité, tente de se poser un tiers aux intentions aussi ambitieuses. Le livre beige, présenté par le Parti libéral du Québec, propose la poursuite du régime fédératif en s’attachant rigoureusement à la lettre et non à l’esprit du B.N.A. Act dont il est presque le décalque formel. Cette formule peut être qual</w:t>
      </w:r>
      <w:r w:rsidRPr="00DC57A8">
        <w:t>i</w:t>
      </w:r>
      <w:r w:rsidRPr="00DC57A8">
        <w:t>fiée de naïve et traditionnelle tout en demeurant fort ambiguë.</w:t>
      </w:r>
    </w:p>
    <w:p w14:paraId="2CD252C1" w14:textId="77777777" w:rsidR="00D3244D" w:rsidRPr="00DC57A8" w:rsidRDefault="00D3244D" w:rsidP="00D3244D">
      <w:pPr>
        <w:spacing w:before="120" w:after="120"/>
        <w:jc w:val="both"/>
      </w:pPr>
      <w:r w:rsidRPr="00DC57A8">
        <w:t>Elle est d’abord naïve et traditionnelle en ce qu’elle s’en tient à une lecture littérale des dispositions prévues dans la constitution, tout en y ajoutant quelques améliorations. Globalement, le livre beige consacre la répartition des compétences comme elles sont établies dans le B.N.A. Act : les provinces se voient confier outre la politique éducat</w:t>
      </w:r>
      <w:r w:rsidRPr="00DC57A8">
        <w:t>i</w:t>
      </w:r>
      <w:r w:rsidRPr="00DC57A8">
        <w:t>ve, culturelle et sociale, les richesses naturelles et l’aménagement du territoire. L’objectif premier vise à restituer définitivement aux pr</w:t>
      </w:r>
      <w:r w:rsidRPr="00DC57A8">
        <w:t>o</w:t>
      </w:r>
      <w:r w:rsidRPr="00DC57A8">
        <w:t>vinces les compétences que leur destinait en 1867 la lettre de la loi ; il s’agit, en d’autres mots, de contrer une fois pour toutes les prope</w:t>
      </w:r>
      <w:r w:rsidRPr="00DC57A8">
        <w:t>n</w:t>
      </w:r>
      <w:r w:rsidRPr="00DC57A8">
        <w:t>sions érosives du gouvernement central qui, au gré des années, s’est permis de rogner les compétences réservées aux provinces. Le livre beige gravite, en somme, autour d’un axe assez primaire de réflexion : le partage clair et définitif des pouvoirs entre les deux paliers de go</w:t>
      </w:r>
      <w:r w:rsidRPr="00DC57A8">
        <w:t>u</w:t>
      </w:r>
      <w:r w:rsidRPr="00DC57A8">
        <w:t>vernement selon les dispositions de 1867. Il propose un fédéralisme figé, assorti de quelques ajouts comme la révocation du droit de rése</w:t>
      </w:r>
      <w:r w:rsidRPr="00DC57A8">
        <w:t>r</w:t>
      </w:r>
      <w:r w:rsidRPr="00DC57A8">
        <w:t>ve, de désaveu et du pouvoir dit déclaratoire. La perspective est trad</w:t>
      </w:r>
      <w:r w:rsidRPr="00DC57A8">
        <w:t>i</w:t>
      </w:r>
      <w:r w:rsidRPr="00DC57A8">
        <w:t>tionnelle en ce que, d’une part, elle réhabilite un état social qui est susceptible d’être dépassé et que, d’autre part, elle fait sienne une m</w:t>
      </w:r>
      <w:r w:rsidRPr="00DC57A8">
        <w:t>a</w:t>
      </w:r>
      <w:r w:rsidRPr="00DC57A8">
        <w:t>nière de voir qui n’est pas sans rappeler le nationalisme d’autrefois. La perspective est également naïve parce qu’elle ne tient nullement compte de l’expérience de presque toutes les fédérations qui, comme la nôtre, ont dû se soumettre à des adaptations</w:t>
      </w:r>
      <w:r>
        <w:t xml:space="preserve"> [245] </w:t>
      </w:r>
      <w:r w:rsidRPr="00DC57A8">
        <w:t>constantes qui ne s’opèrent pas sans chevauchements importants. L’objectif aussi est naïf car le projet prétend établir des gouvern</w:t>
      </w:r>
      <w:r w:rsidRPr="00DC57A8">
        <w:t>e</w:t>
      </w:r>
      <w:r w:rsidRPr="00DC57A8">
        <w:t>ments provinciaux « forts » qui se juxtaposeraient à un gouvernement central fort.</w:t>
      </w:r>
    </w:p>
    <w:p w14:paraId="1BBD87A3" w14:textId="77777777" w:rsidR="00D3244D" w:rsidRPr="00DC57A8" w:rsidRDefault="00D3244D" w:rsidP="00D3244D">
      <w:pPr>
        <w:spacing w:before="120" w:after="120"/>
        <w:jc w:val="both"/>
      </w:pPr>
      <w:r w:rsidRPr="00DC57A8">
        <w:t>En outre, le livre beige est ambigu dans ses quelques innovations. On nage constamment entre deux eaux. Le document consacre le c</w:t>
      </w:r>
      <w:r w:rsidRPr="00DC57A8">
        <w:t>a</w:t>
      </w:r>
      <w:r w:rsidRPr="00DC57A8">
        <w:t>ractère original du Québec tout en lui refusant une quelconque reco</w:t>
      </w:r>
      <w:r w:rsidRPr="00DC57A8">
        <w:t>n</w:t>
      </w:r>
      <w:r w:rsidRPr="00DC57A8">
        <w:t>naissance. Ainsi, suivant la tradition autonomiste du Québec, il défend « l’existence au Québec d’une société originale, fortement distincte et possédant tous les attributs d’une véritable communauté nationale » (p. 10). Il va même jusqu’à affirmer que le Québec forme une « société distincte par la langue, la culture, les institutions et le style de vie » (p. 13). Il faudra, précise-t-on, trouver une solution au pr</w:t>
      </w:r>
      <w:r w:rsidRPr="00DC57A8">
        <w:t>o</w:t>
      </w:r>
      <w:r w:rsidRPr="00DC57A8">
        <w:t>blème complexe du partage des compétences entre le parlement féd</w:t>
      </w:r>
      <w:r w:rsidRPr="00DC57A8">
        <w:t>é</w:t>
      </w:r>
      <w:r w:rsidRPr="00DC57A8">
        <w:t>ral et l’Assemblée nationale du Québec ! Nulle part ne trouvera-t-on suite à cette affirmation. Bien au contraire, le livre beige va s’empresser de préciser qu’il ne faut pas contredire le principe suivant lequel tous les partenaires doivent être égaux au sein de la fédération.</w:t>
      </w:r>
    </w:p>
    <w:p w14:paraId="510943AB" w14:textId="77777777" w:rsidR="00D3244D" w:rsidRPr="00DC57A8" w:rsidRDefault="00D3244D" w:rsidP="00D3244D">
      <w:pPr>
        <w:spacing w:before="120" w:after="120"/>
        <w:jc w:val="both"/>
      </w:pPr>
      <w:r w:rsidRPr="00DC57A8">
        <w:t>Les institutions coupoles que l’on propose contribuent également à la confusion. Le « Conseil fédéral » dont il est question serait appelé à rendre compte du caractère fédératif de nos institutions : inspiré du mode de délégation employé en République fédérale d’Allemagne, le Québec y trouverait une représentation de 25% lorsqu’il s’agit de di</w:t>
      </w:r>
      <w:r w:rsidRPr="00DC57A8">
        <w:t>s</w:t>
      </w:r>
      <w:r w:rsidRPr="00DC57A8">
        <w:t>cuter de questions visant les provinces. Par contre, un comité de ce même conseil se verrait confier les affaires visant la langue et la cult</w:t>
      </w:r>
      <w:r w:rsidRPr="00DC57A8">
        <w:t>u</w:t>
      </w:r>
      <w:r w:rsidRPr="00DC57A8">
        <w:t>re. Sa composition prévoirait un partage égal entre délégués franc</w:t>
      </w:r>
      <w:r w:rsidRPr="00DC57A8">
        <w:t>o</w:t>
      </w:r>
      <w:r w:rsidRPr="00DC57A8">
        <w:t>phones et délégués anglophones. C’est alors vraiment la politique du saucisson que l’on tranche selon les besoins de la cuisine...</w:t>
      </w:r>
    </w:p>
    <w:p w14:paraId="6B75CD96" w14:textId="77777777" w:rsidR="00D3244D" w:rsidRPr="00DC57A8" w:rsidRDefault="00D3244D" w:rsidP="00D3244D">
      <w:pPr>
        <w:spacing w:before="120" w:after="120"/>
        <w:jc w:val="both"/>
      </w:pPr>
      <w:r w:rsidRPr="00DC57A8">
        <w:t>Le livre beige s’inspire amplement du rapport de la commission Pépin-Robarts tout en se soustrayant aux aspects les plus favorables au Québec. Il reconnaît deux langues officielles au Canada, mais contrairement au rapport Pépin-Robarts qui confie aux provinces le soin d’élaborer leur propre politique linguistique, le document contraint, dans une certaine mesure, les provinces à se conformer à une politique de bilinguisme</w:t>
      </w:r>
      <w:r>
        <w:t xml:space="preserve"> [246] </w:t>
      </w:r>
      <w:r w:rsidRPr="00DC57A8">
        <w:t>imposée dans une déclaration g</w:t>
      </w:r>
      <w:r w:rsidRPr="00DC57A8">
        <w:t>é</w:t>
      </w:r>
      <w:r w:rsidRPr="00DC57A8">
        <w:t>nérale des droits. Enfin, le rapport Pépin-Robarts prévoit la virtualité d’un statut distinctif pour le Qu</w:t>
      </w:r>
      <w:r w:rsidRPr="00DC57A8">
        <w:t>é</w:t>
      </w:r>
      <w:r w:rsidRPr="00DC57A8">
        <w:t>bec (ou d’autres provinces) alors que le livre beige s’en tient bien à l’écart.</w:t>
      </w:r>
    </w:p>
    <w:p w14:paraId="215CE4DC" w14:textId="77777777" w:rsidR="00D3244D" w:rsidRPr="00DC57A8" w:rsidRDefault="00D3244D" w:rsidP="00D3244D">
      <w:pPr>
        <w:spacing w:before="120" w:after="120"/>
        <w:jc w:val="both"/>
      </w:pPr>
      <w:r w:rsidRPr="00DC57A8">
        <w:t>Inspiré d’aucune tradition profonde et d’aucune analyse véritable du phénomène fédératif comme tel, le livre beige offre une troisième voie qui est peut-être tout simplement un instrument entre les mains d’un troisième homme qui tente d’obtenir une voix au chapitre.</w:t>
      </w:r>
    </w:p>
    <w:p w14:paraId="03C49F05" w14:textId="77777777" w:rsidR="00D3244D" w:rsidRDefault="00D3244D" w:rsidP="00D3244D">
      <w:pPr>
        <w:spacing w:before="120" w:after="120"/>
        <w:jc w:val="both"/>
      </w:pPr>
    </w:p>
    <w:p w14:paraId="29154727" w14:textId="77777777" w:rsidR="00D3244D" w:rsidRPr="00DC57A8" w:rsidRDefault="00D3244D" w:rsidP="00D3244D">
      <w:pPr>
        <w:pStyle w:val="a"/>
      </w:pPr>
      <w:r>
        <w:t>La révision constitutionnelle,</w:t>
      </w:r>
      <w:r>
        <w:br/>
      </w:r>
      <w:r w:rsidRPr="00DC57A8">
        <w:t>version 1980</w:t>
      </w:r>
    </w:p>
    <w:p w14:paraId="30576FD2" w14:textId="77777777" w:rsidR="00D3244D" w:rsidRDefault="00D3244D" w:rsidP="00D3244D">
      <w:pPr>
        <w:spacing w:before="120" w:after="120"/>
        <w:jc w:val="both"/>
      </w:pPr>
    </w:p>
    <w:p w14:paraId="25699E29" w14:textId="77777777" w:rsidR="00D3244D" w:rsidRPr="00DC57A8" w:rsidRDefault="00D3244D" w:rsidP="00D3244D">
      <w:pPr>
        <w:spacing w:before="120" w:after="120"/>
        <w:jc w:val="both"/>
      </w:pPr>
      <w:r w:rsidRPr="00DC57A8">
        <w:t>Dans la danse des illusions référendaires, Trudeau s’engage à r</w:t>
      </w:r>
      <w:r w:rsidRPr="00DC57A8">
        <w:t>e</w:t>
      </w:r>
      <w:r w:rsidRPr="00DC57A8">
        <w:t>nouveler le fédéralisme canadien. Mais une question centrale est lai</w:t>
      </w:r>
      <w:r w:rsidRPr="00DC57A8">
        <w:t>s</w:t>
      </w:r>
      <w:r w:rsidRPr="00DC57A8">
        <w:t xml:space="preserve">sée sans réponse : quel est le sens de ce renouvellement et comment apporte-t-il une solution aux revendications québécoises ? Au cours du débat politique, Trudeau, qui s’est déjà prononcé avec </w:t>
      </w:r>
      <w:r w:rsidRPr="00DC57A8">
        <w:rPr>
          <w:i/>
          <w:iCs/>
        </w:rPr>
        <w:t>le Temps d’agir</w:t>
      </w:r>
      <w:r w:rsidRPr="00DC57A8">
        <w:t>, y réfère de nouveau en sourdine. Depuis le 20 mai, l’exercice constitutionnel dirigé par Ottawa obéit aux principes directeurs de ce document.</w:t>
      </w:r>
    </w:p>
    <w:p w14:paraId="5FE560B0" w14:textId="77777777" w:rsidR="00D3244D" w:rsidRPr="00DC57A8" w:rsidRDefault="00D3244D" w:rsidP="00D3244D">
      <w:pPr>
        <w:spacing w:before="120" w:after="120"/>
        <w:jc w:val="both"/>
      </w:pPr>
      <w:r w:rsidRPr="00DC57A8">
        <w:t>Contrairement à la démarche traditionnelle, le partage des comp</w:t>
      </w:r>
      <w:r w:rsidRPr="00DC57A8">
        <w:t>é</w:t>
      </w:r>
      <w:r w:rsidRPr="00DC57A8">
        <w:t>tences constitutionnelles est discuté, bien que partiellement, dans le premier « round » des négociations. Le document de 1978 de Trudeau se commettait peu sur la question, car elle était repoussée à une phase ultérieure des rencontres. S’il peut y avoir ambiguïté sur cette que</w:t>
      </w:r>
      <w:r w:rsidRPr="00DC57A8">
        <w:t>s</w:t>
      </w:r>
      <w:r w:rsidRPr="00DC57A8">
        <w:t>tion précise du côté fédéral, elle est éliminée par les premières décl</w:t>
      </w:r>
      <w:r w:rsidRPr="00DC57A8">
        <w:t>a</w:t>
      </w:r>
      <w:r w:rsidRPr="00DC57A8">
        <w:t>rations publiques. Dès le 27 mai, la direction générale guidant Ottawa en cette matière est connue. Johnston, président du Conseil du trésor, se prononce. La fédération canadienne, dit-il, est allée trop loin dans la décentralisation qui exacerbe les problèmes ; le Canada a un besoin impérieux d’une forte direction économique assumée par le gouve</w:t>
      </w:r>
      <w:r w:rsidRPr="00DC57A8">
        <w:t>r</w:t>
      </w:r>
      <w:r w:rsidRPr="00DC57A8">
        <w:t>nement central. Confirmant cette position, Trudeau déclare que la d</w:t>
      </w:r>
      <w:r w:rsidRPr="00DC57A8">
        <w:t>é</w:t>
      </w:r>
      <w:r w:rsidRPr="00DC57A8">
        <w:t>centralisation « n’est pas la bonne voie » pour résoudre la plupart des problèmes du Canada. S’il fallait cette précision pour boucler la bo</w:t>
      </w:r>
      <w:r w:rsidRPr="00DC57A8">
        <w:t>u</w:t>
      </w:r>
      <w:r w:rsidRPr="00DC57A8">
        <w:t xml:space="preserve">cle de la logique du </w:t>
      </w:r>
      <w:r w:rsidRPr="00DC57A8">
        <w:rPr>
          <w:i/>
          <w:iCs/>
        </w:rPr>
        <w:t xml:space="preserve">Temps d’agir, </w:t>
      </w:r>
      <w:r w:rsidRPr="00DC57A8">
        <w:t>elle est faite d’entrée de jeu.</w:t>
      </w:r>
    </w:p>
    <w:p w14:paraId="7DBB18F3" w14:textId="77777777" w:rsidR="00D3244D" w:rsidRPr="00DC57A8" w:rsidRDefault="00D3244D" w:rsidP="00D3244D">
      <w:pPr>
        <w:spacing w:before="120" w:after="120"/>
        <w:jc w:val="both"/>
      </w:pPr>
      <w:r>
        <w:t>[247]</w:t>
      </w:r>
    </w:p>
    <w:p w14:paraId="0DB91A64" w14:textId="77777777" w:rsidR="00D3244D" w:rsidRPr="00DC57A8" w:rsidRDefault="00D3244D" w:rsidP="00D3244D">
      <w:pPr>
        <w:spacing w:before="120" w:after="120"/>
        <w:jc w:val="both"/>
      </w:pPr>
      <w:r w:rsidRPr="00DC57A8">
        <w:t>Trois sujets retenus sont hautement significatifs en ce qu’ils rév</w:t>
      </w:r>
      <w:r w:rsidRPr="00DC57A8">
        <w:t>è</w:t>
      </w:r>
      <w:r w:rsidRPr="00DC57A8">
        <w:t>lent le sens et la portée de la position fédérale pour l’ensemble de l’exercice de révision en cours : la charte des droits et libertés, la d</w:t>
      </w:r>
      <w:r w:rsidRPr="00DC57A8">
        <w:t>é</w:t>
      </w:r>
      <w:r w:rsidRPr="00DC57A8">
        <w:t>claration de principes et les pouvoirs qui touchent l’économie. Les deux derniers ne faisaient pas l’objet de discussions lors de la re</w:t>
      </w:r>
      <w:r w:rsidRPr="00DC57A8">
        <w:t>n</w:t>
      </w:r>
      <w:r w:rsidRPr="00DC57A8">
        <w:t>contre de février 1979.</w:t>
      </w:r>
    </w:p>
    <w:p w14:paraId="11362867" w14:textId="77777777" w:rsidR="00D3244D" w:rsidRPr="00DC57A8" w:rsidRDefault="00D3244D" w:rsidP="00D3244D">
      <w:pPr>
        <w:spacing w:before="120" w:after="120"/>
        <w:jc w:val="both"/>
      </w:pPr>
      <w:r w:rsidRPr="00DC57A8">
        <w:t>La déclaration de principes débute par la pompeuse autointerpell</w:t>
      </w:r>
      <w:r w:rsidRPr="00DC57A8">
        <w:t>a</w:t>
      </w:r>
      <w:r w:rsidRPr="00DC57A8">
        <w:t xml:space="preserve">tion « Nous, le peuple du Canada ». Quel est ce peuple ? Ce peuple est issu des </w:t>
      </w:r>
      <w:r w:rsidRPr="00DC57A8">
        <w:rPr>
          <w:i/>
          <w:iCs/>
        </w:rPr>
        <w:t>faits</w:t>
      </w:r>
      <w:r w:rsidRPr="00DC57A8">
        <w:t xml:space="preserve"> anglais et français, des populations autochtones et de millions d’immigrants. En réalité, derrière l’affirmation du peuple c</w:t>
      </w:r>
      <w:r w:rsidRPr="00DC57A8">
        <w:t>a</w:t>
      </w:r>
      <w:r w:rsidRPr="00DC57A8">
        <w:t xml:space="preserve">nadien se profile la négation de la communauté nationale québécoise — pour ne prendre que cet aspect. Seul le </w:t>
      </w:r>
      <w:r w:rsidRPr="00DC57A8">
        <w:rPr>
          <w:i/>
          <w:iCs/>
        </w:rPr>
        <w:t>tout</w:t>
      </w:r>
      <w:r w:rsidRPr="00DC57A8">
        <w:t xml:space="preserve"> est désigné par un te</w:t>
      </w:r>
      <w:r w:rsidRPr="00DC57A8">
        <w:t>r</w:t>
      </w:r>
      <w:r w:rsidRPr="00DC57A8">
        <w:t>me à la fois sociologique et politique alors que ses dites composantes sont affublées de termes descriptifs ou allusifs. Rarement en termes plus sibyllins (fait français) a-t-on voulu traduire la communauté n</w:t>
      </w:r>
      <w:r w:rsidRPr="00DC57A8">
        <w:t>a</w:t>
      </w:r>
      <w:r w:rsidRPr="00DC57A8">
        <w:t>tionale québécoise ! Les commissions d’enquête créées pour analyser cette réalité n’auraient effectivement fait œuvre que de distraction p</w:t>
      </w:r>
      <w:r w:rsidRPr="00DC57A8">
        <w:t>u</w:t>
      </w:r>
      <w:r w:rsidRPr="00DC57A8">
        <w:t>blique. Lorsque Trudeau s’en explique, le dessein n’est que plus clair. Dans sa « lettre ouverte aux Québécois », il reconnaît que la « communauté linguistique et culturelle française a son premier foyer et son centre de gravité au Québec », mais c’est là une concession de façade. Cette reconnaissance s’accompagne de deux mises en garde qui la rendent inoffensive. En effet, si on peut parler d’une nation québécoise au sens sociologique, on ne peut pour autant en déduire quelque implication sur le plan politique et encore moins pour ce qui a trait à l’organisation de l’</w:t>
      </w:r>
      <w:r>
        <w:t>État</w:t>
      </w:r>
      <w:r w:rsidRPr="00DC57A8">
        <w:t> ; il ne saurait être question d’asymétrie des unités constituantes. D’autre part, cette nation québécoise n’est pas seule ; elle fait partie du concert des nations sociologiques qui pu</w:t>
      </w:r>
      <w:r w:rsidRPr="00DC57A8">
        <w:t>l</w:t>
      </w:r>
      <w:r w:rsidRPr="00DC57A8">
        <w:t>lulent. L’éclatement de la diversité canadienne, la multiplicité de ses attributs noient la réalité spécifique québécoise dans un ensemble culturel hétéroclite et compliqué à souhait. Mais au-delà de cette d</w:t>
      </w:r>
      <w:r w:rsidRPr="00DC57A8">
        <w:t>i</w:t>
      </w:r>
      <w:r w:rsidRPr="00DC57A8">
        <w:t>versité, il n’y a qu’une société, qu’un ensemble politique, qu’une p</w:t>
      </w:r>
      <w:r w:rsidRPr="00DC57A8">
        <w:t>o</w:t>
      </w:r>
      <w:r w:rsidRPr="00DC57A8">
        <w:t>pulation désignée sous le vocable politique agrégatif de « peuple » ;</w:t>
      </w:r>
      <w:r>
        <w:t xml:space="preserve"> finalement, en sous-</w:t>
      </w:r>
      <w:r w:rsidRPr="00DC57A8">
        <w:t>entendu, il n’y a qu’une illusoire mais chère n</w:t>
      </w:r>
      <w:r w:rsidRPr="00DC57A8">
        <w:t>a</w:t>
      </w:r>
      <w:r w:rsidRPr="00DC57A8">
        <w:t>tion canadienne. Le raisonnement, pris dans sa totalité, permet à Tr</w:t>
      </w:r>
      <w:r w:rsidRPr="00DC57A8">
        <w:t>u</w:t>
      </w:r>
      <w:r w:rsidRPr="00DC57A8">
        <w:t>deau d’affirmer à la suite de cette lettre : « Je n’ai rien dit de no</w:t>
      </w:r>
      <w:r w:rsidRPr="00DC57A8">
        <w:t>u</w:t>
      </w:r>
      <w:r w:rsidRPr="00DC57A8">
        <w:t>veau. »</w:t>
      </w:r>
    </w:p>
    <w:p w14:paraId="65B8A220" w14:textId="77777777" w:rsidR="00D3244D" w:rsidRPr="00DC57A8" w:rsidRDefault="00D3244D" w:rsidP="00D3244D">
      <w:pPr>
        <w:spacing w:before="120" w:after="120"/>
        <w:jc w:val="both"/>
      </w:pPr>
      <w:r w:rsidRPr="00DC57A8">
        <w:t>Dans la logique fédéraliste, le peuple canadien qui intègre ses mu</w:t>
      </w:r>
      <w:r w:rsidRPr="00DC57A8">
        <w:t>l</w:t>
      </w:r>
      <w:r w:rsidRPr="00DC57A8">
        <w:t>tiples composantes sociologiques, culturelles et linguistiques,</w:t>
      </w:r>
      <w:r>
        <w:t xml:space="preserve"> [248]</w:t>
      </w:r>
      <w:r w:rsidRPr="00DC57A8">
        <w:t xml:space="preserve"> est, en tout premier lieu, le rassemblement d’individus. La révision constitutionnelle s’ouvre, pour le gouvern</w:t>
      </w:r>
      <w:r w:rsidRPr="00DC57A8">
        <w:t>e</w:t>
      </w:r>
      <w:r w:rsidRPr="00DC57A8">
        <w:t>ment central, sous le thème de la « souveraineté de l’individu ». La charte des droits et libertés proposée est extensive : libertés fondamentales, principes démocrat</w:t>
      </w:r>
      <w:r w:rsidRPr="00DC57A8">
        <w:t>i</w:t>
      </w:r>
      <w:r w:rsidRPr="00DC57A8">
        <w:t>ques, droits personnels, droits relatifs à la discrimination, l</w:t>
      </w:r>
      <w:r w:rsidRPr="00DC57A8">
        <w:t>i</w:t>
      </w:r>
      <w:r w:rsidRPr="00DC57A8">
        <w:t>berté de mouvement et droit d’établissement, droit de jouissance de ses biens, langues officielles et droits linguistiques. Par le biais des droits ind</w:t>
      </w:r>
      <w:r w:rsidRPr="00DC57A8">
        <w:t>i</w:t>
      </w:r>
      <w:r w:rsidRPr="00DC57A8">
        <w:t>viduels, le projet fédéral balise l’activité go</w:t>
      </w:r>
      <w:r w:rsidRPr="00DC57A8">
        <w:t>u</w:t>
      </w:r>
      <w:r w:rsidRPr="00DC57A8">
        <w:t>vernementale dans de nombreux domaines ; cependant, l’effet limit</w:t>
      </w:r>
      <w:r w:rsidRPr="00DC57A8">
        <w:t>a</w:t>
      </w:r>
      <w:r w:rsidRPr="00DC57A8">
        <w:t>tif s’exerce de façon unilatérale. L’extension et la portée universelle de la charte pl</w:t>
      </w:r>
      <w:r w:rsidRPr="00DC57A8">
        <w:t>a</w:t>
      </w:r>
      <w:r w:rsidRPr="00DC57A8">
        <w:t>cent les pratiques restrictives des gouvernements provinciaux en po</w:t>
      </w:r>
      <w:r w:rsidRPr="00DC57A8">
        <w:t>r</w:t>
      </w:r>
      <w:r w:rsidRPr="00DC57A8">
        <w:t>te-à-faux, contrairement au gouvernement central — n’est-il pas le seul qui pui</w:t>
      </w:r>
      <w:r w:rsidRPr="00DC57A8">
        <w:t>s</w:t>
      </w:r>
      <w:r w:rsidRPr="00DC57A8">
        <w:t>se agir sur tous les individus —, et donnent aux tribunaux, sous le pa</w:t>
      </w:r>
      <w:r w:rsidRPr="00DC57A8">
        <w:t>r</w:t>
      </w:r>
      <w:r w:rsidRPr="00DC57A8">
        <w:t>rainage politique ultime du gouvernement central, un droit de désaveu pour les initiatives gouvernementales visant à orienter le développ</w:t>
      </w:r>
      <w:r w:rsidRPr="00DC57A8">
        <w:t>e</w:t>
      </w:r>
      <w:r w:rsidRPr="00DC57A8">
        <w:t>ment régional et — particulièrement au Québec — national. Le go</w:t>
      </w:r>
      <w:r w:rsidRPr="00DC57A8">
        <w:t>u</w:t>
      </w:r>
      <w:r w:rsidRPr="00DC57A8">
        <w:t>vernement du Québec, par exemple, est directement concerné tant pour la législation sur la langue que pour ses interve</w:t>
      </w:r>
      <w:r w:rsidRPr="00DC57A8">
        <w:t>n</w:t>
      </w:r>
      <w:r w:rsidRPr="00DC57A8">
        <w:t>tions régionales restrictives. Ainsi, la charte des droits et libertés pr</w:t>
      </w:r>
      <w:r w:rsidRPr="00DC57A8">
        <w:t>o</w:t>
      </w:r>
      <w:r w:rsidRPr="00DC57A8">
        <w:t>posée par Ottawa est plus que la confirmation des droits individuels ; elle s’inscrit e</w:t>
      </w:r>
      <w:r w:rsidRPr="00DC57A8">
        <w:t>x</w:t>
      </w:r>
      <w:r w:rsidRPr="00DC57A8">
        <w:t>pressément dans une politique de marg</w:t>
      </w:r>
      <w:r w:rsidRPr="00DC57A8">
        <w:t>i</w:t>
      </w:r>
      <w:r w:rsidRPr="00DC57A8">
        <w:t>nalisation des gouvernements provinciaux dans l’exercice du pouvoir.</w:t>
      </w:r>
    </w:p>
    <w:p w14:paraId="773093FE" w14:textId="77777777" w:rsidR="00D3244D" w:rsidRPr="00DC57A8" w:rsidRDefault="00D3244D" w:rsidP="00D3244D">
      <w:pPr>
        <w:spacing w:before="120" w:after="120"/>
        <w:jc w:val="both"/>
      </w:pPr>
      <w:r w:rsidRPr="00DC57A8">
        <w:t>La position fédérale sur la question des pouvoirs touchant l’économie renforce cette politique. Pour Ottawa cette question doit marquer tout le dossier du partage des compétences. Cinq aspects la composent, mais elle est envisagée initialement sous l’angle de l’union économique. L’évocation quasi mythique de l’union économ</w:t>
      </w:r>
      <w:r w:rsidRPr="00DC57A8">
        <w:t>i</w:t>
      </w:r>
      <w:r w:rsidRPr="00DC57A8">
        <w:t>que du côté fédéral a pour envers le dénigrement de toute manifest</w:t>
      </w:r>
      <w:r w:rsidRPr="00DC57A8">
        <w:t>a</w:t>
      </w:r>
      <w:r w:rsidRPr="00DC57A8">
        <w:t>tion de « provincialisme ». Pour peu, on croirait qu’il s’agit de tradu</w:t>
      </w:r>
      <w:r w:rsidRPr="00DC57A8">
        <w:t>i</w:t>
      </w:r>
      <w:r w:rsidRPr="00DC57A8">
        <w:t>re politiquement le théorique espace économique pur où règne la m</w:t>
      </w:r>
      <w:r w:rsidRPr="00DC57A8">
        <w:t>o</w:t>
      </w:r>
      <w:r w:rsidRPr="00DC57A8">
        <w:t>bilité complète des facteurs. L’espace économique étant imparfait, il s’agit de redresser la situation. Trois moyens sont avancés : d’abord, inscrire les droits à la mobilité et les droits à la propriété dans la charte des droits et libertés ; ensuite, limiter strictement la capacité gouve</w:t>
      </w:r>
      <w:r w:rsidRPr="00DC57A8">
        <w:t>r</w:t>
      </w:r>
      <w:r w:rsidRPr="00DC57A8">
        <w:t>nementale d’entraver la mobilité économique ; enfin, étendre les co</w:t>
      </w:r>
      <w:r w:rsidRPr="00DC57A8">
        <w:t>m</w:t>
      </w:r>
      <w:r w:rsidRPr="00DC57A8">
        <w:t>pétences fédérales à toutes les matières essentielles pour assurer l’union économique. La libre circulation des « articles » est étendue aux services, à la main-d’œuvre, au capital et aux entreprises. De nombreuses initiatives provinciales sont mises en</w:t>
      </w:r>
      <w:r>
        <w:t xml:space="preserve"> [249] </w:t>
      </w:r>
      <w:r w:rsidRPr="00DC57A8">
        <w:t>cause (Chr</w:t>
      </w:r>
      <w:r w:rsidRPr="00DC57A8">
        <w:t>é</w:t>
      </w:r>
      <w:r w:rsidRPr="00DC57A8">
        <w:t>tien, 1980, p. 36-53) ; on peut retenir quelques exe</w:t>
      </w:r>
      <w:r w:rsidRPr="00DC57A8">
        <w:t>m</w:t>
      </w:r>
      <w:r w:rsidRPr="00DC57A8">
        <w:t>ples qui s’appliquent au Québec : politique d’achat, offices de commercialis</w:t>
      </w:r>
      <w:r w:rsidRPr="00DC57A8">
        <w:t>a</w:t>
      </w:r>
      <w:r w:rsidRPr="00DC57A8">
        <w:t>tion, restrictions des exportations des richesses naturelles, réglement</w:t>
      </w:r>
      <w:r w:rsidRPr="00DC57A8">
        <w:t>a</w:t>
      </w:r>
      <w:r w:rsidRPr="00DC57A8">
        <w:t>tion de l’industrie de la construction, restrictions à la mobilité des e</w:t>
      </w:r>
      <w:r w:rsidRPr="00DC57A8">
        <w:t>n</w:t>
      </w:r>
      <w:r w:rsidRPr="00DC57A8">
        <w:t>treprises (librairie) et les crédits d’impôt à l’investissement. Pour ass</w:t>
      </w:r>
      <w:r w:rsidRPr="00DC57A8">
        <w:t>u</w:t>
      </w:r>
      <w:r w:rsidRPr="00DC57A8">
        <w:t>rer l’union économique, le gouvernement central tient à ce que soit établie nettement sa prépondérance pour l’intervention état</w:t>
      </w:r>
      <w:r w:rsidRPr="00DC57A8">
        <w:t>i</w:t>
      </w:r>
      <w:r w:rsidRPr="00DC57A8">
        <w:t>que dans l’économie, tout en proscrivant, pour l’essentiel, les mesures restrict</w:t>
      </w:r>
      <w:r w:rsidRPr="00DC57A8">
        <w:t>i</w:t>
      </w:r>
      <w:r w:rsidRPr="00DC57A8">
        <w:t>ves provinciales. Les représentants des provinces ont saisi la manœ</w:t>
      </w:r>
      <w:r w:rsidRPr="00DC57A8">
        <w:t>u</w:t>
      </w:r>
      <w:r w:rsidRPr="00DC57A8">
        <w:t>vre. Lorsqu’on oppose à Jean Chrétien que les restrictions à la mobil</w:t>
      </w:r>
      <w:r w:rsidRPr="00DC57A8">
        <w:t>i</w:t>
      </w:r>
      <w:r w:rsidRPr="00DC57A8">
        <w:t>té de main-d’œuvre ou les politiques d’achat ne sont respons</w:t>
      </w:r>
      <w:r w:rsidRPr="00DC57A8">
        <w:t>a</w:t>
      </w:r>
      <w:r w:rsidRPr="00DC57A8">
        <w:t>bles que de 10% des différences des P.I.B. des provinces et que l’acharnement fédéral paraît peu justifié, il rétorque que c’est une question de princ</w:t>
      </w:r>
      <w:r w:rsidRPr="00DC57A8">
        <w:t>i</w:t>
      </w:r>
      <w:r w:rsidRPr="00DC57A8">
        <w:t>pes. Mais évidemment il y a plus. La contre-proposition de Roy R</w:t>
      </w:r>
      <w:r w:rsidRPr="00DC57A8">
        <w:t>o</w:t>
      </w:r>
      <w:r w:rsidRPr="00DC57A8">
        <w:t>manow (Saskatchewan), qui prend la forme d’une déclaration en f</w:t>
      </w:r>
      <w:r w:rsidRPr="00DC57A8">
        <w:t>a</w:t>
      </w:r>
      <w:r w:rsidRPr="00DC57A8">
        <w:t>veur de l’union économique et de la circulation des facteurs sans do</w:t>
      </w:r>
      <w:r w:rsidRPr="00DC57A8">
        <w:t>n</w:t>
      </w:r>
      <w:r w:rsidRPr="00DC57A8">
        <w:t>ner à aucune instance l’autorité pour faire respe</w:t>
      </w:r>
      <w:r w:rsidRPr="00DC57A8">
        <w:t>c</w:t>
      </w:r>
      <w:r w:rsidRPr="00DC57A8">
        <w:t>ter cet engagement, n’a pas l’heur de satisfaire Ottawa. Pour le gouvernement fédéral, ce</w:t>
      </w:r>
      <w:r w:rsidRPr="00DC57A8">
        <w:t>t</w:t>
      </w:r>
      <w:r w:rsidRPr="00DC57A8">
        <w:t>te discussion consiste à établir un nouvel équilibre entre les deux n</w:t>
      </w:r>
      <w:r w:rsidRPr="00DC57A8">
        <w:t>i</w:t>
      </w:r>
      <w:r w:rsidRPr="00DC57A8">
        <w:t>veaux de gouvernement qui consacrerait explicitement la subordin</w:t>
      </w:r>
      <w:r w:rsidRPr="00DC57A8">
        <w:t>a</w:t>
      </w:r>
      <w:r w:rsidRPr="00DC57A8">
        <w:t>tion du niveau provincial et la réduction de sa c</w:t>
      </w:r>
      <w:r w:rsidRPr="00DC57A8">
        <w:t>a</w:t>
      </w:r>
      <w:r w:rsidRPr="00DC57A8">
        <w:t>pacité réelle d’intervention sur les rapports de classes dans les régions.</w:t>
      </w:r>
    </w:p>
    <w:p w14:paraId="1DAA6678" w14:textId="77777777" w:rsidR="00D3244D" w:rsidRPr="00DC57A8" w:rsidRDefault="00D3244D" w:rsidP="00D3244D">
      <w:pPr>
        <w:spacing w:before="120" w:after="120"/>
        <w:jc w:val="both"/>
      </w:pPr>
      <w:r w:rsidRPr="00DC57A8">
        <w:t>La position fédérale pour l’ensemble des dossiers procède de la même logique. Mais tous ces dossiers n’ont pas la même importance. Ottawa les a divisés en « série pour le peuple » et « série pour les pouvoirs gouvernementaux ». La première série est ennoblie par sa référence au bien-être des citoyens alors que la deuxième est assimilée à des « querelles de politiciens ». La division des sujets en séries et la qualification de ces dernières jouent un rôle central. Tout en éliminant un quelconque marchandage entre les sujets de la « série du peuple » et de la « série des gouvernements », le gouvernement central affirme que le rythme d’évolution des séries de sujets n’a pas à être nécessa</w:t>
      </w:r>
      <w:r w:rsidRPr="00DC57A8">
        <w:t>i</w:t>
      </w:r>
      <w:r w:rsidRPr="00DC57A8">
        <w:t>rement le même. Un blocage dans la deuxième série ne constitue pas une entrave dans la réalisation de changements constitutionnels pour les « droits du peuple » (sous-entendu dans la propagande libérale f</w:t>
      </w:r>
      <w:r w:rsidRPr="00DC57A8">
        <w:t>é</w:t>
      </w:r>
      <w:r w:rsidRPr="00DC57A8">
        <w:t>dérale : les « querelles de politiciens » ne sauraient brimer les « droits du peuple »). L’objectif premier de</w:t>
      </w:r>
      <w:r>
        <w:t xml:space="preserve"> [250] </w:t>
      </w:r>
      <w:r w:rsidRPr="00DC57A8">
        <w:t>cet exercice constitutionnel, c’est précisément de procéder avec r</w:t>
      </w:r>
      <w:r w:rsidRPr="00DC57A8">
        <w:t>a</w:t>
      </w:r>
      <w:r w:rsidRPr="00DC57A8">
        <w:t>pidité à de tels changements en la matière, unilatéralement s’il le faut. La constance de la menace (d</w:t>
      </w:r>
      <w:r w:rsidRPr="00DC57A8">
        <w:t>é</w:t>
      </w:r>
      <w:r w:rsidRPr="00DC57A8">
        <w:t>clarations, fuites, etc.) d’une action un</w:t>
      </w:r>
      <w:r w:rsidRPr="00DC57A8">
        <w:t>i</w:t>
      </w:r>
      <w:r w:rsidRPr="00DC57A8">
        <w:t>latérale ajoute de la pression, mais surtout témoigne de la volonté bien arrêtée de suivre cette voie. S’agirait-il d’un coup de force essentie</w:t>
      </w:r>
      <w:r w:rsidRPr="00DC57A8">
        <w:t>l</w:t>
      </w:r>
      <w:r w:rsidRPr="00DC57A8">
        <w:t>lement pour protéger les droits et libertés des individus ? En fait, il y a plus. La « série pour le pe</w:t>
      </w:r>
      <w:r w:rsidRPr="00DC57A8">
        <w:t>u</w:t>
      </w:r>
      <w:r w:rsidRPr="00DC57A8">
        <w:t>ple » comprend la déclaration de principes, la charte des droits, un engagement pour la péréquation, les pêcheries (?) et le rapatriement de la constitution. Or, l’inscription des deux premiers éléments, tels que conçus par Ottawa ou avec modifications mineures, et le rap</w:t>
      </w:r>
      <w:r w:rsidRPr="00DC57A8">
        <w:t>a</w:t>
      </w:r>
      <w:r w:rsidRPr="00DC57A8">
        <w:t>triement de la constitution avec formule d’amendement transforment les règles des futures négociations au grand profit du gouvernement central. Avec l’affirmation d’un e</w:t>
      </w:r>
      <w:r w:rsidRPr="00DC57A8">
        <w:t>n</w:t>
      </w:r>
      <w:r w:rsidRPr="00DC57A8">
        <w:t>semble politique, d’un peuple et de la gamme extensive des droits i</w:t>
      </w:r>
      <w:r w:rsidRPr="00DC57A8">
        <w:t>n</w:t>
      </w:r>
      <w:r w:rsidRPr="00DC57A8">
        <w:t>dividuels, la concentration de l’exercice du pouvoir politique au go</w:t>
      </w:r>
      <w:r w:rsidRPr="00DC57A8">
        <w:t>u</w:t>
      </w:r>
      <w:r w:rsidRPr="00DC57A8">
        <w:t>vernement central coule de source. Notamment, les prémisses des di</w:t>
      </w:r>
      <w:r w:rsidRPr="00DC57A8">
        <w:t>s</w:t>
      </w:r>
      <w:r w:rsidRPr="00DC57A8">
        <w:t>cussions sur les « pouvoirs touchant l’économie » (et portant sur le partage des compétences) sont transfigurées ; le débat ne saurait se faire dans les mêmes termes. Le remodelage des conditions de nég</w:t>
      </w:r>
      <w:r w:rsidRPr="00DC57A8">
        <w:t>o</w:t>
      </w:r>
      <w:r w:rsidRPr="00DC57A8">
        <w:t>ciations et la fin de la nécessité de l’unanimité composeraient la base d’un hypothétique autre « round » de négociations.</w:t>
      </w:r>
    </w:p>
    <w:p w14:paraId="2D29D25A" w14:textId="77777777" w:rsidR="00D3244D" w:rsidRPr="00DC57A8" w:rsidRDefault="00D3244D" w:rsidP="00D3244D">
      <w:pPr>
        <w:spacing w:before="120" w:after="120"/>
        <w:jc w:val="both"/>
      </w:pPr>
      <w:r w:rsidRPr="00DC57A8">
        <w:t>Bref, l’ensemble des discussions amorcées au cours de l’été 1980 s’est déroulé sous la pression du gouvernement central qui veut à tout prix récupérer les restes de contrôles économiques qu’on a omis de lui céder un siècle auparavant.</w:t>
      </w:r>
    </w:p>
    <w:p w14:paraId="3877887C" w14:textId="77777777" w:rsidR="00D3244D" w:rsidRPr="00DC57A8" w:rsidRDefault="00D3244D" w:rsidP="00D3244D">
      <w:pPr>
        <w:spacing w:before="120" w:after="120"/>
        <w:jc w:val="both"/>
      </w:pPr>
      <w:r w:rsidRPr="00DC57A8">
        <w:t>Toutes les parties en présence sont bien conscientes que l’enjeu principal de ces tractations porte sur leur faculté accrue ou diminuée d’intervention ultérieure sur les rapports sociaux et économiques. Mais, devant l’initiative envahissante d’Ottawa, les provinces se tro</w:t>
      </w:r>
      <w:r w:rsidRPr="00DC57A8">
        <w:t>u</w:t>
      </w:r>
      <w:r w:rsidRPr="00DC57A8">
        <w:t>vent réduites à défendre leur acquis. Loin d’être en mesure de remettre en question l’exercice du pouvoir politique dans son ensemble, ou e</w:t>
      </w:r>
      <w:r w:rsidRPr="00DC57A8">
        <w:t>n</w:t>
      </w:r>
      <w:r w:rsidRPr="00DC57A8">
        <w:t>core de proposer un réaménagement dans l’ordre des compétences, la plupart des provinces sont mises en situation de défensive. Il s’agit, en un mot, de conserver leur capacité d’influencer le développement r</w:t>
      </w:r>
      <w:r w:rsidRPr="00DC57A8">
        <w:t>é</w:t>
      </w:r>
      <w:r w:rsidRPr="00DC57A8">
        <w:t>gional ; en la matière, le dossier économique (en particulier des r</w:t>
      </w:r>
      <w:r w:rsidRPr="00DC57A8">
        <w:t>i</w:t>
      </w:r>
      <w:r w:rsidRPr="00DC57A8">
        <w:t>chesses naturelles) est un catalyseur. Or, dépendant de leurs richesses respectives et de l’intégration de celles-ci au tout canadien, les</w:t>
      </w:r>
      <w:r>
        <w:t xml:space="preserve"> [251] </w:t>
      </w:r>
      <w:r w:rsidRPr="00DC57A8">
        <w:t>provinces sont bien obligées d’adopter des stratégies qui sont loin d’être convergentes.</w:t>
      </w:r>
    </w:p>
    <w:p w14:paraId="5CBBC2F4" w14:textId="77777777" w:rsidR="00D3244D" w:rsidRPr="00DC57A8" w:rsidRDefault="00D3244D" w:rsidP="00D3244D">
      <w:pPr>
        <w:spacing w:before="120" w:after="120"/>
        <w:jc w:val="both"/>
      </w:pPr>
      <w:r w:rsidRPr="00DC57A8">
        <w:t>L’Ontario, quoique bien nantie en richesses naturelles, se présente comme probablement la seule à ne pas appréhender une intervention trop massive du gouvernement central. La raison en est bien simple : toutes les politiques canadiennes d’envergure ont été élaborées en fonction même de ses intérêts. Province gagnante au moment de la création de la fédération en 1867, elle l’est demeurée jusqu’à nos jours. On peut volontiers lui appliquer, en substituant les termes, un adage connu : « </w:t>
      </w:r>
      <w:r w:rsidRPr="00DC57A8">
        <w:rPr>
          <w:i/>
          <w:iCs/>
        </w:rPr>
        <w:t>What is good for Canada is good for Ontario.</w:t>
      </w:r>
      <w:r w:rsidRPr="00DC57A8">
        <w:t> » Les Ontariens se plairaient certes à soutenir que la réciproque est encore plus valable, question de perspectives...</w:t>
      </w:r>
    </w:p>
    <w:p w14:paraId="2A32F68A" w14:textId="77777777" w:rsidR="00D3244D" w:rsidRPr="00DC57A8" w:rsidRDefault="00D3244D" w:rsidP="00D3244D">
      <w:pPr>
        <w:spacing w:before="120" w:after="120"/>
        <w:jc w:val="both"/>
      </w:pPr>
      <w:r w:rsidRPr="00DC57A8">
        <w:t>Si l’Ontario a tant profité de la fédération canadienne, d’autres provinces se sont imposées à la faveur de la crise du pétrole, qui sévit depuis 1973 et à laquelle s’est greffée une crise économique de nature endémique. Les régions à vocation énergétique entendent bien déso</w:t>
      </w:r>
      <w:r w:rsidRPr="00DC57A8">
        <w:t>r</w:t>
      </w:r>
      <w:r w:rsidRPr="00DC57A8">
        <w:t>mais tirer profit de leur avantage économique. La position de l’Alberta, de la Saskatchewan et de la Colombie-Britannique est assez bien connue. Elle fait précisément l’envie de l’Ontario qui commence à ressentir ce déplacement des appareils écon</w:t>
      </w:r>
      <w:r>
        <w:t>omiques vers l’Ouest, dont Cal</w:t>
      </w:r>
      <w:r w:rsidRPr="00DC57A8">
        <w:t xml:space="preserve">gary en particulier. À l’autre </w:t>
      </w:r>
      <w:r>
        <w:t>extrémité du territoire, Terre-</w:t>
      </w:r>
      <w:r w:rsidRPr="00DC57A8">
        <w:t>Neuve qui entrevoit au large de ses côtes de grandes possibilités pour l’avenir, de même que la Nouvelle-Écosse, mais à un degré moindre, ont tout avantage à réclamer une part accrue ou, pour le moins, le maintien de leurs droits sur ces ressources et leur exploitation. Le Québec, avec ses ressources hydro-électriques, s’insère tout à fait dans cette dynamique. Ce front des provinces « énergétiques » n’est toutefois pas sans offrir quelques points faibles. Terre-Neuve désire, comme toutes les autres, sa part d’autonomie tout en réclamant la ca</w:t>
      </w:r>
      <w:r w:rsidRPr="00DC57A8">
        <w:t>s</w:t>
      </w:r>
      <w:r w:rsidRPr="00DC57A8">
        <w:t>sation du contrat qui la lie désavantageusement au Québec, engag</w:t>
      </w:r>
      <w:r w:rsidRPr="00DC57A8">
        <w:t>e</w:t>
      </w:r>
      <w:r w:rsidRPr="00DC57A8">
        <w:t>ment à long terme qui permet à l’Hydro-Québec d’exporter à prix fort un excédent obtenu à prix faible aux Churchill Falls. De la même m</w:t>
      </w:r>
      <w:r w:rsidRPr="00DC57A8">
        <w:t>a</w:t>
      </w:r>
      <w:r w:rsidRPr="00DC57A8">
        <w:t>nière, le Québec revendique la jouissance exclusive de sa production hydro-électrique tout en acceptant, sans trop regimber, la politique fédérale en ce qui a trait au prix du pétrole.</w:t>
      </w:r>
    </w:p>
    <w:p w14:paraId="0028D531" w14:textId="77777777" w:rsidR="00D3244D" w:rsidRPr="00DC57A8" w:rsidRDefault="00D3244D" w:rsidP="00D3244D">
      <w:pPr>
        <w:spacing w:before="120" w:after="120"/>
        <w:jc w:val="both"/>
      </w:pPr>
      <w:r w:rsidRPr="00DC57A8">
        <w:t>Il est donc susceptible de s’introduire un clivage entre ces no</w:t>
      </w:r>
      <w:r w:rsidRPr="00DC57A8">
        <w:t>u</w:t>
      </w:r>
      <w:r w:rsidRPr="00DC57A8">
        <w:t>veaux nantis et les autres, car si l’Ontario se sent menacé par</w:t>
      </w:r>
      <w:r>
        <w:t xml:space="preserve"> [252] </w:t>
      </w:r>
      <w:r w:rsidRPr="00DC57A8">
        <w:t xml:space="preserve">le </w:t>
      </w:r>
      <w:r w:rsidRPr="00DC57A8">
        <w:rPr>
          <w:i/>
          <w:iCs/>
        </w:rPr>
        <w:t>statu quo</w:t>
      </w:r>
      <w:r w:rsidRPr="00DC57A8">
        <w:t xml:space="preserve"> qui pourtant l’a privilégié dans le passé, il en est un peu de même pour ces « autres » que sont le Nouveau-Brunswick, l’île du Prince-Édouard et le Manitoba, celles-là qui profitent de ladite redi</w:t>
      </w:r>
      <w:r w:rsidRPr="00DC57A8">
        <w:t>s</w:t>
      </w:r>
      <w:r w:rsidRPr="00DC57A8">
        <w:t>tribution des richesses par Ottawa. Toutes ensemble, elles ont avant</w:t>
      </w:r>
      <w:r w:rsidRPr="00DC57A8">
        <w:t>a</w:t>
      </w:r>
      <w:r w:rsidRPr="00DC57A8">
        <w:t>ge à défendre le partage des compétences tel qu’il se présente actue</w:t>
      </w:r>
      <w:r w:rsidRPr="00DC57A8">
        <w:t>l</w:t>
      </w:r>
      <w:r w:rsidRPr="00DC57A8">
        <w:t>lement, ne refusant pas nécessairement non plus une interve</w:t>
      </w:r>
      <w:r w:rsidRPr="00DC57A8">
        <w:t>n</w:t>
      </w:r>
      <w:r w:rsidRPr="00DC57A8">
        <w:t>tion plus massive du gouvernement central. Cependant, l’entreprise fédérale qui met en cause la possibilité d’établir au niveau provincial une stratégie consistante de développement industriel semble pousser les provinces, sauf l’Ontario, à surmonter le clivage virtuel entre elles et à se ra</w:t>
      </w:r>
      <w:r w:rsidRPr="00DC57A8">
        <w:t>s</w:t>
      </w:r>
      <w:r w:rsidRPr="00DC57A8">
        <w:t>sembler sur une base minimale de résistance.</w:t>
      </w:r>
    </w:p>
    <w:p w14:paraId="39877019" w14:textId="77777777" w:rsidR="00D3244D" w:rsidRPr="00DC57A8" w:rsidRDefault="00D3244D" w:rsidP="00D3244D">
      <w:pPr>
        <w:spacing w:before="120" w:after="120"/>
        <w:jc w:val="both"/>
      </w:pPr>
      <w:r w:rsidRPr="00DC57A8">
        <w:t>Ainsi se pose, au Canada, la dimension économique de la question régionale. Et son acuité est telle, cette fois, qu’elle force ces princes qui nous gouvernent à y consacrer toutes leurs énergies. Le « round » de l’été 1980 constitue, en effet, une des premières réunions constit</w:t>
      </w:r>
      <w:r w:rsidRPr="00DC57A8">
        <w:t>u</w:t>
      </w:r>
      <w:r w:rsidRPr="00DC57A8">
        <w:t>tionnelles où on l’a aussi clairement posée.</w:t>
      </w:r>
    </w:p>
    <w:p w14:paraId="1BE44AE0" w14:textId="77777777" w:rsidR="00D3244D" w:rsidRPr="00DC57A8" w:rsidRDefault="00D3244D" w:rsidP="00D3244D">
      <w:pPr>
        <w:spacing w:before="120" w:after="120"/>
        <w:jc w:val="both"/>
      </w:pPr>
      <w:r w:rsidRPr="00DC57A8">
        <w:t xml:space="preserve">Le Québec, dans cette conjoncture, n’a pu faire valoir sa </w:t>
      </w:r>
      <w:r w:rsidRPr="00DC57A8">
        <w:rPr>
          <w:i/>
          <w:iCs/>
        </w:rPr>
        <w:t>différence</w:t>
      </w:r>
      <w:r w:rsidRPr="00DC57A8">
        <w:t xml:space="preserve"> traditionnelle. Par suite de l’échec au référendum, le gouvernement n’est plus en mesure de miser sur le caractère dualiste des parties en présence. La thèse du statut particulier ne semble pas non plus avoir été retenue. Le Québec, dans la pratique, prend l’allure d’une province comme les autres. On peut se demander si la position ne serait pas en deçà de « l’égalité ou l’indépendance » de Daniel Johnson. Il est clair que l’alternative s’est émoussée sinon évanouie pour autant que la menace de naguère a perdu de son poids. Il est bien entendu que la question nationale et linguistique demeure propre au Québec, mais sans être au centre du débat.</w:t>
      </w:r>
    </w:p>
    <w:p w14:paraId="2019226F" w14:textId="77777777" w:rsidR="00D3244D" w:rsidRPr="00DC57A8" w:rsidRDefault="00D3244D" w:rsidP="00D3244D">
      <w:pPr>
        <w:spacing w:before="120" w:after="120"/>
        <w:jc w:val="both"/>
      </w:pPr>
      <w:r w:rsidRPr="00DC57A8">
        <w:t xml:space="preserve">Le facteur déterminant relève désormais de l’économique. </w:t>
      </w:r>
      <w:r>
        <w:t>Il</w:t>
      </w:r>
      <w:r w:rsidRPr="00DC57A8">
        <w:t xml:space="preserve"> r</w:t>
      </w:r>
      <w:r w:rsidRPr="00DC57A8">
        <w:t>e</w:t>
      </w:r>
      <w:r w:rsidRPr="00DC57A8">
        <w:t>vient aux nouveaux riches de se produire. Aux temps jadis, si le Qu</w:t>
      </w:r>
      <w:r w:rsidRPr="00DC57A8">
        <w:t>é</w:t>
      </w:r>
      <w:r w:rsidRPr="00DC57A8">
        <w:t>bec devait nouer une alliance il s’engageait de préférence avec l’Ontario. Maintenant, il se situe presque à la remorque de l’Ouest et se contente de revendiquer l’autonomie classique à l’intention des provinces.</w:t>
      </w:r>
    </w:p>
    <w:p w14:paraId="7F4AB27E" w14:textId="77777777" w:rsidR="00D3244D" w:rsidRPr="00DC57A8" w:rsidRDefault="00D3244D" w:rsidP="00D3244D">
      <w:pPr>
        <w:spacing w:before="120" w:after="120"/>
        <w:jc w:val="both"/>
      </w:pPr>
      <w:r w:rsidRPr="00DC57A8">
        <w:t>Néanmoins, le Parti québécois a su, dans ces conditions, forcer le Parti libéral du Québec à se rallier, quoique timidement,</w:t>
      </w:r>
      <w:r>
        <w:t xml:space="preserve"> [253] </w:t>
      </w:r>
      <w:r w:rsidRPr="00DC57A8">
        <w:t>contre les visées d’Ottawa. Il faut ajouter que le gouvernement Trudeau aura tout fait, au cours de l’été, pour se rendre inquiétant. Il aura, un peu malgré lui, contraint le parti de M. Ryan à prendre ses distances. Si dans toutes ces manœuvres le Parti québécois n’occupe pas la position la plus confortable, on peut ajouter qu’elle n’est guère plus confort</w:t>
      </w:r>
      <w:r w:rsidRPr="00DC57A8">
        <w:t>a</w:t>
      </w:r>
      <w:r w:rsidRPr="00DC57A8">
        <w:t>ble pour le Parti libéral du Québec qui, en dépit de son attitude très conciliante envers le fédéralisme, sera bien obligé, à un moment ou à un autre, de se démarquer d’une association trop étroite avec le parti de M. Trudeau.</w:t>
      </w:r>
    </w:p>
    <w:p w14:paraId="6FAE987C" w14:textId="77777777" w:rsidR="00D3244D" w:rsidRPr="00DC57A8" w:rsidRDefault="00D3244D" w:rsidP="00D3244D">
      <w:pPr>
        <w:spacing w:before="120" w:after="120"/>
        <w:jc w:val="both"/>
      </w:pPr>
      <w:r w:rsidRPr="00DC57A8">
        <w:t>Fondu à l’ensemble des autres provinces, le Québec s’est néa</w:t>
      </w:r>
      <w:r w:rsidRPr="00DC57A8">
        <w:t>n</w:t>
      </w:r>
      <w:r w:rsidRPr="00DC57A8">
        <w:t>moins situé dans la ligne d’une certaine autonomie économique part</w:t>
      </w:r>
      <w:r w:rsidRPr="00DC57A8">
        <w:t>a</w:t>
      </w:r>
      <w:r w:rsidRPr="00DC57A8">
        <w:t>gée par les éléments les plus dynamiques, mais aussi les plus intére</w:t>
      </w:r>
      <w:r w:rsidRPr="00DC57A8">
        <w:t>s</w:t>
      </w:r>
      <w:r w:rsidRPr="00DC57A8">
        <w:t>sés du Canada. Pour ces éléments, il est clair que le niveau provincial est un agent majeur dans l’exercice du pouvoir et non le relais adm</w:t>
      </w:r>
      <w:r w:rsidRPr="00DC57A8">
        <w:t>i</w:t>
      </w:r>
      <w:r w:rsidRPr="00DC57A8">
        <w:t>nistratif d’un pouvoir centralisé.</w:t>
      </w:r>
    </w:p>
    <w:p w14:paraId="181CD20C" w14:textId="77777777" w:rsidR="00D3244D" w:rsidRDefault="00D3244D" w:rsidP="00D3244D">
      <w:pPr>
        <w:spacing w:before="120" w:after="120"/>
        <w:jc w:val="both"/>
      </w:pPr>
      <w:r>
        <w:br w:type="page"/>
      </w:r>
    </w:p>
    <w:p w14:paraId="24B2D9B9" w14:textId="77777777" w:rsidR="00D3244D" w:rsidRPr="00DC57A8" w:rsidRDefault="00D3244D" w:rsidP="00D3244D">
      <w:pPr>
        <w:pStyle w:val="planche"/>
      </w:pPr>
      <w:r w:rsidRPr="00DC57A8">
        <w:t>CONCLUSION</w:t>
      </w:r>
    </w:p>
    <w:p w14:paraId="7C574CFE" w14:textId="77777777" w:rsidR="00D3244D" w:rsidRDefault="00D3244D" w:rsidP="00D3244D">
      <w:pPr>
        <w:spacing w:before="120" w:after="120"/>
        <w:jc w:val="both"/>
      </w:pPr>
    </w:p>
    <w:p w14:paraId="3C31B4B8" w14:textId="77777777" w:rsidR="00D3244D" w:rsidRPr="00DC57A8" w:rsidRDefault="00D3244D" w:rsidP="00D3244D">
      <w:pPr>
        <w:spacing w:before="120" w:after="120"/>
        <w:jc w:val="both"/>
      </w:pPr>
      <w:r w:rsidRPr="00DC57A8">
        <w:t>Les questions régionale et nationale marquent la mouvance des rapports de classes au Canada. Ces questions condensent trois a</w:t>
      </w:r>
      <w:r w:rsidRPr="00DC57A8">
        <w:t>s</w:t>
      </w:r>
      <w:r w:rsidRPr="00DC57A8">
        <w:t>pects : la configuration spécifique des classes sociales selon les r</w:t>
      </w:r>
      <w:r w:rsidRPr="00DC57A8">
        <w:t>é</w:t>
      </w:r>
      <w:r w:rsidRPr="00DC57A8">
        <w:t>gions et l’ensemble canadien, les effets multiformes des rapports pol</w:t>
      </w:r>
      <w:r w:rsidRPr="00DC57A8">
        <w:t>i</w:t>
      </w:r>
      <w:r w:rsidRPr="00DC57A8">
        <w:t>tiques et idéologiques discriminants à l’égard de la communauté n</w:t>
      </w:r>
      <w:r w:rsidRPr="00DC57A8">
        <w:t>a</w:t>
      </w:r>
      <w:r w:rsidRPr="00DC57A8">
        <w:t>tionale québécoise, et l’organisation particulière des intérêts dom</w:t>
      </w:r>
      <w:r w:rsidRPr="00DC57A8">
        <w:t>i</w:t>
      </w:r>
      <w:r w:rsidRPr="00DC57A8">
        <w:t>nants d’un gouvernement à l’autre. La différenciation régionale et la rés</w:t>
      </w:r>
      <w:r>
        <w:t>istance québécoise à la minori</w:t>
      </w:r>
      <w:r w:rsidRPr="00DC57A8">
        <w:t>sation/subordination sont antérieures à la création de l’État canadien et déterminent sa forme fédérative propre. Cette détermination s’exprime cependant en négatif.</w:t>
      </w:r>
    </w:p>
    <w:p w14:paraId="59EEC7D7" w14:textId="77777777" w:rsidR="00D3244D" w:rsidRPr="00DC57A8" w:rsidRDefault="00D3244D" w:rsidP="00D3244D">
      <w:pPr>
        <w:spacing w:before="120" w:after="120"/>
        <w:jc w:val="both"/>
      </w:pPr>
      <w:r w:rsidRPr="00DC57A8">
        <w:t>En fait, bien qu’elle soit obligée par ces ordres de phénomènes, la forme fédérative canadienne marginalise la capacité d’expression p</w:t>
      </w:r>
      <w:r w:rsidRPr="00DC57A8">
        <w:t>o</w:t>
      </w:r>
      <w:r w:rsidRPr="00DC57A8">
        <w:t>litique de l’organisation régionale des intérêts dominants et nie polit</w:t>
      </w:r>
      <w:r w:rsidRPr="00DC57A8">
        <w:t>i</w:t>
      </w:r>
      <w:r w:rsidRPr="00DC57A8">
        <w:t>quement et institutionnellement l’existence de la communauté nati</w:t>
      </w:r>
      <w:r w:rsidRPr="00DC57A8">
        <w:t>o</w:t>
      </w:r>
      <w:r w:rsidRPr="00DC57A8">
        <w:t>nale québécoise. Ce refoulement politique et institutionnel se bute continuellement à la réalité des choses. Alors que la centralisation et l’intégration sont inscrites dans l’organisation de l’État canadien, des tendances inverses traversent le développement politique et économ</w:t>
      </w:r>
      <w:r w:rsidRPr="00DC57A8">
        <w:t>i</w:t>
      </w:r>
      <w:r w:rsidRPr="00DC57A8">
        <w:t>que : l’autonomisme</w:t>
      </w:r>
      <w:r>
        <w:t xml:space="preserve"> [254]</w:t>
      </w:r>
      <w:r w:rsidRPr="00DC57A8">
        <w:t xml:space="preserve"> et la dislocation. Les oppositions région</w:t>
      </w:r>
      <w:r w:rsidRPr="00DC57A8">
        <w:t>a</w:t>
      </w:r>
      <w:r w:rsidRPr="00DC57A8">
        <w:t>les, qui ne r</w:t>
      </w:r>
      <w:r w:rsidRPr="00DC57A8">
        <w:t>e</w:t>
      </w:r>
      <w:r w:rsidRPr="00DC57A8">
        <w:t>mettent pas en cause l’existence de l’espace économique et de l’ensemble politique canadiens, sont exacerbées au Québec par la question nationale. Les luttes et revendications sur la base de la question nationale tendent au fractionnement politique, voire même éc</w:t>
      </w:r>
      <w:r w:rsidRPr="00DC57A8">
        <w:t>o</w:t>
      </w:r>
      <w:r w:rsidRPr="00DC57A8">
        <w:t>nomique.</w:t>
      </w:r>
    </w:p>
    <w:p w14:paraId="38756A82" w14:textId="77777777" w:rsidR="00D3244D" w:rsidRPr="00DC57A8" w:rsidRDefault="00D3244D" w:rsidP="00D3244D">
      <w:pPr>
        <w:spacing w:before="120" w:after="120"/>
        <w:jc w:val="both"/>
      </w:pPr>
      <w:r w:rsidRPr="00DC57A8">
        <w:t>Le référendum, qui posait la t</w:t>
      </w:r>
      <w:r>
        <w:t>hèse de la souveraineté-</w:t>
      </w:r>
      <w:r w:rsidRPr="00DC57A8">
        <w:t>association comme solution à la question nationale, devait entamer le processus menant à la fragmentation politique effective du Canada ; cependant, paradoxalement, les modalités prévues par le gouvernement péquiste pour ce processus visaient à écarter la possibilité de bouleversement politique radical (crise du pouvoir politique). L’échéance référendaire est intervenue au moment où la crise économique prolongée fait re</w:t>
      </w:r>
      <w:r w:rsidRPr="00DC57A8">
        <w:t>s</w:t>
      </w:r>
      <w:r w:rsidRPr="00DC57A8">
        <w:t>surgir de plus en plus nettement les oppositions régionales. Les arb</w:t>
      </w:r>
      <w:r w:rsidRPr="00DC57A8">
        <w:t>i</w:t>
      </w:r>
      <w:r w:rsidRPr="00DC57A8">
        <w:t>trages des intérêts au sein des classes dominantes deviennent progre</w:t>
      </w:r>
      <w:r w:rsidRPr="00DC57A8">
        <w:t>s</w:t>
      </w:r>
      <w:r w:rsidRPr="00DC57A8">
        <w:t>sivement plus problématiques ; la capacité respective d’exercice du pouvoir et d’intervention des niveaux provincial et central de l’État est l’objet de discussions soutenues.</w:t>
      </w:r>
    </w:p>
    <w:p w14:paraId="0B83CA2E" w14:textId="77777777" w:rsidR="00D3244D" w:rsidRDefault="00D3244D" w:rsidP="00D3244D">
      <w:pPr>
        <w:spacing w:before="120" w:after="120"/>
        <w:jc w:val="both"/>
      </w:pPr>
      <w:r w:rsidRPr="00DC57A8">
        <w:t>Les propositions constitutionnelles qui méritent d’être retenues à cause de leur rôle majeur dans le débat référendaire ont en commun de ne sous-tendre aucun projet social menant à la transformation qualit</w:t>
      </w:r>
      <w:r w:rsidRPr="00DC57A8">
        <w:t>a</w:t>
      </w:r>
      <w:r w:rsidRPr="00DC57A8">
        <w:t>tive de l’ordre existant des rapports de classes. Ce qui est plus partic</w:t>
      </w:r>
      <w:r w:rsidRPr="00DC57A8">
        <w:t>u</w:t>
      </w:r>
      <w:r w:rsidRPr="00DC57A8">
        <w:t>lièrement posé, avec des incidences variables sur les rapports de m</w:t>
      </w:r>
      <w:r w:rsidRPr="00DC57A8">
        <w:t>i</w:t>
      </w:r>
      <w:r w:rsidRPr="00DC57A8">
        <w:t>norisation/subordination des Québécois, c’est l’organisation étatique au Canada et, donc, les modalités des rapports entre les composantes de la classe dominante au sein de l’État. Bien que la propagande di</w:t>
      </w:r>
      <w:r w:rsidRPr="00DC57A8">
        <w:t>s</w:t>
      </w:r>
      <w:r w:rsidRPr="00DC57A8">
        <w:t xml:space="preserve">tille des ambiguïtés sur son entreprise, </w:t>
      </w:r>
      <w:r w:rsidRPr="00DC57A8">
        <w:rPr>
          <w:i/>
          <w:iCs/>
        </w:rPr>
        <w:t>le Temps d</w:t>
      </w:r>
      <w:r>
        <w:rPr>
          <w:i/>
          <w:iCs/>
        </w:rPr>
        <w:t>’</w:t>
      </w:r>
      <w:r w:rsidRPr="00DC57A8">
        <w:rPr>
          <w:i/>
          <w:iCs/>
        </w:rPr>
        <w:t>agir</w:t>
      </w:r>
      <w:r w:rsidRPr="00DC57A8">
        <w:t xml:space="preserve"> a une orient</w:t>
      </w:r>
      <w:r w:rsidRPr="00DC57A8">
        <w:t>a</w:t>
      </w:r>
      <w:r w:rsidRPr="00DC57A8">
        <w:t>tion claire : la centralisation est nécessaire pour dépasser les étroites aspirations locales discordantes et assurer le devenir du tout canadien. Le livre beige présente une position timorée et truffée d’illusions, in</w:t>
      </w:r>
      <w:r w:rsidRPr="00DC57A8">
        <w:t>s</w:t>
      </w:r>
      <w:r w:rsidRPr="00DC57A8">
        <w:t>pirées du nationalisme traditionnel et de la théorie classique du fédér</w:t>
      </w:r>
      <w:r w:rsidRPr="00DC57A8">
        <w:t>a</w:t>
      </w:r>
      <w:r w:rsidRPr="00DC57A8">
        <w:t>lisme, à laquelle se mêle un contenu moralisant. En se proposant de faire graviter les futures négociations sur l’axe national, le projet p</w:t>
      </w:r>
      <w:r w:rsidRPr="00DC57A8">
        <w:t>é</w:t>
      </w:r>
      <w:r w:rsidRPr="00DC57A8">
        <w:t>quiste conduisait, dans l’hypothèse d’une réalisation minimale, au st</w:t>
      </w:r>
      <w:r w:rsidRPr="00DC57A8">
        <w:t>a</w:t>
      </w:r>
      <w:r w:rsidRPr="00DC57A8">
        <w:t>tut particulier ou, autrement, à l’association sans rupture d’États so</w:t>
      </w:r>
      <w:r w:rsidRPr="00DC57A8">
        <w:t>u</w:t>
      </w:r>
      <w:r w:rsidRPr="00DC57A8">
        <w:t>verains partageant le même espace économique.</w:t>
      </w:r>
    </w:p>
    <w:p w14:paraId="59F00F17" w14:textId="77777777" w:rsidR="00D3244D" w:rsidRPr="00DC57A8" w:rsidRDefault="00D3244D" w:rsidP="00D3244D">
      <w:pPr>
        <w:spacing w:before="120" w:after="120"/>
        <w:jc w:val="both"/>
      </w:pPr>
      <w:r>
        <w:t>[255]</w:t>
      </w:r>
    </w:p>
    <w:p w14:paraId="697FD106" w14:textId="77777777" w:rsidR="00D3244D" w:rsidRPr="00DC57A8" w:rsidRDefault="00D3244D" w:rsidP="00D3244D">
      <w:pPr>
        <w:spacing w:before="120" w:after="120"/>
        <w:jc w:val="both"/>
      </w:pPr>
      <w:r w:rsidRPr="00DC57A8">
        <w:t xml:space="preserve">Le verdict référendaire a écarté provisoirement le projet péquiste. Au début du nouvel exercice constitutionnel, les libéraux québécois restent une voix de l’opposition. La position centralisatrice du </w:t>
      </w:r>
      <w:r w:rsidRPr="00DC57A8">
        <w:rPr>
          <w:i/>
          <w:iCs/>
        </w:rPr>
        <w:t>Temps d'agir</w:t>
      </w:r>
      <w:r w:rsidRPr="00DC57A8">
        <w:t xml:space="preserve"> est intacte. Le référendum, censé établir un rapport de force f</w:t>
      </w:r>
      <w:r w:rsidRPr="00DC57A8">
        <w:t>a</w:t>
      </w:r>
      <w:r w:rsidRPr="00DC57A8">
        <w:t>vorable aux revendications du gouvernement québécois, par son résu</w:t>
      </w:r>
      <w:r w:rsidRPr="00DC57A8">
        <w:t>l</w:t>
      </w:r>
      <w:r w:rsidRPr="00DC57A8">
        <w:t>tat, a renversé la vapeur et placé le gouvernement central en position dominante. Prenant les devants, Ottawa a dirigé l’exercice de révision constitutionnelle et tenté, une bonne fois, d’imposer une solution à la question régionale et à la question nationale. En toute conformité avec la position antérieure au référendum — pour Ottawa cette échéance a changé la conjoncture politique et non l’appréhension et la solution des conflits intergouve</w:t>
      </w:r>
      <w:r>
        <w:t>rn</w:t>
      </w:r>
      <w:r w:rsidRPr="00DC57A8">
        <w:t>ementaux —, l’avenir canadien réside dans le rêve de Sir John A. : la consolidation d’un gouvernement central o</w:t>
      </w:r>
      <w:r w:rsidRPr="00DC57A8">
        <w:t>m</w:t>
      </w:r>
      <w:r w:rsidRPr="00DC57A8">
        <w:t>nipotent qui a pour envers la subordination des gouvernements pr</w:t>
      </w:r>
      <w:r w:rsidRPr="00DC57A8">
        <w:t>o</w:t>
      </w:r>
      <w:r w:rsidRPr="00DC57A8">
        <w:t>vinciaux. La question québécoise, qui se pose avec un certain éclat, est délayée dans des droits linguistiques et une allusion à un que</w:t>
      </w:r>
      <w:r w:rsidRPr="00DC57A8">
        <w:t>l</w:t>
      </w:r>
      <w:r w:rsidRPr="00DC57A8">
        <w:t>conque fait culturel. Si la conjoncture donne l’initiative au gouvern</w:t>
      </w:r>
      <w:r w:rsidRPr="00DC57A8">
        <w:t>e</w:t>
      </w:r>
      <w:r w:rsidRPr="00DC57A8">
        <w:t>ment central, celui-ci ne peut faire abstraction du rapport de force qui s’établit avec les gouvernements provinciaux.</w:t>
      </w:r>
    </w:p>
    <w:p w14:paraId="6782D40E" w14:textId="77777777" w:rsidR="00D3244D" w:rsidRPr="00DC57A8" w:rsidRDefault="00D3244D" w:rsidP="00D3244D">
      <w:pPr>
        <w:spacing w:before="120" w:after="120"/>
        <w:jc w:val="both"/>
      </w:pPr>
      <w:r w:rsidRPr="00DC57A8">
        <w:t>Du côté provincial, la difficulté séculaire de constituer un front commun a souvent permis à Ottawa de tirer son épingle du jeu à la fois pour miner toute opposition structurée à ses vues et pour fortifier son image de seul représentant de l’intérêt national. Le rapport de fo</w:t>
      </w:r>
      <w:r w:rsidRPr="00DC57A8">
        <w:t>r</w:t>
      </w:r>
      <w:r w:rsidRPr="00DC57A8">
        <w:t>ce traditionnel favorable à Ottawa n’est cependant pas garant du d</w:t>
      </w:r>
      <w:r w:rsidRPr="00DC57A8">
        <w:t>é</w:t>
      </w:r>
      <w:r w:rsidRPr="00DC57A8">
        <w:t>placement des positions dans une conjoncture donnée.</w:t>
      </w:r>
    </w:p>
    <w:p w14:paraId="210E071D" w14:textId="77777777" w:rsidR="00D3244D" w:rsidRPr="00DC57A8" w:rsidRDefault="00D3244D" w:rsidP="00D3244D">
      <w:pPr>
        <w:spacing w:before="120" w:after="120"/>
        <w:jc w:val="both"/>
      </w:pPr>
      <w:r w:rsidRPr="00DC57A8">
        <w:t>Rarement dans l’histoire récente, la politique centralisatrice du gouvernement central a été présentée de façon aussi globalisante et massive qu’au cours de cet exercice constitutionnel. C’est revenir à l’intention originale du B.N.A. Act. Or, pour les gouvernements pr</w:t>
      </w:r>
      <w:r w:rsidRPr="00DC57A8">
        <w:t>o</w:t>
      </w:r>
      <w:r w:rsidRPr="00DC57A8">
        <w:t>vinciaux, ni la conjoncture économique et politique, ni l’expérience des initiatives fédérales ne donnent un air d’évidence à la supposée nécessité de rétrécir comme une peau de chagrin la place du niveau provincial dans l’organisation fédérative du pouvoir politique. Ces gouvernements, dans l’ensemble interventionnistes sur le plan écon</w:t>
      </w:r>
      <w:r w:rsidRPr="00DC57A8">
        <w:t>o</w:t>
      </w:r>
      <w:r w:rsidRPr="00DC57A8">
        <w:t>mique, ne sont pas portés, par exemple, à céder à Ottawa davantage de latitude dans le domaine de la politique économique — domaine qu’il occupe déjà largement — alors que l’expérience de la stratégie</w:t>
      </w:r>
      <w:r>
        <w:t xml:space="preserve"> [256] </w:t>
      </w:r>
      <w:r w:rsidRPr="00DC57A8">
        <w:t>fédérale de développement a favorisé la reproduction et l’accentuation des inégalités régionales. Même les provinces de l’Atlantique recons</w:t>
      </w:r>
      <w:r w:rsidRPr="00DC57A8">
        <w:t>i</w:t>
      </w:r>
      <w:r w:rsidRPr="00DC57A8">
        <w:t>dèrent le postulat auquel elles ont souscrit lon</w:t>
      </w:r>
      <w:r w:rsidRPr="00DC57A8">
        <w:t>g</w:t>
      </w:r>
      <w:r w:rsidRPr="00DC57A8">
        <w:t>temps au nom de la répartition des richesses ; ce postulat voulait que la force de ces go</w:t>
      </w:r>
      <w:r w:rsidRPr="00DC57A8">
        <w:t>u</w:t>
      </w:r>
      <w:r w:rsidRPr="00DC57A8">
        <w:t>vernements soit à la mesure de la force du gouve</w:t>
      </w:r>
      <w:r w:rsidRPr="00DC57A8">
        <w:t>r</w:t>
      </w:r>
      <w:r w:rsidRPr="00DC57A8">
        <w:t>nement central.</w:t>
      </w:r>
    </w:p>
    <w:p w14:paraId="323397D6" w14:textId="77777777" w:rsidR="00D3244D" w:rsidRPr="00DC57A8" w:rsidRDefault="00D3244D" w:rsidP="00D3244D">
      <w:pPr>
        <w:spacing w:before="120" w:after="120"/>
        <w:jc w:val="both"/>
      </w:pPr>
      <w:r w:rsidRPr="00DC57A8">
        <w:t>La stratégie fédérale d’opposition frontale pour assurer la prépo</w:t>
      </w:r>
      <w:r w:rsidRPr="00DC57A8">
        <w:t>n</w:t>
      </w:r>
      <w:r w:rsidRPr="00DC57A8">
        <w:t>dérance au niveau central de l’État dans toute matière d’importance force les provinces à prendre conscience de l’enjeu réel de l’exercice constitutionnel en cours et, par voie de conséquence, à resserrer les rangs plutôt que d’accepter, chacune pour elle, des concessions pon</w:t>
      </w:r>
      <w:r w:rsidRPr="00DC57A8">
        <w:t>c</w:t>
      </w:r>
      <w:r w:rsidRPr="00DC57A8">
        <w:t>tuelles. La stratégie fédérale a provoqué la bipolarisation du débat dans, à peu de chose près, les termes suivants : le fédéral contre les provinces. Cela dit, toute position commune des gouvernements pr</w:t>
      </w:r>
      <w:r w:rsidRPr="00DC57A8">
        <w:t>o</w:t>
      </w:r>
      <w:r w:rsidRPr="00DC57A8">
        <w:t>vinciaux demeure fragile. Déjà l’intensité de la participation des go</w:t>
      </w:r>
      <w:r w:rsidRPr="00DC57A8">
        <w:t>u</w:t>
      </w:r>
      <w:r w:rsidRPr="00DC57A8">
        <w:t>vernements à cette position commune est fort variable ; la volonté d’aller plus avant dans une épreuve de force à finir peut s’étioler. L’histoire montre qu’après un baroud d’honneur, certains gouvern</w:t>
      </w:r>
      <w:r w:rsidRPr="00DC57A8">
        <w:t>e</w:t>
      </w:r>
      <w:r w:rsidRPr="00DC57A8">
        <w:t>ments provinciaux ont consenti à des ententes individualisées. Pou</w:t>
      </w:r>
      <w:r w:rsidRPr="00DC57A8">
        <w:t>r</w:t>
      </w:r>
      <w:r w:rsidRPr="00DC57A8">
        <w:t>tant, la nature, la portée et le style du débat permettent plutôt de croire que la bipolarisation peut durer. Tel qu’il est engagé, le rapport de force semble pousser les participants soit à la retraite, soit à l’escalade. Le gouvernement central s’est préparé pour la deuxième éventualité.</w:t>
      </w:r>
    </w:p>
    <w:p w14:paraId="0054BE58" w14:textId="77777777" w:rsidR="00D3244D" w:rsidRPr="00DC57A8" w:rsidRDefault="00D3244D" w:rsidP="00D3244D">
      <w:pPr>
        <w:spacing w:before="120" w:after="120"/>
        <w:jc w:val="both"/>
      </w:pPr>
      <w:r w:rsidRPr="00DC57A8">
        <w:t>Dans ce rapport de forces, le gouvernement du Québec met l’épaule à la roue pour consolider et même systématiser la résistance provinciale. Mais la question nationale est laissée pour compte, sauf pour la déclaration de principes. La mise en veilleuse du statut part</w:t>
      </w:r>
      <w:r w:rsidRPr="00DC57A8">
        <w:t>i</w:t>
      </w:r>
      <w:r w:rsidRPr="00DC57A8">
        <w:t>culier apparaît nécessaire pour ne pas morceler la position provinciale et isoler le Québec. La vigueur démontrée par le Québec pour la d</w:t>
      </w:r>
      <w:r w:rsidRPr="00DC57A8">
        <w:t>é</w:t>
      </w:r>
      <w:r w:rsidRPr="00DC57A8">
        <w:t>fense de l’autonomie provinciale et pour l’insistance sur la diversité régionale traduit des revendications nationales qui, le plus souvent, ne sont pas clairement débattues. Si pour des raisons stratégiques provi</w:t>
      </w:r>
      <w:r w:rsidRPr="00DC57A8">
        <w:t>n</w:t>
      </w:r>
      <w:r w:rsidRPr="00DC57A8">
        <w:t>ciales la question régionale refoule la question nationale, il faut dire que le gouvernement central oblitère la diversité des communautés qui porte atteinte au fantomatique mais intégrateur peuple canadien — à commencer par les Amérindiens et Inuits en passant par les Québ</w:t>
      </w:r>
      <w:r w:rsidRPr="00DC57A8">
        <w:t>é</w:t>
      </w:r>
      <w:r w:rsidRPr="00DC57A8">
        <w:t>cois. C’est une façon d’évacuer le problème de la reconnaissance des droits collectifs.</w:t>
      </w:r>
    </w:p>
    <w:p w14:paraId="4E16E207" w14:textId="77777777" w:rsidR="00D3244D" w:rsidRPr="00DC57A8" w:rsidRDefault="00D3244D" w:rsidP="00D3244D">
      <w:pPr>
        <w:spacing w:before="120" w:after="120"/>
        <w:jc w:val="both"/>
      </w:pPr>
    </w:p>
    <w:p w14:paraId="5EE9F8E4" w14:textId="77777777" w:rsidR="00D3244D" w:rsidRDefault="00D3244D" w:rsidP="00D3244D">
      <w:pPr>
        <w:spacing w:before="120" w:after="120"/>
        <w:ind w:firstLine="0"/>
        <w:jc w:val="both"/>
      </w:pPr>
      <w:r w:rsidRPr="00DC57A8">
        <w:br w:type="page"/>
      </w:r>
      <w:r>
        <w:t>[257]</w:t>
      </w:r>
    </w:p>
    <w:p w14:paraId="50FE1C97" w14:textId="77777777" w:rsidR="00D3244D" w:rsidRPr="00E07116" w:rsidRDefault="00D3244D" w:rsidP="00D3244D">
      <w:pPr>
        <w:jc w:val="both"/>
      </w:pPr>
    </w:p>
    <w:p w14:paraId="3F9BBDEC" w14:textId="77777777" w:rsidR="00D3244D" w:rsidRDefault="00D3244D" w:rsidP="00D3244D">
      <w:pPr>
        <w:jc w:val="both"/>
      </w:pPr>
    </w:p>
    <w:p w14:paraId="54D1E43E" w14:textId="77777777" w:rsidR="00D3244D" w:rsidRPr="00E07116" w:rsidRDefault="00D3244D" w:rsidP="00D3244D">
      <w:pPr>
        <w:jc w:val="both"/>
      </w:pPr>
    </w:p>
    <w:p w14:paraId="132E12BE" w14:textId="77777777" w:rsidR="00D3244D" w:rsidRPr="00764522" w:rsidRDefault="00D3244D" w:rsidP="00D3244D">
      <w:pPr>
        <w:ind w:firstLine="0"/>
        <w:jc w:val="center"/>
        <w:rPr>
          <w:i/>
          <w:sz w:val="24"/>
        </w:rPr>
      </w:pPr>
      <w:bookmarkStart w:id="13" w:name="Quebec_pays_incertain_texte_11"/>
      <w:r w:rsidRPr="00764522">
        <w:rPr>
          <w:b/>
          <w:color w:val="000080"/>
          <w:sz w:val="24"/>
        </w:rPr>
        <w:t>Québec: un pays incertain</w:t>
      </w:r>
      <w:r w:rsidRPr="00764522">
        <w:rPr>
          <w:color w:val="000080"/>
          <w:sz w:val="24"/>
        </w:rPr>
        <w:t>.</w:t>
      </w:r>
      <w:r w:rsidRPr="00764522">
        <w:rPr>
          <w:color w:val="000080"/>
          <w:sz w:val="24"/>
        </w:rPr>
        <w:br/>
      </w:r>
      <w:r w:rsidRPr="00764522">
        <w:rPr>
          <w:i/>
          <w:sz w:val="24"/>
        </w:rPr>
        <w:t>Réflexions sur le Québec post-référendaire</w:t>
      </w:r>
      <w:r w:rsidRPr="00764522">
        <w:rPr>
          <w:color w:val="000080"/>
          <w:sz w:val="24"/>
        </w:rPr>
        <w:t>.</w:t>
      </w:r>
    </w:p>
    <w:p w14:paraId="6991ABEF" w14:textId="77777777" w:rsidR="00D3244D" w:rsidRPr="00D53D46" w:rsidRDefault="00D3244D" w:rsidP="00D3244D">
      <w:pPr>
        <w:pStyle w:val="Titreniveau2"/>
      </w:pPr>
      <w:r w:rsidRPr="00D53D46">
        <w:t>“</w:t>
      </w:r>
      <w:r>
        <w:t>La centralisation</w:t>
      </w:r>
      <w:r>
        <w:br/>
        <w:t>des po</w:t>
      </w:r>
      <w:r>
        <w:t>u</w:t>
      </w:r>
      <w:r>
        <w:t>voirs économiques</w:t>
      </w:r>
      <w:r>
        <w:br/>
        <w:t>dans l’État fédéral moderne :</w:t>
      </w:r>
      <w:r>
        <w:br/>
        <w:t>un processus irréversible ?</w:t>
      </w:r>
      <w:r w:rsidRPr="00D53D46">
        <w:t>”</w:t>
      </w:r>
    </w:p>
    <w:bookmarkEnd w:id="13"/>
    <w:p w14:paraId="147DD069" w14:textId="77777777" w:rsidR="00D3244D" w:rsidRPr="00E07116" w:rsidRDefault="00D3244D" w:rsidP="00D3244D">
      <w:pPr>
        <w:jc w:val="both"/>
        <w:rPr>
          <w:szCs w:val="36"/>
        </w:rPr>
      </w:pPr>
    </w:p>
    <w:p w14:paraId="39B104CB" w14:textId="77777777" w:rsidR="00D3244D" w:rsidRPr="00E07116" w:rsidRDefault="00D3244D" w:rsidP="00D3244D">
      <w:pPr>
        <w:pStyle w:val="auteur"/>
      </w:pPr>
      <w:r>
        <w:t>Edmond ORBAN</w:t>
      </w:r>
    </w:p>
    <w:p w14:paraId="57119F82" w14:textId="77777777" w:rsidR="00D3244D" w:rsidRPr="00E07116" w:rsidRDefault="00D3244D" w:rsidP="00D3244D">
      <w:pPr>
        <w:jc w:val="both"/>
      </w:pPr>
    </w:p>
    <w:p w14:paraId="5A212E2B" w14:textId="77777777" w:rsidR="00D3244D" w:rsidRPr="00E07116" w:rsidRDefault="00D3244D" w:rsidP="00D3244D">
      <w:pPr>
        <w:jc w:val="both"/>
      </w:pPr>
    </w:p>
    <w:p w14:paraId="45F50FB2" w14:textId="77777777" w:rsidR="00D3244D" w:rsidRDefault="00D3244D" w:rsidP="00D3244D">
      <w:pPr>
        <w:jc w:val="both"/>
      </w:pPr>
    </w:p>
    <w:p w14:paraId="656804F7" w14:textId="77777777" w:rsidR="00D3244D" w:rsidRDefault="00D3244D" w:rsidP="00D3244D">
      <w:pPr>
        <w:jc w:val="both"/>
      </w:pPr>
    </w:p>
    <w:p w14:paraId="629367BF" w14:textId="77777777" w:rsidR="00D3244D" w:rsidRDefault="00D3244D" w:rsidP="00D3244D">
      <w:pPr>
        <w:jc w:val="both"/>
      </w:pPr>
    </w:p>
    <w:p w14:paraId="4BFFF96E" w14:textId="77777777" w:rsidR="00D3244D" w:rsidRPr="00E07116" w:rsidRDefault="00D3244D" w:rsidP="00D3244D">
      <w:pPr>
        <w:jc w:val="both"/>
      </w:pPr>
    </w:p>
    <w:p w14:paraId="3610D225" w14:textId="77777777" w:rsidR="00D3244D" w:rsidRPr="00384B20" w:rsidRDefault="00D3244D" w:rsidP="00D3244D">
      <w:pPr>
        <w:ind w:right="90" w:firstLine="0"/>
        <w:jc w:val="both"/>
        <w:rPr>
          <w:sz w:val="20"/>
        </w:rPr>
      </w:pPr>
      <w:hyperlink w:anchor="tdm" w:history="1">
        <w:r w:rsidRPr="00384B20">
          <w:rPr>
            <w:rStyle w:val="Hyperlien"/>
            <w:sz w:val="20"/>
          </w:rPr>
          <w:t>Retour à la table des matières</w:t>
        </w:r>
      </w:hyperlink>
    </w:p>
    <w:p w14:paraId="3E5A9F79" w14:textId="77777777" w:rsidR="00D3244D" w:rsidRDefault="00D3244D" w:rsidP="00D3244D">
      <w:pPr>
        <w:jc w:val="both"/>
      </w:pPr>
    </w:p>
    <w:p w14:paraId="35A4AA1E" w14:textId="77777777" w:rsidR="00D3244D" w:rsidRDefault="00D3244D" w:rsidP="00D3244D">
      <w:pPr>
        <w:spacing w:before="120" w:after="120"/>
        <w:ind w:firstLine="0"/>
        <w:jc w:val="both"/>
      </w:pPr>
    </w:p>
    <w:p w14:paraId="091F0D7B" w14:textId="77777777" w:rsidR="00D3244D" w:rsidRDefault="00D3244D" w:rsidP="00D3244D">
      <w:pPr>
        <w:spacing w:before="120" w:after="120"/>
        <w:ind w:firstLine="0"/>
        <w:jc w:val="both"/>
      </w:pPr>
    </w:p>
    <w:p w14:paraId="0754CD3A" w14:textId="77777777" w:rsidR="00D3244D" w:rsidRDefault="00D3244D" w:rsidP="00D3244D">
      <w:pPr>
        <w:spacing w:before="120" w:after="120"/>
        <w:ind w:firstLine="0"/>
        <w:jc w:val="both"/>
      </w:pPr>
      <w:r>
        <w:t>[258]</w:t>
      </w:r>
    </w:p>
    <w:p w14:paraId="5B51DD9F" w14:textId="77777777" w:rsidR="00D3244D" w:rsidRPr="00DC57A8" w:rsidRDefault="00D3244D" w:rsidP="00D3244D">
      <w:pPr>
        <w:spacing w:before="120" w:after="120"/>
        <w:ind w:firstLine="0"/>
        <w:jc w:val="both"/>
      </w:pPr>
      <w:r w:rsidRPr="00DC57A8">
        <w:br w:type="page"/>
      </w:r>
      <w:r>
        <w:t>[259]</w:t>
      </w:r>
    </w:p>
    <w:p w14:paraId="6EAFF566" w14:textId="77777777" w:rsidR="00D3244D" w:rsidRDefault="00D3244D" w:rsidP="00D3244D">
      <w:pPr>
        <w:spacing w:before="120" w:after="120"/>
        <w:jc w:val="both"/>
      </w:pPr>
    </w:p>
    <w:p w14:paraId="6F6645AF" w14:textId="77777777" w:rsidR="00D3244D" w:rsidRDefault="00D3244D" w:rsidP="00D3244D">
      <w:pPr>
        <w:spacing w:before="120" w:after="120"/>
        <w:jc w:val="both"/>
      </w:pPr>
    </w:p>
    <w:p w14:paraId="418C3FB0" w14:textId="77777777" w:rsidR="00D3244D" w:rsidRDefault="00D3244D" w:rsidP="00D3244D">
      <w:pPr>
        <w:spacing w:before="120" w:after="120"/>
        <w:jc w:val="both"/>
      </w:pPr>
    </w:p>
    <w:p w14:paraId="3C74192E" w14:textId="77777777" w:rsidR="00D3244D" w:rsidRDefault="00D3244D" w:rsidP="00D3244D">
      <w:pPr>
        <w:spacing w:before="120" w:after="120"/>
        <w:jc w:val="both"/>
      </w:pPr>
    </w:p>
    <w:p w14:paraId="4CF6D62C" w14:textId="77777777" w:rsidR="00D3244D" w:rsidRDefault="00D3244D" w:rsidP="00D3244D">
      <w:pPr>
        <w:spacing w:before="120" w:after="120"/>
        <w:jc w:val="both"/>
      </w:pPr>
    </w:p>
    <w:p w14:paraId="3483355E" w14:textId="77777777" w:rsidR="00D3244D" w:rsidRDefault="00D3244D" w:rsidP="00D3244D">
      <w:pPr>
        <w:spacing w:before="120" w:after="120"/>
        <w:jc w:val="both"/>
      </w:pPr>
    </w:p>
    <w:p w14:paraId="28A339C1" w14:textId="77777777" w:rsidR="00D3244D" w:rsidRDefault="00D3244D" w:rsidP="00D3244D">
      <w:pPr>
        <w:spacing w:before="120" w:after="120"/>
        <w:jc w:val="both"/>
      </w:pPr>
    </w:p>
    <w:p w14:paraId="18EB7C74" w14:textId="77777777" w:rsidR="00D3244D" w:rsidRPr="00DC57A8" w:rsidRDefault="00D3244D" w:rsidP="00D3244D">
      <w:pPr>
        <w:spacing w:before="120" w:after="120"/>
        <w:jc w:val="both"/>
      </w:pPr>
    </w:p>
    <w:p w14:paraId="1D1231BA" w14:textId="77777777" w:rsidR="00D3244D" w:rsidRPr="00DC57A8" w:rsidRDefault="00D3244D" w:rsidP="00D3244D">
      <w:pPr>
        <w:spacing w:before="120" w:after="120"/>
        <w:jc w:val="both"/>
      </w:pPr>
      <w:r w:rsidRPr="00DC57A8">
        <w:t>De nos jours, quand on parle de centre de décision politique, le premier réflexe consiste à se référer automatiquement à l’</w:t>
      </w:r>
      <w:r>
        <w:t>État</w:t>
      </w:r>
      <w:r w:rsidRPr="00DC57A8">
        <w:t>, notion abstraite, essentiellement variable quant à ses dimensions et à sa pui</w:t>
      </w:r>
      <w:r w:rsidRPr="00DC57A8">
        <w:t>s</w:t>
      </w:r>
      <w:r w:rsidRPr="00DC57A8">
        <w:t>sance réelle.</w:t>
      </w:r>
    </w:p>
    <w:p w14:paraId="5E0A8044" w14:textId="77777777" w:rsidR="00D3244D" w:rsidRPr="00DC57A8" w:rsidRDefault="00D3244D" w:rsidP="00D3244D">
      <w:pPr>
        <w:spacing w:before="120" w:after="120"/>
        <w:jc w:val="both"/>
      </w:pPr>
      <w:r w:rsidRPr="00DC57A8">
        <w:t>La première question nous amène donc à situer l’État moderne réel dans la période de changement ultra-accéléré que nous connaissons depuis quelques décennies. À cet égard, il n’est pas difficile de se pe</w:t>
      </w:r>
      <w:r w:rsidRPr="00DC57A8">
        <w:t>r</w:t>
      </w:r>
      <w:r w:rsidRPr="00DC57A8">
        <w:t>suader que ce degré d’accélération, sans précédent dans l’histoire, comporte des effets cumulatifs de nature à remettre en question ce</w:t>
      </w:r>
      <w:r w:rsidRPr="00DC57A8">
        <w:t>r</w:t>
      </w:r>
      <w:r w:rsidRPr="00DC57A8">
        <w:t>taines prémisses, plus ou moins acceptées jusqu’ici dans tous les d</w:t>
      </w:r>
      <w:r w:rsidRPr="00DC57A8">
        <w:t>o</w:t>
      </w:r>
      <w:r w:rsidRPr="00DC57A8">
        <w:t>maines de l’activité sociale et en particulier dans le domaine politique.</w:t>
      </w:r>
    </w:p>
    <w:p w14:paraId="53E7866C" w14:textId="77777777" w:rsidR="00D3244D" w:rsidRPr="00DC57A8" w:rsidRDefault="00D3244D" w:rsidP="00D3244D">
      <w:pPr>
        <w:spacing w:before="120" w:after="120"/>
        <w:jc w:val="both"/>
      </w:pPr>
      <w:r w:rsidRPr="00DC57A8">
        <w:t>Il importe donc de savoir si l’on assiste à un dépérissement de l’État, à son maintien ou à son renforcement. Et surtout, en fonction de quelle dynamique interne et externe pourrait-on interpréter le ph</w:t>
      </w:r>
      <w:r w:rsidRPr="00DC57A8">
        <w:t>é</w:t>
      </w:r>
      <w:r w:rsidRPr="00DC57A8">
        <w:t>nomène observé ?</w:t>
      </w:r>
    </w:p>
    <w:p w14:paraId="741CAF47" w14:textId="77777777" w:rsidR="00D3244D" w:rsidRPr="00DC57A8" w:rsidRDefault="00D3244D" w:rsidP="00D3244D">
      <w:pPr>
        <w:spacing w:before="120" w:after="120"/>
        <w:jc w:val="both"/>
      </w:pPr>
      <w:r w:rsidRPr="00DC57A8">
        <w:t xml:space="preserve">Il resterait ensuite à situer dans ce mouvement la place des entités politiques de type « secondaire », tels que les </w:t>
      </w:r>
      <w:r w:rsidRPr="00DC57A8">
        <w:rPr>
          <w:i/>
          <w:iCs/>
        </w:rPr>
        <w:t>lander,</w:t>
      </w:r>
      <w:r w:rsidRPr="00DC57A8">
        <w:t xml:space="preserve"> les cantons, les provinces, etc., que l’on rencontre dans les États fédéraux. C’est à ce problème que nous nous intéresserons essentiellement en recherchant le fil conducteur de l’évolution de la centralisation, mais en nous lim</w:t>
      </w:r>
      <w:r w:rsidRPr="00DC57A8">
        <w:t>i</w:t>
      </w:r>
      <w:r w:rsidRPr="00DC57A8">
        <w:t>tant au domaine des pouvoirs économiques.</w:t>
      </w:r>
    </w:p>
    <w:p w14:paraId="0B7D3307" w14:textId="77777777" w:rsidR="00D3244D" w:rsidRDefault="00D3244D" w:rsidP="00D3244D">
      <w:pPr>
        <w:pStyle w:val="p"/>
      </w:pPr>
      <w:r w:rsidRPr="00DC57A8">
        <w:br w:type="page"/>
      </w:r>
      <w:r>
        <w:t>[260]</w:t>
      </w:r>
    </w:p>
    <w:p w14:paraId="5D1B4D50" w14:textId="77777777" w:rsidR="00D3244D" w:rsidRPr="00DC57A8" w:rsidRDefault="00D3244D" w:rsidP="00D3244D">
      <w:pPr>
        <w:spacing w:before="120" w:after="120"/>
        <w:jc w:val="both"/>
      </w:pPr>
    </w:p>
    <w:p w14:paraId="7B71D19F" w14:textId="77777777" w:rsidR="00D3244D" w:rsidRPr="00DC57A8" w:rsidRDefault="00D3244D" w:rsidP="00D3244D">
      <w:pPr>
        <w:pStyle w:val="planche"/>
      </w:pPr>
      <w:r>
        <w:t xml:space="preserve">1. </w:t>
      </w:r>
      <w:r w:rsidRPr="00DC57A8">
        <w:t>Fonction d’intégration politico-économique</w:t>
      </w:r>
      <w:r>
        <w:br/>
      </w:r>
      <w:r w:rsidRPr="00DC57A8">
        <w:t>de l’</w:t>
      </w:r>
      <w:r>
        <w:t>État</w:t>
      </w:r>
      <w:r w:rsidRPr="00DC57A8">
        <w:t xml:space="preserve"> moderne</w:t>
      </w:r>
    </w:p>
    <w:p w14:paraId="5883BF9D" w14:textId="77777777" w:rsidR="00D3244D" w:rsidRDefault="00D3244D" w:rsidP="00D3244D">
      <w:pPr>
        <w:spacing w:before="120" w:after="120"/>
        <w:jc w:val="both"/>
      </w:pPr>
    </w:p>
    <w:p w14:paraId="515AD7CE" w14:textId="77777777" w:rsidR="00D3244D" w:rsidRPr="00DC57A8" w:rsidRDefault="00D3244D" w:rsidP="00D3244D">
      <w:pPr>
        <w:spacing w:before="120" w:after="120"/>
        <w:jc w:val="both"/>
      </w:pPr>
      <w:r w:rsidRPr="00DC57A8">
        <w:t>Comme beaucoup ont pu le constater, dans un État industrialisé les fonctions du gouvernement sont multiples ; elles englobent quasi to</w:t>
      </w:r>
      <w:r w:rsidRPr="00DC57A8">
        <w:t>u</w:t>
      </w:r>
      <w:r w:rsidRPr="00DC57A8">
        <w:t>tes les activités humaines à un degré certes variable selon les États et la conjoncture. Néanmoins, les possibilités actuelles de l’État sont te</w:t>
      </w:r>
      <w:r w:rsidRPr="00DC57A8">
        <w:t>l</w:t>
      </w:r>
      <w:r w:rsidRPr="00DC57A8">
        <w:t>les qu’il peut se transformer assez rapidement en État totalitaire si des freins et contrepoids ne sont pas systématiquement mis en place et maintenus. Ceci dit, il n’empêche que cette intervention de l’État s’est, malgré les abus, révélée nécessaire et découle des transform</w:t>
      </w:r>
      <w:r w:rsidRPr="00DC57A8">
        <w:t>a</w:t>
      </w:r>
      <w:r w:rsidRPr="00DC57A8">
        <w:t>tions de la société. Progressivement cet interventionnisme s’est en e</w:t>
      </w:r>
      <w:r w:rsidRPr="00DC57A8">
        <w:t>f</w:t>
      </w:r>
      <w:r w:rsidRPr="00DC57A8">
        <w:t>fet étendu en fonction du développement de la technologie moderne, précédant ou suivant ce dernier selon les circonstances. Ainsi, partout, l’État a contribué de plus en plus directement à la mise en place d’une infrastructure économique : chemins de fer, canaux, ports, autoroutes, aéroports, etc. Un mini-État se serait contenté de légiférer en matière de propriété privée et de droit criminel, par exemple. En réalité, l’État moderne est devenu l’élément moteur de l’économie. Il ne se contente plus de « pallier les carences de l’initiative privée », et il est considéré par l’opinion publique comme le responsable de la gestion de l’économie nationale. Il a des comptes à rendre périodiquement et souvent principalement sur cette base. Il sera donc jugé en fonction de ses résultats dans ce domaine, quels que soient ses responsabilités et mérites réels dans un monde de plus en plus interdépendant.</w:t>
      </w:r>
    </w:p>
    <w:p w14:paraId="2515D7A6" w14:textId="77777777" w:rsidR="00D3244D" w:rsidRPr="00DC57A8" w:rsidRDefault="00D3244D" w:rsidP="00D3244D">
      <w:pPr>
        <w:spacing w:before="120" w:after="120"/>
        <w:jc w:val="both"/>
      </w:pPr>
      <w:r w:rsidRPr="00DC57A8">
        <w:t xml:space="preserve">Pendant longtemps cependant, certaines écoles libérales, par exemple, celle d’Herbert Spencer (auteur de </w:t>
      </w:r>
      <w:r w:rsidRPr="00DC57A8">
        <w:rPr>
          <w:i/>
          <w:iCs/>
        </w:rPr>
        <w:t>Man versus the State),</w:t>
      </w:r>
      <w:r w:rsidRPr="00DC57A8">
        <w:t xml:space="preserve"> et plus près de nous, celle de Friedman (école de Chicago), ont reproché à l’État de s’immiscer dans les « affaires » et de fausser les lois de l’offre et de la demande par des interventions arbitraires et inopport</w:t>
      </w:r>
      <w:r w:rsidRPr="00DC57A8">
        <w:t>u</w:t>
      </w:r>
      <w:r w:rsidRPr="00DC57A8">
        <w:t>nes. Les néo-libéraux, à la suite de Keynes, ont, par contre, reconnu que l’État avait l’obligation d’intervenir par des politiques appropriées en vue d’influencer la conjoncture économique au moyen d’une série d’instruments de plus en plus sophistiqués.</w:t>
      </w:r>
    </w:p>
    <w:p w14:paraId="51FEBEAA" w14:textId="77777777" w:rsidR="00D3244D" w:rsidRPr="00DC57A8" w:rsidRDefault="00D3244D" w:rsidP="00D3244D">
      <w:pPr>
        <w:spacing w:before="120" w:after="120"/>
        <w:jc w:val="both"/>
      </w:pPr>
      <w:r w:rsidRPr="00DC57A8">
        <w:t>Certes, il y a des divergences sur le choix de ces outils et surtout sur leur degré d’utilisation, mais le rôle moteur de l’État</w:t>
      </w:r>
      <w:r>
        <w:t xml:space="preserve"> [261] </w:t>
      </w:r>
      <w:r w:rsidRPr="00DC57A8">
        <w:t>n’est plus guère remis en cause. Il constitue même un commun dénomin</w:t>
      </w:r>
      <w:r w:rsidRPr="00DC57A8">
        <w:t>a</w:t>
      </w:r>
      <w:r w:rsidRPr="00DC57A8">
        <w:t>teur dans tous les États industrialisés et à plus forte raison dans les sociétés en voie de développement, où trop souvent il est le seul in</w:t>
      </w:r>
      <w:r w:rsidRPr="00DC57A8">
        <w:t>s</w:t>
      </w:r>
      <w:r w:rsidRPr="00DC57A8">
        <w:t>trument dont devrait pouvoir disposer la collectivité nationale pour assurer son « décollage ». Mais le rôle de l’État va plus loin que cela. Dans la perspective actuelle du « marché », l’État joue un rôle qui d</w:t>
      </w:r>
      <w:r w:rsidRPr="00DC57A8">
        <w:t>é</w:t>
      </w:r>
      <w:r w:rsidRPr="00DC57A8">
        <w:t>passe la mission de coordination et de suppléance auxquelles vo</w:t>
      </w:r>
      <w:r w:rsidRPr="00DC57A8">
        <w:t>u</w:t>
      </w:r>
      <w:r w:rsidRPr="00DC57A8">
        <w:t>laient le confiner certains libéraux. Néo-libéraux et néo-socialistes, à des degrés et avec des méthodes et objectifs variables certes, tendent cependant de plus en plus à assigner à l’État une fonction d’intégration.</w:t>
      </w:r>
    </w:p>
    <w:p w14:paraId="34E564E9" w14:textId="77777777" w:rsidR="00D3244D" w:rsidRPr="00DC57A8" w:rsidRDefault="00D3244D" w:rsidP="00D3244D">
      <w:pPr>
        <w:spacing w:before="120" w:after="120"/>
        <w:jc w:val="both"/>
      </w:pPr>
      <w:r w:rsidRPr="00DC57A8">
        <w:t>On part désormais des prémisses selon lesquelles il n’y a pas d’intégration économique sans intégration politique (ceci est essentiel pour notre propos sur le fédéralisme), la production de biens ne po</w:t>
      </w:r>
      <w:r w:rsidRPr="00DC57A8">
        <w:t>u</w:t>
      </w:r>
      <w:r w:rsidRPr="00DC57A8">
        <w:t>vant être rentable qu’à condition d’élargir les marchés locaux. Pour cela, l’État est appelé à étendre son réseau de communication (au sens le plus large) à travers tout le pays, il se doit en même temps de briser les entraves apportées au marché national par les mesures locales (ou régionales ou provinciales) en matière de taxation, de réglementation de la propriété et du travail, voire même de la culture, car il n’y a pas d’intégration nationale sans un minimum de « culture nationale ».</w:t>
      </w:r>
    </w:p>
    <w:p w14:paraId="5F5D20B9" w14:textId="77777777" w:rsidR="00D3244D" w:rsidRPr="00DC57A8" w:rsidRDefault="00D3244D" w:rsidP="00D3244D">
      <w:pPr>
        <w:spacing w:before="120" w:after="120"/>
        <w:jc w:val="both"/>
      </w:pPr>
      <w:r w:rsidRPr="00DC57A8">
        <w:t>Pour les pays les plus puissants, les États-Unis, par exemple, cette fonction d’« intégration » allait d’ailleurs rapidement dépasser les c</w:t>
      </w:r>
      <w:r w:rsidRPr="00DC57A8">
        <w:t>a</w:t>
      </w:r>
      <w:r w:rsidRPr="00DC57A8">
        <w:t>dres de l’État national américain et prendre une extension et des fo</w:t>
      </w:r>
      <w:r w:rsidRPr="00DC57A8">
        <w:t>r</w:t>
      </w:r>
      <w:r w:rsidRPr="00DC57A8">
        <w:t>mes que certains ont qualifiées, entre autres, d’impérialisme. Cette « intégration », grâce à des institutions récentes telles que le Gatt, la Banque mondiale, le Fonds monétaire international, s’est effectuée au nom de la libre circulation des biens et des personnes.</w:t>
      </w:r>
    </w:p>
    <w:p w14:paraId="12BD507F" w14:textId="77777777" w:rsidR="00D3244D" w:rsidRPr="00DC57A8" w:rsidRDefault="00D3244D" w:rsidP="00D3244D">
      <w:pPr>
        <w:spacing w:before="120" w:after="120"/>
        <w:jc w:val="both"/>
      </w:pPr>
      <w:r w:rsidRPr="00DC57A8">
        <w:t>Mais d’autre part, très rapidement, que ce soit à l’intérieur des États-Unis ou des autres États, on s’est aperçu que ni les mécanismes des prix, ni les lois du marché, ne permettaient une allocation dyn</w:t>
      </w:r>
      <w:r w:rsidRPr="00DC57A8">
        <w:t>a</w:t>
      </w:r>
      <w:r w:rsidRPr="00DC57A8">
        <w:t xml:space="preserve">mique des ressources, si l’on considère cette fois les intérêts de l’État national (et </w:t>
      </w:r>
      <w:r w:rsidRPr="00DC57A8">
        <w:rPr>
          <w:i/>
          <w:iCs/>
        </w:rPr>
        <w:t>a fortiori</w:t>
      </w:r>
      <w:r w:rsidRPr="00DC57A8">
        <w:t xml:space="preserve"> provincial). Finalement, l’intégration à l’intérieur d’un État est une action qui peut se heurter à deux types de forces centrifuges : d’une part, les</w:t>
      </w:r>
      <w:r>
        <w:t xml:space="preserve"> [262] </w:t>
      </w:r>
      <w:r w:rsidRPr="00DC57A8">
        <w:t>forces externes (telles que surtout les entreprises multinationales et les gouvernements étrangers concernés par leurs propres intérêts) et, d’autre part, les sous-ensembles régionaux ou locaux. On pourrait y ajouter d’autres forces « désintégrantes » au niveau des classes sociales, des minorités ethn</w:t>
      </w:r>
      <w:r w:rsidRPr="00DC57A8">
        <w:t>i</w:t>
      </w:r>
      <w:r w:rsidRPr="00DC57A8">
        <w:t>ques, des entreprises locales. À ce sujet, To</w:t>
      </w:r>
      <w:r w:rsidRPr="00DC57A8">
        <w:t>f</w:t>
      </w:r>
      <w:r w:rsidRPr="00DC57A8">
        <w:t>fler (1980) — notamment dans les chapitres « La nation disloquée » et « Le mausolée polit</w:t>
      </w:r>
      <w:r w:rsidRPr="00DC57A8">
        <w:t>i</w:t>
      </w:r>
      <w:r w:rsidRPr="00DC57A8">
        <w:t>que » — a écrit des pages intéressantes mais très discutables, surtout lorsque l’on tente d’évaluer ce type de force inte</w:t>
      </w:r>
      <w:r w:rsidRPr="00DC57A8">
        <w:t>r</w:t>
      </w:r>
      <w:r w:rsidRPr="00DC57A8">
        <w:t>ne par rapport aux forces externes précitées.</w:t>
      </w:r>
    </w:p>
    <w:p w14:paraId="03C5D236" w14:textId="77777777" w:rsidR="00D3244D" w:rsidRPr="00DC57A8" w:rsidRDefault="00D3244D" w:rsidP="00D3244D">
      <w:pPr>
        <w:spacing w:before="120" w:after="120"/>
        <w:jc w:val="both"/>
      </w:pPr>
      <w:r w:rsidRPr="00DC57A8">
        <w:t>Dans une perspective d’intégration nationale et quand l’on part du principe qu’il n’y a qu’une nation au sein d’un État unitaire ou féd</w:t>
      </w:r>
      <w:r w:rsidRPr="00DC57A8">
        <w:t>é</w:t>
      </w:r>
      <w:r w:rsidRPr="00DC57A8">
        <w:t>ral, il est donc logique et conforme au système actuel que le gouve</w:t>
      </w:r>
      <w:r w:rsidRPr="00DC57A8">
        <w:t>r</w:t>
      </w:r>
      <w:r w:rsidRPr="00DC57A8">
        <w:t>nement central soit le seul instrument capable de résister aux deux forces centrifuges précitées, l’une interne, l’autre externe.</w:t>
      </w:r>
    </w:p>
    <w:p w14:paraId="571E0C53" w14:textId="77777777" w:rsidR="00D3244D" w:rsidRPr="00DC57A8" w:rsidRDefault="00D3244D" w:rsidP="00D3244D">
      <w:pPr>
        <w:spacing w:before="120" w:after="120"/>
        <w:jc w:val="both"/>
      </w:pPr>
      <w:r w:rsidRPr="00DC57A8">
        <w:t>Idéalement (pas nécessairement en réalité) il tentera d’assurer une intégration remise en question dans un monde où le changement est devenu une constante et où le rapport des forces se révèle souvent e</w:t>
      </w:r>
      <w:r w:rsidRPr="00DC57A8">
        <w:t>x</w:t>
      </w:r>
      <w:r w:rsidRPr="00DC57A8">
        <w:t>trêmement inégal, surtout pour les pays de petites et moyennes dime</w:t>
      </w:r>
      <w:r w:rsidRPr="00DC57A8">
        <w:t>n</w:t>
      </w:r>
      <w:r w:rsidRPr="00DC57A8">
        <w:t>sions.</w:t>
      </w:r>
    </w:p>
    <w:p w14:paraId="36CBBA86" w14:textId="77777777" w:rsidR="00D3244D" w:rsidRPr="00DC57A8" w:rsidRDefault="00D3244D" w:rsidP="00D3244D">
      <w:pPr>
        <w:spacing w:before="120" w:after="120"/>
        <w:jc w:val="both"/>
      </w:pPr>
      <w:r w:rsidRPr="00DC57A8">
        <w:t>Dans cette perspective, c’est donc le gouvernement central (au sens large) qui assumerait logiquement la fonction dite d’intégration éc</w:t>
      </w:r>
      <w:r w:rsidRPr="00DC57A8">
        <w:t>o</w:t>
      </w:r>
      <w:r w:rsidRPr="00DC57A8">
        <w:t>nomico-politique.</w:t>
      </w:r>
    </w:p>
    <w:p w14:paraId="40BF6F83" w14:textId="77777777" w:rsidR="00D3244D" w:rsidRPr="00DC57A8" w:rsidRDefault="00D3244D" w:rsidP="00D3244D">
      <w:pPr>
        <w:spacing w:before="120" w:after="120"/>
        <w:jc w:val="both"/>
      </w:pPr>
      <w:r w:rsidRPr="00DC57A8">
        <w:t>Au bénéfice de qui et dans quelle mesure cette intégration s’opère-t-elle ? Voilà la double question que se posent les observateurs du f</w:t>
      </w:r>
      <w:r w:rsidRPr="00DC57A8">
        <w:t>é</w:t>
      </w:r>
      <w:r w:rsidRPr="00DC57A8">
        <w:t>déralisme notamment. La réponse fournie distinguera, entre autres, les intérêts des régions, des minorités, des classes sociales, voire des « nations » composant l’État en question.</w:t>
      </w:r>
    </w:p>
    <w:p w14:paraId="0B25BD59" w14:textId="77777777" w:rsidR="00D3244D" w:rsidRPr="00DC57A8" w:rsidRDefault="00D3244D" w:rsidP="00D3244D">
      <w:pPr>
        <w:spacing w:before="120" w:after="120"/>
        <w:jc w:val="both"/>
      </w:pPr>
      <w:r w:rsidRPr="00DC57A8">
        <w:t>Si l’intégration s’effectue d’une façon relativement harmonieuse, dans le cas notamment où la population est relativement homogène au point de vue culturel et ne souffre pas de trop de disparités régionales et sociales, l’État sera moins contesté même si le degré de centralis</w:t>
      </w:r>
      <w:r w:rsidRPr="00DC57A8">
        <w:t>a</w:t>
      </w:r>
      <w:r w:rsidRPr="00DC57A8">
        <w:t>tion est relativement avancé. Et ce, précisément parce que la grande majorité des personnes jugent que cette centralisation se révèle prof</w:t>
      </w:r>
      <w:r w:rsidRPr="00DC57A8">
        <w:t>i</w:t>
      </w:r>
      <w:r w:rsidRPr="00DC57A8">
        <w:t>table. Dans le cas contraire,</w:t>
      </w:r>
      <w:r>
        <w:t xml:space="preserve"> [263]</w:t>
      </w:r>
      <w:r w:rsidRPr="00DC57A8">
        <w:t xml:space="preserve"> les forces centrifuges (internes cette fois) pourraient prendre de l’ampleur. Mais, tôt ou tard, la lutte se po</w:t>
      </w:r>
      <w:r w:rsidRPr="00DC57A8">
        <w:t>r</w:t>
      </w:r>
      <w:r w:rsidRPr="00DC57A8">
        <w:t>tera immanqu</w:t>
      </w:r>
      <w:r w:rsidRPr="00DC57A8">
        <w:t>a</w:t>
      </w:r>
      <w:r w:rsidRPr="00DC57A8">
        <w:t>blement sur le terrain des pouvoirs économiques.</w:t>
      </w:r>
    </w:p>
    <w:p w14:paraId="41DDC11F" w14:textId="77777777" w:rsidR="00D3244D" w:rsidRPr="00DC57A8" w:rsidRDefault="00D3244D" w:rsidP="00D3244D">
      <w:pPr>
        <w:spacing w:before="120" w:after="120"/>
        <w:jc w:val="both"/>
      </w:pPr>
      <w:r w:rsidRPr="00DC57A8">
        <w:t>La question capitale que nous poserons alors ici est la suivante : dans les États fédéraux tels que la Suisse, la République fédérale a</w:t>
      </w:r>
      <w:r w:rsidRPr="00DC57A8">
        <w:t>l</w:t>
      </w:r>
      <w:r w:rsidRPr="00DC57A8">
        <w:t>lemande, les États-Unis ou le Canada, reste-t-il des pouvoirs écon</w:t>
      </w:r>
      <w:r w:rsidRPr="00DC57A8">
        <w:t>o</w:t>
      </w:r>
      <w:r w:rsidRPr="00DC57A8">
        <w:t>miques que l’on pourrait redistribuer vers les entités politiques me</w:t>
      </w:r>
      <w:r w:rsidRPr="00DC57A8">
        <w:t>m</w:t>
      </w:r>
      <w:r w:rsidRPr="00DC57A8">
        <w:t>bres de l’État fédéral (cantons, provinces, etc.) ?</w:t>
      </w:r>
    </w:p>
    <w:p w14:paraId="7346882B" w14:textId="77777777" w:rsidR="00D3244D" w:rsidRPr="00DC57A8" w:rsidRDefault="00D3244D" w:rsidP="00D3244D">
      <w:pPr>
        <w:spacing w:before="120" w:after="120"/>
        <w:jc w:val="both"/>
      </w:pPr>
      <w:r w:rsidRPr="00DC57A8">
        <w:t>En d’autres termes, où en est-on au point de vue de la centralis</w:t>
      </w:r>
      <w:r w:rsidRPr="00DC57A8">
        <w:t>a</w:t>
      </w:r>
      <w:r w:rsidRPr="00DC57A8">
        <w:t>tion économique ? Quelle marge de manœuvre reste-t-il aux entités précitées dans une perspective systémique ? Y a-t-il des tendances communes observées dans ces quatre pays pilotes qui permettraient de nous faire une meilleure idée de ce qui existe et non pas seulement de ce qui serait souhaitable ? Et finalement, il faudrait tenter de discerner ce qui sera possible dans un avenir prévisible tant que l’on reste dans le cadre d’un État fédéral comme les quatre mentionnés plus haut. C</w:t>
      </w:r>
      <w:r w:rsidRPr="00DC57A8">
        <w:t>e</w:t>
      </w:r>
      <w:r w:rsidRPr="00DC57A8">
        <w:t>ci devrait donc nous donner une idée plus précise de la marge de manœuvre d’ordre systémique dont dispose un État fédéral moderne, lorsqu’il fait face à une demande accrue de partage des pouvoirs éc</w:t>
      </w:r>
      <w:r w:rsidRPr="00DC57A8">
        <w:t>o</w:t>
      </w:r>
      <w:r w:rsidRPr="00DC57A8">
        <w:t>nomiques. Question d’autant plus brûlante lorsqu’elle émane d’une entité membre qui estime constituer une nation par elle-même et se juge suffisamment puissante pour appuyer ses revendications. Et ici nous rejoignons des préoccupations spécifiquement québécoises et l’extrême importance du concept de nation lorsque l’on parle d’intégration et de pouvoirs politico-économiques. Car, à partir du moment où l’on admet qu’il y a deux nations dans un État (fédéral ou non), le problème de l’intégration politique ne se pose plus du tout dans les mêmes termes (voir à ce sujet le cas de la Belgique, État un</w:t>
      </w:r>
      <w:r w:rsidRPr="00DC57A8">
        <w:t>i</w:t>
      </w:r>
      <w:r w:rsidRPr="00DC57A8">
        <w:t>taire). C’est d’autant plus vrai en ce qui concerne la partie la plus d</w:t>
      </w:r>
      <w:r w:rsidRPr="00DC57A8">
        <w:t>y</w:t>
      </w:r>
      <w:r w:rsidRPr="00DC57A8">
        <w:t>namique des mouvements nationalistes québécois, ses exigences d</w:t>
      </w:r>
      <w:r w:rsidRPr="00DC57A8">
        <w:t>é</w:t>
      </w:r>
      <w:r w:rsidRPr="00DC57A8">
        <w:t>passant le cadre des revendications d’ordre culturel pour se porter sur le terrain des pouvoirs économiques.</w:t>
      </w:r>
    </w:p>
    <w:p w14:paraId="73E2C584" w14:textId="77777777" w:rsidR="00D3244D" w:rsidRDefault="00D3244D" w:rsidP="00D3244D">
      <w:pPr>
        <w:pStyle w:val="p"/>
      </w:pPr>
      <w:r w:rsidRPr="00DC57A8">
        <w:br w:type="page"/>
      </w:r>
      <w:r>
        <w:t>[264]</w:t>
      </w:r>
    </w:p>
    <w:p w14:paraId="5DC0485F" w14:textId="77777777" w:rsidR="00D3244D" w:rsidRPr="00DC57A8" w:rsidRDefault="00D3244D" w:rsidP="00D3244D">
      <w:pPr>
        <w:spacing w:before="120" w:after="120"/>
        <w:jc w:val="both"/>
      </w:pPr>
    </w:p>
    <w:p w14:paraId="34A5423F" w14:textId="77777777" w:rsidR="00D3244D" w:rsidRPr="00DC57A8" w:rsidRDefault="00D3244D" w:rsidP="00D3244D">
      <w:pPr>
        <w:pStyle w:val="planche"/>
      </w:pPr>
      <w:r>
        <w:t xml:space="preserve">2. </w:t>
      </w:r>
      <w:r w:rsidRPr="00DC57A8">
        <w:t>La centralisation des pouvoirs économiques</w:t>
      </w:r>
      <w:r>
        <w:br/>
      </w:r>
      <w:r w:rsidRPr="00DC57A8">
        <w:t xml:space="preserve">dans les </w:t>
      </w:r>
      <w:r>
        <w:t>État</w:t>
      </w:r>
      <w:r w:rsidRPr="00DC57A8">
        <w:t>s fédéraux</w:t>
      </w:r>
    </w:p>
    <w:p w14:paraId="42EB4DA4" w14:textId="77777777" w:rsidR="00D3244D" w:rsidRDefault="00D3244D" w:rsidP="00D3244D">
      <w:pPr>
        <w:spacing w:before="120" w:after="120"/>
        <w:jc w:val="both"/>
      </w:pPr>
    </w:p>
    <w:p w14:paraId="580E75DA" w14:textId="77777777" w:rsidR="00D3244D" w:rsidRPr="00DC57A8" w:rsidRDefault="00D3244D" w:rsidP="00D3244D">
      <w:pPr>
        <w:spacing w:before="120" w:after="120"/>
        <w:jc w:val="both"/>
      </w:pPr>
      <w:r w:rsidRPr="00DC57A8">
        <w:t>La centralisation est un phénomène plus ancien qu’on ne le croit généralement. Il a atteint des pays, telle la France, déjà à l’époque de l’Ancien Régime, alors qu’il y avait encore des provinces et une vie régionale assez importante (surtout en comparaison avec ce qui su</w:t>
      </w:r>
      <w:r w:rsidRPr="00DC57A8">
        <w:t>b</w:t>
      </w:r>
      <w:r w:rsidRPr="00DC57A8">
        <w:t xml:space="preserve">siste de nos jours). Dans son ouvrage </w:t>
      </w:r>
      <w:r w:rsidRPr="00DC57A8">
        <w:rPr>
          <w:i/>
          <w:iCs/>
        </w:rPr>
        <w:t>l’Ancien Régime et la Révol</w:t>
      </w:r>
      <w:r w:rsidRPr="00DC57A8">
        <w:rPr>
          <w:i/>
          <w:iCs/>
        </w:rPr>
        <w:t>u</w:t>
      </w:r>
      <w:r w:rsidRPr="00DC57A8">
        <w:rPr>
          <w:i/>
          <w:iCs/>
        </w:rPr>
        <w:t>tion</w:t>
      </w:r>
      <w:r>
        <w:rPr>
          <w:iCs/>
        </w:rPr>
        <w:t> </w:t>
      </w:r>
      <w:r>
        <w:rPr>
          <w:rStyle w:val="Appelnotedebasdep"/>
          <w:iCs/>
        </w:rPr>
        <w:footnoteReference w:customMarkFollows="1" w:id="8"/>
        <w:t>*</w:t>
      </w:r>
      <w:r w:rsidRPr="00DC57A8">
        <w:t>, de Tocqueville nous montre comment, avant même la Révol</w:t>
      </w:r>
      <w:r w:rsidRPr="00DC57A8">
        <w:t>u</w:t>
      </w:r>
      <w:r w:rsidRPr="00DC57A8">
        <w:t xml:space="preserve">tion française, ce que l’on appelait les « pays d’États » (c’est-à-dire les provinces) et les « pays d’Élection » (bien qu’il n’y eût guère d’élections) avaient perdu leur raison d’être : « Ce royaume de France est gouverné par trente intendants, il n’y a plus ni parlement ni </w:t>
      </w:r>
      <w:r>
        <w:t>État</w:t>
      </w:r>
      <w:r w:rsidRPr="00DC57A8">
        <w:t>s. »</w:t>
      </w:r>
    </w:p>
    <w:p w14:paraId="3DCC0DE7" w14:textId="77777777" w:rsidR="00D3244D" w:rsidRPr="00DC57A8" w:rsidRDefault="00D3244D" w:rsidP="00D3244D">
      <w:pPr>
        <w:spacing w:before="120" w:after="120"/>
        <w:jc w:val="both"/>
      </w:pPr>
      <w:r w:rsidRPr="00DC57A8">
        <w:t>La Révolution française des Jacobins et surtout l’empire napolé</w:t>
      </w:r>
      <w:r w:rsidRPr="00DC57A8">
        <w:t>o</w:t>
      </w:r>
      <w:r w:rsidRPr="00DC57A8">
        <w:t>nien ont renforcé et systématisé la centralisation au point de faire de la France le premier prototype de l’État centralisé moderne. Et ce, à un point tel, que de nos jours encore de nombreux politicologues y voient un modèle (à imiter ou à rejeter) par rapport auquel on peut se situer.</w:t>
      </w:r>
    </w:p>
    <w:p w14:paraId="583E2B5C" w14:textId="77777777" w:rsidR="00D3244D" w:rsidRPr="00DC57A8" w:rsidRDefault="00D3244D" w:rsidP="00D3244D">
      <w:pPr>
        <w:spacing w:before="120" w:after="120"/>
        <w:jc w:val="both"/>
      </w:pPr>
      <w:r w:rsidRPr="00DC57A8">
        <w:t>Rokkan, par exemple, a cru y trouver le meilleur exemple perme</w:t>
      </w:r>
      <w:r w:rsidRPr="00DC57A8">
        <w:t>t</w:t>
      </w:r>
      <w:r w:rsidRPr="00DC57A8">
        <w:t>tant d’étayer ses théories sur le centre et la périphérie. Dans la foulée des deux auteurs précités on retrouve également Robert Lafont (1967) qui, à partir d’une autre approche, fait à la fois une analyse et une cr</w:t>
      </w:r>
      <w:r w:rsidRPr="00DC57A8">
        <w:t>i</w:t>
      </w:r>
      <w:r w:rsidRPr="00DC57A8">
        <w:t>tique virulente de la « centralisation aux dépens des régions ». Cette étude comporte plusieurs points d’un intérêt fondamental pour la suite de nos observations. Le principal est celui-ci : alors que pour bea</w:t>
      </w:r>
      <w:r w:rsidRPr="00DC57A8">
        <w:t>u</w:t>
      </w:r>
      <w:r w:rsidRPr="00DC57A8">
        <w:t>coup de nos contemporains, notamment les progressistes dits de ga</w:t>
      </w:r>
      <w:r w:rsidRPr="00DC57A8">
        <w:t>u</w:t>
      </w:r>
      <w:r w:rsidRPr="00DC57A8">
        <w:t>che, la centralisation a été un facteur incontestable de modernisation et de progrès économique et social, R. Lafont défend dans une certa</w:t>
      </w:r>
      <w:r w:rsidRPr="00DC57A8">
        <w:t>i</w:t>
      </w:r>
      <w:r w:rsidRPr="00DC57A8">
        <w:t>ne mesure la thèse inverse. Il tend à démontrer comment, Finalement, le « verrou unitariste » a bloqué le développement régional et entraîné des disparités économico-sociales désastreuses. (Il intitule d’ailleurs deux de ses chapitres : « </w:t>
      </w:r>
      <w:r>
        <w:t>Sous-</w:t>
      </w:r>
      <w:r w:rsidRPr="00DC57A8">
        <w:t>développement régional » et « Colonialisme à l’intérieur »). Ceci devrait logiquement s’accompagner d’une redistribution des pouvoirs économiques, aux dépens du gouvernement central et du « capitalisme centralisateur ».</w:t>
      </w:r>
    </w:p>
    <w:p w14:paraId="64125D75" w14:textId="77777777" w:rsidR="00D3244D" w:rsidRPr="00DC57A8" w:rsidRDefault="00D3244D" w:rsidP="00D3244D">
      <w:pPr>
        <w:spacing w:before="120" w:after="120"/>
        <w:jc w:val="both"/>
      </w:pPr>
      <w:r>
        <w:t>[265]</w:t>
      </w:r>
    </w:p>
    <w:p w14:paraId="2F984711" w14:textId="77777777" w:rsidR="00D3244D" w:rsidRPr="00DC57A8" w:rsidRDefault="00D3244D" w:rsidP="00D3244D">
      <w:pPr>
        <w:spacing w:before="120" w:after="120"/>
        <w:jc w:val="both"/>
      </w:pPr>
      <w:r w:rsidRPr="00DC57A8">
        <w:t>C’est une thèse soutenue maintenant par certains socialistes alors que pareille tendance semblait davantage être l’apanage de la droite conservatrice, mais pour des raisons totalement différentes. Ainsi, aux États-Unis, le monde des affaires s’est généralement opposé à la ce</w:t>
      </w:r>
      <w:r w:rsidRPr="00DC57A8">
        <w:t>n</w:t>
      </w:r>
      <w:r w:rsidRPr="00DC57A8">
        <w:t xml:space="preserve">tralisation des pouvoirs économiques à Washington, préférant de loin traiter avec les </w:t>
      </w:r>
      <w:r w:rsidRPr="00DC57A8">
        <w:rPr>
          <w:i/>
          <w:iCs/>
        </w:rPr>
        <w:t>States</w:t>
      </w:r>
      <w:r w:rsidRPr="00DC57A8">
        <w:t xml:space="preserve"> considérés comme étant des partenaires polit</w:t>
      </w:r>
      <w:r w:rsidRPr="00DC57A8">
        <w:t>i</w:t>
      </w:r>
      <w:r w:rsidRPr="00DC57A8">
        <w:t>ques plus faciles à manœuvrer. Un puissant groupe d’intérêt, la N.A.M. (National Association of Manufacturera), déclarait récemment que « la concentration sans cesse croissante du contrôle économique et politique au niveau du gouvernement central détruit le système américain basé sur la liberté d’entreprise et l’autonomie des États ». La réaction anti-New Deal se basait et se base encore sur les mêmes appréhensions, alors qu’en réalité, selon la majorité des historiens, le New Deal a probablement sauvé le système capitaliste américain (même si ce fut au prix de la centralisation).</w:t>
      </w:r>
    </w:p>
    <w:p w14:paraId="7FEB30C9" w14:textId="77777777" w:rsidR="00D3244D" w:rsidRPr="00DC57A8" w:rsidRDefault="00D3244D" w:rsidP="00D3244D">
      <w:pPr>
        <w:spacing w:before="120" w:after="120"/>
        <w:jc w:val="both"/>
      </w:pPr>
      <w:r w:rsidRPr="00DC57A8">
        <w:t>Finalement, la question est de savoir au profit de qui se réalise ce</w:t>
      </w:r>
      <w:r w:rsidRPr="00DC57A8">
        <w:t>t</w:t>
      </w:r>
      <w:r w:rsidRPr="00DC57A8">
        <w:t>te centralisation. Fait certain, aux États-Unis, de nombreux auteurs libéraux et progressistes jugent que l’État central est mieux équipé en hommes et en ressources pour résoudre les problèmes à la fois éc</w:t>
      </w:r>
      <w:r w:rsidRPr="00DC57A8">
        <w:t>o</w:t>
      </w:r>
      <w:r w:rsidRPr="00DC57A8">
        <w:t>nomiques et sociaux, surtout lorsqu’ils considèrent la faiblesse de ce</w:t>
      </w:r>
      <w:r w:rsidRPr="00DC57A8">
        <w:t>r</w:t>
      </w:r>
      <w:r w:rsidRPr="00DC57A8">
        <w:t>tains États (notamment dans le sud du pays), faiblesse tant au point de vue des moyens qu’à celui des préoccupations sociales.</w:t>
      </w:r>
    </w:p>
    <w:p w14:paraId="7CBB9882" w14:textId="77777777" w:rsidR="00D3244D" w:rsidRPr="00DC57A8" w:rsidRDefault="00D3244D" w:rsidP="00D3244D">
      <w:pPr>
        <w:spacing w:before="120" w:after="120"/>
        <w:jc w:val="both"/>
      </w:pPr>
      <w:r w:rsidRPr="00DC57A8">
        <w:t>Pour le théoricien travailliste, H. Laski (1939), l’argument suprême en faveur de la centralisation des pouvoirs économiques à Washington réside dans le fait que, selon lui, seul un gouvernement central fort (élu démocratiquement) pourra faire face à la concentration du po</w:t>
      </w:r>
      <w:r w:rsidRPr="00DC57A8">
        <w:t>u</w:t>
      </w:r>
      <w:r w:rsidRPr="00DC57A8">
        <w:t>voir économique des entreprises multinationales. Il en concluait que le véritable fédéralisme avec autonomie des entités de base était déso</w:t>
      </w:r>
      <w:r w:rsidRPr="00DC57A8">
        <w:t>r</w:t>
      </w:r>
      <w:r w:rsidRPr="00DC57A8">
        <w:t xml:space="preserve">mais devenu impossible dans les sociétés industrialisées. À l’appui de sa thèse, Laski, et d’autres avec lui, invoquent les carences des </w:t>
      </w:r>
      <w:r w:rsidRPr="00DC57A8">
        <w:rPr>
          <w:i/>
          <w:iCs/>
        </w:rPr>
        <w:t>States</w:t>
      </w:r>
      <w:r w:rsidRPr="00DC57A8">
        <w:t xml:space="preserve"> trop souvent nids de privilèges, de patronage et de corruption polit</w:t>
      </w:r>
      <w:r w:rsidRPr="00DC57A8">
        <w:t>i</w:t>
      </w:r>
      <w:r w:rsidRPr="00DC57A8">
        <w:t>que en faveur des grandes entreprises ayant des succursales ou des sièges sociaux sur place. De fait, souvent ces dernières ont exercé une emprise déterminante sur les législations locales, leur fiscalité et leur administration en général. (Voir le cas le plus typique, celui du Texas, par exemple.) Cette « philosophie » reprise également par les néo-démocrates canadiens fait donc confiance à un gouvernement central fort, pourvu qu’il soit démocratique.</w:t>
      </w:r>
    </w:p>
    <w:p w14:paraId="43D6BF6B" w14:textId="77777777" w:rsidR="00D3244D" w:rsidRPr="00DC57A8" w:rsidRDefault="00D3244D" w:rsidP="00D3244D">
      <w:pPr>
        <w:spacing w:before="120" w:after="120"/>
        <w:jc w:val="both"/>
      </w:pPr>
      <w:r>
        <w:t>[266]</w:t>
      </w:r>
    </w:p>
    <w:p w14:paraId="207A4005" w14:textId="77777777" w:rsidR="00D3244D" w:rsidRPr="00DC57A8" w:rsidRDefault="00D3244D" w:rsidP="00D3244D">
      <w:pPr>
        <w:spacing w:before="120" w:after="120"/>
        <w:jc w:val="both"/>
      </w:pPr>
      <w:r w:rsidRPr="00DC57A8">
        <w:t>Effectuant leur jonction sur ce terrain avec les travaillistes austr</w:t>
      </w:r>
      <w:r w:rsidRPr="00DC57A8">
        <w:t>a</w:t>
      </w:r>
      <w:r w:rsidRPr="00DC57A8">
        <w:t xml:space="preserve">liens, les néo-démocrates canadiens, le Parti démocrate (du moins la partie attachée au New Deal), les sociaux-démocrates allemands, etc., on retrouve les néo-libéraux influencés par les théories de Keynes. On sait comment dans </w:t>
      </w:r>
      <w:r w:rsidRPr="00DC57A8">
        <w:rPr>
          <w:i/>
          <w:iCs/>
        </w:rPr>
        <w:t>The End of laisser-faire</w:t>
      </w:r>
      <w:r w:rsidRPr="00DC57A8">
        <w:t xml:space="preserve"> et surtout dans </w:t>
      </w:r>
      <w:r w:rsidRPr="00DC57A8">
        <w:rPr>
          <w:i/>
          <w:iCs/>
        </w:rPr>
        <w:t>The Gen</w:t>
      </w:r>
      <w:r w:rsidRPr="00DC57A8">
        <w:rPr>
          <w:i/>
          <w:iCs/>
        </w:rPr>
        <w:t>e</w:t>
      </w:r>
      <w:r w:rsidRPr="00DC57A8">
        <w:rPr>
          <w:i/>
          <w:iCs/>
        </w:rPr>
        <w:t>ral Theory of Employment, Interest and Money</w:t>
      </w:r>
      <w:r>
        <w:rPr>
          <w:iCs/>
        </w:rPr>
        <w:t> </w:t>
      </w:r>
      <w:r>
        <w:rPr>
          <w:rStyle w:val="Appelnotedebasdep"/>
          <w:iCs/>
        </w:rPr>
        <w:footnoteReference w:customMarkFollows="1" w:id="9"/>
        <w:t>*</w:t>
      </w:r>
      <w:r w:rsidRPr="00DC57A8">
        <w:rPr>
          <w:i/>
          <w:iCs/>
        </w:rPr>
        <w:t>,</w:t>
      </w:r>
      <w:r w:rsidRPr="00DC57A8">
        <w:t xml:space="preserve"> Keynes élabore des thèses favorables à une intervention sans précédent (du moins pour un libéral) de l’État dans le domaine économique. Or cette intervention ne pourrait s’opérer fonctionnellement que grâce à des instruments mis en place par le gouvernement central.</w:t>
      </w:r>
    </w:p>
    <w:p w14:paraId="0CF6B29F" w14:textId="77777777" w:rsidR="00D3244D" w:rsidRPr="00DC57A8" w:rsidRDefault="00D3244D" w:rsidP="00D3244D">
      <w:pPr>
        <w:spacing w:before="120" w:after="120"/>
        <w:jc w:val="both"/>
      </w:pPr>
      <w:r w:rsidRPr="00DC57A8">
        <w:t>Au Canada, le rapport Rowell-Sirois se situe dans le prolongement de cette approche. Il préconisait, entre autres, de se servir des finances publiques (et notamment des impôts) pour contrôler l’économie. Or cet outil et les politiques économiques s’y rattachant devaient être confiés au gouvernement central, mieux placé pour agir efficacement et, sous-entendu, démocratiquement. En retour, les provinces devaient recevoir des subventions du gouvernement central.</w:t>
      </w:r>
    </w:p>
    <w:p w14:paraId="6F2F3714" w14:textId="77777777" w:rsidR="00D3244D" w:rsidRPr="00DC57A8" w:rsidRDefault="00D3244D" w:rsidP="00D3244D">
      <w:pPr>
        <w:spacing w:before="120" w:after="120"/>
        <w:jc w:val="both"/>
      </w:pPr>
      <w:r w:rsidRPr="00DC57A8">
        <w:t xml:space="preserve">11 va sans dire que dans tous les </w:t>
      </w:r>
      <w:r>
        <w:t>État</w:t>
      </w:r>
      <w:r w:rsidRPr="00DC57A8">
        <w:t>s fédéraux, la Seconde Guerre mondiale a renforcé les pouvoirs économiques du gouvernement ce</w:t>
      </w:r>
      <w:r w:rsidRPr="00DC57A8">
        <w:t>n</w:t>
      </w:r>
      <w:r w:rsidRPr="00DC57A8">
        <w:t>tral. Mais il s’agit d’un phénomène plus profond et plus durable, à tel point qu’</w:t>
      </w:r>
      <w:r>
        <w:t>un auteur aussi prudent que Carl</w:t>
      </w:r>
      <w:r w:rsidRPr="00DC57A8">
        <w:t xml:space="preserve"> Friedrich (1958) a pu écr</w:t>
      </w:r>
      <w:r w:rsidRPr="00DC57A8">
        <w:t>i</w:t>
      </w:r>
      <w:r w:rsidRPr="00DC57A8">
        <w:t>re : « Il est possible que la pression et les exigences d’une économie nationale concentrée et hautement industrialisée nous obligent à aba</w:t>
      </w:r>
      <w:r w:rsidRPr="00DC57A8">
        <w:t>n</w:t>
      </w:r>
      <w:r w:rsidRPr="00DC57A8">
        <w:t>donner notre système fédéral. » Pour d’autres, le fédéralisme risque de n’être qu’un « simulacre » où les unités de base (provinces, etc.) n’auront plus pour rôle que de faire exécuter les politiques économ</w:t>
      </w:r>
      <w:r w:rsidRPr="00DC57A8">
        <w:t>i</w:t>
      </w:r>
      <w:r w:rsidRPr="00DC57A8">
        <w:t>ques et les plans fédéraux.</w:t>
      </w:r>
    </w:p>
    <w:p w14:paraId="0160F8C0" w14:textId="77777777" w:rsidR="00D3244D" w:rsidRPr="00DC57A8" w:rsidRDefault="00D3244D" w:rsidP="00D3244D">
      <w:pPr>
        <w:spacing w:before="120" w:after="120"/>
        <w:jc w:val="both"/>
      </w:pPr>
      <w:r w:rsidRPr="00DC57A8">
        <w:t>Dans le cas du dernier conflit mondial, on peut arguer du fait que la centralisation économique était indispensable pour assurer la sécur</w:t>
      </w:r>
      <w:r w:rsidRPr="00DC57A8">
        <w:t>i</w:t>
      </w:r>
      <w:r w:rsidRPr="00DC57A8">
        <w:t>té du pays par une mobilisation générale des ressources. Mais le m</w:t>
      </w:r>
      <w:r w:rsidRPr="00DC57A8">
        <w:t>ê</w:t>
      </w:r>
      <w:r w:rsidRPr="00DC57A8">
        <w:t>me argument subsiste de nos jours. D’autant plus que les problèmes de défense et de développement économique combinés ont entraîné une telle escalade d’effets cumulatifs que, finalement, les pouvoirs économiques sont plus que jamais contrôlés au niveau du gouvern</w:t>
      </w:r>
      <w:r w:rsidRPr="00DC57A8">
        <w:t>e</w:t>
      </w:r>
      <w:r w:rsidRPr="00DC57A8">
        <w:t>ment central (du moins en ce qui concerne l’État). On ne voit guère, jusqu’ici, en</w:t>
      </w:r>
      <w:r>
        <w:t xml:space="preserve"> [267] </w:t>
      </w:r>
      <w:r w:rsidRPr="00DC57A8">
        <w:t>vertu de quelle logique nouvelle et avec quelles forces durables on pourrait effectuer une redistribution économique digne de ce nom. Et ce, quelles que soient les réactions enregistrées un peu partout contre cette emprise. Que dire lorsque certains gouvern</w:t>
      </w:r>
      <w:r w:rsidRPr="00DC57A8">
        <w:t>e</w:t>
      </w:r>
      <w:r w:rsidRPr="00DC57A8">
        <w:t>ments centraux (contrairement aux prévisions trop optimistes de La</w:t>
      </w:r>
      <w:r w:rsidRPr="00DC57A8">
        <w:t>s</w:t>
      </w:r>
      <w:r w:rsidRPr="00DC57A8">
        <w:t>ki, par exemple) semblent loin d’être l’outil démocratique souhaité, si l’on considère leurs relations avec les groupes de pression économ</w:t>
      </w:r>
      <w:r w:rsidRPr="00DC57A8">
        <w:t>i</w:t>
      </w:r>
      <w:r w:rsidRPr="00DC57A8">
        <w:t>ques les plus puissants ? Évidemment, cette question à elle seule mér</w:t>
      </w:r>
      <w:r w:rsidRPr="00DC57A8">
        <w:t>i</w:t>
      </w:r>
      <w:r w:rsidRPr="00DC57A8">
        <w:t xml:space="preserve">terait de nombreuses études. Notre propos ici n’est pas de porter un jugement sur ce point, d’ailleurs capital, mais plutôt d’essayer de comprendre pourquoi et dans quel sens le processus de centralisation économique a pris une telle extension, pourquoi également le tout s’est opéré aux dépens des </w:t>
      </w:r>
      <w:r w:rsidRPr="00DC57A8">
        <w:rPr>
          <w:i/>
          <w:iCs/>
        </w:rPr>
        <w:t>States,</w:t>
      </w:r>
      <w:r w:rsidRPr="00DC57A8">
        <w:t xml:space="preserve"> provinces, </w:t>
      </w:r>
      <w:r w:rsidRPr="00DC57A8">
        <w:rPr>
          <w:i/>
          <w:iCs/>
        </w:rPr>
        <w:t>lander</w:t>
      </w:r>
      <w:r w:rsidRPr="00DC57A8">
        <w:t xml:space="preserve"> et cantons. Il nous restera plus loin à en relever au moins quelques indicateurs et jalons plus précis.</w:t>
      </w:r>
    </w:p>
    <w:p w14:paraId="0033823F" w14:textId="77777777" w:rsidR="00D3244D" w:rsidRDefault="00D3244D" w:rsidP="00D3244D">
      <w:pPr>
        <w:spacing w:before="120" w:after="120"/>
        <w:jc w:val="both"/>
      </w:pPr>
      <w:r>
        <w:br w:type="page"/>
      </w:r>
    </w:p>
    <w:p w14:paraId="5318499C" w14:textId="77777777" w:rsidR="00D3244D" w:rsidRPr="00DC57A8" w:rsidRDefault="00D3244D" w:rsidP="00D3244D">
      <w:pPr>
        <w:pStyle w:val="planche"/>
      </w:pPr>
      <w:r>
        <w:t xml:space="preserve">3. </w:t>
      </w:r>
      <w:r w:rsidRPr="00DC57A8">
        <w:t>Paramètre et limites</w:t>
      </w:r>
      <w:r>
        <w:br/>
      </w:r>
      <w:r w:rsidRPr="00DC57A8">
        <w:t>de la</w:t>
      </w:r>
      <w:r>
        <w:t xml:space="preserve"> </w:t>
      </w:r>
      <w:r w:rsidRPr="00DC57A8">
        <w:t>décentralisation</w:t>
      </w:r>
    </w:p>
    <w:p w14:paraId="65CCB6C7" w14:textId="77777777" w:rsidR="00D3244D" w:rsidRDefault="00D3244D" w:rsidP="00D3244D">
      <w:pPr>
        <w:spacing w:before="120" w:after="120"/>
        <w:jc w:val="both"/>
      </w:pPr>
    </w:p>
    <w:p w14:paraId="798CE135" w14:textId="77777777" w:rsidR="00D3244D" w:rsidRPr="00DC57A8" w:rsidRDefault="00D3244D" w:rsidP="00D3244D">
      <w:pPr>
        <w:spacing w:before="120" w:after="120"/>
        <w:jc w:val="both"/>
      </w:pPr>
      <w:r w:rsidRPr="00DC57A8">
        <w:t>Il ne faut pas sous-estimer l’importance des réactions anticentral</w:t>
      </w:r>
      <w:r w:rsidRPr="00DC57A8">
        <w:t>i</w:t>
      </w:r>
      <w:r w:rsidRPr="00DC57A8">
        <w:t>satrices. Elles constituent un des phénomènes politiques et sociaux les plus importants des dernières décennies. Nombreuses et variées dans leurs objectifs, méthodes et moyens, ces réactions sont souvent mal articulées et surtout insuffisamment reliées entre elles. À plus ou moins long terme, elles constituent donc des proies relativement fac</w:t>
      </w:r>
      <w:r w:rsidRPr="00DC57A8">
        <w:t>i</w:t>
      </w:r>
      <w:r w:rsidRPr="00DC57A8">
        <w:t>les pour la « force de frappe » des gouvernements centraux dont l’unité et la consistance forment un étonnant contraste avec ces de</w:t>
      </w:r>
      <w:r w:rsidRPr="00DC57A8">
        <w:t>r</w:t>
      </w:r>
      <w:r w:rsidRPr="00DC57A8">
        <w:t>nières, du moins jusqu’ici.</w:t>
      </w:r>
    </w:p>
    <w:p w14:paraId="2CA8A431" w14:textId="77777777" w:rsidR="00D3244D" w:rsidRPr="00DC57A8" w:rsidRDefault="00D3244D" w:rsidP="00D3244D">
      <w:pPr>
        <w:spacing w:before="120" w:after="120"/>
        <w:jc w:val="both"/>
      </w:pPr>
      <w:r w:rsidRPr="00DC57A8">
        <w:t>Souvent, mais pour des raisons parfois diamétralement opposées, les mouvements de protestation prennent pour cible le phénomène le plus visible de la concentration des pouvoirs : la bureaucratie fédérale. Des critiques proviennent, pêle-mêle, de simples citoyens se heurtant à l’anonymat, voire à l’inefficacité des services administratifs. À ceux-ci se joignent les contribuables jugeant exorbitants les impôts sans cesse croissants. Derrière cette foule de mécontents (à tort ou à raison), se profilent de puissants groupes d’intérêt économiques qui, comme on l’a rappelé plus haut, s’estiment lésés par des dispositions</w:t>
      </w:r>
      <w:r>
        <w:t xml:space="preserve"> [268] </w:t>
      </w:r>
      <w:r w:rsidRPr="00DC57A8">
        <w:t>législatives ou administratives du gouvernement central. La princ</w:t>
      </w:r>
      <w:r w:rsidRPr="00DC57A8">
        <w:t>i</w:t>
      </w:r>
      <w:r w:rsidRPr="00DC57A8">
        <w:t xml:space="preserve">pale force politique institutionnalisée dans ce mouvement de protestation se retrouve au niveau des provinces, </w:t>
      </w:r>
      <w:r w:rsidRPr="00DC57A8">
        <w:rPr>
          <w:i/>
          <w:iCs/>
        </w:rPr>
        <w:t>States, lander</w:t>
      </w:r>
      <w:r w:rsidRPr="00DC57A8">
        <w:t>, ca</w:t>
      </w:r>
      <w:r w:rsidRPr="00DC57A8">
        <w:t>n</w:t>
      </w:r>
      <w:r w:rsidRPr="00DC57A8">
        <w:t>tons, dans la mesure où certains d’entre eux sont conscients de la perte croissante de leur autonomie. Mais ici aussi, le degré de protestation de ces entités politiques est extrêmement variable. En général, en A</w:t>
      </w:r>
      <w:r w:rsidRPr="00DC57A8">
        <w:t>l</w:t>
      </w:r>
      <w:r w:rsidRPr="00DC57A8">
        <w:t>lemagne, en Suisse et aux États-Unis, aucune de ces entités n’a ju</w:t>
      </w:r>
      <w:r w:rsidRPr="00DC57A8">
        <w:t>s</w:t>
      </w:r>
      <w:r w:rsidRPr="00DC57A8">
        <w:t>qu’ici remis en question sérieusement et systématiquement le fédér</w:t>
      </w:r>
      <w:r w:rsidRPr="00DC57A8">
        <w:t>a</w:t>
      </w:r>
      <w:r w:rsidRPr="00DC57A8">
        <w:t>lisme centralisateur, du moins en ce qui concerne les pouvoirs écon</w:t>
      </w:r>
      <w:r w:rsidRPr="00DC57A8">
        <w:t>o</w:t>
      </w:r>
      <w:r w:rsidRPr="00DC57A8">
        <w:t>miques de base. À cet égard, le cas du Parti québécois avec son pr</w:t>
      </w:r>
      <w:r w:rsidRPr="00DC57A8">
        <w:t>o</w:t>
      </w:r>
      <w:r w:rsidRPr="00DC57A8">
        <w:t>gramme de souveraineté-association constitue un phénomène fort i</w:t>
      </w:r>
      <w:r w:rsidRPr="00DC57A8">
        <w:t>m</w:t>
      </w:r>
      <w:r w:rsidRPr="00DC57A8">
        <w:t>portant et suivi d’ailleurs de près par de nombreux observateurs du fédéralisme au Canada et à l’étranger. En raison même de son ampleur et des possib</w:t>
      </w:r>
      <w:r w:rsidRPr="00DC57A8">
        <w:t>i</w:t>
      </w:r>
      <w:r w:rsidRPr="00DC57A8">
        <w:t>lités de la province de Québec, ce phénomène n’a rien de comparable avec la prétendue tentative de sécession de l’État d’Australie occide</w:t>
      </w:r>
      <w:r w:rsidRPr="00DC57A8">
        <w:t>n</w:t>
      </w:r>
      <w:r w:rsidRPr="00DC57A8">
        <w:t>tale en 1934, ni plus récemment, sur une échelle plus réduite encore, avec le cas du Jura en Suisse. Cette minorité fra</w:t>
      </w:r>
      <w:r w:rsidRPr="00DC57A8">
        <w:t>n</w:t>
      </w:r>
      <w:r w:rsidRPr="00DC57A8">
        <w:t>cophone contestait la domination (Suisse alémanique) du canton de Berne, mais ne remettait pas en question les pouvoirs économiques du gouvernement central. Pour tenter d’évaluer les chances de succès des mouvements de décentralisation (et de recherche d’autonomie vérit</w:t>
      </w:r>
      <w:r w:rsidRPr="00DC57A8">
        <w:t>a</w:t>
      </w:r>
      <w:r w:rsidRPr="00DC57A8">
        <w:t>ble) dans les États fédéraux, il faut évidemment les replacer dans un contexte général plus récent (par opposition à la période des années trente et quarante).</w:t>
      </w:r>
    </w:p>
    <w:p w14:paraId="5CAFC20B" w14:textId="77777777" w:rsidR="00D3244D" w:rsidRPr="00DC57A8" w:rsidRDefault="00D3244D" w:rsidP="00D3244D">
      <w:pPr>
        <w:spacing w:before="120" w:after="120"/>
        <w:jc w:val="both"/>
      </w:pPr>
      <w:r w:rsidRPr="00DC57A8">
        <w:t>Un peu partout on constate qu’il y a un retour aux « sources » ou aux « racines ». Aux États-Unis, il existe toute une littérature à ce s</w:t>
      </w:r>
      <w:r w:rsidRPr="00DC57A8">
        <w:t>u</w:t>
      </w:r>
      <w:r w:rsidRPr="00DC57A8">
        <w:t>jet qui touche à la fois au problème infiniment complexe des minorités et, dans une mesure moindre, à celui des régions. Mais dans le cas très important des minorités aux États-Unis et ailleurs, on ne voit guère non plus comment ces mouvements pourront effectuer leur jonction « institutionnellement » avec les protestataires cités plus haut qui f</w:t>
      </w:r>
      <w:r w:rsidRPr="00DC57A8">
        <w:t>a</w:t>
      </w:r>
      <w:r w:rsidRPr="00DC57A8">
        <w:t xml:space="preserve">vorisent la décentralisation à l’avantage des </w:t>
      </w:r>
      <w:r w:rsidRPr="00DC57A8">
        <w:rPr>
          <w:i/>
          <w:iCs/>
        </w:rPr>
        <w:t>States</w:t>
      </w:r>
      <w:r w:rsidRPr="00DC57A8">
        <w:t>, provinces, etc. La raison principale en est que les minorités ethniques et les droits civils ont, en général, été mieux traités par le gouvernement central. Aux États-Unis, le cas est particulièrement évident, du moins depuis le New Deal, les revirements relativement récents de la Cour suprême et l’érosion du pouvoir de filibusteering raciste au Sénat fédéral. Autre fait à signaler, à première vue</w:t>
      </w:r>
      <w:r>
        <w:t xml:space="preserve"> [269] </w:t>
      </w:r>
      <w:r w:rsidRPr="00DC57A8">
        <w:t>contradictoire, partout on se plaint de l’incapacité du gouvernement central à faire face aux pr</w:t>
      </w:r>
      <w:r w:rsidRPr="00DC57A8">
        <w:t>o</w:t>
      </w:r>
      <w:r w:rsidRPr="00DC57A8">
        <w:t xml:space="preserve">blèmes économiques locaux (révolte des quartiers, etc.), mais, d’autre part, les grandes villes vont solliciter l’aide du gouvernement central, par-dessus la tête des entités politiques intermédiaires (provinces, </w:t>
      </w:r>
      <w:r w:rsidRPr="00DC57A8">
        <w:rPr>
          <w:i/>
          <w:iCs/>
        </w:rPr>
        <w:t>St</w:t>
      </w:r>
      <w:r w:rsidRPr="00DC57A8">
        <w:rPr>
          <w:i/>
          <w:iCs/>
        </w:rPr>
        <w:t>a</w:t>
      </w:r>
      <w:r w:rsidRPr="00DC57A8">
        <w:rPr>
          <w:i/>
          <w:iCs/>
        </w:rPr>
        <w:t>tes</w:t>
      </w:r>
      <w:r w:rsidRPr="00DC57A8">
        <w:t>, etc.), même si ces dernières jouissent juridiquement d’une comp</w:t>
      </w:r>
      <w:r w:rsidRPr="00DC57A8">
        <w:t>é</w:t>
      </w:r>
      <w:r w:rsidRPr="00DC57A8">
        <w:t>tence étendue en ce qui a trait aux « gouvernements locaux et munic</w:t>
      </w:r>
      <w:r w:rsidRPr="00DC57A8">
        <w:t>i</w:t>
      </w:r>
      <w:r w:rsidRPr="00DC57A8">
        <w:t xml:space="preserve">paux ». En fait, trop souvent, certains </w:t>
      </w:r>
      <w:r w:rsidRPr="00DC57A8">
        <w:rPr>
          <w:i/>
          <w:iCs/>
        </w:rPr>
        <w:t>States</w:t>
      </w:r>
      <w:r w:rsidRPr="00DC57A8">
        <w:t xml:space="preserve"> ou certaines provinces n’ont ni les moyens techniques et financiers, ni le désir d’intervenir (refus de taxer davantage entre autres raisons), pour résoudre les pr</w:t>
      </w:r>
      <w:r w:rsidRPr="00DC57A8">
        <w:t>o</w:t>
      </w:r>
      <w:r w:rsidRPr="00DC57A8">
        <w:t>blèmes de plus en plus co</w:t>
      </w:r>
      <w:r w:rsidRPr="00DC57A8">
        <w:t>m</w:t>
      </w:r>
      <w:r w:rsidRPr="00DC57A8">
        <w:t>plexes que posent les grandes villes. Ceci est surtout vrai aux États-Unis. En Suisse et en Allemagne, toutes proportions gardées, le dév</w:t>
      </w:r>
      <w:r w:rsidRPr="00DC57A8">
        <w:t>e</w:t>
      </w:r>
      <w:r w:rsidRPr="00DC57A8">
        <w:t>loppement et les dimensions des villes semblent plus équilibrés et posent par conséquent moins de probl</w:t>
      </w:r>
      <w:r w:rsidRPr="00DC57A8">
        <w:t>è</w:t>
      </w:r>
      <w:r w:rsidRPr="00DC57A8">
        <w:t>mes.</w:t>
      </w:r>
    </w:p>
    <w:p w14:paraId="5DB3FC75" w14:textId="77777777" w:rsidR="00D3244D" w:rsidRPr="00DC57A8" w:rsidRDefault="00D3244D" w:rsidP="00D3244D">
      <w:pPr>
        <w:spacing w:before="120" w:after="120"/>
        <w:jc w:val="both"/>
      </w:pPr>
      <w:r w:rsidRPr="00DC57A8">
        <w:t>Maintenant, on fait souvent l’éloge, à juste titre parfois, du plus p</w:t>
      </w:r>
      <w:r w:rsidRPr="00DC57A8">
        <w:t>e</w:t>
      </w:r>
      <w:r w:rsidRPr="00DC57A8">
        <w:t>tit — « </w:t>
      </w:r>
      <w:r w:rsidRPr="00DC57A8">
        <w:rPr>
          <w:i/>
          <w:iCs/>
        </w:rPr>
        <w:t xml:space="preserve">small is beautiful » — </w:t>
      </w:r>
      <w:r w:rsidRPr="00DC57A8">
        <w:t>en ce qui concerne les organisations politiques et économiques. Et de fait, au niveau des États souverains, il y a de nombreuses justifications à ce sujet (voir notamment le n</w:t>
      </w:r>
      <w:r w:rsidRPr="00DC57A8">
        <w:t>i</w:t>
      </w:r>
      <w:r w:rsidRPr="00DC57A8">
        <w:t xml:space="preserve">veau et la qualité de vie de nombreux petits pays industrialisés tels que les pays Scandinaves, le Bénélux, etc.), mais, transposé dans le cadre des États fédéraux, avec la distribution actuelle des pouvoirs économiques, on ne voit guère comment traduire opérationnellement et durablement ce désir de décentralisation et d’autonomie. On se heurte, on le répète, à un constat d’impuissance des </w:t>
      </w:r>
      <w:r w:rsidRPr="00DC57A8">
        <w:rPr>
          <w:i/>
          <w:iCs/>
        </w:rPr>
        <w:t>States</w:t>
      </w:r>
      <w:r w:rsidRPr="00DC57A8">
        <w:t>, comme l’écrivait Lockard (1969) à propos du néo-fédéralisme aux États-Unis.</w:t>
      </w:r>
    </w:p>
    <w:p w14:paraId="5CE8F3E3" w14:textId="77777777" w:rsidR="00D3244D" w:rsidRPr="00DC57A8" w:rsidRDefault="00D3244D" w:rsidP="00D3244D">
      <w:pPr>
        <w:spacing w:before="120" w:after="120"/>
        <w:jc w:val="both"/>
      </w:pPr>
      <w:r w:rsidRPr="00DC57A8">
        <w:t>Ceci est d’autant plus vrai pour une majorité de minuscules ca</w:t>
      </w:r>
      <w:r w:rsidRPr="00DC57A8">
        <w:t>n</w:t>
      </w:r>
      <w:r w:rsidRPr="00DC57A8">
        <w:t>tons suisses ou pour des provinces comme les Maritimes au Canada, qui se révèlent impuissantes sans une aide massive du gouvernement central dans tous les secteurs impliquant des mesures gouvernement</w:t>
      </w:r>
      <w:r w:rsidRPr="00DC57A8">
        <w:t>a</w:t>
      </w:r>
      <w:r w:rsidRPr="00DC57A8">
        <w:t>les d’ordre économique.</w:t>
      </w:r>
    </w:p>
    <w:p w14:paraId="6FE12E11" w14:textId="77777777" w:rsidR="00D3244D" w:rsidRPr="00DC57A8" w:rsidRDefault="00D3244D" w:rsidP="00D3244D">
      <w:pPr>
        <w:spacing w:before="120" w:after="120"/>
        <w:jc w:val="both"/>
      </w:pPr>
      <w:r w:rsidRPr="00DC57A8">
        <w:t>Certains auteurs, tel Toffler tout récemment, ont cru cependant o</w:t>
      </w:r>
      <w:r w:rsidRPr="00DC57A8">
        <w:t>b</w:t>
      </w:r>
      <w:r w:rsidRPr="00DC57A8">
        <w:t>server dans le monde occidental une tendance générale à la « démassification » entraînant une décentralisation générale de l’économie et du politique : « Les économies nationales sont en train de se fragmenter très rapidement en économies régionales et sectorie</w:t>
      </w:r>
      <w:r w:rsidRPr="00DC57A8">
        <w:t>l</w:t>
      </w:r>
      <w:r w:rsidRPr="00DC57A8">
        <w:t>les, en économies nationales ayant leurs propres problèmes, etc. » Cet auteur parle également de la décentralisation opérée dans les grandes entreprises. Tout cela est vrai en</w:t>
      </w:r>
      <w:r>
        <w:t xml:space="preserve"> [270] </w:t>
      </w:r>
      <w:r w:rsidRPr="00DC57A8">
        <w:t>partie. Mais au niveau des pouvoirs économiques véritables, on peut se demander si ces réactions ont pu transformer le rapport de forces au sein duquel émergent la to</w:t>
      </w:r>
      <w:r w:rsidRPr="00DC57A8">
        <w:t>u</w:t>
      </w:r>
      <w:r w:rsidRPr="00DC57A8">
        <w:t>te-puissance des grandes firmes multinationales et, dans une moindre mesure, celle des technocrates des gouvernements centraux.</w:t>
      </w:r>
    </w:p>
    <w:p w14:paraId="2CB143E1" w14:textId="77777777" w:rsidR="00D3244D" w:rsidRPr="00DC57A8" w:rsidRDefault="00D3244D" w:rsidP="00D3244D">
      <w:pPr>
        <w:spacing w:before="120" w:after="120"/>
        <w:jc w:val="both"/>
      </w:pPr>
      <w:r w:rsidRPr="00DC57A8">
        <w:t>Pour justifier leurs prévisions en faveur du mouvement de déce</w:t>
      </w:r>
      <w:r w:rsidRPr="00DC57A8">
        <w:t>n</w:t>
      </w:r>
      <w:r w:rsidRPr="00DC57A8">
        <w:t>tralisation à la fois économique et politique, Toffler et quelques autres évoquent la « révolution de l’ordinateur » et les possibilités de redi</w:t>
      </w:r>
      <w:r w:rsidRPr="00DC57A8">
        <w:t>s</w:t>
      </w:r>
      <w:r w:rsidRPr="00DC57A8">
        <w:t>tribution des tâches économiques à un échelon local, voire individuel. D’autres, au contraire, voient dans ce type de révolution technolog</w:t>
      </w:r>
      <w:r w:rsidRPr="00DC57A8">
        <w:t>i</w:t>
      </w:r>
      <w:r w:rsidRPr="00DC57A8">
        <w:t>que avant tout un formidable instrument de centralisation. Henri Va</w:t>
      </w:r>
      <w:r w:rsidRPr="00DC57A8">
        <w:t>n</w:t>
      </w:r>
      <w:r w:rsidRPr="00DC57A8">
        <w:t>ne écrit ce qui suit au sujet des rapports (plus généraux) de production dans le néocapitalisme : « La régulation de l’économie sera désormais assurée grâce au contrôle exercé par les organes producteurs, (proce</w:t>
      </w:r>
      <w:r w:rsidRPr="00DC57A8">
        <w:t>s</w:t>
      </w:r>
      <w:r w:rsidRPr="00DC57A8">
        <w:t>sus qui incline au monopole et à l’oligopole) et contrôlée globalement par l’intervention de l’</w:t>
      </w:r>
      <w:r>
        <w:t>État</w:t>
      </w:r>
      <w:r w:rsidRPr="00DC57A8">
        <w:t> » (Vanne, 1971, p. 31).</w:t>
      </w:r>
    </w:p>
    <w:p w14:paraId="2785D266" w14:textId="77777777" w:rsidR="00D3244D" w:rsidRPr="00DC57A8" w:rsidRDefault="00D3244D" w:rsidP="00D3244D">
      <w:pPr>
        <w:spacing w:before="120" w:after="120"/>
        <w:jc w:val="both"/>
      </w:pPr>
      <w:r w:rsidRPr="00DC57A8">
        <w:t>Pour nous limiter aux États-Unis, laboratoire d’expérimentation privilégié pour les futurologues, bornons-nous à dresser un constat d’échec des tentatives de redistribution des pouvoirs économiques « vers la base ». La tentative la plus importante émanait du gouve</w:t>
      </w:r>
      <w:r w:rsidRPr="00DC57A8">
        <w:t>r</w:t>
      </w:r>
      <w:r w:rsidRPr="00DC57A8">
        <w:t>nement central lui-même, en l’occurrence d’un éminent républicain conservateur, le président Eisenhower. Dans la tradition républicaine, reprise d’ailleurs par l’ex-gouverneur californien Reagan, on a fort</w:t>
      </w:r>
      <w:r w:rsidRPr="00DC57A8">
        <w:t>e</w:t>
      </w:r>
      <w:r w:rsidRPr="00DC57A8">
        <w:t>ment mis l’accent sur la décentralisation. En fait, on s’est jusqu’ici limité à recommander de rendre aux États certaines fonctions d’ordre local et surtout de permettre des ajustements de revenus requis. À cet égard, l’échec du F</w:t>
      </w:r>
      <w:r>
        <w:t>e</w:t>
      </w:r>
      <w:r w:rsidRPr="00DC57A8">
        <w:t>d</w:t>
      </w:r>
      <w:r>
        <w:t>e</w:t>
      </w:r>
      <w:r w:rsidRPr="00DC57A8">
        <w:t>ral State Action Committee établi en 1957 nous donne une idée précise des limites apportées à ce genre de tentative. Au Canada, en comparaison, la commission Tremblay, déjà à l’époque du gouvernement Duplessis, allait beaucoup plus loin dans ses revendications. Par la suite, le mouvement amorcé à cette époque a pris l’ampleur que nous constatons. Et depuis quelques années, d’autres provinces ont commencé à formuler des revendications qui touchent directement les pouvoirs économiques, notamment en ce qui concerne directement ou non le problème crucial des richesses nat</w:t>
      </w:r>
      <w:r w:rsidRPr="00DC57A8">
        <w:t>u</w:t>
      </w:r>
      <w:r w:rsidRPr="00DC57A8">
        <w:t>relles, sur lequel nous reviendrons plus loin en parlant des indicateurs. À ce point de vue, le cas du fédéralisme canadien nous semble de</w:t>
      </w:r>
      <w:r>
        <w:t xml:space="preserve"> [271] </w:t>
      </w:r>
      <w:r w:rsidRPr="00DC57A8">
        <w:t>loin le plus intéressant à observer, car les forces centrifuges y se</w:t>
      </w:r>
      <w:r w:rsidRPr="00DC57A8">
        <w:t>m</w:t>
      </w:r>
      <w:r w:rsidRPr="00DC57A8">
        <w:t>blent plus fortes que dans les trois autres États fédéraux observés.</w:t>
      </w:r>
    </w:p>
    <w:p w14:paraId="53E56DB8" w14:textId="77777777" w:rsidR="00D3244D" w:rsidRPr="00DC57A8" w:rsidRDefault="00D3244D" w:rsidP="00D3244D">
      <w:pPr>
        <w:spacing w:before="120" w:after="120"/>
        <w:jc w:val="both"/>
      </w:pPr>
      <w:r w:rsidRPr="00DC57A8">
        <w:t>Avant de continuer, répétons-le, il ne faut surtout pas confondre décentralisation, dans le sens d’attribution de pouvoirs réels et no</w:t>
      </w:r>
      <w:r w:rsidRPr="00DC57A8">
        <w:t>u</w:t>
      </w:r>
      <w:r w:rsidRPr="00DC57A8">
        <w:t>veaux (donc corrélativement une réduction des pouvoirs du gouve</w:t>
      </w:r>
      <w:r w:rsidRPr="00DC57A8">
        <w:t>r</w:t>
      </w:r>
      <w:r w:rsidRPr="00DC57A8">
        <w:t>nement central) et décentralisation d’ordre administratif. C’est à ce dernier type de décentralisation que l’on a affaire en Suisse et en A</w:t>
      </w:r>
      <w:r w:rsidRPr="00DC57A8">
        <w:t>l</w:t>
      </w:r>
      <w:r w:rsidRPr="00DC57A8">
        <w:t>lemagne notamment. De nombreuses décisions et dispositions législ</w:t>
      </w:r>
      <w:r w:rsidRPr="00DC57A8">
        <w:t>a</w:t>
      </w:r>
      <w:r w:rsidRPr="00DC57A8">
        <w:t xml:space="preserve">tives sont prises au niveau du gouvernement central, l’application, l’ajustement parfois, étant laissés aux cantons et </w:t>
      </w:r>
      <w:r w:rsidRPr="00DC57A8">
        <w:rPr>
          <w:i/>
          <w:iCs/>
        </w:rPr>
        <w:t>lander,</w:t>
      </w:r>
      <w:r w:rsidRPr="00DC57A8">
        <w:t xml:space="preserve"> ce qui entra</w:t>
      </w:r>
      <w:r w:rsidRPr="00DC57A8">
        <w:t>î</w:t>
      </w:r>
      <w:r w:rsidRPr="00DC57A8">
        <w:t xml:space="preserve">ne comme conséquence que les effectifs de la fonction publique, des </w:t>
      </w:r>
      <w:r w:rsidRPr="00DC57A8">
        <w:rPr>
          <w:i/>
          <w:iCs/>
        </w:rPr>
        <w:t>lander</w:t>
      </w:r>
      <w:r w:rsidRPr="00DC57A8">
        <w:t xml:space="preserve"> notamment, ont pris une certaine extension par rapport à l’administration de Bonn. Mais c’est au niveau du pouvoir décisionnel réel qu’il faut se placer, si l’on veut savoir où résident les détenteurs du pouvoir économique, du moins en ce qui concerne la structure ét</w:t>
      </w:r>
      <w:r w:rsidRPr="00DC57A8">
        <w:t>a</w:t>
      </w:r>
      <w:r w:rsidRPr="00DC57A8">
        <w:t>tique.</w:t>
      </w:r>
    </w:p>
    <w:p w14:paraId="23AEFD71" w14:textId="77777777" w:rsidR="00D3244D" w:rsidRPr="00DC57A8" w:rsidRDefault="00D3244D" w:rsidP="00D3244D">
      <w:pPr>
        <w:spacing w:before="120" w:after="120"/>
        <w:jc w:val="both"/>
      </w:pPr>
      <w:r w:rsidRPr="00DC57A8">
        <w:t>Ici aussi, comme nous le constaterons plus loin, les indicateurs et les statistiques peuvent être illusoires. Ce n’est pas, par exemple, pa</w:t>
      </w:r>
      <w:r w:rsidRPr="00DC57A8">
        <w:t>r</w:t>
      </w:r>
      <w:r w:rsidRPr="00DC57A8">
        <w:t>ce que les sommes dépensées et le nombre de fonctionnaires augme</w:t>
      </w:r>
      <w:r w:rsidRPr="00DC57A8">
        <w:t>n</w:t>
      </w:r>
      <w:r w:rsidRPr="00DC57A8">
        <w:t>tent (au niveau provincial) qu’il y a forcément corrélation en sens i</w:t>
      </w:r>
      <w:r w:rsidRPr="00DC57A8">
        <w:t>n</w:t>
      </w:r>
      <w:r w:rsidRPr="00DC57A8">
        <w:t>direct entre ce double mouvement et le processus de décentralisation (dans le sens autonomiste mentionné plus haut).</w:t>
      </w:r>
    </w:p>
    <w:p w14:paraId="0B3DAA7A" w14:textId="77777777" w:rsidR="00D3244D" w:rsidRPr="00DC57A8" w:rsidRDefault="00D3244D" w:rsidP="00D3244D">
      <w:pPr>
        <w:spacing w:before="120" w:after="120"/>
        <w:jc w:val="both"/>
      </w:pPr>
      <w:r>
        <w:t>À</w:t>
      </w:r>
      <w:r w:rsidRPr="00DC57A8">
        <w:t xml:space="preserve"> ce point de vue, le chapitre intitulé « Une ère de décentralisation 1957-1978 » du livre de R. Bastien (1979) mérite d’être signalé ma</w:t>
      </w:r>
      <w:r w:rsidRPr="00DC57A8">
        <w:t>l</w:t>
      </w:r>
      <w:r w:rsidRPr="00DC57A8">
        <w:t>gré son caractère incomplet. Il montre comment la part des revenus des gouvernements provinciaux et municipaux s’est considérablement accrue depuis 1945 et comment cette redistribution s’est effectuée e</w:t>
      </w:r>
      <w:r w:rsidRPr="00DC57A8">
        <w:t>s</w:t>
      </w:r>
      <w:r w:rsidRPr="00DC57A8">
        <w:t>sentiellement via des accords de partage d’impôt, de programmes à frais partagés et paiements de péréquation. Ces dispositions d’ordre financier ont permis, selon plusieurs observateurs (dont McWhinney, 1979), de concrétiser dans les faits une sorte de statut particulier pour le Québec. Ce dernier se trouve plus ou moins consacré en matière de rentes, d’allocations familiales, d’impôts, d’assurance-dépôt, etc. Ce</w:t>
      </w:r>
      <w:r w:rsidRPr="00DC57A8">
        <w:t>r</w:t>
      </w:r>
      <w:r w:rsidRPr="00DC57A8">
        <w:t>tes il resterait à voir dans une perspective d’ensemble si de telles m</w:t>
      </w:r>
      <w:r w:rsidRPr="00DC57A8">
        <w:t>e</w:t>
      </w:r>
      <w:r w:rsidRPr="00DC57A8">
        <w:t>sures sont de nature à rencontrer les besoins d’autonomie</w:t>
      </w:r>
      <w:r>
        <w:t xml:space="preserve"> [272] </w:t>
      </w:r>
      <w:r w:rsidRPr="00DC57A8">
        <w:t>d’une province comme le Québec. Tout dépend évidemment de la puissance des revendications, des moyens matériels et des hommes dont elle dispose pour faire valoir ses droits. Mais jusqu’où pourrait-on aller dans cette décentralisation sans remettre en cause la nature même de l’État fédéral, tel que conçu jusqu’ici ? Telle est la question posée su</w:t>
      </w:r>
      <w:r w:rsidRPr="00DC57A8">
        <w:t>r</w:t>
      </w:r>
      <w:r w:rsidRPr="00DC57A8">
        <w:t>tout lorsqu’il s’agit des pouvoirs économiques.</w:t>
      </w:r>
    </w:p>
    <w:p w14:paraId="57C1B64D" w14:textId="77777777" w:rsidR="00D3244D" w:rsidRDefault="00D3244D" w:rsidP="00D3244D">
      <w:pPr>
        <w:spacing w:before="120" w:after="120"/>
        <w:jc w:val="both"/>
      </w:pPr>
      <w:r>
        <w:br w:type="page"/>
      </w:r>
    </w:p>
    <w:p w14:paraId="3D7B99B7" w14:textId="77777777" w:rsidR="00D3244D" w:rsidRPr="00DC57A8" w:rsidRDefault="00D3244D" w:rsidP="00D3244D">
      <w:pPr>
        <w:pStyle w:val="planche"/>
      </w:pPr>
      <w:r>
        <w:t xml:space="preserve">4. </w:t>
      </w:r>
      <w:r w:rsidRPr="00DC57A8">
        <w:t>Indicateurs de centralisation économique</w:t>
      </w:r>
      <w:r>
        <w:br/>
      </w:r>
      <w:r w:rsidRPr="00DC57A8">
        <w:t>dans les États fédéraux</w:t>
      </w:r>
    </w:p>
    <w:p w14:paraId="49C4D0FB" w14:textId="77777777" w:rsidR="00D3244D" w:rsidRDefault="00D3244D" w:rsidP="00D3244D">
      <w:pPr>
        <w:spacing w:before="120" w:after="120"/>
        <w:jc w:val="both"/>
      </w:pPr>
    </w:p>
    <w:p w14:paraId="1E91FC4F" w14:textId="77777777" w:rsidR="00D3244D" w:rsidRDefault="00D3244D" w:rsidP="00D3244D">
      <w:pPr>
        <w:spacing w:before="120" w:after="120"/>
        <w:jc w:val="both"/>
      </w:pPr>
      <w:r w:rsidRPr="00DC57A8">
        <w:t>Pour se faire une idée générale de la distribution des pouvoirs éc</w:t>
      </w:r>
      <w:r w:rsidRPr="00DC57A8">
        <w:t>o</w:t>
      </w:r>
      <w:r w:rsidRPr="00DC57A8">
        <w:t xml:space="preserve">nomiques dans un </w:t>
      </w:r>
      <w:r>
        <w:t>État</w:t>
      </w:r>
      <w:r w:rsidRPr="00DC57A8">
        <w:t xml:space="preserve"> fédéral, la première démarche consiste év</w:t>
      </w:r>
      <w:r w:rsidRPr="00DC57A8">
        <w:t>i</w:t>
      </w:r>
      <w:r w:rsidRPr="00DC57A8">
        <w:t>demment à analyser les textes constitutionnels de base, ensuite les amendements formels et directs. Très rapidement la tâche se compl</w:t>
      </w:r>
      <w:r w:rsidRPr="00DC57A8">
        <w:t>i</w:t>
      </w:r>
      <w:r w:rsidRPr="00DC57A8">
        <w:t>que, car il y a également ce que l’on pourrait appeler le développ</w:t>
      </w:r>
      <w:r w:rsidRPr="00DC57A8">
        <w:t>e</w:t>
      </w:r>
      <w:r w:rsidRPr="00DC57A8">
        <w:t>ment latéral (ou indirect) de la constitution via une foule de décisions et de coutumes d’ordres divers : décisions des cours de justice, déc</w:t>
      </w:r>
      <w:r w:rsidRPr="00DC57A8">
        <w:t>i</w:t>
      </w:r>
      <w:r w:rsidRPr="00DC57A8">
        <w:t>sions administratives, législation des gouvernements central et provi</w:t>
      </w:r>
      <w:r w:rsidRPr="00DC57A8">
        <w:t>n</w:t>
      </w:r>
      <w:r w:rsidRPr="00DC57A8">
        <w:t>ciaux, etc. Donc, entre le texte original d’une constitution et son a</w:t>
      </w:r>
      <w:r w:rsidRPr="00DC57A8">
        <w:t>p</w:t>
      </w:r>
      <w:r w:rsidRPr="00DC57A8">
        <w:t>plication, il y a tout ce processus infiniment complexe que nous v</w:t>
      </w:r>
      <w:r w:rsidRPr="00DC57A8">
        <w:t>e</w:t>
      </w:r>
      <w:r w:rsidRPr="00DC57A8">
        <w:t>nons de signaler. Ceci dit, il n’empêche qu’une constitution formelle écrite constitue un document de première importance, à titre d’indication au moins générale sur les tendances qu’elle comporte. Et dans bien des cas elle ne laisse pas toujours autant de marge de ma</w:t>
      </w:r>
      <w:r w:rsidRPr="00DC57A8">
        <w:t>n</w:t>
      </w:r>
      <w:r w:rsidRPr="00DC57A8">
        <w:t>œuvre que le voudraient ses réformateurs, précisément dans la mesure où ses principes reposent sur suffisamment de « constantes » dans l’évolution des infrastructures économiques et politiques qu’elle vient coiffer. Après ce premier survol il restera à trouver autant que possible des éléments d’ordre quantitatif sans trop s’illusionner sur leur portée réelle.</w:t>
      </w:r>
    </w:p>
    <w:p w14:paraId="61893558" w14:textId="77777777" w:rsidR="00D3244D" w:rsidRPr="00DC57A8" w:rsidRDefault="00D3244D" w:rsidP="00D3244D">
      <w:pPr>
        <w:spacing w:before="120" w:after="120"/>
        <w:jc w:val="both"/>
      </w:pPr>
    </w:p>
    <w:p w14:paraId="67D05838" w14:textId="77777777" w:rsidR="00D3244D" w:rsidRPr="00237815" w:rsidRDefault="00D3244D" w:rsidP="00D3244D">
      <w:pPr>
        <w:pStyle w:val="a"/>
      </w:pPr>
      <w:r w:rsidRPr="00237815">
        <w:t>a) Suisse et République fédérale d'Allemagne</w:t>
      </w:r>
    </w:p>
    <w:p w14:paraId="3ED541B9" w14:textId="77777777" w:rsidR="00D3244D" w:rsidRDefault="00D3244D" w:rsidP="00D3244D">
      <w:pPr>
        <w:spacing w:before="120" w:after="120"/>
        <w:jc w:val="both"/>
      </w:pPr>
    </w:p>
    <w:p w14:paraId="164726D5" w14:textId="77777777" w:rsidR="00D3244D" w:rsidRPr="00DC57A8" w:rsidRDefault="00D3244D" w:rsidP="00D3244D">
      <w:pPr>
        <w:spacing w:before="120" w:after="120"/>
        <w:jc w:val="both"/>
      </w:pPr>
      <w:r w:rsidRPr="00DC57A8">
        <w:t>La Suisse qui, déjà à partir du Moyen Âge, a connu différentes e</w:t>
      </w:r>
      <w:r w:rsidRPr="00DC57A8">
        <w:t>x</w:t>
      </w:r>
      <w:r w:rsidRPr="00DC57A8">
        <w:t>périences de confédération (au sens réel du terme) est finalement d</w:t>
      </w:r>
      <w:r w:rsidRPr="00DC57A8">
        <w:t>e</w:t>
      </w:r>
      <w:r w:rsidRPr="00DC57A8">
        <w:t>venue un des États fédéraux où les pouvoirs économiques sont les plus centralisés (du moins comparativement avec les autres mentio</w:t>
      </w:r>
      <w:r w:rsidRPr="00DC57A8">
        <w:t>n</w:t>
      </w:r>
      <w:r w:rsidRPr="00DC57A8">
        <w:t>nés ici).</w:t>
      </w:r>
    </w:p>
    <w:p w14:paraId="42A97DF0" w14:textId="77777777" w:rsidR="00D3244D" w:rsidRPr="00DC57A8" w:rsidRDefault="00D3244D" w:rsidP="00D3244D">
      <w:pPr>
        <w:spacing w:before="120" w:after="120"/>
        <w:jc w:val="both"/>
      </w:pPr>
      <w:r w:rsidRPr="00DC57A8">
        <w:br w:type="page"/>
      </w:r>
      <w:r>
        <w:t>[273]</w:t>
      </w:r>
    </w:p>
    <w:p w14:paraId="7B5141BE" w14:textId="77777777" w:rsidR="00D3244D" w:rsidRPr="00DC57A8" w:rsidRDefault="00D3244D" w:rsidP="00D3244D">
      <w:pPr>
        <w:spacing w:before="120" w:after="120"/>
        <w:jc w:val="both"/>
      </w:pPr>
      <w:r w:rsidRPr="00DC57A8">
        <w:t>Ces pouvoirs, comme dans les autres fédérations, concernent le commerce intercantonal et extérieur, les transports, les communic</w:t>
      </w:r>
      <w:r w:rsidRPr="00DC57A8">
        <w:t>a</w:t>
      </w:r>
      <w:r w:rsidRPr="00DC57A8">
        <w:t>tions (poste, télégraphe, téléphone, etc.), la monnaie, les banques, etc. Mais alors que la constitution américaine (plus ancienne que celle de la fédération suisse) ne prévoyait rien en matière de réglementation de travail, plusieurs articles sont venus préciser les attributions du go</w:t>
      </w:r>
      <w:r w:rsidRPr="00DC57A8">
        <w:t>u</w:t>
      </w:r>
      <w:r w:rsidRPr="00DC57A8">
        <w:t>vernement central, tandis qu’en 1947 les amendements intitulés « articles économiques » sont encore venus renforcer lesdits pouvoirs. Notons en outre que, contrairement aux États-Unis, le Tribunal fédéral suisse ne peut déclarer nulle une loi fédérale, les deux chambres lég</w:t>
      </w:r>
      <w:r w:rsidRPr="00DC57A8">
        <w:t>i</w:t>
      </w:r>
      <w:r w:rsidRPr="00DC57A8">
        <w:t>slatives centrales, tout comme le Parlement britannique, ayant le de</w:t>
      </w:r>
      <w:r w:rsidRPr="00DC57A8">
        <w:t>r</w:t>
      </w:r>
      <w:r w:rsidRPr="00DC57A8">
        <w:t>nier mot. Par contre, le même Tribunal fédéral (élu par les deux chambres précitées) a le pouvoir de rendre nulle la législation cant</w:t>
      </w:r>
      <w:r w:rsidRPr="00DC57A8">
        <w:t>o</w:t>
      </w:r>
      <w:r w:rsidRPr="00DC57A8">
        <w:t>nale. Certes, il existe des soupapes de sûreté contre les abus d’interprétation, via la procédure du référendum et de l’initiative p</w:t>
      </w:r>
      <w:r w:rsidRPr="00DC57A8">
        <w:t>o</w:t>
      </w:r>
      <w:r w:rsidRPr="00DC57A8">
        <w:t>pulaire, mais cette procédure n’est pas l’apanage exclusif des cantons.</w:t>
      </w:r>
    </w:p>
    <w:p w14:paraId="775402E4" w14:textId="77777777" w:rsidR="00D3244D" w:rsidRPr="00DC57A8" w:rsidRDefault="00D3244D" w:rsidP="00D3244D">
      <w:pPr>
        <w:spacing w:before="120" w:after="120"/>
        <w:jc w:val="both"/>
      </w:pPr>
      <w:r w:rsidRPr="00DC57A8">
        <w:t>On a souvent écrit que les administrations cantonales étaient très actives et fort proches de leur « clientèle ». C’est exact en un sens, mais étant donné les faibles dimensions des cantons (moyenne d’environ 200 000 habitants) beaucoup de ces derniers ne peuvent disposer d’un appareil bureaucratique ayant une véritable autonomie par rapport au fédéral. Ce dernier, proportionnellement mieux équipé tant sur le plan législatif que sur le plan administratif, élabore de nombreuses « lois cadres » que les cantons appliquent, le tout en co</w:t>
      </w:r>
      <w:r w:rsidRPr="00DC57A8">
        <w:t>l</w:t>
      </w:r>
      <w:r w:rsidRPr="00DC57A8">
        <w:t>laboration avec les autorités centrales. Autre phénomène significatif (à comparer avec les pouvoirs du Québec en ce domaine), le code civil est fédéral ; or, l’on connaît les implications d’ordre économique que peut avoir la disposition d’un pareil instrument de travail.</w:t>
      </w:r>
    </w:p>
    <w:p w14:paraId="6CFFE22E" w14:textId="77777777" w:rsidR="00D3244D" w:rsidRPr="00DC57A8" w:rsidRDefault="00D3244D" w:rsidP="00D3244D">
      <w:pPr>
        <w:spacing w:before="120" w:after="120"/>
        <w:jc w:val="both"/>
      </w:pPr>
      <w:r w:rsidRPr="00DC57A8">
        <w:t>Dans une étude remarquable sur le fédéralisme, on peut lire ce qui suit à propos des pouvoirs économiques : « le grand nombre de mod</w:t>
      </w:r>
      <w:r w:rsidRPr="00DC57A8">
        <w:t>i</w:t>
      </w:r>
      <w:r w:rsidRPr="00DC57A8">
        <w:t>fications de la constitution suisse, destinées à augmenter les pouvoirs fédéraux, ajoute à l’impression d’une nation très unifiée dans la mes</w:t>
      </w:r>
      <w:r w:rsidRPr="00DC57A8">
        <w:t>u</w:t>
      </w:r>
      <w:r w:rsidRPr="00DC57A8">
        <w:t>re où la vie économique est en cause » (Bowie et Friedrich, 1960, p. 592).</w:t>
      </w:r>
    </w:p>
    <w:p w14:paraId="2F94FA92" w14:textId="77777777" w:rsidR="00D3244D" w:rsidRPr="00DC57A8" w:rsidRDefault="00D3244D" w:rsidP="00D3244D">
      <w:pPr>
        <w:spacing w:before="120" w:after="120"/>
        <w:jc w:val="both"/>
      </w:pPr>
      <w:r w:rsidRPr="00DC57A8">
        <w:t>Et ce que disait Arnold Brecht (1945) à propos de l’Allemagne quand il parlait de fédéralisme horizontal s’appliquerait ici aussi. En Allemagne, le processus de la centralisation économique</w:t>
      </w:r>
      <w:r>
        <w:t xml:space="preserve"> [274]</w:t>
      </w:r>
      <w:r w:rsidRPr="00DC57A8">
        <w:t xml:space="preserve"> a, avec des décalages dans le temps, suivi un chem</w:t>
      </w:r>
      <w:r w:rsidRPr="00DC57A8">
        <w:t>i</w:t>
      </w:r>
      <w:r w:rsidRPr="00DC57A8">
        <w:t>nement parallèle à celui qui a été observé en Suisse. On est passé de la conf</w:t>
      </w:r>
      <w:r w:rsidRPr="00DC57A8">
        <w:t>é</w:t>
      </w:r>
      <w:r w:rsidRPr="00DC57A8">
        <w:t>dération de 1815 (avec de très faibles pouvoirs) à l’empire de 1871 qui représente l’État fédéral le plus centralisé à cette époque. Tout en faisant quelques concessions à l’esprit d’autonomie de la Bavière et de certaines r</w:t>
      </w:r>
      <w:r w:rsidRPr="00DC57A8">
        <w:t>é</w:t>
      </w:r>
      <w:r w:rsidRPr="00DC57A8">
        <w:t>gions voisines de la France, le nouveau régime consacrait une pratique qui sera reprise de nos jours : les pouvoirs l</w:t>
      </w:r>
      <w:r w:rsidRPr="00DC57A8">
        <w:t>é</w:t>
      </w:r>
      <w:r w:rsidRPr="00DC57A8">
        <w:t>gislatifs dans le domaine économique sont exercés par le gouvern</w:t>
      </w:r>
      <w:r w:rsidRPr="00DC57A8">
        <w:t>e</w:t>
      </w:r>
      <w:r w:rsidRPr="00DC57A8">
        <w:t xml:space="preserve">ment central, les </w:t>
      </w:r>
      <w:r w:rsidRPr="00DC57A8">
        <w:rPr>
          <w:i/>
          <w:iCs/>
        </w:rPr>
        <w:t>lander</w:t>
      </w:r>
      <w:r w:rsidRPr="00DC57A8">
        <w:t xml:space="preserve"> en appliquant les dispositions dans leurs administrations re</w:t>
      </w:r>
      <w:r w:rsidRPr="00DC57A8">
        <w:t>s</w:t>
      </w:r>
      <w:r w:rsidRPr="00DC57A8">
        <w:t>pectives.</w:t>
      </w:r>
    </w:p>
    <w:p w14:paraId="015D7042" w14:textId="77777777" w:rsidR="00D3244D" w:rsidRPr="00DC57A8" w:rsidRDefault="00D3244D" w:rsidP="00D3244D">
      <w:pPr>
        <w:spacing w:before="120" w:after="120"/>
        <w:jc w:val="both"/>
      </w:pPr>
      <w:r w:rsidRPr="00DC57A8">
        <w:t>La constitution allemande actuelle consacre cette centralisation d’une façon beaucoup plus précise et plus complète que ne le faisaient les constitutions plus anciennes. Ainsi, l’article 73 de la loi fondame</w:t>
      </w:r>
      <w:r w:rsidRPr="00DC57A8">
        <w:t>n</w:t>
      </w:r>
      <w:r w:rsidRPr="00DC57A8">
        <w:t>tale de 1949 précise les pouvoirs économiques exclusifs de la fédér</w:t>
      </w:r>
      <w:r w:rsidRPr="00DC57A8">
        <w:t>a</w:t>
      </w:r>
      <w:r w:rsidRPr="00DC57A8">
        <w:t>tion. Parmi ceux-ci, on retrouve les affaires étrangères, la défense, l’immigration, la monnaie, le change, le crédit, les douanes, le co</w:t>
      </w:r>
      <w:r w:rsidRPr="00DC57A8">
        <w:t>m</w:t>
      </w:r>
      <w:r w:rsidRPr="00DC57A8">
        <w:t>merce, la circulation des biens et des personnes, les chemins de fer, le trafic aérien, les P.T.T., etc. L’article 75 donne en outre le droit d’édicter des règles générales dans d’autres domaines tels que n</w:t>
      </w:r>
      <w:r w:rsidRPr="00DC57A8">
        <w:t>o</w:t>
      </w:r>
      <w:r w:rsidRPr="00DC57A8">
        <w:t>tamment l’aménagement de l’espace, le régime des eaux, etc. Jusque-là, on peut dire, en ce qui concerne ces pouvoirs exclusifs, qu’ils sont comparables à ce que l’on retrouve dans les trois autres États féd</w:t>
      </w:r>
      <w:r w:rsidRPr="00DC57A8">
        <w:t>é</w:t>
      </w:r>
      <w:r w:rsidRPr="00DC57A8">
        <w:t>raux. La principale différence réside au niveau des pouvoirs concu</w:t>
      </w:r>
      <w:r w:rsidRPr="00DC57A8">
        <w:t>r</w:t>
      </w:r>
      <w:r w:rsidRPr="00DC57A8">
        <w:t>rents, et ceci mérite une attention spéciale. De fait, l’article 74 co</w:t>
      </w:r>
      <w:r w:rsidRPr="00DC57A8">
        <w:t>m</w:t>
      </w:r>
      <w:r w:rsidRPr="00DC57A8">
        <w:t>porte vingt-trois clauses dont plusieurs ayant d’importantes incidences d’ordre économique, notamment les suivantes : ressources naturelles (mines, énergie), professions, banques, prévention des abus économ</w:t>
      </w:r>
      <w:r w:rsidRPr="00DC57A8">
        <w:t>i</w:t>
      </w:r>
      <w:r w:rsidRPr="00DC57A8">
        <w:t>ques, agriculture et forêts, pêche, navigation maritime, trafic routier, chemins de fer (autres que nationaux), droit du travail, droit civil. Tous ces domaines (dont plusieurs au Canada appartiennent exclus</w:t>
      </w:r>
      <w:r w:rsidRPr="00DC57A8">
        <w:t>i</w:t>
      </w:r>
      <w:r w:rsidRPr="00DC57A8">
        <w:t>vement aux provinces en vertu de l’article 92) relèvent ici des po</w:t>
      </w:r>
      <w:r w:rsidRPr="00DC57A8">
        <w:t>u</w:t>
      </w:r>
      <w:r w:rsidRPr="00DC57A8">
        <w:t>voirs concurrents. Circonstance aggravante, si l’on peut dire (du point de vue des autonomistes), le fédéral dispose de la suprématie dans tous ces domaines qui ailleurs, on le répète, pourraient, en partie du moins, relever soit des pouvoirs exclusifs provinciaux, soit de po</w:t>
      </w:r>
      <w:r w:rsidRPr="00DC57A8">
        <w:t>u</w:t>
      </w:r>
      <w:r w:rsidRPr="00DC57A8">
        <w:t>voirs partagés sur pied d’égalité, soit encore des zones grises avec une ambiguïté qui a pu parfois profiter aux provinces.</w:t>
      </w:r>
    </w:p>
    <w:p w14:paraId="78A856CF" w14:textId="77777777" w:rsidR="00D3244D" w:rsidRPr="00DC57A8" w:rsidRDefault="00D3244D" w:rsidP="00D3244D">
      <w:pPr>
        <w:spacing w:before="120" w:after="120"/>
        <w:jc w:val="both"/>
      </w:pPr>
      <w:r w:rsidRPr="00DC57A8">
        <w:t xml:space="preserve">Confirmant ce qui précède, l’article 72 précise en effet que « les </w:t>
      </w:r>
      <w:r w:rsidRPr="00DC57A8">
        <w:rPr>
          <w:i/>
          <w:iCs/>
        </w:rPr>
        <w:t>lander</w:t>
      </w:r>
      <w:r w:rsidRPr="00DC57A8">
        <w:t xml:space="preserve"> ont le pouvoir de légiférer tant que et dans la mesure</w:t>
      </w:r>
      <w:r>
        <w:t xml:space="preserve"> [275] </w:t>
      </w:r>
      <w:r w:rsidRPr="00DC57A8">
        <w:t>où la fédération ne fait pas usage de son droit de légiférer ». Cette derni</w:t>
      </w:r>
      <w:r w:rsidRPr="00DC57A8">
        <w:t>è</w:t>
      </w:r>
      <w:r w:rsidRPr="00DC57A8">
        <w:t xml:space="preserve">re dispose donc d’un pouvoir absolu qu’elle utilisera si elle juge que les </w:t>
      </w:r>
      <w:r w:rsidRPr="00DC57A8">
        <w:rPr>
          <w:i/>
          <w:iCs/>
        </w:rPr>
        <w:t>lander</w:t>
      </w:r>
      <w:r w:rsidRPr="00DC57A8">
        <w:t xml:space="preserve"> ne sont pas « efficaces » ou si leur « réglementation » affe</w:t>
      </w:r>
      <w:r w:rsidRPr="00DC57A8">
        <w:t>c</w:t>
      </w:r>
      <w:r w:rsidRPr="00DC57A8">
        <w:t xml:space="preserve">te les intérêts d’autres </w:t>
      </w:r>
      <w:r w:rsidRPr="00DC57A8">
        <w:rPr>
          <w:i/>
          <w:iCs/>
        </w:rPr>
        <w:t>lander</w:t>
      </w:r>
      <w:r w:rsidRPr="00DC57A8">
        <w:t xml:space="preserve"> ou de l’ensemble de la collectivité. E</w:t>
      </w:r>
      <w:r w:rsidRPr="00DC57A8">
        <w:t>n</w:t>
      </w:r>
      <w:r w:rsidRPr="00DC57A8">
        <w:t>fin, la fédération a le droit d’intervenir pour protéger « l’unité jurid</w:t>
      </w:r>
      <w:r w:rsidRPr="00DC57A8">
        <w:t>i</w:t>
      </w:r>
      <w:r w:rsidRPr="00DC57A8">
        <w:t>que ou économique » du pays.</w:t>
      </w:r>
    </w:p>
    <w:p w14:paraId="6D17444D" w14:textId="77777777" w:rsidR="00D3244D" w:rsidRPr="00DC57A8" w:rsidRDefault="00D3244D" w:rsidP="00D3244D">
      <w:pPr>
        <w:spacing w:before="120" w:after="120"/>
        <w:jc w:val="both"/>
      </w:pPr>
      <w:r w:rsidRPr="00DC57A8">
        <w:t xml:space="preserve">Après cela, il nous semble superflu d’épiloguer longuement sur le fait que les pouvoirs résiduaires appartiennent aux </w:t>
      </w:r>
      <w:r w:rsidRPr="00DC57A8">
        <w:rPr>
          <w:i/>
          <w:iCs/>
        </w:rPr>
        <w:t xml:space="preserve">lander. </w:t>
      </w:r>
      <w:r w:rsidRPr="00DC57A8">
        <w:t>Car les di</w:t>
      </w:r>
      <w:r w:rsidRPr="00DC57A8">
        <w:t>f</w:t>
      </w:r>
      <w:r w:rsidRPr="00DC57A8">
        <w:t>férents pouvoirs économiques, y compris ceux qui concernent la tec</w:t>
      </w:r>
      <w:r w:rsidRPr="00DC57A8">
        <w:t>h</w:t>
      </w:r>
      <w:r w:rsidRPr="00DC57A8">
        <w:t>nologie la plus avancée, sont énumérés avec une précision telle, que l’on ne voit guère ce qui peut rester en propre à ces entités politiques, d’autant plus que les clauses générales permettent (dernier verrou) d’englober tout ce qui reste.</w:t>
      </w:r>
    </w:p>
    <w:p w14:paraId="30A42227" w14:textId="77777777" w:rsidR="00D3244D" w:rsidRPr="00DC57A8" w:rsidRDefault="00D3244D" w:rsidP="00D3244D">
      <w:pPr>
        <w:spacing w:before="120" w:after="120"/>
        <w:jc w:val="both"/>
      </w:pPr>
      <w:r w:rsidRPr="00DC57A8">
        <w:t>Quant au tribunal constitutionnel fédéral, sa composition est int</w:t>
      </w:r>
      <w:r w:rsidRPr="00DC57A8">
        <w:t>é</w:t>
      </w:r>
      <w:r w:rsidRPr="00DC57A8">
        <w:t>ressante puisque la moitié de ses membres est élue par les représe</w:t>
      </w:r>
      <w:r w:rsidRPr="00DC57A8">
        <w:t>n</w:t>
      </w:r>
      <w:r w:rsidRPr="00DC57A8">
        <w:t xml:space="preserve">tants des </w:t>
      </w:r>
      <w:r w:rsidRPr="00DC57A8">
        <w:rPr>
          <w:i/>
          <w:iCs/>
        </w:rPr>
        <w:t>lander</w:t>
      </w:r>
      <w:r w:rsidRPr="00DC57A8">
        <w:t xml:space="preserve"> au Bundesrat (l’autre moitié étant élue par la Bunde</w:t>
      </w:r>
      <w:r w:rsidRPr="00DC57A8">
        <w:t>s</w:t>
      </w:r>
      <w:r w:rsidRPr="00DC57A8">
        <w:t xml:space="preserve">tag). Or ce tribunal est chargé de statuer sur les interprétations de la loi fondamentale et les litiges entre fédération et </w:t>
      </w:r>
      <w:r w:rsidRPr="00DC57A8">
        <w:rPr>
          <w:i/>
          <w:iCs/>
        </w:rPr>
        <w:t>lander.</w:t>
      </w:r>
      <w:r w:rsidRPr="00DC57A8">
        <w:t xml:space="preserve"> Mais en ce qui a trait au domaine économique, ce sont les institutions législatives centrales qui finalement, ici comme en Suisse, ont le dernier mot.</w:t>
      </w:r>
    </w:p>
    <w:p w14:paraId="23BF0677" w14:textId="77777777" w:rsidR="00D3244D" w:rsidRPr="00DC57A8" w:rsidRDefault="00D3244D" w:rsidP="00D3244D">
      <w:pPr>
        <w:spacing w:before="120" w:after="120"/>
        <w:jc w:val="both"/>
      </w:pPr>
      <w:r w:rsidRPr="00DC57A8">
        <w:t>Certes, il subsiste une certaine marge de manœuvre au niveau de l’application, mais il n’en reste pas moins vrai que la constitution a doté le gouvernement central d’un équipement tel, qu’il lui permet d’assurer un véritable contrôle sur l’ensemble de l’économie, si du moins il décide d’utiliser tous les outils mis aussi généreusement à sa disposition.</w:t>
      </w:r>
    </w:p>
    <w:p w14:paraId="7267C3F7" w14:textId="77777777" w:rsidR="00D3244D" w:rsidRDefault="00D3244D" w:rsidP="00D3244D">
      <w:pPr>
        <w:spacing w:before="120" w:after="120"/>
        <w:jc w:val="both"/>
      </w:pPr>
      <w:r w:rsidRPr="00DC57A8">
        <w:t>On pourrait tomber dans le piège des statistiques en établissant des graphiques avec l’évolution des dépenses des différents paliers de gouvernement ou l’évolution du personnel utilisé. Il est exact de dire que, durant les dernières décennies, les dépenses des gouvernements « provinciaux » et locaux ont proportionnellement augmenté, plus que celles du gouvernement central, surtout si l’on soustrait des dépenses telles que celles de la défense nationale. Mais le personnel de ces a</w:t>
      </w:r>
      <w:r w:rsidRPr="00DC57A8">
        <w:t>d</w:t>
      </w:r>
      <w:r w:rsidRPr="00DC57A8">
        <w:t>ministrations n’exerce pas le même type de fonctions et, sans minim</w:t>
      </w:r>
      <w:r w:rsidRPr="00DC57A8">
        <w:t>i</w:t>
      </w:r>
      <w:r w:rsidRPr="00DC57A8">
        <w:t>ser ces dernières, il n’empêche qu’elles ne s’exercent pas dans les</w:t>
      </w:r>
      <w:r>
        <w:t xml:space="preserve"> [276] </w:t>
      </w:r>
      <w:r w:rsidRPr="00ED5EA3">
        <w:t xml:space="preserve">secteurs clés de l’économie. Et cette dernière observation ne vient que confirmer une constatation générale faite antérieurement, à savoir qu’une réelle autonomie économique des </w:t>
      </w:r>
      <w:r w:rsidRPr="00ED5EA3">
        <w:rPr>
          <w:i/>
          <w:iCs/>
        </w:rPr>
        <w:t xml:space="preserve">lander </w:t>
      </w:r>
      <w:r w:rsidRPr="00ED5EA3">
        <w:t>est incompat</w:t>
      </w:r>
      <w:r w:rsidRPr="00ED5EA3">
        <w:t>i</w:t>
      </w:r>
      <w:r w:rsidRPr="00ED5EA3">
        <w:t>ble avec le degré croissant d’intégration économique que l’on retrouve dans la société industrielle allemande. Or, cette dernière, une des plus ava</w:t>
      </w:r>
      <w:r w:rsidRPr="00ED5EA3">
        <w:t>n</w:t>
      </w:r>
      <w:r w:rsidRPr="00ED5EA3">
        <w:t>cées au monde sur le plan technologique, est aussi une de celles qui, jadis, avaient le plus de traditions locales, voire régionales, mais à une époque où les pouvoirs publics intervenaient relativement peu, co</w:t>
      </w:r>
      <w:r w:rsidRPr="00ED5EA3">
        <w:t>m</w:t>
      </w:r>
      <w:r w:rsidRPr="00ED5EA3">
        <w:t>parativement avec ce que l’on voit de nos jours.</w:t>
      </w:r>
    </w:p>
    <w:p w14:paraId="11D5D88A" w14:textId="77777777" w:rsidR="00D3244D" w:rsidRPr="00ED5EA3" w:rsidRDefault="00D3244D" w:rsidP="00D3244D">
      <w:pPr>
        <w:spacing w:before="120" w:after="120"/>
        <w:jc w:val="both"/>
      </w:pPr>
    </w:p>
    <w:p w14:paraId="53E0D8B5" w14:textId="77777777" w:rsidR="00D3244D" w:rsidRPr="00ED5EA3" w:rsidRDefault="00D3244D" w:rsidP="00D3244D">
      <w:pPr>
        <w:pStyle w:val="a"/>
      </w:pPr>
      <w:r w:rsidRPr="00ED5EA3">
        <w:t>b) États-Unis</w:t>
      </w:r>
    </w:p>
    <w:p w14:paraId="73E688E5" w14:textId="77777777" w:rsidR="00D3244D" w:rsidRDefault="00D3244D" w:rsidP="00D3244D">
      <w:pPr>
        <w:spacing w:before="120" w:after="120"/>
        <w:jc w:val="both"/>
      </w:pPr>
    </w:p>
    <w:p w14:paraId="6E1E9DAB" w14:textId="77777777" w:rsidR="00D3244D" w:rsidRPr="00ED5EA3" w:rsidRDefault="00D3244D" w:rsidP="00D3244D">
      <w:pPr>
        <w:spacing w:before="120" w:after="120"/>
        <w:jc w:val="both"/>
      </w:pPr>
      <w:r w:rsidRPr="00ED5EA3">
        <w:t>Après une courte expérience de confédération (1776-1789), les États-Unis ont élaboré une constitution portant les germes de la ce</w:t>
      </w:r>
      <w:r w:rsidRPr="00ED5EA3">
        <w:t>n</w:t>
      </w:r>
      <w:r w:rsidRPr="00ED5EA3">
        <w:t>tralisation des pouvoirs économiques, à une époque où l’on disait e</w:t>
      </w:r>
      <w:r w:rsidRPr="00ED5EA3">
        <w:t>n</w:t>
      </w:r>
      <w:r w:rsidRPr="00ED5EA3">
        <w:t>core que le gouvernement des États était la règle et le gouvernement de Washington, l’exception.</w:t>
      </w:r>
    </w:p>
    <w:p w14:paraId="2793994A" w14:textId="77777777" w:rsidR="00D3244D" w:rsidRPr="00ED5EA3" w:rsidRDefault="00D3244D" w:rsidP="00D3244D">
      <w:pPr>
        <w:spacing w:before="120" w:after="120"/>
        <w:jc w:val="both"/>
      </w:pPr>
      <w:r w:rsidRPr="00ED5EA3">
        <w:t>Moins précise et plus ancienne que les constitutions des autres États fédéraux, elle n’en réserve pas moins, dès le départ, l’essentiel des pouvoirs économiques au gouvernement central. À l’article 1, se</w:t>
      </w:r>
      <w:r w:rsidRPr="00ED5EA3">
        <w:t>c</w:t>
      </w:r>
      <w:r w:rsidRPr="00ED5EA3">
        <w:t>tion 8, on mentionne les pouvoirs habituels de réglementation : mo</w:t>
      </w:r>
      <w:r w:rsidRPr="00ED5EA3">
        <w:t>n</w:t>
      </w:r>
      <w:r w:rsidRPr="00ED5EA3">
        <w:t>naie, douanes, crédits, emprunt, commerce, etc., plus une clause dite des pouvoirs implicites, permettant d’étendre considérablement les pouvoirs mentionnés plus haut. Grâce à elle, par exemple, on a pu créer une banque fédérale, légiférer en matière sociale et d’une façon générale exercer un contrôle de plus en plus grand dans une foule de domaines tels que les transports et les communications. Le rôle de la commission interétatique de commerce constitue à cet égard un exce</w:t>
      </w:r>
      <w:r w:rsidRPr="00ED5EA3">
        <w:t>l</w:t>
      </w:r>
      <w:r w:rsidRPr="00ED5EA3">
        <w:t>lent indicateur d’extension de pouvoirs.</w:t>
      </w:r>
    </w:p>
    <w:p w14:paraId="646C8293" w14:textId="77777777" w:rsidR="00D3244D" w:rsidRPr="00ED5EA3" w:rsidRDefault="00D3244D" w:rsidP="00D3244D">
      <w:pPr>
        <w:spacing w:before="120" w:after="120"/>
        <w:jc w:val="both"/>
      </w:pPr>
      <w:r w:rsidRPr="00ED5EA3">
        <w:t>Parallèlement, la Cour suprême a finalement (malgré les fluctu</w:t>
      </w:r>
      <w:r w:rsidRPr="00ED5EA3">
        <w:t>a</w:t>
      </w:r>
      <w:r w:rsidRPr="00ED5EA3">
        <w:t>tions de ses décisions) contribué à renforcer les pouvoirs du gouve</w:t>
      </w:r>
      <w:r w:rsidRPr="00ED5EA3">
        <w:t>r</w:t>
      </w:r>
      <w:r w:rsidRPr="00ED5EA3">
        <w:t>nement central. Il est vrai qu’en 1936 elle avait osé s’opposer à la l</w:t>
      </w:r>
      <w:r w:rsidRPr="00ED5EA3">
        <w:t>é</w:t>
      </w:r>
      <w:r w:rsidRPr="00ED5EA3">
        <w:t>gislation centralisatrice du New Deal de Roosevelt mais, après avoir finalement capitulé devant ce dernier, elle laisse au gouvernement central (formellement au Congrès) le pouvoir de contrôle économique. Tout au plus, permet-on aux États « dans une certaine mesure de r</w:t>
      </w:r>
      <w:r w:rsidRPr="00ED5EA3">
        <w:t>é</w:t>
      </w:r>
      <w:r w:rsidRPr="00ED5EA3">
        <w:t>glementer et taxer le</w:t>
      </w:r>
      <w:r>
        <w:t xml:space="preserve"> [277] </w:t>
      </w:r>
      <w:r w:rsidRPr="00ED5EA3">
        <w:t>commerce [étatique], jusque et aussi lon</w:t>
      </w:r>
      <w:r w:rsidRPr="00ED5EA3">
        <w:t>g</w:t>
      </w:r>
      <w:r w:rsidRPr="00ED5EA3">
        <w:t>temps que le Congrès n’a pas interdit cet exercice » (Bowie et Fri</w:t>
      </w:r>
      <w:r w:rsidRPr="00ED5EA3">
        <w:t>e</w:t>
      </w:r>
      <w:r w:rsidRPr="00ED5EA3">
        <w:t>drich, 1960, p. 603).</w:t>
      </w:r>
    </w:p>
    <w:p w14:paraId="31DA2150" w14:textId="77777777" w:rsidR="00D3244D" w:rsidRPr="00ED5EA3" w:rsidRDefault="00D3244D" w:rsidP="00D3244D">
      <w:pPr>
        <w:spacing w:before="120" w:after="120"/>
        <w:jc w:val="both"/>
      </w:pPr>
      <w:r w:rsidRPr="00ED5EA3">
        <w:t>Dans une étude consacrée à la mesure de la centralisation des po</w:t>
      </w:r>
      <w:r w:rsidRPr="00ED5EA3">
        <w:t>u</w:t>
      </w:r>
      <w:r w:rsidRPr="00ED5EA3">
        <w:t>voirs économiques aux États-Unis, Riker (1964) distingue cinq cat</w:t>
      </w:r>
      <w:r w:rsidRPr="00ED5EA3">
        <w:t>é</w:t>
      </w:r>
      <w:r w:rsidRPr="00ED5EA3">
        <w:t xml:space="preserve">gories de fonctions fondées sur un éventail allant d’exclusivement central à exclusivement étatique </w:t>
      </w:r>
      <w:r w:rsidRPr="00ED5EA3">
        <w:rPr>
          <w:i/>
          <w:iCs/>
        </w:rPr>
        <w:t>(States).</w:t>
      </w:r>
      <w:r w:rsidRPr="00ED5EA3">
        <w:t xml:space="preserve"> Il applique sa grille d’analyse à dix-sept domaines. On y constate d’une manière précise à quel point les États ont perdu du terrain, surtout dans le domaine éc</w:t>
      </w:r>
      <w:r w:rsidRPr="00ED5EA3">
        <w:t>o</w:t>
      </w:r>
      <w:r w:rsidRPr="00ED5EA3">
        <w:t>nomique car, au début de la fédération, ils exerçaient en réalité plus de pouvoirs qu’on ne l’imagine de nos jours. Le recul s’est effectué dans le domaine du crédit, des transports, des communications, du dév</w:t>
      </w:r>
      <w:r w:rsidRPr="00ED5EA3">
        <w:t>e</w:t>
      </w:r>
      <w:r w:rsidRPr="00ED5EA3">
        <w:t>loppement économique (après un essor jusqu’en 1850), des entrepr</w:t>
      </w:r>
      <w:r w:rsidRPr="00ED5EA3">
        <w:t>i</w:t>
      </w:r>
      <w:r w:rsidRPr="00ED5EA3">
        <w:t>ses de service public, des ressources naturelles (envahies par le fédéral au début de ce siècle malgré de fortes résistances qui perdurent de nos jours), de la production et de la distribution, sans compter des doma</w:t>
      </w:r>
      <w:r w:rsidRPr="00ED5EA3">
        <w:t>i</w:t>
      </w:r>
      <w:r w:rsidRPr="00ED5EA3">
        <w:t>nes traditionnellement réservés jadis aux États, tels que les droits civ</w:t>
      </w:r>
      <w:r w:rsidRPr="00ED5EA3">
        <w:t>i</w:t>
      </w:r>
      <w:r w:rsidRPr="00ED5EA3">
        <w:t>ques et le Welfare. À cela ajoutons l’immense domaine de la défense avec toutes les retombées économiques qu’il comporte, domaine e</w:t>
      </w:r>
      <w:r w:rsidRPr="00ED5EA3">
        <w:t>x</w:t>
      </w:r>
      <w:r w:rsidRPr="00ED5EA3">
        <w:t xml:space="preserve">clusivement réservé au fédéral. Sur </w:t>
      </w:r>
      <w:r>
        <w:t>ce phénomène général, Lockard (</w:t>
      </w:r>
      <w:r w:rsidRPr="00ED5EA3">
        <w:t>1969) écrit que les contrôles du gouvernement fédéral sur les États, les municipalités, sont tels, qu’ils ont sapé les initiatives locales et transféré les pouvoirs « réels » à Washington.</w:t>
      </w:r>
    </w:p>
    <w:p w14:paraId="183CC0B9" w14:textId="77777777" w:rsidR="00D3244D" w:rsidRPr="00ED5EA3" w:rsidRDefault="00D3244D" w:rsidP="00D3244D">
      <w:pPr>
        <w:spacing w:before="120" w:after="120"/>
        <w:jc w:val="both"/>
      </w:pPr>
      <w:r w:rsidRPr="00ED5EA3">
        <w:t xml:space="preserve">Autre phénomène significatif, celui des </w:t>
      </w:r>
      <w:r w:rsidRPr="00ED5EA3">
        <w:rPr>
          <w:i/>
          <w:iCs/>
        </w:rPr>
        <w:t xml:space="preserve">grant-in aid-programs, </w:t>
      </w:r>
      <w:r w:rsidRPr="00ED5EA3">
        <w:t>système d’aide financière aux États-Unis. En 1962, cette aide fédérale contribuait en moyenne à 12% de tous les revenus des États et des gouvernements locaux. De nos jours, cette moyenne est passée à 25%. Or, une partie substantielle de cet apport permet au fédéral de contr</w:t>
      </w:r>
      <w:r w:rsidRPr="00ED5EA3">
        <w:t>ô</w:t>
      </w:r>
      <w:r w:rsidRPr="00ED5EA3">
        <w:t>ler les activités des États, dans la mesure où elle est conditionnelle. Certes, bien souvent elle amène les États à améliorer et à standardiser les services offerts, mais elle n’en reste pas moins un indicateur du pouvoir d’intervention du gouvernement central et ce, quelle que soit la qualité des résultats obtenus. C’est une manière pour le gouvern</w:t>
      </w:r>
      <w:r w:rsidRPr="00ED5EA3">
        <w:t>e</w:t>
      </w:r>
      <w:r w:rsidRPr="00ED5EA3">
        <w:t>ment central d’imposer des politiques et d’en confier l’application aux instances inférieures.</w:t>
      </w:r>
    </w:p>
    <w:p w14:paraId="6DBA37B2" w14:textId="77777777" w:rsidR="00D3244D" w:rsidRPr="00ED5EA3" w:rsidRDefault="00D3244D" w:rsidP="00D3244D">
      <w:pPr>
        <w:spacing w:before="120" w:after="120"/>
        <w:jc w:val="both"/>
      </w:pPr>
      <w:r w:rsidRPr="00ED5EA3">
        <w:t>En outre, via ce processus, le gouvernement central et ses no</w:t>
      </w:r>
      <w:r w:rsidRPr="00ED5EA3">
        <w:t>m</w:t>
      </w:r>
      <w:r w:rsidRPr="00ED5EA3">
        <w:t>breuses agences spécialisées ont de plus en plus tendance à intervenir directement dans les affaires des grandes villes, court-circuitant</w:t>
      </w:r>
      <w:r>
        <w:t xml:space="preserve"> [278]</w:t>
      </w:r>
      <w:r w:rsidRPr="00ED5EA3">
        <w:t xml:space="preserve"> ainsi les gouvernements des États. Les grandes agglomérations (pa</w:t>
      </w:r>
      <w:r w:rsidRPr="00ED5EA3">
        <w:t>r</w:t>
      </w:r>
      <w:r w:rsidRPr="00ED5EA3">
        <w:t>fois à cheval sur deux ou plusieurs États) préfèrent souvent avoir a</w:t>
      </w:r>
      <w:r w:rsidRPr="00ED5EA3">
        <w:t>f</w:t>
      </w:r>
      <w:r w:rsidRPr="00ED5EA3">
        <w:t>faire au gouvernement central mieux équipé techniquement et fina</w:t>
      </w:r>
      <w:r w:rsidRPr="00ED5EA3">
        <w:t>n</w:t>
      </w:r>
      <w:r w:rsidRPr="00ED5EA3">
        <w:t>cièrement pour les aider.</w:t>
      </w:r>
    </w:p>
    <w:p w14:paraId="1BF7943D" w14:textId="77777777" w:rsidR="00D3244D" w:rsidRPr="00ED5EA3" w:rsidRDefault="00D3244D" w:rsidP="00D3244D">
      <w:pPr>
        <w:spacing w:before="120" w:after="120"/>
        <w:jc w:val="both"/>
      </w:pPr>
      <w:r w:rsidRPr="00ED5EA3">
        <w:t>Quand on considère la gravité et l’ampleur des problèmes écon</w:t>
      </w:r>
      <w:r w:rsidRPr="00ED5EA3">
        <w:t>o</w:t>
      </w:r>
      <w:r w:rsidRPr="00ED5EA3">
        <w:t>miques auxquels font face les grandes villes américaines (voir le cas typique de New York), on se rend compte à quel point ils peuvent être la pierre d’achoppement de ce système politique. En Suisse et même en Allemagne où les villes gardent encore des proportions assez ha</w:t>
      </w:r>
      <w:r w:rsidRPr="00ED5EA3">
        <w:t>r</w:t>
      </w:r>
      <w:r>
        <w:t>monieuses (structures poly</w:t>
      </w:r>
      <w:r w:rsidRPr="00ED5EA3">
        <w:t>centriques), le problème ne se pose pas avec la même acuité. Le cas de l’agglomération de Montréal dans ses rapports avec Québec et Ottawa rejoint davantage le modèle amér</w:t>
      </w:r>
      <w:r w:rsidRPr="00ED5EA3">
        <w:t>i</w:t>
      </w:r>
      <w:r w:rsidRPr="00ED5EA3">
        <w:t>cain, à ce point de vue.</w:t>
      </w:r>
    </w:p>
    <w:p w14:paraId="03FEA348" w14:textId="77777777" w:rsidR="00D3244D" w:rsidRPr="00ED5EA3" w:rsidRDefault="00D3244D" w:rsidP="00D3244D">
      <w:pPr>
        <w:spacing w:before="120" w:after="120"/>
        <w:jc w:val="both"/>
      </w:pPr>
      <w:r w:rsidRPr="00ED5EA3">
        <w:t>Comme nous l’avons signalé antérieurement, certains auteurs ont décelé une recrudescence, sinon de pouvoirs économiques, du moins des activités des États et des gouvernements locaux, qui se traduit dans l’extension du pouvoir de dépenser. Ainsi J. Zimmerman nous montre comment les dépenses du fédéral en 1913 se chiffraient à 30% du total contre seulement 9% pour les États et 61% pour les gouve</w:t>
      </w:r>
      <w:r w:rsidRPr="00ED5EA3">
        <w:t>r</w:t>
      </w:r>
      <w:r w:rsidRPr="00ED5EA3">
        <w:t>nements locaux. Cette situation a été radicalement transformée à la suite de la grande crise et des deux guerres mondiales, le fédéral a</w:t>
      </w:r>
      <w:r w:rsidRPr="00ED5EA3">
        <w:t>b</w:t>
      </w:r>
      <w:r w:rsidRPr="00ED5EA3">
        <w:t>sorbant à lui seul 67% des dépenses contre 11% pour les États et 22% pour les gouvernements locaux. Depuis lors la part du gouvernement central se situe aux environs de 56%, le reste allant aux cinquante États et aux milliers de gouvernements locaux, la part de ceux-ci l’emportant encore sur celle des États.</w:t>
      </w:r>
    </w:p>
    <w:p w14:paraId="5ACAC0B2" w14:textId="77777777" w:rsidR="00D3244D" w:rsidRPr="00ED5EA3" w:rsidRDefault="00D3244D" w:rsidP="00D3244D">
      <w:pPr>
        <w:spacing w:before="120" w:after="120"/>
        <w:jc w:val="both"/>
      </w:pPr>
      <w:r w:rsidRPr="00ED5EA3">
        <w:t>En parlant de la Suisse et de l’Allemagne, nous avons formulé quelques commentaires quant à la portée relative du pouvoir de d</w:t>
      </w:r>
      <w:r w:rsidRPr="00ED5EA3">
        <w:t>é</w:t>
      </w:r>
      <w:r w:rsidRPr="00ED5EA3">
        <w:t>penser ; ils s’appliquent ici également. Sans négliger</w:t>
      </w:r>
      <w:r>
        <w:t xml:space="preserve"> l’importance de ce dernier, il</w:t>
      </w:r>
      <w:r w:rsidRPr="00ED5EA3">
        <w:t xml:space="preserve"> nous paraît illusoire de croire que ce type de décentral</w:t>
      </w:r>
      <w:r w:rsidRPr="00ED5EA3">
        <w:t>i</w:t>
      </w:r>
      <w:r w:rsidRPr="00ED5EA3">
        <w:t>sation puisse entraîner un renversement dans le rapport de forces éc</w:t>
      </w:r>
      <w:r w:rsidRPr="00ED5EA3">
        <w:t>o</w:t>
      </w:r>
      <w:r w:rsidRPr="00ED5EA3">
        <w:t>nomiques. Ph. Selznick (1968, p. 41) a décrit cette situation paradox</w:t>
      </w:r>
      <w:r w:rsidRPr="00ED5EA3">
        <w:t>a</w:t>
      </w:r>
      <w:r w:rsidRPr="00ED5EA3">
        <w:t>le à propos du fédéralisme où plus l’homogénéité sociale est en voie de se réaliser, plus la décentralisation sera possible, mais, ajoute-t-il, sans perte indue du contrôle.</w:t>
      </w:r>
    </w:p>
    <w:p w14:paraId="2F4F47B4" w14:textId="77777777" w:rsidR="00D3244D" w:rsidRPr="00ED5EA3" w:rsidRDefault="00D3244D" w:rsidP="00D3244D">
      <w:pPr>
        <w:spacing w:before="120" w:after="120"/>
        <w:jc w:val="both"/>
      </w:pPr>
      <w:r w:rsidRPr="00ED5EA3">
        <w:br w:type="page"/>
      </w:r>
      <w:r>
        <w:t>[279]</w:t>
      </w:r>
    </w:p>
    <w:p w14:paraId="0F7E9278" w14:textId="77777777" w:rsidR="00D3244D" w:rsidRDefault="00D3244D" w:rsidP="00D3244D">
      <w:pPr>
        <w:spacing w:before="120" w:after="120"/>
        <w:jc w:val="both"/>
      </w:pPr>
      <w:r w:rsidRPr="00ED5EA3">
        <w:t>En suivant ce raisonnement jusqu’au bout, on pourrait dans ce</w:t>
      </w:r>
      <w:r w:rsidRPr="00ED5EA3">
        <w:t>r</w:t>
      </w:r>
      <w:r w:rsidRPr="00ED5EA3">
        <w:t>tains États fédéraux voir une corrélation en sens inverse entre les poussées autonomistes de certaines provinces et les réactions déce</w:t>
      </w:r>
      <w:r w:rsidRPr="00ED5EA3">
        <w:t>n</w:t>
      </w:r>
      <w:r w:rsidRPr="00ED5EA3">
        <w:t>tralisatrices telles que l’on peut les observer au Canada actuellement. Et ceci nous amène à survoler cet autre laboratoire, délaissant celui que Wheare (1964, p. 85) a qualifié un peu vite comme suit : « </w:t>
      </w:r>
      <w:r w:rsidRPr="00ED5EA3">
        <w:rPr>
          <w:i/>
          <w:iCs/>
        </w:rPr>
        <w:t>the best government in the World</w:t>
      </w:r>
      <w:r w:rsidRPr="00ED5EA3">
        <w:t> ». Il faut dire que ses critères de qualité et d’efficacité montrent à quel point les théories sur le fédéralisme peuvent varier dans le choix de leurs objectifs.</w:t>
      </w:r>
    </w:p>
    <w:p w14:paraId="05C5C36A" w14:textId="77777777" w:rsidR="00D3244D" w:rsidRPr="00ED5EA3" w:rsidRDefault="00D3244D" w:rsidP="00D3244D">
      <w:pPr>
        <w:spacing w:before="120" w:after="120"/>
        <w:jc w:val="both"/>
      </w:pPr>
    </w:p>
    <w:p w14:paraId="0EE6675E" w14:textId="77777777" w:rsidR="00D3244D" w:rsidRPr="00ED5EA3" w:rsidRDefault="00D3244D" w:rsidP="00D3244D">
      <w:pPr>
        <w:pStyle w:val="a"/>
      </w:pPr>
      <w:r w:rsidRPr="00ED5EA3">
        <w:t>c) Canada</w:t>
      </w:r>
    </w:p>
    <w:p w14:paraId="38183AEB" w14:textId="77777777" w:rsidR="00D3244D" w:rsidRDefault="00D3244D" w:rsidP="00D3244D">
      <w:pPr>
        <w:spacing w:before="120" w:after="120"/>
        <w:jc w:val="both"/>
      </w:pPr>
    </w:p>
    <w:p w14:paraId="149924F0" w14:textId="77777777" w:rsidR="00D3244D" w:rsidRPr="00ED5EA3" w:rsidRDefault="00D3244D" w:rsidP="00D3244D">
      <w:pPr>
        <w:spacing w:before="120" w:after="120"/>
        <w:jc w:val="both"/>
      </w:pPr>
      <w:r>
        <w:t>À</w:t>
      </w:r>
      <w:r w:rsidRPr="00ED5EA3">
        <w:t xml:space="preserve"> première vue, le texte constitutionnel de base de 1867 semble j</w:t>
      </w:r>
      <w:r w:rsidRPr="00ED5EA3">
        <w:t>u</w:t>
      </w:r>
      <w:r w:rsidRPr="00ED5EA3">
        <w:t>ridiquement conférer au gouvernement central un contrôle complet de l’économie canadienne (si du moins il veut et peut matériellement l’exercer). En effet, le préambule de l’article 91 de ladite constitution permet au parlement central de « faire des lois pour la paix, l’ordre et le bon gouvernement du Canada, relativement à toutes les matières ne tombant pas dans les catégories de sujets par le présent acte exclus</w:t>
      </w:r>
      <w:r w:rsidRPr="00ED5EA3">
        <w:t>i</w:t>
      </w:r>
      <w:r w:rsidRPr="00ED5EA3">
        <w:t>vement assignés aux législateurs des provinces ». Ensuite, l’article 91, après avoir attribué les pouvoirs résiduaires au « fédéral », énumère (d’une façon plus précise que son correspondant de la constitution des États-Unis, l’article</w:t>
      </w:r>
      <w:r>
        <w:t> </w:t>
      </w:r>
      <w:r w:rsidRPr="00ED5EA3">
        <w:t>1, section</w:t>
      </w:r>
      <w:r>
        <w:t> </w:t>
      </w:r>
      <w:r w:rsidRPr="00ED5EA3">
        <w:t>8) toute une série de compétences e</w:t>
      </w:r>
      <w:r w:rsidRPr="00ED5EA3">
        <w:t>x</w:t>
      </w:r>
      <w:r w:rsidRPr="00ED5EA3">
        <w:t>clusives dudit gouvernement central. On y retrouve l’essentiel des pouvoirs économiques en matière de monnaie, commerce interprovi</w:t>
      </w:r>
      <w:r w:rsidRPr="00ED5EA3">
        <w:t>n</w:t>
      </w:r>
      <w:r w:rsidRPr="00ED5EA3">
        <w:t>cial et extérieur, douanes, impôts, etc. Par rapport aux trois autres f</w:t>
      </w:r>
      <w:r w:rsidRPr="00ED5EA3">
        <w:t>é</w:t>
      </w:r>
      <w:r w:rsidRPr="00ED5EA3">
        <w:t>dérations citées plus haut, la différence principale réside dans le fait qu'il existe des pouvoirs provinciaux exclusifs, relativement impo</w:t>
      </w:r>
      <w:r w:rsidRPr="00ED5EA3">
        <w:t>r</w:t>
      </w:r>
      <w:r w:rsidRPr="00ED5EA3">
        <w:t>tants, surtout en raison de l’interprétation extensive qu’a pu leur do</w:t>
      </w:r>
      <w:r w:rsidRPr="00ED5EA3">
        <w:t>n</w:t>
      </w:r>
      <w:r w:rsidRPr="00ED5EA3">
        <w:t>ner à certains moments le Comité judiciaire du Conseil privé de Lo</w:t>
      </w:r>
      <w:r w:rsidRPr="00ED5EA3">
        <w:t>n</w:t>
      </w:r>
      <w:r w:rsidRPr="00ED5EA3">
        <w:t>dres.</w:t>
      </w:r>
    </w:p>
    <w:p w14:paraId="522ABD50" w14:textId="77777777" w:rsidR="00D3244D" w:rsidRPr="00ED5EA3" w:rsidRDefault="00D3244D" w:rsidP="00D3244D">
      <w:pPr>
        <w:spacing w:before="120" w:after="120"/>
        <w:jc w:val="both"/>
      </w:pPr>
      <w:r w:rsidRPr="00ED5EA3">
        <w:t>Ces pouvoirs exclusifs comportent notamment le commerce, les transports, la « constitution en corporation des compagnies », etc., pourvu que ces activités aient des « objets provinciaux ». À cela s’ajoutent l’administration et la vente des terres publiques provinci</w:t>
      </w:r>
      <w:r w:rsidRPr="00ED5EA3">
        <w:t>a</w:t>
      </w:r>
      <w:r w:rsidRPr="00ED5EA3">
        <w:t>les, etc. D’autres dispositions mentionnent également la propriété des terres, mines, minéraux et redevances appartenant aux différentes pr</w:t>
      </w:r>
      <w:r w:rsidRPr="00ED5EA3">
        <w:t>o</w:t>
      </w:r>
      <w:r w:rsidRPr="00ED5EA3">
        <w:t>vinces. Une des clauses les plus importantes de l’article 92 concerne « la propriété et les droits civils dans la province ». Elle a servi de b</w:t>
      </w:r>
      <w:r w:rsidRPr="00ED5EA3">
        <w:t>a</w:t>
      </w:r>
      <w:r w:rsidRPr="00ED5EA3">
        <w:t>se au tribunal</w:t>
      </w:r>
      <w:r>
        <w:t xml:space="preserve"> [280] </w:t>
      </w:r>
      <w:r w:rsidRPr="00ED5EA3">
        <w:t>constitutionnel précité, lorsque ce dernier avait voulu empêcher une intrusion du fédéral dans des matières découlant du commerce et des diverses transactions qui s’y rapportent de près ou de loin. Alors qu’aux États-Unis le commerce interétatique avait été le principal c</w:t>
      </w:r>
      <w:r w:rsidRPr="00ED5EA3">
        <w:t>a</w:t>
      </w:r>
      <w:r w:rsidRPr="00ED5EA3">
        <w:t>nal d’intervention du fédéral en matière économique (et sociale), au Canada cette possibilité (du moins via ce moyen) avait été provisoirement freinée. De sorte qu’au début de ce siècle le gouve</w:t>
      </w:r>
      <w:r w:rsidRPr="00ED5EA3">
        <w:t>r</w:t>
      </w:r>
      <w:r w:rsidRPr="00ED5EA3">
        <w:t>nement central fut incapable d’imposer des réglementations d’ordres divers touchant les « licences », les prix, etc. De même, en 1935, ce même gouvernement avait cru, à tort, pouvoir intervenir (via son po</w:t>
      </w:r>
      <w:r w:rsidRPr="00ED5EA3">
        <w:t>u</w:t>
      </w:r>
      <w:r w:rsidRPr="00ED5EA3">
        <w:t xml:space="preserve">voir de traité) en </w:t>
      </w:r>
      <w:r>
        <w:t>ratifiant trois conventions de l’</w:t>
      </w:r>
      <w:r w:rsidRPr="00ED5EA3">
        <w:t>Organisation intern</w:t>
      </w:r>
      <w:r w:rsidRPr="00ED5EA3">
        <w:t>a</w:t>
      </w:r>
      <w:r w:rsidRPr="00ED5EA3">
        <w:t>tionale du travail portant sur la fixation des salaires minimaux, la d</w:t>
      </w:r>
      <w:r w:rsidRPr="00ED5EA3">
        <w:t>u</w:t>
      </w:r>
      <w:r w:rsidRPr="00ED5EA3">
        <w:t>rée du travail et le repos hebdomadaire dans l’industrie. À la même occasion, le gouvernement Bennett avait présenté au parlement trois autres pr</w:t>
      </w:r>
      <w:r w:rsidRPr="00ED5EA3">
        <w:t>o</w:t>
      </w:r>
      <w:r w:rsidRPr="00ED5EA3">
        <w:t>jets de loi concernant cette fois : l’assurance-chômage, l’organisation des marchés et la réglementation du commerce et de l’industrie.</w:t>
      </w:r>
    </w:p>
    <w:p w14:paraId="4CAD93C2" w14:textId="77777777" w:rsidR="00D3244D" w:rsidRPr="00ED5EA3" w:rsidRDefault="00D3244D" w:rsidP="00D3244D">
      <w:pPr>
        <w:spacing w:before="120" w:after="120"/>
        <w:jc w:val="both"/>
      </w:pPr>
      <w:r w:rsidRPr="00ED5EA3">
        <w:t>Cet ensemble de dispositions s’apparentait au New Deal de Roos</w:t>
      </w:r>
      <w:r w:rsidRPr="00ED5EA3">
        <w:t>e</w:t>
      </w:r>
      <w:r w:rsidRPr="00ED5EA3">
        <w:t>velt qui, comme on le sait, fut d’abord jugé non constitutionnel par la Cour suprême mais ensuite, et rapidement, accepté par cette dernière à la suite d’un renversement spectaculaire.</w:t>
      </w:r>
    </w:p>
    <w:p w14:paraId="3A0A5052" w14:textId="77777777" w:rsidR="00D3244D" w:rsidRPr="00ED5EA3" w:rsidRDefault="00D3244D" w:rsidP="00D3244D">
      <w:pPr>
        <w:spacing w:before="120" w:after="120"/>
        <w:jc w:val="both"/>
      </w:pPr>
      <w:r w:rsidRPr="00ED5EA3">
        <w:t>Au Canada, le coup de frein apporté à la centralisation par le Conseil privé eut des conséquences plus durables après que la législ</w:t>
      </w:r>
      <w:r w:rsidRPr="00ED5EA3">
        <w:t>a</w:t>
      </w:r>
      <w:r w:rsidRPr="00ED5EA3">
        <w:t>tion socio-économique précitée eut été déclarée anticonstitutionnelle. Quant au Dominion’s Natural Product Marketing Act — la disposition d’ordre économique probablement la plus importante — il fut déclaré, lui aussi, contraire à la constitution.</w:t>
      </w:r>
    </w:p>
    <w:p w14:paraId="38B82145" w14:textId="77777777" w:rsidR="00D3244D" w:rsidRPr="00ED5EA3" w:rsidRDefault="00D3244D" w:rsidP="00D3244D">
      <w:pPr>
        <w:spacing w:before="120" w:after="120"/>
        <w:jc w:val="both"/>
      </w:pPr>
      <w:r w:rsidRPr="00ED5EA3">
        <w:t>Le freinage exercé par cette institution ne pouvait plus durer lon</w:t>
      </w:r>
      <w:r w:rsidRPr="00ED5EA3">
        <w:t>g</w:t>
      </w:r>
      <w:r w:rsidRPr="00ED5EA3">
        <w:t>temps (elle a d’ailleurs été remplacée par la Cour suprême du Canada, beaucoup plus favorable à la centralisation). Nous avons déjà souligné la poussée irrésistible du mouvement de centralisation économique déclenchée par la grande crise, le second conflit mondial et un ph</w:t>
      </w:r>
      <w:r w:rsidRPr="00ED5EA3">
        <w:t>é</w:t>
      </w:r>
      <w:r w:rsidRPr="00ED5EA3">
        <w:t>nomène plus profond et plus durable, à savoir : l’industrialisation et l’urbanisation de la nouvelle société occidentale. Le verrou juridique devait sauter sous la pression des impératifs d’ordre économique et politique. Il faut d’ailleurs ajouter que, depuis longtemps déjà,</w:t>
      </w:r>
      <w:r>
        <w:t xml:space="preserve"> [281] </w:t>
      </w:r>
      <w:r w:rsidRPr="00ED5EA3">
        <w:t>le fédéral avait contourné les décisions du tribunal précité via ses pouvoirs exclusifs en matière de monnaie, banque, faillite, navigation, impôt, transport ferroviaire et aérien, communications (voir arrêt de 1932 favorable au fédéral pour les communications radiophoniques). Via le code criminel, le gouvernement central a pu réglementer (en quelque sorte négativement) un nombre considérable d’activités éc</w:t>
      </w:r>
      <w:r w:rsidRPr="00ED5EA3">
        <w:t>o</w:t>
      </w:r>
      <w:r w:rsidRPr="00ED5EA3">
        <w:t>nomiques (dans d’autres pays, voir par comparaison la portée des lois anti-trusts). En outre, le pouvoir déclaratoire reconnu à l’article 92, clause 10C, lui a permis d’intervenir « par la bande » dans des doma</w:t>
      </w:r>
      <w:r w:rsidRPr="00ED5EA3">
        <w:t>i</w:t>
      </w:r>
      <w:r w:rsidRPr="00ED5EA3">
        <w:t>nes d’une importance capitale, tel par exemple le commerce des c</w:t>
      </w:r>
      <w:r w:rsidRPr="00ED5EA3">
        <w:t>é</w:t>
      </w:r>
      <w:r w:rsidRPr="00ED5EA3">
        <w:t>réales dans l’Ouest.</w:t>
      </w:r>
    </w:p>
    <w:p w14:paraId="0AE138D9" w14:textId="77777777" w:rsidR="00D3244D" w:rsidRPr="00ED5EA3" w:rsidRDefault="00D3244D" w:rsidP="00D3244D">
      <w:pPr>
        <w:spacing w:before="120" w:after="120"/>
        <w:jc w:val="both"/>
      </w:pPr>
      <w:r w:rsidRPr="00ED5EA3">
        <w:t xml:space="preserve">En 1940, l’assurance-chômage fut finalement placée sous le contrôle du gouvernement central (article 91, clause 2A), venant ainsi confirmer les tendances observées plus haut. Ces dernières se trouvent d’ailleurs exprimées d’une façon systématique dans un document que l’on pourrait qualifier de </w:t>
      </w:r>
      <w:r w:rsidRPr="00ED5EA3">
        <w:rPr>
          <w:i/>
          <w:iCs/>
        </w:rPr>
        <w:t>magna charta</w:t>
      </w:r>
      <w:r w:rsidRPr="00ED5EA3">
        <w:t xml:space="preserve"> de la centralisation au Can</w:t>
      </w:r>
      <w:r w:rsidRPr="00ED5EA3">
        <w:t>a</w:t>
      </w:r>
      <w:r w:rsidRPr="00ED5EA3">
        <w:t>da : le rapport Rowell-Sirois. Ce dernier, on l’a souligné antérieur</w:t>
      </w:r>
      <w:r w:rsidRPr="00ED5EA3">
        <w:t>e</w:t>
      </w:r>
      <w:r w:rsidRPr="00ED5EA3">
        <w:t>ment, découle des théories de Keynes, et, étant donné le pouvoir (constitutionnellement illimité) de taxation du gouvernement central, il visait notamment à utiliser ce dernier pour « promouvoir et contr</w:t>
      </w:r>
      <w:r w:rsidRPr="00ED5EA3">
        <w:t>ô</w:t>
      </w:r>
      <w:r w:rsidRPr="00ED5EA3">
        <w:t>ler le développement économique à travers tout le pays ».</w:t>
      </w:r>
    </w:p>
    <w:p w14:paraId="7D4E9C11" w14:textId="77777777" w:rsidR="00D3244D" w:rsidRDefault="00D3244D" w:rsidP="00D3244D">
      <w:pPr>
        <w:spacing w:before="120" w:after="120"/>
        <w:jc w:val="both"/>
      </w:pPr>
      <w:r w:rsidRPr="00ED5EA3">
        <w:t>Les provinces étaient ainsi invitées à abandonner les « impôts m</w:t>
      </w:r>
      <w:r w:rsidRPr="00ED5EA3">
        <w:t>a</w:t>
      </w:r>
      <w:r w:rsidRPr="00ED5EA3">
        <w:t>jeurs » et réduites à recevoir des subventions selon des normes ét</w:t>
      </w:r>
      <w:r w:rsidRPr="00ED5EA3">
        <w:t>a</w:t>
      </w:r>
      <w:r w:rsidRPr="00ED5EA3">
        <w:t>blies par le fédéral. Dans cette perspective, via le domaine des su</w:t>
      </w:r>
      <w:r w:rsidRPr="00ED5EA3">
        <w:t>b</w:t>
      </w:r>
      <w:r w:rsidRPr="00ED5EA3">
        <w:t>ventions et des programmes conjoints, l’emprise du fédéral ne pouvait que s’accentuer dans d’autres domaines encore (routes, protection des ressources naturelles, sans oublier les affaires sociales, pensions de vieillesse, santé, etc., que nous ne considérons pas ici). D’autre part, on connaît l’importance de la réaction amorcée au Québec par le ra</w:t>
      </w:r>
      <w:r w:rsidRPr="00ED5EA3">
        <w:t>p</w:t>
      </w:r>
      <w:r w:rsidRPr="00ED5EA3">
        <w:t>port Tremblay. Ce rapport rédigé sous un gouvernement provincial fort conservateur représentait l’antithèse des thèses centralisatrices. Il visait indirectement à développer l’État québécois en portant la lutte surtout sur le terrain du pouvoir de dépenser et, par la suite, il est i</w:t>
      </w:r>
      <w:r w:rsidRPr="00ED5EA3">
        <w:t>n</w:t>
      </w:r>
      <w:r w:rsidRPr="00ED5EA3">
        <w:t>contestable que ce pouvoir des provinces s’est pratiquement accru même s’il ne leur permet pas de rencontrer tout ce qu’elles jugent être de leur obligation.</w:t>
      </w:r>
    </w:p>
    <w:p w14:paraId="4BC64411" w14:textId="77777777" w:rsidR="00D3244D" w:rsidRPr="00ED5EA3" w:rsidRDefault="00D3244D" w:rsidP="00D3244D">
      <w:pPr>
        <w:spacing w:before="120" w:after="120"/>
        <w:jc w:val="both"/>
      </w:pPr>
      <w:r>
        <w:t>[282]</w:t>
      </w:r>
    </w:p>
    <w:p w14:paraId="102E1ED0" w14:textId="77777777" w:rsidR="00D3244D" w:rsidRPr="00ED5EA3" w:rsidRDefault="00D3244D" w:rsidP="00D3244D">
      <w:pPr>
        <w:spacing w:before="120" w:after="120"/>
        <w:jc w:val="both"/>
      </w:pPr>
      <w:r w:rsidRPr="00ED5EA3">
        <w:t>L’augmentation des recettes et des dépenses provinciales par ra</w:t>
      </w:r>
      <w:r w:rsidRPr="00ED5EA3">
        <w:t>p</w:t>
      </w:r>
      <w:r w:rsidRPr="00ED5EA3">
        <w:t>port au fédéral constitue un indicateur de décentralisation et plusieurs auteurs insistent sur son importance. Plus haut, sans sous-estimer cette importance, nous avons cependant formulé quelques réserves à ce s</w:t>
      </w:r>
      <w:r w:rsidRPr="00ED5EA3">
        <w:t>u</w:t>
      </w:r>
      <w:r w:rsidRPr="00ED5EA3">
        <w:t>jet, compte tenu de certaines modalités de cette « redistribution » et considérant également la destination de cet argent (part prise par le domaine social, la santé, l’éducation, etc., relevant de la juridiction provinciale et trop peu restant finalement pour pouvoir contribuer à une véritable politique de développement économique).</w:t>
      </w:r>
    </w:p>
    <w:p w14:paraId="5460D4D9" w14:textId="77777777" w:rsidR="00D3244D" w:rsidRPr="00ED5EA3" w:rsidRDefault="00D3244D" w:rsidP="00D3244D">
      <w:pPr>
        <w:spacing w:before="120" w:after="120"/>
        <w:jc w:val="both"/>
      </w:pPr>
      <w:r w:rsidRPr="00ED5EA3">
        <w:t>Actuellement, la part détenue par le gouvernement fédéral dans le total des revenus des trois paliers de gouvernement (y compris celui des municipalités) s’élève à environ 45% alors qu’en 1945 elle était de 71,5%. Si l’on classe les subventions fédérales comme revenu pr</w:t>
      </w:r>
      <w:r w:rsidRPr="00ED5EA3">
        <w:t>o</w:t>
      </w:r>
      <w:r w:rsidRPr="00ED5EA3">
        <w:t>vincial, la part du fédéral tombe à environ un tiers du total. Une étude faite par la Commission des Communautés européennes (1977, p. 39) corrobore cette tendance en l’abordant par le biais des dépenses. Et le tableau comparatif qui en résulte montre comment la part relative du gouvernement central canadien est inférieure à celle des gouvern</w:t>
      </w:r>
      <w:r w:rsidRPr="00ED5EA3">
        <w:t>e</w:t>
      </w:r>
      <w:r w:rsidRPr="00ED5EA3">
        <w:t>ments centraux dans les autres États fédéraux étudiés à l’étranger. N</w:t>
      </w:r>
      <w:r w:rsidRPr="00ED5EA3">
        <w:t>o</w:t>
      </w:r>
      <w:r w:rsidRPr="00ED5EA3">
        <w:t>tons cependant que la part prise par les dépenses militaires se révèle nettement plus élevée (toutes proportions gardées) dans le cas de l’Allemagne fédérale et surtout aux États-Unis. Si l’on prend un autre indicateur, celui de l’emploi dans la fonction publique, exprimé cette fois en pourcentage par rapport au produit national brut, ici aussi on constate une augmentation relativement plus forte en ce qui concerne l’ensemble des provinces. En effet, le pourcentage fédéral est passé de 11,5% en 1950 à 16,1% alors que la part des provinces passait de 5,7% à 12,4% pour la même période (Bird et Bucovetsky, 1978).</w:t>
      </w:r>
    </w:p>
    <w:p w14:paraId="21D26705" w14:textId="77777777" w:rsidR="00D3244D" w:rsidRPr="00ED5EA3" w:rsidRDefault="00D3244D" w:rsidP="00D3244D">
      <w:pPr>
        <w:spacing w:before="120" w:after="120"/>
        <w:jc w:val="both"/>
      </w:pPr>
      <w:r w:rsidRPr="00ED5EA3">
        <w:t>Ces études montrent cependant qu’en ce qui concerne la distrib</w:t>
      </w:r>
      <w:r w:rsidRPr="00ED5EA3">
        <w:t>u</w:t>
      </w:r>
      <w:r w:rsidRPr="00ED5EA3">
        <w:t>tion du personnel utilisé, les dépenses provinciales les plus importa</w:t>
      </w:r>
      <w:r w:rsidRPr="00ED5EA3">
        <w:t>n</w:t>
      </w:r>
      <w:r w:rsidRPr="00ED5EA3">
        <w:t>tes vont à la santé et à l’éducation et, dans une mesure moindre, aux transports et aux travaux publics. Dans ces deux derniers secteurs, les municipalités ont dans l’ensemble des dépenses plus fortes que celles des provinces.</w:t>
      </w:r>
    </w:p>
    <w:p w14:paraId="1FC6EAA8" w14:textId="77777777" w:rsidR="00D3244D" w:rsidRPr="00ED5EA3" w:rsidRDefault="00D3244D" w:rsidP="00D3244D">
      <w:pPr>
        <w:spacing w:before="120" w:after="120"/>
        <w:jc w:val="both"/>
      </w:pPr>
      <w:r w:rsidRPr="00ED5EA3">
        <w:t>Pour conclure sur les tendances à la décentralisation financière o</w:t>
      </w:r>
      <w:r w:rsidRPr="00ED5EA3">
        <w:t>b</w:t>
      </w:r>
      <w:r w:rsidRPr="00ED5EA3">
        <w:t>servées plus haut, nous ajouterons les quelques commentaires comp</w:t>
      </w:r>
      <w:r w:rsidRPr="00ED5EA3">
        <w:t>a</w:t>
      </w:r>
      <w:r w:rsidRPr="00ED5EA3">
        <w:t>ratifs suivants.</w:t>
      </w:r>
    </w:p>
    <w:p w14:paraId="2D24FF95" w14:textId="77777777" w:rsidR="00D3244D" w:rsidRPr="00ED5EA3" w:rsidRDefault="00D3244D" w:rsidP="00D3244D">
      <w:pPr>
        <w:spacing w:before="120" w:after="120"/>
        <w:jc w:val="both"/>
      </w:pPr>
      <w:r>
        <w:t>[283]</w:t>
      </w:r>
    </w:p>
    <w:p w14:paraId="7F6DB4B7" w14:textId="77777777" w:rsidR="00D3244D" w:rsidRPr="00ED5EA3" w:rsidRDefault="00D3244D" w:rsidP="00D3244D">
      <w:pPr>
        <w:spacing w:before="120" w:after="120"/>
        <w:jc w:val="both"/>
      </w:pPr>
      <w:r w:rsidRPr="00ED5EA3">
        <w:t>Après avoir connu un système financier fédéral relativement int</w:t>
      </w:r>
      <w:r w:rsidRPr="00ED5EA3">
        <w:t>é</w:t>
      </w:r>
      <w:r w:rsidRPr="00ED5EA3">
        <w:t>gré (dans l’esprit du rapport Rowell-Sirois) et ressemblant davantage à celui d’un État unitaire, on est passé au stade d’un fédéralisme ne</w:t>
      </w:r>
      <w:r w:rsidRPr="00ED5EA3">
        <w:t>t</w:t>
      </w:r>
      <w:r w:rsidRPr="00ED5EA3">
        <w:t>tement décentralisé comparativement aux décennies antérieures. L</w:t>
      </w:r>
      <w:r w:rsidRPr="00ED5EA3">
        <w:t>o</w:t>
      </w:r>
      <w:r w:rsidRPr="00ED5EA3">
        <w:t xml:space="preserve">giquement cette forme de décentralisation ne pourra se maintenir (et </w:t>
      </w:r>
      <w:r w:rsidRPr="00ED5EA3">
        <w:rPr>
          <w:i/>
          <w:iCs/>
        </w:rPr>
        <w:t>a fortiori</w:t>
      </w:r>
      <w:r w:rsidRPr="00ED5EA3">
        <w:t xml:space="preserve"> s’accentuer) que dans la mesure où l’État central continuera de jouer son rôle d’intégration économique et politique. Le retrait partiel du fédéral dans le domaine des finances et dans des secteurs qui ne sont d’ailleurs pas fondamentaux pour les politiques macro-économiques de ce gouvernement reste soumis à des conditions d’ordre systémique intangibles, si du moins nous acceptons les pr</w:t>
      </w:r>
      <w:r w:rsidRPr="00ED5EA3">
        <w:t>é</w:t>
      </w:r>
      <w:r w:rsidRPr="00ED5EA3">
        <w:t>misses longuement discutées dans cette analyse.</w:t>
      </w:r>
    </w:p>
    <w:p w14:paraId="2EBADC86" w14:textId="77777777" w:rsidR="00D3244D" w:rsidRPr="00ED5EA3" w:rsidRDefault="00D3244D" w:rsidP="00D3244D">
      <w:pPr>
        <w:spacing w:before="120" w:after="120"/>
        <w:jc w:val="both"/>
      </w:pPr>
      <w:r w:rsidRPr="00ED5EA3">
        <w:t>Autre constatation reliée à ce qui précède, certains États, dits un</w:t>
      </w:r>
      <w:r w:rsidRPr="00ED5EA3">
        <w:t>i</w:t>
      </w:r>
      <w:r w:rsidRPr="00ED5EA3">
        <w:t>taires (et ayant la réputation d’être centralisés), évoluent également dans le sens d’une décentralisation, du moins sur le plan financier, en faveur cette fois de collectivités régionales souvent très anciennes. C’est le cas de la Grande-Bretagne, de la Suède et plus particulièr</w:t>
      </w:r>
      <w:r w:rsidRPr="00ED5EA3">
        <w:t>e</w:t>
      </w:r>
      <w:r w:rsidRPr="00ED5EA3">
        <w:t>ment de la Belgique (avec ses anciennes provinces et surtout ses communes). Dans ces pays une importance considérable a été acco</w:t>
      </w:r>
      <w:r w:rsidRPr="00ED5EA3">
        <w:t>r</w:t>
      </w:r>
      <w:r w:rsidRPr="00ED5EA3">
        <w:t>dée aux finances « locales » (et non provinciales dans le cas belge). Il y a donc (en y ajoutant d’autres pays comme l’Italie et même la Fra</w:t>
      </w:r>
      <w:r w:rsidRPr="00ED5EA3">
        <w:t>n</w:t>
      </w:r>
      <w:r w:rsidRPr="00ED5EA3">
        <w:t>ce) une convergence des systèmes financiers modernes dans le sens d’une certaine décentralisation comme le montre d’ailleurs très cla</w:t>
      </w:r>
      <w:r w:rsidRPr="00ED5EA3">
        <w:t>i</w:t>
      </w:r>
      <w:r w:rsidRPr="00ED5EA3">
        <w:t xml:space="preserve">rement l’excellente étude d’Anastopoulos sur </w:t>
      </w:r>
      <w:r w:rsidRPr="00ED5EA3">
        <w:rPr>
          <w:i/>
          <w:iCs/>
        </w:rPr>
        <w:t>les Aspects financiers du fédéralisme</w:t>
      </w:r>
      <w:r w:rsidRPr="00ED5EA3">
        <w:t xml:space="preserve"> (1980). Dans ses conclusions, cet auteur écrit : « Dès lors, le fonctionnement financier des fédérations modernes, confronté aux règles et à la réalité des finances confédérales et unitaires, aura montré qu’une convergence s’établit entre les trois systèmes. En effet, le recours par les trois formes d’aménagement du pouvoir étatique moderne aux mêmes institutions financières combinant le partage et l’intégration des finances, bien qu’à des degrés différents, prouve que les trois systèmes ne sont plus désormais séparés que par des différe</w:t>
      </w:r>
      <w:r w:rsidRPr="00ED5EA3">
        <w:t>n</w:t>
      </w:r>
      <w:r w:rsidRPr="00ED5EA3">
        <w:t>ces de degré. »</w:t>
      </w:r>
    </w:p>
    <w:p w14:paraId="51AAC6E3" w14:textId="77777777" w:rsidR="00D3244D" w:rsidRPr="00ED5EA3" w:rsidRDefault="00D3244D" w:rsidP="00D3244D">
      <w:pPr>
        <w:spacing w:before="120" w:after="120"/>
        <w:jc w:val="both"/>
      </w:pPr>
      <w:r w:rsidRPr="00ED5EA3">
        <w:t>Pour qualifier un tel processus, également dans le cas du Canada, il conviendrait mieux de substituer au concept d’autonomie celui de coopération, de complémentarité, mais dans une relation où le go</w:t>
      </w:r>
      <w:r w:rsidRPr="00ED5EA3">
        <w:t>u</w:t>
      </w:r>
      <w:r w:rsidRPr="00ED5EA3">
        <w:t>vernement central « a le dernier mot</w:t>
      </w:r>
      <w:r>
        <w:t> »</w:t>
      </w:r>
      <w:r w:rsidRPr="00ED5EA3">
        <w:t xml:space="preserve"> en ce domaine, surtout lor</w:t>
      </w:r>
      <w:r w:rsidRPr="00ED5EA3">
        <w:t>s</w:t>
      </w:r>
      <w:r w:rsidRPr="00ED5EA3">
        <w:t>qu’il s’agit des pouvoirs économiques de base. Et ce, au nom des int</w:t>
      </w:r>
      <w:r w:rsidRPr="00ED5EA3">
        <w:t>é</w:t>
      </w:r>
      <w:r w:rsidRPr="00ED5EA3">
        <w:t>rêts supérieurs de la communauté</w:t>
      </w:r>
      <w:r>
        <w:t xml:space="preserve"> [284] </w:t>
      </w:r>
      <w:r w:rsidRPr="00ED5EA3">
        <w:t>dite nationale, supposée s’exprimer au sein du parlement central, où se loge finalement la lég</w:t>
      </w:r>
      <w:r w:rsidRPr="00ED5EA3">
        <w:t>i</w:t>
      </w:r>
      <w:r w:rsidRPr="00ED5EA3">
        <w:t>timité dernière.</w:t>
      </w:r>
    </w:p>
    <w:p w14:paraId="1F9CD3E0" w14:textId="77777777" w:rsidR="00D3244D" w:rsidRDefault="00D3244D" w:rsidP="00D3244D">
      <w:pPr>
        <w:spacing w:before="120" w:after="120"/>
        <w:jc w:val="both"/>
      </w:pPr>
    </w:p>
    <w:p w14:paraId="5E78F0F2" w14:textId="77777777" w:rsidR="00D3244D" w:rsidRPr="00ED5EA3" w:rsidRDefault="00D3244D" w:rsidP="00D3244D">
      <w:pPr>
        <w:pStyle w:val="planche"/>
      </w:pPr>
      <w:r w:rsidRPr="00ED5EA3">
        <w:t>CONCLUSION</w:t>
      </w:r>
    </w:p>
    <w:p w14:paraId="60C05312" w14:textId="77777777" w:rsidR="00D3244D" w:rsidRDefault="00D3244D" w:rsidP="00D3244D">
      <w:pPr>
        <w:spacing w:before="120" w:after="120"/>
        <w:jc w:val="both"/>
      </w:pPr>
    </w:p>
    <w:p w14:paraId="4D3FCD9A" w14:textId="77777777" w:rsidR="00D3244D" w:rsidRPr="00ED5EA3" w:rsidRDefault="00D3244D" w:rsidP="00D3244D">
      <w:pPr>
        <w:spacing w:before="120" w:after="120"/>
        <w:jc w:val="both"/>
      </w:pPr>
      <w:r w:rsidRPr="00ED5EA3">
        <w:t>En ce qui concerne plus spécifiquement le Québec, le projet go</w:t>
      </w:r>
      <w:r w:rsidRPr="00ED5EA3">
        <w:t>u</w:t>
      </w:r>
      <w:r w:rsidRPr="00ED5EA3">
        <w:t>vernemental de transformation politique le plus profond est contenu dans le livre blanc sur la souveraineté-association. Son véritable enjeu dépasse de loin les considérations d’ordre culturel ou les revendic</w:t>
      </w:r>
      <w:r w:rsidRPr="00ED5EA3">
        <w:t>a</w:t>
      </w:r>
      <w:r w:rsidRPr="00ED5EA3">
        <w:t>tions sociales. En fait, il se situe au niveau du partage des pouvoirs économiques. Sur la base des expériences relevées plus haut, on ne voit guère comment pareil intrant pourrait être canalisé et traité à tr</w:t>
      </w:r>
      <w:r w:rsidRPr="00ED5EA3">
        <w:t>a</w:t>
      </w:r>
      <w:r w:rsidRPr="00ED5EA3">
        <w:t>vers le système fédéral tel qu’on l’a vu fonctionner jusqu’ici.</w:t>
      </w:r>
    </w:p>
    <w:p w14:paraId="23BF74A6" w14:textId="77777777" w:rsidR="00D3244D" w:rsidRPr="00ED5EA3" w:rsidRDefault="00D3244D" w:rsidP="00D3244D">
      <w:pPr>
        <w:spacing w:before="120" w:after="120"/>
        <w:jc w:val="both"/>
      </w:pPr>
      <w:r w:rsidRPr="00ED5EA3">
        <w:t>En l’occurrence il semble bien qu’on se trouve face à un choix in</w:t>
      </w:r>
      <w:r w:rsidRPr="00ED5EA3">
        <w:t>é</w:t>
      </w:r>
      <w:r w:rsidRPr="00ED5EA3">
        <w:t>luctable entre deux centres de décisions politiques principaux.</w:t>
      </w:r>
    </w:p>
    <w:p w14:paraId="02EAC6C5" w14:textId="77777777" w:rsidR="00D3244D" w:rsidRPr="00ED5EA3" w:rsidRDefault="00D3244D" w:rsidP="00D3244D">
      <w:pPr>
        <w:spacing w:before="120" w:after="120"/>
        <w:jc w:val="both"/>
      </w:pPr>
      <w:r w:rsidRPr="00ED5EA3">
        <w:t>Or, il est conforme à la dynamique des États modernes (fédéraux ou non) de réclamer (comme le fait le gouvernement Trudeau) le pri</w:t>
      </w:r>
      <w:r w:rsidRPr="00ED5EA3">
        <w:t>n</w:t>
      </w:r>
      <w:r w:rsidRPr="00ED5EA3">
        <w:t>cipe d’une union douanière impliquant la libre circulation des biens, des personnes et des capitaux à travers tout le « marché canadien ». Si l’on part du concept de la nation canadienne (sinon exclusif du moins dominant), il est également logique que le gouvernement central en assure la légitimité première via l’intégration économique et politique de ses différentes composantes, que celles-ci s’appellent provinces, régions, minorités ou communautés culturelles. Au nom de cette int</w:t>
      </w:r>
      <w:r w:rsidRPr="00ED5EA3">
        <w:t>é</w:t>
      </w:r>
      <w:r w:rsidRPr="00ED5EA3">
        <w:t>gration, on mettra certes l’accent sur la coopération, la participation, les mesures de compensation et de stabilisation régionales, etc. Mais, en même temps, on tendra à supprimer les obstacles à la circulation des personnes (en matière d’emploi par exemple) ou des capitaux (« privilèges » octroyés par les provinces, etc.). Au nom d’une polit</w:t>
      </w:r>
      <w:r w:rsidRPr="00ED5EA3">
        <w:t>i</w:t>
      </w:r>
      <w:r w:rsidRPr="00ED5EA3">
        <w:t>que nationale de l’énergie, on se permettra également de réglementer (voire de taxer) les exportations de ressources naturelles (potasse de Saskatchewan, pétrole d’Alberta, électricité du Québec), etc.</w:t>
      </w:r>
    </w:p>
    <w:p w14:paraId="03D82B78" w14:textId="77777777" w:rsidR="00D3244D" w:rsidRPr="00ED5EA3" w:rsidRDefault="00D3244D" w:rsidP="00D3244D">
      <w:pPr>
        <w:spacing w:before="120" w:after="120"/>
        <w:jc w:val="both"/>
      </w:pPr>
      <w:r w:rsidRPr="00ED5EA3">
        <w:t>Les provinces auront beau réclamer la propriété de leurs richesses naturelles, y compris celles qui sont situées le long des</w:t>
      </w:r>
      <w:r>
        <w:t xml:space="preserve"> [285] </w:t>
      </w:r>
      <w:r w:rsidRPr="00ED5EA3">
        <w:t>côtes de l’océan, rien ne pourra empêcher le gouvernement central d’intervenir dans ce domaine, quels que soient les formes et les degrés de ses i</w:t>
      </w:r>
      <w:r w:rsidRPr="00ED5EA3">
        <w:t>n</w:t>
      </w:r>
      <w:r w:rsidRPr="00ED5EA3">
        <w:t>terventions et ce, en vertu de la dynamique des pouvoirs éc</w:t>
      </w:r>
      <w:r w:rsidRPr="00ED5EA3">
        <w:t>o</w:t>
      </w:r>
      <w:r w:rsidRPr="00ED5EA3">
        <w:t>nomiques analysés dans cette étude.</w:t>
      </w:r>
    </w:p>
    <w:p w14:paraId="17083B0B" w14:textId="77777777" w:rsidR="00D3244D" w:rsidRPr="00ED5EA3" w:rsidRDefault="00D3244D" w:rsidP="00D3244D">
      <w:pPr>
        <w:spacing w:before="120" w:after="120"/>
        <w:jc w:val="both"/>
      </w:pPr>
      <w:r w:rsidRPr="00ED5EA3">
        <w:t>Il y a et il y aura encore des solutions intermédiaires entre le projet de souveraineté-association (clair quant au choix du centre de décision principal : l’État québécois) et les thèses encore plus nettes du go</w:t>
      </w:r>
      <w:r w:rsidRPr="00ED5EA3">
        <w:t>u</w:t>
      </w:r>
      <w:r w:rsidRPr="00ED5EA3">
        <w:t>vernement Trudeau, situées au pôle opposé. À la longue, les solutions intermédiaires se trouveront dans une position de plus en plus difficile et risqueront tôt ou tard de basculer dans l’un des deux camps, en ra</w:t>
      </w:r>
      <w:r w:rsidRPr="00ED5EA3">
        <w:t>i</w:t>
      </w:r>
      <w:r w:rsidRPr="00ED5EA3">
        <w:t>son de leurs forces d’attraction respectives, mais l’une étant l’État en place avec tous ses attributs et l’autre un État québécois en puissance, pour reprendre un concept cher à Aristote. Au milieu d’un tel duel et d’un tel dilemme, on constate la fragilité d’un projet cependant aussi intéressant qu</w:t>
      </w:r>
      <w:r>
        <w:t>e celui de la commission Pépin-</w:t>
      </w:r>
      <w:r w:rsidRPr="00ED5EA3">
        <w:t>Robarts, reconnaissant l’existence de deux nations, mais n’osant et au fond ne pouvant (dans le cadre fédéral) s’avancer loin sur le terrain du partage des pouvoirs économiques. L’un de ses auteurs confirmait d’ailleurs plus tard la nécessité du « maintien des pouvoirs économiques législatifs forts au centre du pays » (Beaudoin, 1980). Quant à Thorburn (1973), un des rares politicologues anglophones allant dans le sens de la reconnai</w:t>
      </w:r>
      <w:r w:rsidRPr="00ED5EA3">
        <w:t>s</w:t>
      </w:r>
      <w:r w:rsidRPr="00ED5EA3">
        <w:t>sance du concept des deux nations, on s’attendait logiquement que cette reconnaissance débouche sur un nouveau partage des pouvoirs. Mais, une fois sommé de se prononcer sur le problème de la redistr</w:t>
      </w:r>
      <w:r w:rsidRPr="00ED5EA3">
        <w:t>i</w:t>
      </w:r>
      <w:r w:rsidRPr="00ED5EA3">
        <w:t>bution des pouvoirs économiques, il ne peut qu’avouer son impui</w:t>
      </w:r>
      <w:r w:rsidRPr="00ED5EA3">
        <w:t>s</w:t>
      </w:r>
      <w:r w:rsidRPr="00ED5EA3">
        <w:t>sance face aux forces centripètes et centrifuges confrontées en théorie et en pratique.</w:t>
      </w:r>
    </w:p>
    <w:p w14:paraId="31CDD20E" w14:textId="77777777" w:rsidR="00D3244D" w:rsidRPr="00ED5EA3" w:rsidRDefault="00D3244D" w:rsidP="00D3244D">
      <w:pPr>
        <w:spacing w:before="120" w:after="120"/>
        <w:jc w:val="both"/>
      </w:pPr>
      <w:r w:rsidRPr="00ED5EA3">
        <w:t>Par contre, diront certains, si l’on suit jusqu’au bout la logique du livre blanc québécois précité, il serait normal que la « nation québ</w:t>
      </w:r>
      <w:r w:rsidRPr="00ED5EA3">
        <w:t>é</w:t>
      </w:r>
      <w:r w:rsidRPr="00ED5EA3">
        <w:t>coise » finisse par disposer de l’outil indispensable pour son dévelo</w:t>
      </w:r>
      <w:r w:rsidRPr="00ED5EA3">
        <w:t>p</w:t>
      </w:r>
      <w:r w:rsidRPr="00ED5EA3">
        <w:t>pement que constitue l’appareil complet de l’État.</w:t>
      </w:r>
    </w:p>
    <w:p w14:paraId="40002F1A" w14:textId="77777777" w:rsidR="00D3244D" w:rsidRPr="00ED5EA3" w:rsidRDefault="00D3244D" w:rsidP="00D3244D">
      <w:pPr>
        <w:spacing w:before="120" w:after="120"/>
        <w:jc w:val="both"/>
      </w:pPr>
      <w:r w:rsidRPr="00ED5EA3">
        <w:t>Mais, tant de variables d’ordres divers interviennent et s’entremêlent quand arrive le moment de choisir, que pareil processus de « dévolution » risque fort d’être retardé, même si pour une quantité non négligeable d’observateurs le processus en question semble diff</w:t>
      </w:r>
      <w:r w:rsidRPr="00ED5EA3">
        <w:t>i</w:t>
      </w:r>
      <w:r w:rsidRPr="00ED5EA3">
        <w:t>cilement réversible (ce qui resterait à</w:t>
      </w:r>
      <w:r>
        <w:t xml:space="preserve"> [286] </w:t>
      </w:r>
      <w:r w:rsidRPr="00ED5EA3">
        <w:t>discuter). Quant à nous, nous nous sommes contenté de souligner la faiblesse de la marge de manœuvre dont dispose l’État fédéral « classique » lorsqu’il s’agit de partager les pouvoirs économiques.</w:t>
      </w:r>
    </w:p>
    <w:p w14:paraId="621BC9A1" w14:textId="77777777" w:rsidR="00D3244D" w:rsidRPr="00ED5EA3" w:rsidRDefault="00D3244D" w:rsidP="00D3244D">
      <w:pPr>
        <w:spacing w:before="120" w:after="120"/>
        <w:jc w:val="both"/>
      </w:pPr>
    </w:p>
    <w:p w14:paraId="5F130B17" w14:textId="77777777" w:rsidR="00D3244D" w:rsidRDefault="00D3244D" w:rsidP="00D3244D">
      <w:pPr>
        <w:spacing w:before="120" w:after="120"/>
        <w:ind w:firstLine="0"/>
        <w:jc w:val="both"/>
      </w:pPr>
      <w:r w:rsidRPr="00ED5EA3">
        <w:br w:type="page"/>
      </w:r>
      <w:r>
        <w:t>[287]</w:t>
      </w:r>
    </w:p>
    <w:p w14:paraId="789D56E1" w14:textId="77777777" w:rsidR="00D3244D" w:rsidRPr="00E07116" w:rsidRDefault="00D3244D" w:rsidP="00D3244D">
      <w:pPr>
        <w:jc w:val="both"/>
      </w:pPr>
    </w:p>
    <w:p w14:paraId="471AFAA9" w14:textId="77777777" w:rsidR="00D3244D" w:rsidRDefault="00D3244D" w:rsidP="00D3244D">
      <w:pPr>
        <w:jc w:val="both"/>
      </w:pPr>
    </w:p>
    <w:p w14:paraId="710F0839" w14:textId="77777777" w:rsidR="00D3244D" w:rsidRPr="00E07116" w:rsidRDefault="00D3244D" w:rsidP="00D3244D">
      <w:pPr>
        <w:jc w:val="both"/>
      </w:pPr>
    </w:p>
    <w:p w14:paraId="68BB62F3" w14:textId="77777777" w:rsidR="00D3244D" w:rsidRPr="00764522" w:rsidRDefault="00D3244D" w:rsidP="00D3244D">
      <w:pPr>
        <w:ind w:firstLine="0"/>
        <w:jc w:val="center"/>
        <w:rPr>
          <w:i/>
          <w:sz w:val="24"/>
        </w:rPr>
      </w:pPr>
      <w:bookmarkStart w:id="14" w:name="Quebec_pays_incertain_texte_12"/>
      <w:r w:rsidRPr="00764522">
        <w:rPr>
          <w:b/>
          <w:color w:val="000080"/>
          <w:sz w:val="24"/>
        </w:rPr>
        <w:t>Québec: un pays incertain</w:t>
      </w:r>
      <w:r w:rsidRPr="00764522">
        <w:rPr>
          <w:color w:val="000080"/>
          <w:sz w:val="24"/>
        </w:rPr>
        <w:t>.</w:t>
      </w:r>
      <w:r w:rsidRPr="00764522">
        <w:rPr>
          <w:color w:val="000080"/>
          <w:sz w:val="24"/>
        </w:rPr>
        <w:br/>
      </w:r>
      <w:r w:rsidRPr="00764522">
        <w:rPr>
          <w:i/>
          <w:sz w:val="24"/>
        </w:rPr>
        <w:t>Réflexions sur le Québec post-référendaire</w:t>
      </w:r>
      <w:r w:rsidRPr="00764522">
        <w:rPr>
          <w:color w:val="000080"/>
          <w:sz w:val="24"/>
        </w:rPr>
        <w:t>.</w:t>
      </w:r>
    </w:p>
    <w:p w14:paraId="77CFE202" w14:textId="77777777" w:rsidR="00D3244D" w:rsidRPr="00D53D46" w:rsidRDefault="00D3244D" w:rsidP="00D3244D">
      <w:pPr>
        <w:pStyle w:val="Titreniveau2"/>
      </w:pPr>
      <w:r w:rsidRPr="00D53D46">
        <w:t>“</w:t>
      </w:r>
      <w:r>
        <w:t>CONCLUSION :</w:t>
      </w:r>
      <w:r>
        <w:br/>
        <w:t>ET L’APRÈS ?</w:t>
      </w:r>
      <w:r w:rsidRPr="00D53D46">
        <w:t>”</w:t>
      </w:r>
    </w:p>
    <w:bookmarkEnd w:id="14"/>
    <w:p w14:paraId="7D1E6FD8" w14:textId="77777777" w:rsidR="00D3244D" w:rsidRPr="00E07116" w:rsidRDefault="00D3244D" w:rsidP="00D3244D">
      <w:pPr>
        <w:jc w:val="both"/>
        <w:rPr>
          <w:szCs w:val="36"/>
        </w:rPr>
      </w:pPr>
    </w:p>
    <w:p w14:paraId="13B59AE5" w14:textId="77777777" w:rsidR="00D3244D" w:rsidRPr="00E07116" w:rsidRDefault="00D3244D" w:rsidP="00D3244D">
      <w:pPr>
        <w:pStyle w:val="auteur"/>
      </w:pPr>
      <w:r>
        <w:t>André-J. BÉLANGER</w:t>
      </w:r>
    </w:p>
    <w:p w14:paraId="39040C8C" w14:textId="77777777" w:rsidR="00D3244D" w:rsidRPr="00E07116" w:rsidRDefault="00D3244D" w:rsidP="00D3244D">
      <w:pPr>
        <w:jc w:val="both"/>
      </w:pPr>
    </w:p>
    <w:p w14:paraId="6B622A07" w14:textId="77777777" w:rsidR="00D3244D" w:rsidRDefault="00D3244D" w:rsidP="00D3244D">
      <w:pPr>
        <w:jc w:val="both"/>
      </w:pPr>
    </w:p>
    <w:p w14:paraId="2FF34036" w14:textId="77777777" w:rsidR="00D3244D" w:rsidRDefault="00D3244D" w:rsidP="00D3244D">
      <w:pPr>
        <w:jc w:val="both"/>
      </w:pPr>
    </w:p>
    <w:p w14:paraId="21F3203A" w14:textId="77777777" w:rsidR="00D3244D" w:rsidRDefault="00D3244D" w:rsidP="00D3244D">
      <w:pPr>
        <w:jc w:val="both"/>
      </w:pPr>
    </w:p>
    <w:p w14:paraId="072804ED" w14:textId="77777777" w:rsidR="00D3244D" w:rsidRDefault="00D3244D" w:rsidP="00D3244D">
      <w:pPr>
        <w:jc w:val="both"/>
      </w:pPr>
    </w:p>
    <w:p w14:paraId="25519FE3" w14:textId="77777777" w:rsidR="00D3244D" w:rsidRDefault="00D3244D" w:rsidP="00D3244D">
      <w:pPr>
        <w:jc w:val="both"/>
      </w:pPr>
    </w:p>
    <w:p w14:paraId="476F8C40" w14:textId="77777777" w:rsidR="00D3244D" w:rsidRPr="00E07116" w:rsidRDefault="00D3244D" w:rsidP="00D3244D">
      <w:pPr>
        <w:jc w:val="both"/>
      </w:pPr>
    </w:p>
    <w:p w14:paraId="1D64435A" w14:textId="77777777" w:rsidR="00D3244D" w:rsidRPr="00E07116" w:rsidRDefault="00D3244D" w:rsidP="00D3244D">
      <w:pPr>
        <w:jc w:val="both"/>
      </w:pPr>
    </w:p>
    <w:p w14:paraId="2A788DD7" w14:textId="77777777" w:rsidR="00D3244D" w:rsidRPr="00384B20" w:rsidRDefault="00D3244D" w:rsidP="00D3244D">
      <w:pPr>
        <w:ind w:right="90" w:firstLine="0"/>
        <w:jc w:val="both"/>
        <w:rPr>
          <w:sz w:val="20"/>
        </w:rPr>
      </w:pPr>
      <w:hyperlink w:anchor="tdm" w:history="1">
        <w:r w:rsidRPr="00384B20">
          <w:rPr>
            <w:rStyle w:val="Hyperlien"/>
            <w:sz w:val="20"/>
          </w:rPr>
          <w:t>Retour à la table des matières</w:t>
        </w:r>
      </w:hyperlink>
    </w:p>
    <w:p w14:paraId="6DE64925" w14:textId="77777777" w:rsidR="00D3244D" w:rsidRDefault="00D3244D" w:rsidP="00D3244D">
      <w:pPr>
        <w:jc w:val="both"/>
      </w:pPr>
    </w:p>
    <w:p w14:paraId="3690FAB1" w14:textId="77777777" w:rsidR="00D3244D" w:rsidRPr="00ED5EA3" w:rsidRDefault="00D3244D" w:rsidP="00D3244D">
      <w:pPr>
        <w:spacing w:before="120" w:after="120"/>
        <w:ind w:firstLine="0"/>
        <w:jc w:val="both"/>
      </w:pPr>
    </w:p>
    <w:p w14:paraId="72EE21A7" w14:textId="77777777" w:rsidR="00D3244D" w:rsidRDefault="00D3244D" w:rsidP="00D3244D">
      <w:pPr>
        <w:spacing w:before="120" w:after="120"/>
        <w:ind w:firstLine="0"/>
        <w:jc w:val="both"/>
      </w:pPr>
      <w:r>
        <w:t>[288]</w:t>
      </w:r>
    </w:p>
    <w:p w14:paraId="348DFD34" w14:textId="77777777" w:rsidR="00D3244D" w:rsidRPr="00ED5EA3" w:rsidRDefault="00D3244D" w:rsidP="00D3244D">
      <w:pPr>
        <w:pStyle w:val="p"/>
      </w:pPr>
      <w:r w:rsidRPr="00ED5EA3">
        <w:br w:type="page"/>
      </w:r>
      <w:r>
        <w:t>[289]</w:t>
      </w:r>
    </w:p>
    <w:p w14:paraId="46377F58" w14:textId="77777777" w:rsidR="00D3244D" w:rsidRDefault="00D3244D" w:rsidP="00D3244D">
      <w:pPr>
        <w:spacing w:before="120" w:after="120"/>
        <w:jc w:val="both"/>
      </w:pPr>
    </w:p>
    <w:p w14:paraId="5A1D296F" w14:textId="77777777" w:rsidR="00D3244D" w:rsidRDefault="00D3244D" w:rsidP="00D3244D">
      <w:pPr>
        <w:spacing w:before="120" w:after="120"/>
        <w:jc w:val="both"/>
      </w:pPr>
    </w:p>
    <w:p w14:paraId="2BCB78B1" w14:textId="77777777" w:rsidR="00D3244D" w:rsidRDefault="00D3244D" w:rsidP="00D3244D">
      <w:pPr>
        <w:spacing w:before="120" w:after="120"/>
        <w:jc w:val="both"/>
      </w:pPr>
    </w:p>
    <w:p w14:paraId="37E1F152" w14:textId="77777777" w:rsidR="00D3244D" w:rsidRDefault="00D3244D" w:rsidP="00D3244D">
      <w:pPr>
        <w:spacing w:before="120" w:after="120"/>
        <w:jc w:val="both"/>
      </w:pPr>
    </w:p>
    <w:p w14:paraId="71F3BA84" w14:textId="77777777" w:rsidR="00D3244D" w:rsidRDefault="00D3244D" w:rsidP="00D3244D">
      <w:pPr>
        <w:spacing w:before="120" w:after="120"/>
        <w:jc w:val="both"/>
      </w:pPr>
    </w:p>
    <w:p w14:paraId="2E475117" w14:textId="77777777" w:rsidR="00D3244D" w:rsidRPr="00ED5EA3" w:rsidRDefault="00D3244D" w:rsidP="00D3244D">
      <w:pPr>
        <w:spacing w:before="120" w:after="120"/>
        <w:jc w:val="both"/>
      </w:pPr>
    </w:p>
    <w:p w14:paraId="00FEB201" w14:textId="77777777" w:rsidR="00D3244D" w:rsidRPr="00ED5EA3" w:rsidRDefault="00D3244D" w:rsidP="00D3244D">
      <w:pPr>
        <w:spacing w:before="120" w:after="120"/>
        <w:jc w:val="both"/>
      </w:pPr>
      <w:r w:rsidRPr="00ED5EA3">
        <w:t>Dès vingt heures, le vingt mai, le référendum se livrait tout entier à l’histoire. Quelques instants suivaient... et un premier ministre, ento</w:t>
      </w:r>
      <w:r w:rsidRPr="00ED5EA3">
        <w:t>u</w:t>
      </w:r>
      <w:r w:rsidRPr="00ED5EA3">
        <w:t>ré de deux femmes demeurées coites, déclarait forfait devant une fo</w:t>
      </w:r>
      <w:r w:rsidRPr="00ED5EA3">
        <w:t>u</w:t>
      </w:r>
      <w:r w:rsidRPr="00ED5EA3">
        <w:t>le qui lui gardait encore toute son affection. Les commentaires qui ont suivi aux lendemains trahissaient déjà leur distance par rapport à un événement qui, désormais, était vécu comme révolu, achevé... Il en aurait été bien différemment, il faut croire, si le verdict avait été tout autre : ce n’aurait été alors qu'un début.</w:t>
      </w:r>
    </w:p>
    <w:p w14:paraId="45FF9140" w14:textId="77777777" w:rsidR="00D3244D" w:rsidRPr="00ED5EA3" w:rsidRDefault="00D3244D" w:rsidP="00D3244D">
      <w:pPr>
        <w:spacing w:before="120" w:after="120"/>
        <w:jc w:val="both"/>
      </w:pPr>
      <w:r w:rsidRPr="00ED5EA3">
        <w:t>Ce livre qui s’achève rend bien compte, dans sa teneur comme dans son style, du caractère clos de l’épisode. Les auteurs, pour la plupart, semblent en avoir subi l’enfermement, et laissé ainsi à l’histoire le soin de le lier plus tard à un devenir encore incertain qui dépasserait peut-être même le temps de leur propre destin. L’heure est incontestablement à la morosité chez bon nombre d’intellectuels qui ont cru un moment voir enfin la terre promise. Celle-ci s’est révélée n’être somme toute que le jardin des bêtes sauvages.</w:t>
      </w:r>
    </w:p>
    <w:p w14:paraId="787429A0" w14:textId="77777777" w:rsidR="00D3244D" w:rsidRPr="00ED5EA3" w:rsidRDefault="00D3244D" w:rsidP="00D3244D">
      <w:pPr>
        <w:spacing w:before="120" w:after="120"/>
        <w:jc w:val="both"/>
      </w:pPr>
      <w:r w:rsidRPr="00ED5EA3">
        <w:t>Les voies d’explications et la manière dont on a abordé l’événement sont significatives. Certains s’en sont tenus à la lecture méthodique des données. Évaluations qui n’ont pas été, à l’occasion, sans soulever des différences d’interprétations en dépit de leur cara</w:t>
      </w:r>
      <w:r w:rsidRPr="00ED5EA3">
        <w:t>c</w:t>
      </w:r>
      <w:r w:rsidRPr="00ED5EA3">
        <w:t>tère résolument empirique. Pensons, par exemple, à la manière d’expliquer le vote des femmes.</w:t>
      </w:r>
    </w:p>
    <w:p w14:paraId="1B6DE194" w14:textId="77777777" w:rsidR="00D3244D" w:rsidRPr="00ED5EA3" w:rsidRDefault="00D3244D" w:rsidP="00D3244D">
      <w:pPr>
        <w:spacing w:before="120" w:after="120"/>
        <w:jc w:val="both"/>
      </w:pPr>
      <w:r w:rsidRPr="00ED5EA3">
        <w:t>Outre les données, il fallait passer aux faits. Or, ces faits, on les a cernés selon des démarches qui ont varié. Une perspective globale fa</w:t>
      </w:r>
      <w:r w:rsidRPr="00ED5EA3">
        <w:t>i</w:t>
      </w:r>
      <w:r w:rsidRPr="00ED5EA3">
        <w:t>sait valoir l’argument du poids de l’histoire. Celle</w:t>
      </w:r>
      <w:r>
        <w:t xml:space="preserve"> [290] </w:t>
      </w:r>
      <w:r w:rsidRPr="00ED5EA3">
        <w:t>dont on sait qu’elle se fait fatalité aux temps fastes et appel dans le désert lorsque la fortune en déjoue le cours. C’est ainsi que la nation, produit de l’imaginaire collectif, se découvre tantôt sous l’apparat de la nécess</w:t>
      </w:r>
      <w:r w:rsidRPr="00ED5EA3">
        <w:t>i</w:t>
      </w:r>
      <w:r w:rsidRPr="00ED5EA3">
        <w:t xml:space="preserve">té, on dira alors qu’elle vient, tantôt sous celui de la volonté, et on dira plutôt qu’il </w:t>
      </w:r>
      <w:r w:rsidRPr="00ED5EA3">
        <w:rPr>
          <w:i/>
          <w:iCs/>
        </w:rPr>
        <w:t>faut</w:t>
      </w:r>
      <w:r w:rsidRPr="00ED5EA3">
        <w:t xml:space="preserve"> qu’elle vienne. Tout le jeu de la politique se joue du déterminisme et du volontarisme, l’un se posant comme l’envers de l’autre.</w:t>
      </w:r>
    </w:p>
    <w:p w14:paraId="6173A762" w14:textId="77777777" w:rsidR="00D3244D" w:rsidRPr="00ED5EA3" w:rsidRDefault="00D3244D" w:rsidP="00D3244D">
      <w:pPr>
        <w:spacing w:before="120" w:after="120"/>
        <w:jc w:val="both"/>
      </w:pPr>
      <w:r w:rsidRPr="00ED5EA3">
        <w:t>D’aucuns se sont étonnés des stratégies conçues par les tenants du non. Ils y ont vu certes une joute inégale, compte tenu des nombreuses entorses faites à la règle. Mais il y aura eu davantage : le recours à la menace, à la peur... et enfin les atteintes mêmes à l’identité propr</w:t>
      </w:r>
      <w:r w:rsidRPr="00ED5EA3">
        <w:t>e</w:t>
      </w:r>
      <w:r w:rsidRPr="00ED5EA3">
        <w:t>ment québécoise. Or, cette atteinte n’aura pas été l’apanage du non. Pour des raisons de même nature, c’est-à-dire inspirées des impératifs de la stratégie électorale, le Parti québécois se sera livré, depuis sa fondation, à un long processus de dilution des composantes qui étaient, à l’origine, au cœur même du projet indépendantiste.</w:t>
      </w:r>
    </w:p>
    <w:p w14:paraId="2CE9326B" w14:textId="77777777" w:rsidR="00D3244D" w:rsidRPr="00ED5EA3" w:rsidRDefault="00D3244D" w:rsidP="00D3244D">
      <w:pPr>
        <w:spacing w:before="120" w:after="120"/>
        <w:jc w:val="both"/>
      </w:pPr>
      <w:r w:rsidRPr="00ED5EA3">
        <w:t>Il y avait lieu également de mettre en évidence les facteurs d’ordre économique et politique. Ils impliquent des intérêts en présence qui, fondus aux divers régionalismes, se divisent ou s’additionnent sous l’emprise de l’Etat.</w:t>
      </w:r>
    </w:p>
    <w:p w14:paraId="09400838" w14:textId="77777777" w:rsidR="00D3244D" w:rsidRPr="00ED5EA3" w:rsidRDefault="00D3244D" w:rsidP="00D3244D">
      <w:pPr>
        <w:spacing w:before="120" w:after="120"/>
        <w:jc w:val="both"/>
      </w:pPr>
      <w:r w:rsidRPr="00ED5EA3">
        <w:t>Il est bien entendu qu’au-delà du froid constat, de la déception ou encore de la dénonciation, le réalisme politique oblige à noter que la stratégie, contrairement à la morale, est toujours évaluée à son succès.</w:t>
      </w:r>
    </w:p>
    <w:p w14:paraId="7887FB8C" w14:textId="77777777" w:rsidR="00D3244D" w:rsidRPr="00ED5EA3" w:rsidRDefault="00D3244D" w:rsidP="00D3244D">
      <w:pPr>
        <w:spacing w:before="120" w:after="120"/>
        <w:jc w:val="both"/>
      </w:pPr>
      <w:r w:rsidRPr="00ED5EA3">
        <w:t xml:space="preserve">Dès sa fondation, le Parti québécois a misé sur la carte de l’immédiateté. Chaque consultation populaire a un peu pris l’allure de l’épreuve de la dernière chance : c’était aujourd’hui ou jamais. Si bien que les désenchantements ont été fréquents. On peut s’expliquer, entre autres, la déception profonde ressentie en 1970 malgré un </w:t>
      </w:r>
      <w:r w:rsidRPr="00ED5EA3">
        <w:rPr>
          <w:i/>
          <w:iCs/>
        </w:rPr>
        <w:t>score</w:t>
      </w:r>
      <w:r w:rsidRPr="00ED5EA3">
        <w:t xml:space="preserve"> éle</w:t>
      </w:r>
      <w:r w:rsidRPr="00ED5EA3">
        <w:t>c</w:t>
      </w:r>
      <w:r w:rsidRPr="00ED5EA3">
        <w:t>toral qui équivalait presque au quart des votants, puis au tiers, en 1973. Par voie de comparaison, d’autres partis de masse à vocation social-démocratique, comme le Parti travailliste anglais ou le No</w:t>
      </w:r>
      <w:r w:rsidRPr="00ED5EA3">
        <w:t>u</w:t>
      </w:r>
      <w:r w:rsidRPr="00ED5EA3">
        <w:t>veau parti démocratique canadien, ont également mis bien du temps avant d’atteindre leur objectif quand ils y sont parvenus... et souvent au prix de bien des compromis et de compromissions.</w:t>
      </w:r>
    </w:p>
    <w:p w14:paraId="13CA1456" w14:textId="77777777" w:rsidR="00D3244D" w:rsidRPr="00ED5EA3" w:rsidRDefault="00D3244D" w:rsidP="00D3244D">
      <w:pPr>
        <w:spacing w:before="120" w:after="120"/>
        <w:jc w:val="both"/>
      </w:pPr>
      <w:r>
        <w:t>[291]</w:t>
      </w:r>
    </w:p>
    <w:p w14:paraId="4A7ADF10" w14:textId="77777777" w:rsidR="00D3244D" w:rsidRPr="00ED5EA3" w:rsidRDefault="00D3244D" w:rsidP="00D3244D">
      <w:pPr>
        <w:spacing w:before="120" w:after="120"/>
        <w:jc w:val="both"/>
      </w:pPr>
      <w:r w:rsidRPr="00ED5EA3">
        <w:t>Il est bien entendu que la défaite au référendum a forcé le Parti québécois à prévoir une nouvelle trajectoire, soit en termes d’objectifs, soit en termes de moyens pour y parvenir. Tout discours à contenu nationaliste se doit d’abord d’y inclure un projet de société. La souveraineté sans programme ne ferait pas long feu. Or, si les i</w:t>
      </w:r>
      <w:r w:rsidRPr="00ED5EA3">
        <w:t>n</w:t>
      </w:r>
      <w:r w:rsidRPr="00ED5EA3">
        <w:t>dépendantistes de la première heure ont été, ces derniers temps, les plus actifs à juger l’ensemble de la stratégie péquiste, il n’est pas e</w:t>
      </w:r>
      <w:r w:rsidRPr="00ED5EA3">
        <w:t>x</w:t>
      </w:r>
      <w:r w:rsidRPr="00ED5EA3">
        <w:t>clu que, dans l’avenir, des mouvements d’inspiration plus progressiste ne prennent le pas sur eux. Il est vrai que l’air du temps favorise la droite un peu partout en Occident. Pour cette raison, le Parti québécois risque fort de dériver, du moins momentanément, vers une forme e</w:t>
      </w:r>
      <w:r w:rsidRPr="00ED5EA3">
        <w:t>n</w:t>
      </w:r>
      <w:r w:rsidRPr="00ED5EA3">
        <w:t>core plus édulcorée de gouverne. À long terme, cet opportunisme pol</w:t>
      </w:r>
      <w:r w:rsidRPr="00ED5EA3">
        <w:t>i</w:t>
      </w:r>
      <w:r w:rsidRPr="00ED5EA3">
        <w:t>tique est susceptible de le conduire à se comporter comme une form</w:t>
      </w:r>
      <w:r w:rsidRPr="00ED5EA3">
        <w:t>a</w:t>
      </w:r>
      <w:r w:rsidRPr="00ED5EA3">
        <w:t>tion politique traditionnelle. Certains seront prêts à affirmer qu’il y est déjà parvenu. Le vieillissement de la population dans l’avenir pourrait se traduire par un dessaisissement progressif à l’endroit de toute ve</w:t>
      </w:r>
      <w:r w:rsidRPr="00ED5EA3">
        <w:t>l</w:t>
      </w:r>
      <w:r w:rsidRPr="00ED5EA3">
        <w:t>léité d’aventure.</w:t>
      </w:r>
    </w:p>
    <w:p w14:paraId="66CC4F03" w14:textId="77777777" w:rsidR="00D3244D" w:rsidRPr="00ED5EA3" w:rsidRDefault="00D3244D" w:rsidP="00D3244D">
      <w:pPr>
        <w:spacing w:before="120" w:after="120"/>
        <w:jc w:val="both"/>
      </w:pPr>
      <w:r w:rsidRPr="00ED5EA3">
        <w:t>Il est possible et même probable que la question nationale soit e</w:t>
      </w:r>
      <w:r w:rsidRPr="00ED5EA3">
        <w:t>n</w:t>
      </w:r>
      <w:r w:rsidRPr="00ED5EA3">
        <w:t>core en progression. Les générations montantes y demeurent sensibles en dépit d’un certain attentisme. On en revient alors au vecteur hist</w:t>
      </w:r>
      <w:r w:rsidRPr="00ED5EA3">
        <w:t>o</w:t>
      </w:r>
      <w:r w:rsidRPr="00ED5EA3">
        <w:t>rique qui pourra toujours servir d’indicateur dans l’ordre de la fatal</w:t>
      </w:r>
      <w:r w:rsidRPr="00ED5EA3">
        <w:t>i</w:t>
      </w:r>
      <w:r w:rsidRPr="00ED5EA3">
        <w:t>té... mais laquelle ?</w:t>
      </w:r>
    </w:p>
    <w:p w14:paraId="47001D00" w14:textId="77777777" w:rsidR="00D3244D" w:rsidRDefault="00D3244D" w:rsidP="00D3244D">
      <w:pPr>
        <w:spacing w:before="120" w:after="120"/>
        <w:jc w:val="both"/>
      </w:pPr>
    </w:p>
    <w:p w14:paraId="6A656CF4" w14:textId="77777777" w:rsidR="00D3244D" w:rsidRPr="00ED5EA3" w:rsidRDefault="00D3244D" w:rsidP="00D3244D">
      <w:pPr>
        <w:pStyle w:val="p"/>
      </w:pPr>
      <w:r>
        <w:t>[292]</w:t>
      </w:r>
    </w:p>
    <w:p w14:paraId="5011B251" w14:textId="77777777" w:rsidR="00D3244D" w:rsidRPr="00ED5EA3" w:rsidRDefault="00D3244D" w:rsidP="00D3244D">
      <w:pPr>
        <w:spacing w:before="120" w:after="120"/>
        <w:ind w:firstLine="0"/>
        <w:jc w:val="both"/>
      </w:pPr>
      <w:r w:rsidRPr="00ED5EA3">
        <w:br w:type="page"/>
      </w:r>
      <w:r>
        <w:t>[293]</w:t>
      </w:r>
    </w:p>
    <w:p w14:paraId="51F2B9EC" w14:textId="77777777" w:rsidR="00D3244D" w:rsidRPr="00E07116" w:rsidRDefault="00D3244D" w:rsidP="00D3244D">
      <w:pPr>
        <w:jc w:val="both"/>
      </w:pPr>
    </w:p>
    <w:p w14:paraId="67D36D2C" w14:textId="77777777" w:rsidR="00D3244D" w:rsidRDefault="00D3244D" w:rsidP="00D3244D">
      <w:pPr>
        <w:jc w:val="both"/>
      </w:pPr>
    </w:p>
    <w:p w14:paraId="3510140A" w14:textId="77777777" w:rsidR="00D3244D" w:rsidRPr="00E07116" w:rsidRDefault="00D3244D" w:rsidP="00D3244D">
      <w:pPr>
        <w:jc w:val="both"/>
      </w:pPr>
    </w:p>
    <w:p w14:paraId="44DDA26B" w14:textId="77777777" w:rsidR="00D3244D" w:rsidRPr="00764522" w:rsidRDefault="00D3244D" w:rsidP="00D3244D">
      <w:pPr>
        <w:ind w:firstLine="0"/>
        <w:jc w:val="center"/>
        <w:rPr>
          <w:i/>
          <w:sz w:val="24"/>
        </w:rPr>
      </w:pPr>
      <w:bookmarkStart w:id="15" w:name="Quebec_pays_incertain_ouvrages_cites"/>
      <w:r w:rsidRPr="00764522">
        <w:rPr>
          <w:b/>
          <w:color w:val="000080"/>
          <w:sz w:val="24"/>
        </w:rPr>
        <w:t>Québec: un pays incertain</w:t>
      </w:r>
      <w:r w:rsidRPr="00764522">
        <w:rPr>
          <w:color w:val="000080"/>
          <w:sz w:val="24"/>
        </w:rPr>
        <w:t>.</w:t>
      </w:r>
      <w:r w:rsidRPr="00764522">
        <w:rPr>
          <w:color w:val="000080"/>
          <w:sz w:val="24"/>
        </w:rPr>
        <w:br/>
      </w:r>
      <w:r w:rsidRPr="00764522">
        <w:rPr>
          <w:i/>
          <w:sz w:val="24"/>
        </w:rPr>
        <w:t>Réflexions sur le Québec post-référendaire</w:t>
      </w:r>
      <w:r w:rsidRPr="00764522">
        <w:rPr>
          <w:color w:val="000080"/>
          <w:sz w:val="24"/>
        </w:rPr>
        <w:t>.</w:t>
      </w:r>
    </w:p>
    <w:p w14:paraId="05ACB419" w14:textId="77777777" w:rsidR="00D3244D" w:rsidRPr="00E07116" w:rsidRDefault="00D3244D" w:rsidP="00D3244D">
      <w:pPr>
        <w:pStyle w:val="planchest"/>
      </w:pPr>
      <w:r>
        <w:t>OUVRAGES CITÉS</w:t>
      </w:r>
    </w:p>
    <w:bookmarkEnd w:id="15"/>
    <w:p w14:paraId="4D85D2A9" w14:textId="77777777" w:rsidR="00D3244D" w:rsidRPr="00E07116" w:rsidRDefault="00D3244D" w:rsidP="00D3244D">
      <w:pPr>
        <w:jc w:val="both"/>
        <w:rPr>
          <w:szCs w:val="36"/>
        </w:rPr>
      </w:pPr>
    </w:p>
    <w:p w14:paraId="21EF8459" w14:textId="77777777" w:rsidR="00D3244D" w:rsidRPr="00E07116" w:rsidRDefault="00D3244D" w:rsidP="00D3244D">
      <w:pPr>
        <w:jc w:val="both"/>
      </w:pPr>
    </w:p>
    <w:p w14:paraId="7CB513D5" w14:textId="77777777" w:rsidR="00D3244D" w:rsidRDefault="00D3244D" w:rsidP="00D3244D">
      <w:pPr>
        <w:jc w:val="both"/>
      </w:pPr>
    </w:p>
    <w:p w14:paraId="49C6D9D9" w14:textId="77777777" w:rsidR="00D3244D" w:rsidRDefault="00D3244D" w:rsidP="00D3244D">
      <w:pPr>
        <w:jc w:val="both"/>
      </w:pPr>
    </w:p>
    <w:p w14:paraId="6CA04341" w14:textId="77777777" w:rsidR="00D3244D" w:rsidRDefault="00D3244D" w:rsidP="00D3244D">
      <w:pPr>
        <w:jc w:val="both"/>
      </w:pPr>
    </w:p>
    <w:p w14:paraId="5B410441" w14:textId="77777777" w:rsidR="00D3244D" w:rsidRPr="00E07116" w:rsidRDefault="00D3244D" w:rsidP="00D3244D">
      <w:pPr>
        <w:jc w:val="both"/>
      </w:pPr>
    </w:p>
    <w:p w14:paraId="684D2454" w14:textId="77777777" w:rsidR="00D3244D" w:rsidRPr="00E07116" w:rsidRDefault="00D3244D" w:rsidP="00D3244D">
      <w:pPr>
        <w:jc w:val="both"/>
      </w:pPr>
    </w:p>
    <w:p w14:paraId="727787E0" w14:textId="77777777" w:rsidR="00D3244D" w:rsidRPr="00384B20" w:rsidRDefault="00D3244D" w:rsidP="00D3244D">
      <w:pPr>
        <w:ind w:right="90" w:firstLine="0"/>
        <w:jc w:val="both"/>
        <w:rPr>
          <w:sz w:val="20"/>
        </w:rPr>
      </w:pPr>
      <w:hyperlink w:anchor="tdm" w:history="1">
        <w:r w:rsidRPr="00384B20">
          <w:rPr>
            <w:rStyle w:val="Hyperlien"/>
            <w:sz w:val="20"/>
          </w:rPr>
          <w:t>Retour à la table des matières</w:t>
        </w:r>
      </w:hyperlink>
    </w:p>
    <w:p w14:paraId="6EA482A6" w14:textId="77777777" w:rsidR="00D3244D" w:rsidRDefault="00D3244D" w:rsidP="00D3244D">
      <w:pPr>
        <w:jc w:val="both"/>
      </w:pPr>
    </w:p>
    <w:p w14:paraId="38351843" w14:textId="77777777" w:rsidR="00D3244D" w:rsidRDefault="00D3244D" w:rsidP="00D3244D">
      <w:pPr>
        <w:spacing w:before="120" w:after="120"/>
        <w:ind w:firstLine="0"/>
        <w:jc w:val="both"/>
      </w:pPr>
    </w:p>
    <w:p w14:paraId="67F082DA" w14:textId="77777777" w:rsidR="00D3244D" w:rsidRPr="00ED5EA3" w:rsidRDefault="00D3244D" w:rsidP="00D3244D">
      <w:pPr>
        <w:spacing w:before="120" w:after="120"/>
        <w:ind w:firstLine="0"/>
        <w:jc w:val="both"/>
      </w:pPr>
      <w:r>
        <w:t>[294]</w:t>
      </w:r>
    </w:p>
    <w:p w14:paraId="10D8CE19" w14:textId="77777777" w:rsidR="00D3244D" w:rsidRPr="00ED5EA3" w:rsidRDefault="00D3244D" w:rsidP="00D3244D">
      <w:pPr>
        <w:pStyle w:val="p"/>
      </w:pPr>
      <w:r w:rsidRPr="00ED5EA3">
        <w:br w:type="page"/>
      </w:r>
      <w:r>
        <w:t>[295]</w:t>
      </w:r>
    </w:p>
    <w:p w14:paraId="686753F2" w14:textId="77777777" w:rsidR="00D3244D" w:rsidRDefault="00D3244D" w:rsidP="00D3244D">
      <w:pPr>
        <w:spacing w:before="120" w:after="120"/>
        <w:jc w:val="both"/>
      </w:pPr>
    </w:p>
    <w:p w14:paraId="5F0C53F6" w14:textId="77777777" w:rsidR="00D3244D" w:rsidRDefault="00D3244D" w:rsidP="00D3244D">
      <w:pPr>
        <w:spacing w:before="120" w:after="120"/>
        <w:jc w:val="both"/>
      </w:pPr>
    </w:p>
    <w:p w14:paraId="76FDF787" w14:textId="77777777" w:rsidR="00D3244D" w:rsidRDefault="00D3244D" w:rsidP="00D3244D">
      <w:pPr>
        <w:spacing w:before="120" w:after="120"/>
        <w:jc w:val="both"/>
      </w:pPr>
    </w:p>
    <w:p w14:paraId="080DFD38" w14:textId="77777777" w:rsidR="00D3244D" w:rsidRDefault="00D3244D" w:rsidP="00D3244D">
      <w:pPr>
        <w:spacing w:before="120" w:after="120"/>
        <w:jc w:val="both"/>
      </w:pPr>
    </w:p>
    <w:p w14:paraId="1BB7F489" w14:textId="77777777" w:rsidR="00D3244D" w:rsidRPr="00ED5EA3" w:rsidRDefault="00D3244D" w:rsidP="00D3244D">
      <w:pPr>
        <w:spacing w:before="120" w:after="120"/>
        <w:jc w:val="both"/>
      </w:pPr>
    </w:p>
    <w:p w14:paraId="7B2CDF2B" w14:textId="77777777" w:rsidR="00D3244D" w:rsidRPr="00ED5EA3" w:rsidRDefault="00D3244D" w:rsidP="00D3244D">
      <w:pPr>
        <w:spacing w:before="120" w:after="120"/>
        <w:jc w:val="both"/>
      </w:pPr>
      <w:r w:rsidRPr="00ED5EA3">
        <w:rPr>
          <w:smallCaps/>
        </w:rPr>
        <w:t>Anastopoulos,</w:t>
      </w:r>
      <w:r w:rsidRPr="00ED5EA3">
        <w:t xml:space="preserve"> J. (1980) : </w:t>
      </w:r>
      <w:r w:rsidRPr="00ED5EA3">
        <w:rPr>
          <w:i/>
          <w:iCs/>
        </w:rPr>
        <w:t xml:space="preserve">Les Aspects financiers du fédéralisme, </w:t>
      </w:r>
      <w:r w:rsidRPr="00ED5EA3">
        <w:t>Paris, Librairie générale de droit et de jurisprudence.</w:t>
      </w:r>
    </w:p>
    <w:p w14:paraId="037A65B1" w14:textId="77777777" w:rsidR="00D3244D" w:rsidRPr="00ED5EA3" w:rsidRDefault="00D3244D" w:rsidP="00D3244D">
      <w:pPr>
        <w:spacing w:before="120" w:after="120"/>
        <w:jc w:val="both"/>
      </w:pPr>
      <w:r w:rsidRPr="00ED5EA3">
        <w:rPr>
          <w:smallCaps/>
        </w:rPr>
        <w:t>Bastien,</w:t>
      </w:r>
      <w:r w:rsidRPr="00ED5EA3">
        <w:t xml:space="preserve"> Richard (1979) : </w:t>
      </w:r>
      <w:r w:rsidRPr="00ED5EA3">
        <w:rPr>
          <w:i/>
          <w:iCs/>
        </w:rPr>
        <w:t>La Solution canadienne,</w:t>
      </w:r>
      <w:r w:rsidRPr="00ED5EA3">
        <w:t xml:space="preserve"> Montréal, La Presse.</w:t>
      </w:r>
    </w:p>
    <w:p w14:paraId="099BEE87" w14:textId="77777777" w:rsidR="00D3244D" w:rsidRPr="00ED5EA3" w:rsidRDefault="00D3244D" w:rsidP="00D3244D">
      <w:pPr>
        <w:spacing w:before="120" w:after="120"/>
        <w:jc w:val="both"/>
      </w:pPr>
      <w:r w:rsidRPr="00ED5EA3">
        <w:rPr>
          <w:smallCaps/>
        </w:rPr>
        <w:t>Beaudoin,</w:t>
      </w:r>
      <w:r w:rsidRPr="00ED5EA3">
        <w:t xml:space="preserve"> G.-A. (1980) : « La substance plutôt que la stratégie », </w:t>
      </w:r>
      <w:r w:rsidRPr="00ED5EA3">
        <w:rPr>
          <w:i/>
          <w:iCs/>
        </w:rPr>
        <w:t>le Devoir</w:t>
      </w:r>
      <w:r w:rsidRPr="00ED5EA3">
        <w:t>, 2 mai.</w:t>
      </w:r>
    </w:p>
    <w:p w14:paraId="3E1A5F80" w14:textId="77777777" w:rsidR="00D3244D" w:rsidRPr="00ED5EA3" w:rsidRDefault="00D3244D" w:rsidP="00D3244D">
      <w:pPr>
        <w:spacing w:before="120" w:after="120"/>
        <w:jc w:val="both"/>
      </w:pPr>
      <w:r w:rsidRPr="00ED5EA3">
        <w:rPr>
          <w:smallCaps/>
        </w:rPr>
        <w:t>Bernard,</w:t>
      </w:r>
      <w:r w:rsidRPr="00ED5EA3">
        <w:t xml:space="preserve"> André (1976) : « L’abstention des électeurs de langue anglaise du Québec », dans Daniel </w:t>
      </w:r>
      <w:r w:rsidRPr="00ED5EA3">
        <w:rPr>
          <w:smallCaps/>
        </w:rPr>
        <w:t xml:space="preserve">Latouche, </w:t>
      </w:r>
      <w:r w:rsidRPr="00ED5EA3">
        <w:rPr>
          <w:i/>
          <w:iCs/>
        </w:rPr>
        <w:t>le Processus électoral au Québec</w:t>
      </w:r>
      <w:r w:rsidRPr="00ED5EA3">
        <w:t>, Montréal, H.M.H.</w:t>
      </w:r>
    </w:p>
    <w:p w14:paraId="14CE7CA8" w14:textId="77777777" w:rsidR="00D3244D" w:rsidRPr="00ED5EA3" w:rsidRDefault="00D3244D" w:rsidP="00D3244D">
      <w:pPr>
        <w:spacing w:before="120" w:after="120"/>
        <w:jc w:val="both"/>
      </w:pPr>
      <w:r w:rsidRPr="00ED5EA3">
        <w:rPr>
          <w:smallCaps/>
        </w:rPr>
        <w:t>Berque,</w:t>
      </w:r>
      <w:r w:rsidRPr="00ED5EA3">
        <w:t xml:space="preserve"> Jacques (1967) : dans PARTI PRIS, </w:t>
      </w:r>
      <w:r w:rsidRPr="00ED5EA3">
        <w:rPr>
          <w:i/>
          <w:iCs/>
        </w:rPr>
        <w:t xml:space="preserve">les Québécois, </w:t>
      </w:r>
      <w:r w:rsidRPr="00ED5EA3">
        <w:t>Paris, François Maspero.</w:t>
      </w:r>
    </w:p>
    <w:p w14:paraId="5090F3A0" w14:textId="77777777" w:rsidR="00D3244D" w:rsidRPr="00ED5EA3" w:rsidRDefault="00D3244D" w:rsidP="00D3244D">
      <w:pPr>
        <w:spacing w:before="120" w:after="120"/>
        <w:jc w:val="both"/>
      </w:pPr>
      <w:r w:rsidRPr="00ED5EA3">
        <w:rPr>
          <w:smallCaps/>
        </w:rPr>
        <w:t>Bird,</w:t>
      </w:r>
      <w:r w:rsidRPr="00ED5EA3">
        <w:t xml:space="preserve"> R., M. </w:t>
      </w:r>
      <w:r w:rsidRPr="00ED5EA3">
        <w:rPr>
          <w:smallCaps/>
        </w:rPr>
        <w:t>Bucovetsky</w:t>
      </w:r>
      <w:r w:rsidRPr="00ED5EA3">
        <w:t xml:space="preserve"> et D. </w:t>
      </w:r>
      <w:r w:rsidRPr="00ED5EA3">
        <w:rPr>
          <w:smallCaps/>
        </w:rPr>
        <w:t>Foot</w:t>
      </w:r>
      <w:r w:rsidRPr="00ED5EA3">
        <w:t xml:space="preserve"> (1978) : </w:t>
      </w:r>
      <w:r w:rsidRPr="00ED5EA3">
        <w:rPr>
          <w:i/>
          <w:iCs/>
        </w:rPr>
        <w:t>The Growth o</w:t>
      </w:r>
      <w:r>
        <w:rPr>
          <w:i/>
          <w:iCs/>
        </w:rPr>
        <w:t>f</w:t>
      </w:r>
      <w:r w:rsidRPr="00ED5EA3">
        <w:rPr>
          <w:i/>
          <w:iCs/>
        </w:rPr>
        <w:t xml:space="preserve"> P</w:t>
      </w:r>
      <w:r w:rsidRPr="00ED5EA3">
        <w:rPr>
          <w:i/>
          <w:iCs/>
        </w:rPr>
        <w:t>u</w:t>
      </w:r>
      <w:r w:rsidRPr="00ED5EA3">
        <w:rPr>
          <w:i/>
          <w:iCs/>
        </w:rPr>
        <w:t>blic Employment in Canada</w:t>
      </w:r>
      <w:r w:rsidRPr="00ED5EA3">
        <w:t>, Institute for Research on Public Policy.</w:t>
      </w:r>
    </w:p>
    <w:p w14:paraId="63DF1C9C" w14:textId="77777777" w:rsidR="00D3244D" w:rsidRPr="00ED5EA3" w:rsidRDefault="00D3244D" w:rsidP="00D3244D">
      <w:pPr>
        <w:spacing w:before="120" w:after="120"/>
        <w:jc w:val="both"/>
      </w:pPr>
      <w:r w:rsidRPr="00ED5EA3">
        <w:rPr>
          <w:smallCaps/>
        </w:rPr>
        <w:t>Bourque,</w:t>
      </w:r>
      <w:r w:rsidRPr="00ED5EA3">
        <w:t xml:space="preserve"> G. et A. </w:t>
      </w:r>
      <w:r w:rsidRPr="00ED5EA3">
        <w:rPr>
          <w:smallCaps/>
        </w:rPr>
        <w:t>Légaré</w:t>
      </w:r>
      <w:r w:rsidRPr="00ED5EA3">
        <w:t xml:space="preserve"> (1979) : </w:t>
      </w:r>
      <w:r w:rsidRPr="00ED5EA3">
        <w:rPr>
          <w:i/>
          <w:iCs/>
        </w:rPr>
        <w:t>Le Québec. La question n</w:t>
      </w:r>
      <w:r w:rsidRPr="00ED5EA3">
        <w:rPr>
          <w:i/>
          <w:iCs/>
        </w:rPr>
        <w:t>a</w:t>
      </w:r>
      <w:r w:rsidRPr="00ED5EA3">
        <w:rPr>
          <w:i/>
          <w:iCs/>
        </w:rPr>
        <w:t>tionale,</w:t>
      </w:r>
      <w:r w:rsidRPr="00ED5EA3">
        <w:t xml:space="preserve"> Paris, François Maspero.</w:t>
      </w:r>
      <w:r>
        <w:br/>
      </w:r>
      <w:hyperlink r:id="rId19" w:history="1">
        <w:r w:rsidRPr="0082408B">
          <w:rPr>
            <w:rStyle w:val="Hyperlien"/>
          </w:rPr>
          <w:t>https://classiques.uqam.ca/contemporains/bourque_gilles/le_quebec_la_question_nat/le_quebec_.html</w:t>
        </w:r>
      </w:hyperlink>
      <w:r>
        <w:t xml:space="preserve"> </w:t>
      </w:r>
    </w:p>
    <w:p w14:paraId="01598490" w14:textId="77777777" w:rsidR="00D3244D" w:rsidRPr="00ED5EA3" w:rsidRDefault="00D3244D" w:rsidP="00D3244D">
      <w:pPr>
        <w:spacing w:before="120" w:after="120"/>
        <w:jc w:val="both"/>
      </w:pPr>
      <w:r w:rsidRPr="00ED5EA3">
        <w:rPr>
          <w:smallCaps/>
        </w:rPr>
        <w:t>Bowie,</w:t>
      </w:r>
      <w:r w:rsidRPr="00ED5EA3">
        <w:t xml:space="preserve"> R. et C. </w:t>
      </w:r>
      <w:r w:rsidRPr="00ED5EA3">
        <w:rPr>
          <w:smallCaps/>
        </w:rPr>
        <w:t>Friedrich</w:t>
      </w:r>
      <w:r w:rsidRPr="00ED5EA3">
        <w:t xml:space="preserve"> (1960) : </w:t>
      </w:r>
      <w:r w:rsidRPr="00ED5EA3">
        <w:rPr>
          <w:i/>
          <w:iCs/>
        </w:rPr>
        <w:t xml:space="preserve">Études sur le fédéralisme, </w:t>
      </w:r>
      <w:r w:rsidRPr="00ED5EA3">
        <w:t>P</w:t>
      </w:r>
      <w:r w:rsidRPr="00ED5EA3">
        <w:t>a</w:t>
      </w:r>
      <w:r w:rsidRPr="00ED5EA3">
        <w:t>ris, Librairie générale de droit et de jurisprudence, tome I.</w:t>
      </w:r>
    </w:p>
    <w:p w14:paraId="623F2D66" w14:textId="77777777" w:rsidR="00D3244D" w:rsidRPr="00ED5EA3" w:rsidRDefault="00D3244D" w:rsidP="00D3244D">
      <w:pPr>
        <w:spacing w:before="120" w:after="120"/>
        <w:jc w:val="both"/>
      </w:pPr>
      <w:r w:rsidRPr="00ED5EA3">
        <w:rPr>
          <w:smallCaps/>
        </w:rPr>
        <w:t>Brecht,</w:t>
      </w:r>
      <w:r w:rsidRPr="00ED5EA3">
        <w:t xml:space="preserve"> A. (1945) : </w:t>
      </w:r>
      <w:r w:rsidRPr="00ED5EA3">
        <w:rPr>
          <w:i/>
          <w:iCs/>
        </w:rPr>
        <w:t xml:space="preserve">Federalism and Regionalism in Germany, </w:t>
      </w:r>
      <w:r w:rsidRPr="00ED5EA3">
        <w:t>New York, Oxford University Press.</w:t>
      </w:r>
    </w:p>
    <w:p w14:paraId="2CBD9EE3" w14:textId="77777777" w:rsidR="00D3244D" w:rsidRPr="00ED5EA3" w:rsidRDefault="00D3244D" w:rsidP="00D3244D">
      <w:pPr>
        <w:spacing w:before="120" w:after="120"/>
        <w:jc w:val="both"/>
      </w:pPr>
      <w:r w:rsidRPr="00ED5EA3">
        <w:rPr>
          <w:smallCaps/>
        </w:rPr>
        <w:t>Butler,</w:t>
      </w:r>
      <w:r w:rsidRPr="00ED5EA3">
        <w:t xml:space="preserve"> D. et A. </w:t>
      </w:r>
      <w:r w:rsidRPr="00ED5EA3">
        <w:rPr>
          <w:smallCaps/>
        </w:rPr>
        <w:t>Ranney</w:t>
      </w:r>
      <w:r w:rsidRPr="00ED5EA3">
        <w:t xml:space="preserve"> (1978) : </w:t>
      </w:r>
      <w:r w:rsidRPr="00ED5EA3">
        <w:rPr>
          <w:i/>
          <w:iCs/>
        </w:rPr>
        <w:t>Referendum : A Comparative Study of Practice and Theory,</w:t>
      </w:r>
      <w:r w:rsidRPr="00ED5EA3">
        <w:t xml:space="preserve"> Washington (D.C.), American Enterpr</w:t>
      </w:r>
      <w:r w:rsidRPr="00ED5EA3">
        <w:t>i</w:t>
      </w:r>
      <w:r w:rsidRPr="00ED5EA3">
        <w:t>se Institute for Public Policy Research.</w:t>
      </w:r>
    </w:p>
    <w:p w14:paraId="018540F0" w14:textId="77777777" w:rsidR="00D3244D" w:rsidRPr="00ED5EA3" w:rsidRDefault="00D3244D" w:rsidP="00D3244D">
      <w:pPr>
        <w:spacing w:before="120" w:after="120"/>
        <w:jc w:val="both"/>
      </w:pPr>
      <w:r w:rsidRPr="00ED5EA3">
        <w:rPr>
          <w:smallCaps/>
        </w:rPr>
        <w:t>Chambre de commerce de la province de Québec</w:t>
      </w:r>
      <w:r w:rsidRPr="00ED5EA3">
        <w:t xml:space="preserve"> (1969) : </w:t>
      </w:r>
      <w:r w:rsidRPr="00ED5EA3">
        <w:rPr>
          <w:i/>
          <w:iCs/>
        </w:rPr>
        <w:t>Québec, le coût de l’indépendance,</w:t>
      </w:r>
      <w:r w:rsidRPr="00ED5EA3">
        <w:t xml:space="preserve"> Montréal, Éditions du Jour.</w:t>
      </w:r>
    </w:p>
    <w:p w14:paraId="7018DBD3" w14:textId="77777777" w:rsidR="00D3244D" w:rsidRPr="00ED5EA3" w:rsidRDefault="00D3244D" w:rsidP="00D3244D">
      <w:pPr>
        <w:spacing w:before="120" w:after="120"/>
        <w:jc w:val="both"/>
      </w:pPr>
      <w:r>
        <w:t>[296]</w:t>
      </w:r>
    </w:p>
    <w:p w14:paraId="04B6270B" w14:textId="77777777" w:rsidR="00D3244D" w:rsidRPr="00ED5EA3" w:rsidRDefault="00D3244D" w:rsidP="00D3244D">
      <w:pPr>
        <w:spacing w:before="120" w:after="120"/>
        <w:jc w:val="both"/>
      </w:pPr>
      <w:r w:rsidRPr="00ED5EA3">
        <w:rPr>
          <w:smallCaps/>
        </w:rPr>
        <w:t>Charbonneau,</w:t>
      </w:r>
      <w:r w:rsidRPr="00ED5EA3">
        <w:t xml:space="preserve"> J.-P. et G. </w:t>
      </w:r>
      <w:r w:rsidRPr="00ED5EA3">
        <w:rPr>
          <w:smallCaps/>
        </w:rPr>
        <w:t>Paquette</w:t>
      </w:r>
      <w:r w:rsidRPr="00ED5EA3">
        <w:t xml:space="preserve"> (1978) : </w:t>
      </w:r>
      <w:r w:rsidRPr="00ED5EA3">
        <w:rPr>
          <w:i/>
          <w:iCs/>
        </w:rPr>
        <w:t>L’Option,</w:t>
      </w:r>
      <w:r w:rsidRPr="00ED5EA3">
        <w:t xml:space="preserve"> Montréal, Éditions de l’Homme.</w:t>
      </w:r>
    </w:p>
    <w:p w14:paraId="5B047389" w14:textId="77777777" w:rsidR="00D3244D" w:rsidRPr="00ED5EA3" w:rsidRDefault="00D3244D" w:rsidP="00D3244D">
      <w:pPr>
        <w:spacing w:before="120" w:after="120"/>
        <w:jc w:val="both"/>
      </w:pPr>
      <w:r w:rsidRPr="00ED5EA3">
        <w:rPr>
          <w:smallCaps/>
        </w:rPr>
        <w:t>Chrétien,</w:t>
      </w:r>
      <w:r w:rsidRPr="00ED5EA3">
        <w:t xml:space="preserve"> Jean (1980) : </w:t>
      </w:r>
      <w:r w:rsidRPr="00ED5EA3">
        <w:rPr>
          <w:i/>
          <w:iCs/>
        </w:rPr>
        <w:t>Les Fondements constitutionnels de l’union économique canadienne,</w:t>
      </w:r>
      <w:r w:rsidRPr="00ED5EA3">
        <w:t xml:space="preserve"> Ottawa, Gouvernement du Canada.</w:t>
      </w:r>
    </w:p>
    <w:p w14:paraId="54D144DB" w14:textId="77777777" w:rsidR="00D3244D" w:rsidRPr="00ED5EA3" w:rsidRDefault="00D3244D" w:rsidP="00D3244D">
      <w:pPr>
        <w:spacing w:before="120" w:after="120"/>
        <w:jc w:val="both"/>
      </w:pPr>
      <w:r w:rsidRPr="00ED5EA3">
        <w:rPr>
          <w:smallCaps/>
        </w:rPr>
        <w:t xml:space="preserve">Commission constitutionnelle du Parti libéral du Québec </w:t>
      </w:r>
      <w:r w:rsidRPr="00ED5EA3">
        <w:t xml:space="preserve">(1980) : </w:t>
      </w:r>
      <w:r w:rsidRPr="00ED5EA3">
        <w:rPr>
          <w:i/>
          <w:iCs/>
        </w:rPr>
        <w:t>Une nouvelle fédération canadienne,</w:t>
      </w:r>
      <w:r w:rsidRPr="00ED5EA3">
        <w:t xml:space="preserve"> Montréal, Parti libéral du Québec.</w:t>
      </w:r>
    </w:p>
    <w:p w14:paraId="7B4B6996" w14:textId="77777777" w:rsidR="00D3244D" w:rsidRPr="00ED5EA3" w:rsidRDefault="00D3244D" w:rsidP="00D3244D">
      <w:pPr>
        <w:spacing w:before="120" w:after="120"/>
        <w:jc w:val="both"/>
      </w:pPr>
      <w:r w:rsidRPr="00ED5EA3">
        <w:rPr>
          <w:smallCaps/>
        </w:rPr>
        <w:t>Commission de L’unité canadienne</w:t>
      </w:r>
      <w:r w:rsidRPr="00ED5EA3">
        <w:t xml:space="preserve"> (1979) : </w:t>
      </w:r>
      <w:r w:rsidRPr="00ED5EA3">
        <w:rPr>
          <w:i/>
          <w:iCs/>
        </w:rPr>
        <w:t>Se retrouver. O</w:t>
      </w:r>
      <w:r w:rsidRPr="00ED5EA3">
        <w:rPr>
          <w:i/>
          <w:iCs/>
        </w:rPr>
        <w:t>b</w:t>
      </w:r>
      <w:r w:rsidRPr="00ED5EA3">
        <w:rPr>
          <w:i/>
          <w:iCs/>
        </w:rPr>
        <w:t>servations et recommandations,</w:t>
      </w:r>
      <w:r w:rsidRPr="00ED5EA3">
        <w:t xml:space="preserve"> Ottawa, Approvisionnement et Serv</w:t>
      </w:r>
      <w:r w:rsidRPr="00ED5EA3">
        <w:t>i</w:t>
      </w:r>
      <w:r w:rsidRPr="00ED5EA3">
        <w:t>ces Canada.</w:t>
      </w:r>
    </w:p>
    <w:p w14:paraId="171E8C24" w14:textId="77777777" w:rsidR="00D3244D" w:rsidRPr="00ED5EA3" w:rsidRDefault="00D3244D" w:rsidP="00D3244D">
      <w:pPr>
        <w:spacing w:before="120" w:after="120"/>
        <w:jc w:val="both"/>
      </w:pPr>
      <w:r w:rsidRPr="00ED5EA3">
        <w:rPr>
          <w:smallCaps/>
        </w:rPr>
        <w:t>Commission des Communautés européennes</w:t>
      </w:r>
      <w:r>
        <w:t xml:space="preserve"> (</w:t>
      </w:r>
      <w:r w:rsidRPr="00ED5EA3">
        <w:t xml:space="preserve">1977) : </w:t>
      </w:r>
      <w:r w:rsidRPr="00ED5EA3">
        <w:rPr>
          <w:i/>
          <w:iCs/>
        </w:rPr>
        <w:t>Rapport du groupe de réflexion sur le rôle des finances publiques dans l’intégration européenne,</w:t>
      </w:r>
      <w:r w:rsidRPr="00ED5EA3">
        <w:t xml:space="preserve"> Bruxelles, vol.</w:t>
      </w:r>
      <w:r>
        <w:t> </w:t>
      </w:r>
      <w:r w:rsidRPr="00ED5EA3">
        <w:t>1.</w:t>
      </w:r>
    </w:p>
    <w:p w14:paraId="09F3033E" w14:textId="77777777" w:rsidR="00D3244D" w:rsidRPr="00ED5EA3" w:rsidRDefault="00D3244D" w:rsidP="00D3244D">
      <w:pPr>
        <w:spacing w:before="120" w:after="120"/>
        <w:jc w:val="both"/>
      </w:pPr>
      <w:r w:rsidRPr="00ED5EA3">
        <w:rPr>
          <w:smallCaps/>
        </w:rPr>
        <w:t>Creighton,</w:t>
      </w:r>
      <w:r w:rsidRPr="00ED5EA3">
        <w:t xml:space="preserve"> Donald (1970) : </w:t>
      </w:r>
      <w:r w:rsidRPr="00ED5EA3">
        <w:rPr>
          <w:i/>
          <w:iCs/>
        </w:rPr>
        <w:t>Canada’s First Century,</w:t>
      </w:r>
      <w:r w:rsidRPr="00ED5EA3">
        <w:t xml:space="preserve"> Toronto, Macmillan.</w:t>
      </w:r>
    </w:p>
    <w:p w14:paraId="4AD023E9" w14:textId="77777777" w:rsidR="00D3244D" w:rsidRPr="00ED5EA3" w:rsidRDefault="00D3244D" w:rsidP="00D3244D">
      <w:pPr>
        <w:spacing w:before="120" w:after="120"/>
        <w:jc w:val="both"/>
      </w:pPr>
      <w:r w:rsidRPr="00ED5EA3">
        <w:rPr>
          <w:smallCaps/>
        </w:rPr>
        <w:t>Faucher,</w:t>
      </w:r>
      <w:r w:rsidRPr="00ED5EA3">
        <w:t xml:space="preserve"> Albert (1970) : </w:t>
      </w:r>
      <w:r w:rsidRPr="00ED5EA3">
        <w:rPr>
          <w:i/>
          <w:iCs/>
        </w:rPr>
        <w:t>Histoire économique et unité canadie</w:t>
      </w:r>
      <w:r w:rsidRPr="00ED5EA3">
        <w:rPr>
          <w:i/>
          <w:iCs/>
        </w:rPr>
        <w:t>n</w:t>
      </w:r>
      <w:r w:rsidRPr="00ED5EA3">
        <w:rPr>
          <w:i/>
          <w:iCs/>
        </w:rPr>
        <w:t>ne,</w:t>
      </w:r>
      <w:r w:rsidRPr="00ED5EA3">
        <w:t xml:space="preserve"> Montréal, Fides.</w:t>
      </w:r>
      <w:r>
        <w:br/>
      </w:r>
      <w:hyperlink r:id="rId20" w:history="1">
        <w:r w:rsidRPr="0082408B">
          <w:rPr>
            <w:rStyle w:val="Hyperlien"/>
          </w:rPr>
          <w:t>https://classiques.uqam.ca/contemporains/faucher_albert/Histoire_econo_et_unite_can/Histoire_econo_et_unite_can.html</w:t>
        </w:r>
      </w:hyperlink>
      <w:r>
        <w:t xml:space="preserve"> </w:t>
      </w:r>
    </w:p>
    <w:p w14:paraId="2DFE78F0" w14:textId="77777777" w:rsidR="00D3244D" w:rsidRPr="00ED5EA3" w:rsidRDefault="00D3244D" w:rsidP="00D3244D">
      <w:pPr>
        <w:spacing w:before="120" w:after="120"/>
        <w:jc w:val="both"/>
      </w:pPr>
      <w:r w:rsidRPr="00ED5EA3">
        <w:rPr>
          <w:smallCaps/>
        </w:rPr>
        <w:t>Foot,</w:t>
      </w:r>
      <w:r w:rsidRPr="00ED5EA3">
        <w:t xml:space="preserve"> D.K. (1979) : </w:t>
      </w:r>
      <w:r w:rsidRPr="00ED5EA3">
        <w:rPr>
          <w:i/>
          <w:iCs/>
        </w:rPr>
        <w:t>Public Employment and Compensation in C</w:t>
      </w:r>
      <w:r w:rsidRPr="00ED5EA3">
        <w:rPr>
          <w:i/>
          <w:iCs/>
        </w:rPr>
        <w:t>a</w:t>
      </w:r>
      <w:r w:rsidRPr="00ED5EA3">
        <w:rPr>
          <w:i/>
          <w:iCs/>
        </w:rPr>
        <w:t>nada : Myths and Reality,</w:t>
      </w:r>
      <w:r w:rsidRPr="00ED5EA3">
        <w:t xml:space="preserve"> Scarborough, Buttersworth.</w:t>
      </w:r>
    </w:p>
    <w:p w14:paraId="16725A1E" w14:textId="77777777" w:rsidR="00D3244D" w:rsidRPr="00ED5EA3" w:rsidRDefault="00D3244D" w:rsidP="00D3244D">
      <w:pPr>
        <w:spacing w:before="120" w:after="120"/>
        <w:jc w:val="both"/>
      </w:pPr>
      <w:r w:rsidRPr="00ED5EA3">
        <w:rPr>
          <w:smallCaps/>
        </w:rPr>
        <w:t>Fournier,</w:t>
      </w:r>
      <w:r w:rsidRPr="00ED5EA3">
        <w:t xml:space="preserve"> Marcel (1978) : « La question nationale : enjeux et i</w:t>
      </w:r>
      <w:r w:rsidRPr="00ED5EA3">
        <w:t>m</w:t>
      </w:r>
      <w:r w:rsidRPr="00ED5EA3">
        <w:t xml:space="preserve">passes », dans J.-F. </w:t>
      </w:r>
      <w:r w:rsidRPr="00ED5EA3">
        <w:rPr>
          <w:smallCaps/>
        </w:rPr>
        <w:t xml:space="preserve">Léonard, </w:t>
      </w:r>
      <w:r w:rsidRPr="00ED5EA3">
        <w:rPr>
          <w:i/>
          <w:iCs/>
        </w:rPr>
        <w:t xml:space="preserve">la Chance au coureur, </w:t>
      </w:r>
      <w:r w:rsidRPr="00ED5EA3">
        <w:t>Montréal, Éd</w:t>
      </w:r>
      <w:r w:rsidRPr="00ED5EA3">
        <w:t>i</w:t>
      </w:r>
      <w:r w:rsidRPr="00ED5EA3">
        <w:t>tions Nouvelle optique.</w:t>
      </w:r>
      <w:r>
        <w:br/>
      </w:r>
      <w:hyperlink r:id="rId21" w:history="1">
        <w:r w:rsidRPr="0082408B">
          <w:rPr>
            <w:rStyle w:val="Hyperlien"/>
          </w:rPr>
          <w:t>https://classiques.uqam.ca/contemporains/fournier_marcel/question_nationale_enjeux/question_enjeux.html</w:t>
        </w:r>
      </w:hyperlink>
      <w:r>
        <w:t xml:space="preserve"> </w:t>
      </w:r>
      <w:r>
        <w:br/>
      </w:r>
      <w:hyperlink r:id="rId22" w:history="1">
        <w:r w:rsidRPr="0082408B">
          <w:rPr>
            <w:rStyle w:val="Hyperlien"/>
          </w:rPr>
          <w:t>https://classiques.uqam.ca/contemporains/leonard_jean_francois/La_chance_au_coureur/La_chance_au_coureur.html</w:t>
        </w:r>
      </w:hyperlink>
      <w:r>
        <w:t xml:space="preserve"> </w:t>
      </w:r>
    </w:p>
    <w:p w14:paraId="3BF7FCF4" w14:textId="77777777" w:rsidR="00D3244D" w:rsidRPr="00ED5EA3" w:rsidRDefault="00D3244D" w:rsidP="00D3244D">
      <w:pPr>
        <w:spacing w:before="120" w:after="120"/>
        <w:jc w:val="both"/>
      </w:pPr>
      <w:r w:rsidRPr="00ED5EA3">
        <w:rPr>
          <w:smallCaps/>
        </w:rPr>
        <w:t>Friedrich,</w:t>
      </w:r>
      <w:r w:rsidRPr="00ED5EA3">
        <w:t xml:space="preserve"> Car</w:t>
      </w:r>
      <w:r>
        <w:t>l</w:t>
      </w:r>
      <w:r w:rsidRPr="00ED5EA3">
        <w:t xml:space="preserve"> (1958) : </w:t>
      </w:r>
      <w:r w:rsidRPr="00ED5EA3">
        <w:rPr>
          <w:i/>
          <w:iCs/>
        </w:rPr>
        <w:t>La Démocratie constitutionnelle,</w:t>
      </w:r>
      <w:r w:rsidRPr="00ED5EA3">
        <w:t xml:space="preserve"> Paris, P.LJ.F.</w:t>
      </w:r>
    </w:p>
    <w:p w14:paraId="33AFDE21" w14:textId="77777777" w:rsidR="00D3244D" w:rsidRPr="00ED5EA3" w:rsidRDefault="00D3244D" w:rsidP="00D3244D">
      <w:pPr>
        <w:spacing w:before="120" w:after="120"/>
        <w:jc w:val="both"/>
      </w:pPr>
      <w:r w:rsidRPr="00ED5EA3">
        <w:rPr>
          <w:smallCaps/>
        </w:rPr>
        <w:t>Goodman,</w:t>
      </w:r>
      <w:r>
        <w:t xml:space="preserve"> L.</w:t>
      </w:r>
      <w:r w:rsidRPr="00ED5EA3">
        <w:t>A. (1959) : « Some Alternatives to Ecological Corr</w:t>
      </w:r>
      <w:r>
        <w:t>e</w:t>
      </w:r>
      <w:r w:rsidRPr="00ED5EA3">
        <w:t>l</w:t>
      </w:r>
      <w:r w:rsidRPr="00ED5EA3">
        <w:t>a</w:t>
      </w:r>
      <w:r w:rsidRPr="00ED5EA3">
        <w:t xml:space="preserve">tion », </w:t>
      </w:r>
      <w:r w:rsidRPr="00ED5EA3">
        <w:rPr>
          <w:i/>
          <w:iCs/>
        </w:rPr>
        <w:t>American Journal of Sociology,</w:t>
      </w:r>
      <w:r>
        <w:t xml:space="preserve"> 64, pp. 610-</w:t>
      </w:r>
      <w:r w:rsidRPr="00ED5EA3">
        <w:t>626.</w:t>
      </w:r>
    </w:p>
    <w:p w14:paraId="7CE96862" w14:textId="77777777" w:rsidR="00D3244D" w:rsidRPr="00ED5EA3" w:rsidRDefault="00D3244D" w:rsidP="00D3244D">
      <w:pPr>
        <w:spacing w:before="120" w:after="120"/>
        <w:jc w:val="both"/>
      </w:pPr>
      <w:r w:rsidRPr="00ED5EA3">
        <w:t xml:space="preserve">GOUVERNEMENT DU QUÉBEC (1979) : </w:t>
      </w:r>
      <w:r w:rsidRPr="00ED5EA3">
        <w:rPr>
          <w:i/>
          <w:iCs/>
        </w:rPr>
        <w:t xml:space="preserve">Bâtir le Québec, </w:t>
      </w:r>
      <w:r w:rsidRPr="00ED5EA3">
        <w:t>Qu</w:t>
      </w:r>
      <w:r w:rsidRPr="00ED5EA3">
        <w:t>é</w:t>
      </w:r>
      <w:r w:rsidRPr="00ED5EA3">
        <w:t>bec, Éditeur officiel du Québec.</w:t>
      </w:r>
    </w:p>
    <w:p w14:paraId="215673FC" w14:textId="77777777" w:rsidR="00D3244D" w:rsidRPr="00ED5EA3" w:rsidRDefault="00D3244D" w:rsidP="00D3244D">
      <w:pPr>
        <w:spacing w:before="120" w:after="120"/>
        <w:jc w:val="both"/>
      </w:pPr>
      <w:r w:rsidRPr="00ED5EA3">
        <w:t xml:space="preserve">GOUVERNEMENT DU QUÉBEC (1979a) : </w:t>
      </w:r>
      <w:r w:rsidRPr="00ED5EA3">
        <w:rPr>
          <w:i/>
          <w:iCs/>
        </w:rPr>
        <w:t>La Nouvelle Entente Québec-Canada,</w:t>
      </w:r>
      <w:r w:rsidRPr="00ED5EA3">
        <w:t xml:space="preserve"> Québec, Éditeur officiel du Québec.</w:t>
      </w:r>
    </w:p>
    <w:p w14:paraId="0CAC521B" w14:textId="77777777" w:rsidR="00D3244D" w:rsidRPr="00ED5EA3" w:rsidRDefault="00D3244D" w:rsidP="00D3244D">
      <w:pPr>
        <w:spacing w:before="120" w:after="120"/>
        <w:jc w:val="both"/>
      </w:pPr>
      <w:r w:rsidRPr="00ED5EA3">
        <w:rPr>
          <w:smallCaps/>
        </w:rPr>
        <w:t>Lafont,</w:t>
      </w:r>
      <w:r w:rsidRPr="00ED5EA3">
        <w:t xml:space="preserve"> R. (1967) : </w:t>
      </w:r>
      <w:r w:rsidRPr="00ED5EA3">
        <w:rPr>
          <w:i/>
          <w:iCs/>
        </w:rPr>
        <w:t>La Révolution régionaliste,</w:t>
      </w:r>
      <w:r w:rsidRPr="00ED5EA3">
        <w:t xml:space="preserve"> Paris, Gallimard.</w:t>
      </w:r>
    </w:p>
    <w:p w14:paraId="49D69B31" w14:textId="77777777" w:rsidR="00D3244D" w:rsidRPr="00ED5EA3" w:rsidRDefault="00D3244D" w:rsidP="00D3244D">
      <w:pPr>
        <w:spacing w:before="120" w:after="120"/>
        <w:jc w:val="both"/>
      </w:pPr>
      <w:r w:rsidRPr="00ED5EA3">
        <w:rPr>
          <w:smallCaps/>
        </w:rPr>
        <w:t>Lalonde,</w:t>
      </w:r>
      <w:r w:rsidRPr="00ED5EA3">
        <w:t xml:space="preserve"> Michèle (1979) : </w:t>
      </w:r>
      <w:r w:rsidRPr="00ED5EA3">
        <w:rPr>
          <w:i/>
          <w:iCs/>
        </w:rPr>
        <w:t>Défense et Illustration de la langue québécoise,</w:t>
      </w:r>
      <w:r w:rsidRPr="00ED5EA3">
        <w:t xml:space="preserve"> Paris, Change, Seghers, Lafont.</w:t>
      </w:r>
    </w:p>
    <w:p w14:paraId="490C8848" w14:textId="77777777" w:rsidR="00D3244D" w:rsidRPr="00ED5EA3" w:rsidRDefault="00D3244D" w:rsidP="00D3244D">
      <w:pPr>
        <w:spacing w:before="120" w:after="120"/>
        <w:jc w:val="both"/>
      </w:pPr>
      <w:r w:rsidRPr="00ED5EA3">
        <w:rPr>
          <w:smallCaps/>
        </w:rPr>
        <w:t>Lamontagne,</w:t>
      </w:r>
      <w:r w:rsidRPr="00ED5EA3">
        <w:t xml:space="preserve"> Maurice (1954) : </w:t>
      </w:r>
      <w:r w:rsidRPr="00ED5EA3">
        <w:rPr>
          <w:i/>
          <w:iCs/>
        </w:rPr>
        <w:t>Le Fédéralisme canadien,</w:t>
      </w:r>
      <w:r w:rsidRPr="00ED5EA3">
        <w:t xml:space="preserve"> Qu</w:t>
      </w:r>
      <w:r w:rsidRPr="00ED5EA3">
        <w:t>é</w:t>
      </w:r>
      <w:r w:rsidRPr="00ED5EA3">
        <w:t>bec, Les Presses de l’Université Laval.</w:t>
      </w:r>
      <w:r>
        <w:br/>
      </w:r>
      <w:hyperlink r:id="rId23" w:history="1">
        <w:r w:rsidRPr="0082408B">
          <w:rPr>
            <w:rStyle w:val="Hyperlien"/>
          </w:rPr>
          <w:t>https://classiques.uqam.ca/contemporains/lamontagne_maurice/federalisme_canadien/federalisme_canadien.html</w:t>
        </w:r>
      </w:hyperlink>
      <w:r>
        <w:t xml:space="preserve"> </w:t>
      </w:r>
    </w:p>
    <w:p w14:paraId="00D51810" w14:textId="77777777" w:rsidR="00D3244D" w:rsidRPr="00ED5EA3" w:rsidRDefault="00D3244D" w:rsidP="00D3244D">
      <w:pPr>
        <w:spacing w:before="120" w:after="120"/>
        <w:jc w:val="both"/>
      </w:pPr>
      <w:r>
        <w:t>[297]</w:t>
      </w:r>
    </w:p>
    <w:p w14:paraId="0A08D27E" w14:textId="77777777" w:rsidR="00D3244D" w:rsidRPr="00ED5EA3" w:rsidRDefault="00D3244D" w:rsidP="00D3244D">
      <w:pPr>
        <w:spacing w:before="120" w:after="120"/>
        <w:jc w:val="both"/>
      </w:pPr>
      <w:r w:rsidRPr="00ED5EA3">
        <w:rPr>
          <w:smallCaps/>
        </w:rPr>
        <w:t>Langbein,</w:t>
      </w:r>
      <w:r w:rsidRPr="00ED5EA3">
        <w:t xml:space="preserve"> L.I. et A.J. </w:t>
      </w:r>
      <w:r w:rsidRPr="00ED5EA3">
        <w:rPr>
          <w:smallCaps/>
        </w:rPr>
        <w:t>Lichtman</w:t>
      </w:r>
      <w:r w:rsidRPr="00ED5EA3">
        <w:t xml:space="preserve"> (1978) : </w:t>
      </w:r>
      <w:r w:rsidRPr="00ED5EA3">
        <w:rPr>
          <w:i/>
          <w:iCs/>
        </w:rPr>
        <w:t xml:space="preserve">Ecological Inference, </w:t>
      </w:r>
      <w:r w:rsidRPr="00ED5EA3">
        <w:t>Beverly Hills (Calif.), Sage.</w:t>
      </w:r>
    </w:p>
    <w:p w14:paraId="0F7FD37D" w14:textId="77777777" w:rsidR="00D3244D" w:rsidRPr="00ED5EA3" w:rsidRDefault="00D3244D" w:rsidP="00D3244D">
      <w:pPr>
        <w:spacing w:before="120" w:after="120"/>
        <w:jc w:val="both"/>
      </w:pPr>
      <w:r w:rsidRPr="00ED5EA3">
        <w:rPr>
          <w:smallCaps/>
        </w:rPr>
        <w:t>Laski,</w:t>
      </w:r>
      <w:r w:rsidRPr="00ED5EA3">
        <w:t xml:space="preserve"> H. (1939) : « The Obsolescence of Federalism », </w:t>
      </w:r>
      <w:r w:rsidRPr="00ED5EA3">
        <w:rPr>
          <w:i/>
          <w:iCs/>
        </w:rPr>
        <w:t>The New Republic Review,</w:t>
      </w:r>
      <w:r w:rsidRPr="00ED5EA3">
        <w:t xml:space="preserve"> mai.</w:t>
      </w:r>
    </w:p>
    <w:p w14:paraId="35E12BBA" w14:textId="77777777" w:rsidR="00D3244D" w:rsidRPr="00ED5EA3" w:rsidRDefault="00D3244D" w:rsidP="00D3244D">
      <w:pPr>
        <w:spacing w:before="120" w:after="120"/>
        <w:jc w:val="both"/>
      </w:pPr>
      <w:r w:rsidRPr="00ED5EA3">
        <w:rPr>
          <w:smallCaps/>
        </w:rPr>
        <w:t>Lemelin,</w:t>
      </w:r>
      <w:r w:rsidRPr="00ED5EA3">
        <w:t xml:space="preserve"> Roger (1972) : </w:t>
      </w:r>
      <w:r w:rsidRPr="00ED5EA3">
        <w:rPr>
          <w:i/>
          <w:iCs/>
        </w:rPr>
        <w:t>Définition du journal La Presse et de son orientation idéologique.</w:t>
      </w:r>
    </w:p>
    <w:p w14:paraId="1A576171" w14:textId="77777777" w:rsidR="00D3244D" w:rsidRPr="00ED5EA3" w:rsidRDefault="00D3244D" w:rsidP="00D3244D">
      <w:pPr>
        <w:spacing w:before="120" w:after="120"/>
        <w:jc w:val="both"/>
      </w:pPr>
      <w:r w:rsidRPr="00ED5EA3">
        <w:rPr>
          <w:smallCaps/>
        </w:rPr>
        <w:t>Lockard,</w:t>
      </w:r>
      <w:r w:rsidRPr="00ED5EA3">
        <w:t xml:space="preserve"> D. (1969) : </w:t>
      </w:r>
      <w:r w:rsidRPr="00ED5EA3">
        <w:rPr>
          <w:i/>
          <w:iCs/>
        </w:rPr>
        <w:t>American Federalism,</w:t>
      </w:r>
      <w:r w:rsidRPr="00ED5EA3">
        <w:t xml:space="preserve"> New York, McGraw</w:t>
      </w:r>
      <w:r>
        <w:t>-</w:t>
      </w:r>
      <w:r w:rsidRPr="00ED5EA3">
        <w:t>Hill.</w:t>
      </w:r>
    </w:p>
    <w:p w14:paraId="2541E632" w14:textId="77777777" w:rsidR="00D3244D" w:rsidRPr="00ED5EA3" w:rsidRDefault="00D3244D" w:rsidP="00D3244D">
      <w:pPr>
        <w:spacing w:before="120" w:after="120"/>
        <w:jc w:val="both"/>
      </w:pPr>
      <w:r w:rsidRPr="00ED5EA3">
        <w:rPr>
          <w:smallCaps/>
        </w:rPr>
        <w:t>McRoberts,</w:t>
      </w:r>
      <w:r w:rsidRPr="00ED5EA3">
        <w:t xml:space="preserve"> K. et D. </w:t>
      </w:r>
      <w:r w:rsidRPr="00ED5EA3">
        <w:rPr>
          <w:smallCaps/>
        </w:rPr>
        <w:t>Postgate</w:t>
      </w:r>
      <w:r w:rsidRPr="00ED5EA3">
        <w:t xml:space="preserve"> (1980) : </w:t>
      </w:r>
      <w:r w:rsidRPr="00ED5EA3">
        <w:rPr>
          <w:i/>
          <w:iCs/>
        </w:rPr>
        <w:t>Quebec : Social Change and Political Crisis,</w:t>
      </w:r>
      <w:r w:rsidRPr="00ED5EA3">
        <w:t xml:space="preserve"> Toronto, McClelland.</w:t>
      </w:r>
    </w:p>
    <w:p w14:paraId="6C28E434" w14:textId="77777777" w:rsidR="00D3244D" w:rsidRPr="00ED5EA3" w:rsidRDefault="00D3244D" w:rsidP="00D3244D">
      <w:pPr>
        <w:spacing w:before="120" w:after="120"/>
        <w:jc w:val="both"/>
      </w:pPr>
      <w:r w:rsidRPr="00ED5EA3">
        <w:rPr>
          <w:smallCaps/>
        </w:rPr>
        <w:t>McWhinney,</w:t>
      </w:r>
      <w:r>
        <w:t xml:space="preserve"> E. (</w:t>
      </w:r>
      <w:r w:rsidRPr="00ED5EA3">
        <w:t xml:space="preserve">1979) : </w:t>
      </w:r>
      <w:r w:rsidRPr="00ED5EA3">
        <w:rPr>
          <w:i/>
          <w:iCs/>
        </w:rPr>
        <w:t xml:space="preserve">Quebec and the Constitution, 1960-1978, </w:t>
      </w:r>
      <w:r w:rsidRPr="00ED5EA3">
        <w:t>Toronto, University of Toronto Press.</w:t>
      </w:r>
    </w:p>
    <w:p w14:paraId="77C78923" w14:textId="77777777" w:rsidR="00D3244D" w:rsidRPr="00ED5EA3" w:rsidRDefault="00D3244D" w:rsidP="00D3244D">
      <w:pPr>
        <w:spacing w:before="120" w:after="120"/>
        <w:jc w:val="both"/>
      </w:pPr>
      <w:r w:rsidRPr="00ED5EA3">
        <w:rPr>
          <w:smallCaps/>
        </w:rPr>
        <w:t>Morin,</w:t>
      </w:r>
      <w:r w:rsidRPr="00ED5EA3">
        <w:t xml:space="preserve"> Claude (1973) : </w:t>
      </w:r>
      <w:r w:rsidRPr="00ED5EA3">
        <w:rPr>
          <w:i/>
          <w:iCs/>
        </w:rPr>
        <w:t>Le Combat québécois,</w:t>
      </w:r>
      <w:r w:rsidRPr="00ED5EA3">
        <w:t xml:space="preserve"> Trois-Rivières, B</w:t>
      </w:r>
      <w:r w:rsidRPr="00ED5EA3">
        <w:t>o</w:t>
      </w:r>
      <w:r w:rsidRPr="00ED5EA3">
        <w:t>réal-Express.</w:t>
      </w:r>
    </w:p>
    <w:p w14:paraId="3CE4F36F" w14:textId="77777777" w:rsidR="00D3244D" w:rsidRPr="00ED5EA3" w:rsidRDefault="00D3244D" w:rsidP="00D3244D">
      <w:pPr>
        <w:spacing w:before="120" w:after="120"/>
        <w:jc w:val="both"/>
      </w:pPr>
      <w:r w:rsidRPr="00ED5EA3">
        <w:rPr>
          <w:smallCaps/>
        </w:rPr>
        <w:t>Morin,</w:t>
      </w:r>
      <w:r w:rsidRPr="00ED5EA3">
        <w:t xml:space="preserve"> Wilfrid (1938) : </w:t>
      </w:r>
      <w:r w:rsidRPr="00ED5EA3">
        <w:rPr>
          <w:i/>
          <w:iCs/>
        </w:rPr>
        <w:t xml:space="preserve">Nos droits à l’indépendance politique, </w:t>
      </w:r>
      <w:r w:rsidRPr="00ED5EA3">
        <w:t>P</w:t>
      </w:r>
      <w:r w:rsidRPr="00ED5EA3">
        <w:t>a</w:t>
      </w:r>
      <w:r w:rsidRPr="00ED5EA3">
        <w:t>ris, Guillemot et de la Mothe.</w:t>
      </w:r>
    </w:p>
    <w:p w14:paraId="365BBC92" w14:textId="77777777" w:rsidR="00D3244D" w:rsidRPr="00ED5EA3" w:rsidRDefault="00D3244D" w:rsidP="00D3244D">
      <w:pPr>
        <w:spacing w:before="120" w:after="120"/>
        <w:jc w:val="both"/>
      </w:pPr>
      <w:r w:rsidRPr="00ED5EA3">
        <w:rPr>
          <w:smallCaps/>
        </w:rPr>
        <w:t>Morton,</w:t>
      </w:r>
      <w:r w:rsidRPr="00ED5EA3">
        <w:t xml:space="preserve"> W.L. (1964) : </w:t>
      </w:r>
      <w:r w:rsidRPr="00ED5EA3">
        <w:rPr>
          <w:i/>
          <w:iCs/>
        </w:rPr>
        <w:t>The Kingdom of Canada,</w:t>
      </w:r>
      <w:r w:rsidRPr="00ED5EA3">
        <w:t xml:space="preserve"> Toronto, McClelland and Stewart.</w:t>
      </w:r>
    </w:p>
    <w:p w14:paraId="785DFF4F" w14:textId="77777777" w:rsidR="00D3244D" w:rsidRPr="00ED5EA3" w:rsidRDefault="00D3244D" w:rsidP="00D3244D">
      <w:pPr>
        <w:spacing w:before="120" w:after="120"/>
        <w:jc w:val="both"/>
      </w:pPr>
      <w:r w:rsidRPr="00ED5EA3">
        <w:rPr>
          <w:smallCaps/>
        </w:rPr>
        <w:t>O’Connor,</w:t>
      </w:r>
      <w:r w:rsidRPr="00ED5EA3">
        <w:t xml:space="preserve"> James (1973) : </w:t>
      </w:r>
      <w:r w:rsidRPr="00ED5EA3">
        <w:rPr>
          <w:i/>
          <w:iCs/>
        </w:rPr>
        <w:t>The Fiscal Crisis of the State,</w:t>
      </w:r>
      <w:r w:rsidRPr="00ED5EA3">
        <w:t xml:space="preserve"> New York, St. Martin’s Press.</w:t>
      </w:r>
    </w:p>
    <w:p w14:paraId="49186479" w14:textId="77777777" w:rsidR="00D3244D" w:rsidRPr="00ED5EA3" w:rsidRDefault="00D3244D" w:rsidP="00D3244D">
      <w:pPr>
        <w:spacing w:before="120" w:after="120"/>
        <w:jc w:val="both"/>
      </w:pPr>
      <w:r w:rsidRPr="00ED5EA3">
        <w:rPr>
          <w:smallCaps/>
        </w:rPr>
        <w:t>O’Leary,</w:t>
      </w:r>
      <w:r w:rsidRPr="00ED5EA3">
        <w:t xml:space="preserve"> Dostaler (1937) : </w:t>
      </w:r>
      <w:r w:rsidRPr="00ED5EA3">
        <w:rPr>
          <w:i/>
          <w:iCs/>
        </w:rPr>
        <w:t xml:space="preserve">Séparatisme, doctrine constructive, </w:t>
      </w:r>
      <w:r w:rsidRPr="00ED5EA3">
        <w:t>Montréal, Éditions des Jeunesses patriotes.</w:t>
      </w:r>
    </w:p>
    <w:p w14:paraId="47D349A7" w14:textId="77777777" w:rsidR="00D3244D" w:rsidRPr="00ED5EA3" w:rsidRDefault="00D3244D" w:rsidP="00D3244D">
      <w:pPr>
        <w:spacing w:before="120" w:after="120"/>
        <w:jc w:val="both"/>
      </w:pPr>
      <w:r w:rsidRPr="00ED5EA3">
        <w:t xml:space="preserve">PARTI QUÉBÉCOIS (1980) : </w:t>
      </w:r>
      <w:r w:rsidRPr="00ED5EA3">
        <w:rPr>
          <w:i/>
          <w:iCs/>
        </w:rPr>
        <w:t xml:space="preserve">Le programme officiel et les statuts </w:t>
      </w:r>
      <w:r w:rsidRPr="00ED5EA3">
        <w:t>(VII</w:t>
      </w:r>
      <w:r w:rsidRPr="00ED5EA3">
        <w:rPr>
          <w:vertAlign w:val="superscript"/>
        </w:rPr>
        <w:t>e</w:t>
      </w:r>
      <w:r w:rsidRPr="00ED5EA3">
        <w:t xml:space="preserve"> congrès), Parti québécois.</w:t>
      </w:r>
    </w:p>
    <w:p w14:paraId="0FBD6164" w14:textId="77777777" w:rsidR="00D3244D" w:rsidRPr="00ED5EA3" w:rsidRDefault="00D3244D" w:rsidP="00D3244D">
      <w:pPr>
        <w:spacing w:before="120" w:after="120"/>
        <w:jc w:val="both"/>
      </w:pPr>
      <w:r w:rsidRPr="00ED5EA3">
        <w:rPr>
          <w:smallCaps/>
        </w:rPr>
        <w:t>Pinard,</w:t>
      </w:r>
      <w:r w:rsidRPr="00ED5EA3">
        <w:t xml:space="preserve"> Maurice (1971) : </w:t>
      </w:r>
      <w:r w:rsidRPr="00ED5EA3">
        <w:rPr>
          <w:i/>
          <w:iCs/>
        </w:rPr>
        <w:t>The Rise of a Third Party,</w:t>
      </w:r>
      <w:r w:rsidRPr="00ED5EA3">
        <w:t xml:space="preserve"> Englewood Cliffs (N.J.), Prentice-Hall.</w:t>
      </w:r>
    </w:p>
    <w:p w14:paraId="6F4DE502" w14:textId="77777777" w:rsidR="00D3244D" w:rsidRPr="00ED5EA3" w:rsidRDefault="00D3244D" w:rsidP="00D3244D">
      <w:pPr>
        <w:spacing w:before="120" w:after="120"/>
        <w:jc w:val="both"/>
      </w:pPr>
      <w:r w:rsidRPr="00ED5EA3">
        <w:rPr>
          <w:smallCaps/>
        </w:rPr>
        <w:t>Pinard,</w:t>
      </w:r>
      <w:r w:rsidRPr="00ED5EA3">
        <w:t xml:space="preserve"> Maurice (1980) : « Les francophones et le référendum : 52% contre 48% », </w:t>
      </w:r>
      <w:r w:rsidRPr="00ED5EA3">
        <w:rPr>
          <w:i/>
          <w:iCs/>
        </w:rPr>
        <w:t>le Devoir,</w:t>
      </w:r>
      <w:r w:rsidRPr="00ED5EA3">
        <w:t xml:space="preserve"> 25 juillet.</w:t>
      </w:r>
    </w:p>
    <w:p w14:paraId="1A5779F6" w14:textId="77777777" w:rsidR="00D3244D" w:rsidRPr="00ED5EA3" w:rsidRDefault="00D3244D" w:rsidP="00D3244D">
      <w:pPr>
        <w:spacing w:before="120" w:after="120"/>
        <w:jc w:val="both"/>
      </w:pPr>
      <w:r w:rsidRPr="00ED5EA3">
        <w:rPr>
          <w:smallCaps/>
        </w:rPr>
        <w:t>Pinard,</w:t>
      </w:r>
      <w:r w:rsidRPr="00ED5EA3">
        <w:t xml:space="preserve"> M. et R. </w:t>
      </w:r>
      <w:r w:rsidRPr="00ED5EA3">
        <w:rPr>
          <w:smallCaps/>
        </w:rPr>
        <w:t>Hamilton</w:t>
      </w:r>
      <w:r w:rsidRPr="00ED5EA3">
        <w:t xml:space="preserve"> (1980) : « Quelques hypothèses sur le comportement des discrets », </w:t>
      </w:r>
      <w:r w:rsidRPr="00ED5EA3">
        <w:rPr>
          <w:i/>
          <w:iCs/>
        </w:rPr>
        <w:t>le Devoir,</w:t>
      </w:r>
      <w:r w:rsidRPr="00ED5EA3">
        <w:t xml:space="preserve"> 16 mai.</w:t>
      </w:r>
    </w:p>
    <w:p w14:paraId="28EE8C23" w14:textId="77777777" w:rsidR="00D3244D" w:rsidRPr="00ED5EA3" w:rsidRDefault="00D3244D" w:rsidP="00D3244D">
      <w:pPr>
        <w:spacing w:before="120" w:after="120"/>
        <w:jc w:val="both"/>
      </w:pPr>
      <w:r w:rsidRPr="00ED5EA3">
        <w:rPr>
          <w:smallCaps/>
        </w:rPr>
        <w:t>Riker,</w:t>
      </w:r>
      <w:r w:rsidRPr="00ED5EA3">
        <w:t xml:space="preserve"> W.H. (1964) : </w:t>
      </w:r>
      <w:r w:rsidRPr="00ED5EA3">
        <w:rPr>
          <w:i/>
          <w:iCs/>
        </w:rPr>
        <w:t xml:space="preserve">Federalism, Origin, Operation, Significance, </w:t>
      </w:r>
      <w:r w:rsidRPr="00ED5EA3">
        <w:t>Boston, Little Brown.</w:t>
      </w:r>
    </w:p>
    <w:p w14:paraId="6282F647" w14:textId="77777777" w:rsidR="00D3244D" w:rsidRPr="00ED5EA3" w:rsidRDefault="00D3244D" w:rsidP="00D3244D">
      <w:pPr>
        <w:spacing w:before="120" w:after="120"/>
        <w:jc w:val="both"/>
      </w:pPr>
      <w:r w:rsidRPr="00ED5EA3">
        <w:rPr>
          <w:smallCaps/>
        </w:rPr>
        <w:t>Robillard-Frayne</w:t>
      </w:r>
      <w:r w:rsidRPr="00ED5EA3">
        <w:t xml:space="preserve"> (1980) : </w:t>
      </w:r>
      <w:r w:rsidRPr="00ED5EA3">
        <w:rPr>
          <w:i/>
          <w:iCs/>
        </w:rPr>
        <w:t xml:space="preserve">Les Sondages et le référendum, </w:t>
      </w:r>
      <w:r w:rsidRPr="00ED5EA3">
        <w:t>e</w:t>
      </w:r>
      <w:r w:rsidRPr="00ED5EA3">
        <w:t>x</w:t>
      </w:r>
      <w:r w:rsidRPr="00ED5EA3">
        <w:t>posé présenté devant l’Association canadienne de recherche sociale appliquée, à Montréal, le 2 juin.</w:t>
      </w:r>
    </w:p>
    <w:p w14:paraId="552EDA48" w14:textId="77777777" w:rsidR="00D3244D" w:rsidRPr="00ED5EA3" w:rsidRDefault="00D3244D" w:rsidP="00D3244D">
      <w:pPr>
        <w:spacing w:before="120" w:after="120"/>
        <w:jc w:val="both"/>
      </w:pPr>
      <w:r w:rsidRPr="00ED5EA3">
        <w:rPr>
          <w:smallCaps/>
        </w:rPr>
        <w:t>Roy,</w:t>
      </w:r>
      <w:r w:rsidRPr="00ED5EA3">
        <w:t xml:space="preserve"> J.-L. (1971) : </w:t>
      </w:r>
      <w:r w:rsidRPr="00ED5EA3">
        <w:rPr>
          <w:i/>
          <w:iCs/>
        </w:rPr>
        <w:t>Les Programmes électoraux du Québec,</w:t>
      </w:r>
      <w:r w:rsidRPr="00ED5EA3">
        <w:t xml:space="preserve"> Mo</w:t>
      </w:r>
      <w:r w:rsidRPr="00ED5EA3">
        <w:t>n</w:t>
      </w:r>
      <w:r w:rsidRPr="00ED5EA3">
        <w:t>tréal, Leméac, t. II.</w:t>
      </w:r>
      <w:r>
        <w:br/>
      </w:r>
      <w:hyperlink r:id="rId24" w:history="1">
        <w:r w:rsidRPr="0082408B">
          <w:rPr>
            <w:rStyle w:val="Hyperlien"/>
          </w:rPr>
          <w:t>https://jeanlouisroy.ca/les-programmes-electoraux-du-quebec/</w:t>
        </w:r>
      </w:hyperlink>
      <w:r>
        <w:t xml:space="preserve"> </w:t>
      </w:r>
    </w:p>
    <w:p w14:paraId="0178E9DB" w14:textId="77777777" w:rsidR="00D3244D" w:rsidRPr="00ED5EA3" w:rsidRDefault="00D3244D" w:rsidP="00D3244D">
      <w:pPr>
        <w:spacing w:before="120" w:after="120"/>
        <w:jc w:val="both"/>
      </w:pPr>
      <w:r>
        <w:t>[298]</w:t>
      </w:r>
    </w:p>
    <w:p w14:paraId="16B0270A" w14:textId="77777777" w:rsidR="00D3244D" w:rsidRPr="00ED5EA3" w:rsidRDefault="00D3244D" w:rsidP="00D3244D">
      <w:pPr>
        <w:spacing w:before="120" w:after="120"/>
        <w:jc w:val="both"/>
      </w:pPr>
      <w:r w:rsidRPr="00ED5EA3">
        <w:rPr>
          <w:smallCaps/>
        </w:rPr>
        <w:t>Roy,</w:t>
      </w:r>
      <w:r w:rsidRPr="00ED5EA3">
        <w:t xml:space="preserve"> J.-L. (1978) : </w:t>
      </w:r>
      <w:r w:rsidRPr="00ED5EA3">
        <w:rPr>
          <w:i/>
          <w:iCs/>
        </w:rPr>
        <w:t>Le Choix d’un pays. Le débat constitutionnel Québec-Canada 1960-1976,</w:t>
      </w:r>
      <w:r w:rsidRPr="00ED5EA3">
        <w:t xml:space="preserve"> Montréal, Leméac.</w:t>
      </w:r>
    </w:p>
    <w:p w14:paraId="7ED6721D" w14:textId="77777777" w:rsidR="00D3244D" w:rsidRPr="00ED5EA3" w:rsidRDefault="00D3244D" w:rsidP="00D3244D">
      <w:pPr>
        <w:spacing w:before="120" w:after="120"/>
        <w:jc w:val="both"/>
      </w:pPr>
      <w:r w:rsidRPr="00ED5EA3">
        <w:rPr>
          <w:smallCaps/>
        </w:rPr>
        <w:t>Ruprecht,</w:t>
      </w:r>
      <w:r w:rsidRPr="00ED5EA3">
        <w:t xml:space="preserve"> Alvina (1980) : « Quebec Journalists Discuss the M</w:t>
      </w:r>
      <w:r w:rsidRPr="00ED5EA3">
        <w:t>e</w:t>
      </w:r>
      <w:r w:rsidRPr="00ED5EA3">
        <w:t xml:space="preserve">dia », </w:t>
      </w:r>
      <w:r w:rsidRPr="00ED5EA3">
        <w:rPr>
          <w:i/>
          <w:iCs/>
        </w:rPr>
        <w:t>Carleton Journalism Review,</w:t>
      </w:r>
      <w:r w:rsidRPr="00ED5EA3">
        <w:t xml:space="preserve"> vol.</w:t>
      </w:r>
      <w:r>
        <w:t> </w:t>
      </w:r>
      <w:r w:rsidRPr="00ED5EA3">
        <w:t>2, n°</w:t>
      </w:r>
      <w:r>
        <w:t> </w:t>
      </w:r>
      <w:r w:rsidRPr="00ED5EA3">
        <w:t>5, printemps.</w:t>
      </w:r>
    </w:p>
    <w:p w14:paraId="03E4B2D2" w14:textId="77777777" w:rsidR="00D3244D" w:rsidRPr="00ED5EA3" w:rsidRDefault="00D3244D" w:rsidP="00D3244D">
      <w:pPr>
        <w:spacing w:before="120" w:after="120"/>
        <w:jc w:val="both"/>
      </w:pPr>
      <w:r w:rsidRPr="00ED5EA3">
        <w:rPr>
          <w:smallCaps/>
        </w:rPr>
        <w:t>Ryerson,</w:t>
      </w:r>
      <w:r w:rsidRPr="00ED5EA3">
        <w:t xml:space="preserve"> Stanley B. (1972) : </w:t>
      </w:r>
      <w:r w:rsidRPr="00ED5EA3">
        <w:rPr>
          <w:i/>
          <w:iCs/>
        </w:rPr>
        <w:t xml:space="preserve">Le Capitalisme et la confédération, </w:t>
      </w:r>
      <w:r w:rsidRPr="00ED5EA3">
        <w:t>Montréal, Parti pris.</w:t>
      </w:r>
    </w:p>
    <w:p w14:paraId="77ACC9EC" w14:textId="77777777" w:rsidR="00D3244D" w:rsidRPr="00ED5EA3" w:rsidRDefault="00D3244D" w:rsidP="00D3244D">
      <w:pPr>
        <w:spacing w:before="120" w:after="120"/>
        <w:jc w:val="both"/>
      </w:pPr>
      <w:r w:rsidRPr="00ED5EA3">
        <w:rPr>
          <w:smallCaps/>
        </w:rPr>
        <w:t>Sales,</w:t>
      </w:r>
      <w:r w:rsidRPr="00ED5EA3">
        <w:t xml:space="preserve"> Arnaud (1979) : « Système mondial et mouvements nati</w:t>
      </w:r>
      <w:r w:rsidRPr="00ED5EA3">
        <w:t>o</w:t>
      </w:r>
      <w:r w:rsidRPr="00ED5EA3">
        <w:t>naux dans les pays industrialisés :</w:t>
      </w:r>
      <w:r>
        <w:t xml:space="preserve"> l’exemple Québec-</w:t>
      </w:r>
      <w:r w:rsidRPr="00ED5EA3">
        <w:t xml:space="preserve">Canada », </w:t>
      </w:r>
      <w:r w:rsidRPr="00ED5EA3">
        <w:rPr>
          <w:i/>
          <w:iCs/>
        </w:rPr>
        <w:t>Soci</w:t>
      </w:r>
      <w:r w:rsidRPr="00ED5EA3">
        <w:rPr>
          <w:i/>
          <w:iCs/>
        </w:rPr>
        <w:t>o</w:t>
      </w:r>
      <w:r w:rsidRPr="00ED5EA3">
        <w:rPr>
          <w:i/>
          <w:iCs/>
        </w:rPr>
        <w:t>logie et Sociétés,</w:t>
      </w:r>
      <w:r w:rsidRPr="00ED5EA3">
        <w:t xml:space="preserve"> vol.</w:t>
      </w:r>
      <w:r>
        <w:t> </w:t>
      </w:r>
      <w:r w:rsidRPr="00ED5EA3">
        <w:t>11, n°</w:t>
      </w:r>
      <w:r>
        <w:t> </w:t>
      </w:r>
      <w:r w:rsidRPr="00ED5EA3">
        <w:t>2, octobre.</w:t>
      </w:r>
    </w:p>
    <w:p w14:paraId="3ACB664F" w14:textId="77777777" w:rsidR="00D3244D" w:rsidRPr="00ED5EA3" w:rsidRDefault="00D3244D" w:rsidP="00D3244D">
      <w:pPr>
        <w:spacing w:before="120" w:after="120"/>
        <w:jc w:val="both"/>
      </w:pPr>
      <w:r w:rsidRPr="00ED5EA3">
        <w:rPr>
          <w:smallCaps/>
        </w:rPr>
        <w:t>Scott,</w:t>
      </w:r>
      <w:r w:rsidRPr="00ED5EA3">
        <w:t xml:space="preserve"> Frank R. (1977) : « Centralisation and Décentralisation in Canadian Federalism », dans </w:t>
      </w:r>
      <w:r w:rsidRPr="00ED5EA3">
        <w:rPr>
          <w:i/>
          <w:iCs/>
        </w:rPr>
        <w:t xml:space="preserve">Essays on the Constitution, </w:t>
      </w:r>
      <w:r w:rsidRPr="00ED5EA3">
        <w:t>Toronto, University of Toronto Press.</w:t>
      </w:r>
    </w:p>
    <w:p w14:paraId="2820BD0B" w14:textId="77777777" w:rsidR="00D3244D" w:rsidRPr="00ED5EA3" w:rsidRDefault="00D3244D" w:rsidP="00D3244D">
      <w:pPr>
        <w:spacing w:before="120" w:after="120"/>
        <w:jc w:val="both"/>
      </w:pPr>
      <w:r w:rsidRPr="00ED5EA3">
        <w:rPr>
          <w:smallCaps/>
        </w:rPr>
        <w:t>Séguin,</w:t>
      </w:r>
      <w:r w:rsidRPr="00ED5EA3">
        <w:t xml:space="preserve"> Maurice (1968) : </w:t>
      </w:r>
      <w:r w:rsidRPr="00ED5EA3">
        <w:rPr>
          <w:i/>
          <w:iCs/>
        </w:rPr>
        <w:t>L’Idée d’indépendance au Québec, g</w:t>
      </w:r>
      <w:r w:rsidRPr="00ED5EA3">
        <w:rPr>
          <w:i/>
          <w:iCs/>
        </w:rPr>
        <w:t>e</w:t>
      </w:r>
      <w:r w:rsidRPr="00ED5EA3">
        <w:rPr>
          <w:i/>
          <w:iCs/>
        </w:rPr>
        <w:t>nèse et historique,</w:t>
      </w:r>
      <w:r w:rsidRPr="00ED5EA3">
        <w:t xml:space="preserve"> Trois-Rivières, Boréal-Express.</w:t>
      </w:r>
    </w:p>
    <w:p w14:paraId="0B010865" w14:textId="77777777" w:rsidR="00D3244D" w:rsidRPr="00ED5EA3" w:rsidRDefault="00D3244D" w:rsidP="00D3244D">
      <w:pPr>
        <w:spacing w:before="120" w:after="120"/>
        <w:jc w:val="both"/>
      </w:pPr>
      <w:r w:rsidRPr="00ED5EA3">
        <w:rPr>
          <w:smallCaps/>
        </w:rPr>
        <w:t>Selznick,</w:t>
      </w:r>
      <w:r w:rsidRPr="00ED5EA3">
        <w:t xml:space="preserve"> Ph. (1968) : dans </w:t>
      </w:r>
      <w:r w:rsidRPr="00ED5EA3">
        <w:rPr>
          <w:smallCaps/>
        </w:rPr>
        <w:t>Altshuler,</w:t>
      </w:r>
      <w:r w:rsidRPr="00ED5EA3">
        <w:t xml:space="preserve"> A.A., </w:t>
      </w:r>
      <w:r w:rsidRPr="00ED5EA3">
        <w:rPr>
          <w:i/>
          <w:iCs/>
        </w:rPr>
        <w:t>The Politics of F</w:t>
      </w:r>
      <w:r>
        <w:rPr>
          <w:i/>
          <w:iCs/>
        </w:rPr>
        <w:t>e</w:t>
      </w:r>
      <w:r w:rsidRPr="00ED5EA3">
        <w:rPr>
          <w:i/>
          <w:iCs/>
        </w:rPr>
        <w:t>d</w:t>
      </w:r>
      <w:r>
        <w:rPr>
          <w:i/>
          <w:iCs/>
        </w:rPr>
        <w:t>e</w:t>
      </w:r>
      <w:r w:rsidRPr="00ED5EA3">
        <w:rPr>
          <w:i/>
          <w:iCs/>
        </w:rPr>
        <w:t>ral Bureaucracy,</w:t>
      </w:r>
      <w:r w:rsidRPr="00ED5EA3">
        <w:t xml:space="preserve"> New York, Dodd.</w:t>
      </w:r>
    </w:p>
    <w:p w14:paraId="41ABC36A" w14:textId="77777777" w:rsidR="00D3244D" w:rsidRPr="00ED5EA3" w:rsidRDefault="00D3244D" w:rsidP="00D3244D">
      <w:pPr>
        <w:spacing w:before="120" w:after="120"/>
        <w:jc w:val="both"/>
      </w:pPr>
      <w:r w:rsidRPr="00ED5EA3">
        <w:rPr>
          <w:smallCaps/>
        </w:rPr>
        <w:t>Simeon,</w:t>
      </w:r>
      <w:r w:rsidRPr="00ED5EA3">
        <w:t xml:space="preserve"> Richard (1972) : </w:t>
      </w:r>
      <w:r w:rsidRPr="00ED5EA3">
        <w:rPr>
          <w:i/>
          <w:iCs/>
        </w:rPr>
        <w:t>Federal-Provincial Diplomacy,</w:t>
      </w:r>
      <w:r w:rsidRPr="00ED5EA3">
        <w:t xml:space="preserve"> Toronto, University of Toronto Press.</w:t>
      </w:r>
    </w:p>
    <w:p w14:paraId="7574803D" w14:textId="77777777" w:rsidR="00D3244D" w:rsidRPr="00ED5EA3" w:rsidRDefault="00D3244D" w:rsidP="00D3244D">
      <w:pPr>
        <w:spacing w:before="120" w:after="120"/>
        <w:jc w:val="both"/>
      </w:pPr>
      <w:r w:rsidRPr="00ED5EA3">
        <w:rPr>
          <w:smallCaps/>
        </w:rPr>
        <w:t>Smiley,</w:t>
      </w:r>
      <w:r w:rsidRPr="00ED5EA3">
        <w:t xml:space="preserve"> D.V. (1971) : « The Structural Problem of Canadian Fed</w:t>
      </w:r>
      <w:r w:rsidRPr="00ED5EA3">
        <w:t>e</w:t>
      </w:r>
      <w:r w:rsidRPr="00ED5EA3">
        <w:t xml:space="preserve">ralism », </w:t>
      </w:r>
      <w:r w:rsidRPr="00ED5EA3">
        <w:rPr>
          <w:i/>
          <w:iCs/>
        </w:rPr>
        <w:t>Administration publique du Canada,</w:t>
      </w:r>
      <w:r w:rsidRPr="00ED5EA3">
        <w:t xml:space="preserve"> vol.</w:t>
      </w:r>
      <w:r>
        <w:t> </w:t>
      </w:r>
      <w:r w:rsidRPr="00ED5EA3">
        <w:t>14, n°</w:t>
      </w:r>
      <w:r>
        <w:t> </w:t>
      </w:r>
      <w:r w:rsidRPr="00ED5EA3">
        <w:t>3, automne, p. 326-343.</w:t>
      </w:r>
    </w:p>
    <w:p w14:paraId="11688FFC" w14:textId="77777777" w:rsidR="00D3244D" w:rsidRPr="00ED5EA3" w:rsidRDefault="00D3244D" w:rsidP="00D3244D">
      <w:pPr>
        <w:spacing w:before="120" w:after="120"/>
        <w:jc w:val="both"/>
      </w:pPr>
      <w:r w:rsidRPr="00ED5EA3">
        <w:t xml:space="preserve">SOCIÉTÉ RADIO-CANADA (1979) : </w:t>
      </w:r>
      <w:r w:rsidRPr="00ED5EA3">
        <w:rPr>
          <w:i/>
          <w:iCs/>
        </w:rPr>
        <w:t>Les Québécois et le réf</w:t>
      </w:r>
      <w:r w:rsidRPr="00ED5EA3">
        <w:rPr>
          <w:i/>
          <w:iCs/>
        </w:rPr>
        <w:t>é</w:t>
      </w:r>
      <w:r w:rsidRPr="00ED5EA3">
        <w:rPr>
          <w:i/>
          <w:iCs/>
        </w:rPr>
        <w:t>rendum,</w:t>
      </w:r>
      <w:r w:rsidRPr="00ED5EA3">
        <w:t xml:space="preserve"> Montréal, Service des recherches à la division des services français.</w:t>
      </w:r>
    </w:p>
    <w:p w14:paraId="736878B5" w14:textId="77777777" w:rsidR="00D3244D" w:rsidRPr="00ED5EA3" w:rsidRDefault="00D3244D" w:rsidP="00D3244D">
      <w:pPr>
        <w:spacing w:before="120" w:after="120"/>
        <w:jc w:val="both"/>
      </w:pPr>
      <w:r w:rsidRPr="00ED5EA3">
        <w:rPr>
          <w:smallCaps/>
        </w:rPr>
        <w:t>Stanley,</w:t>
      </w:r>
      <w:r w:rsidRPr="00ED5EA3">
        <w:t xml:space="preserve"> G.J.G. (1969) : </w:t>
      </w:r>
      <w:r w:rsidRPr="00ED5EA3">
        <w:rPr>
          <w:i/>
          <w:iCs/>
        </w:rPr>
        <w:t>A Short History of the Canadian Const</w:t>
      </w:r>
      <w:r w:rsidRPr="00ED5EA3">
        <w:rPr>
          <w:i/>
          <w:iCs/>
        </w:rPr>
        <w:t>i</w:t>
      </w:r>
      <w:r w:rsidRPr="00ED5EA3">
        <w:rPr>
          <w:i/>
          <w:iCs/>
        </w:rPr>
        <w:t>tution,</w:t>
      </w:r>
      <w:r w:rsidRPr="00ED5EA3">
        <w:t xml:space="preserve"> Toronto, Ryerson Press.</w:t>
      </w:r>
    </w:p>
    <w:p w14:paraId="09EBA082" w14:textId="77777777" w:rsidR="00D3244D" w:rsidRPr="00ED5EA3" w:rsidRDefault="00D3244D" w:rsidP="00D3244D">
      <w:pPr>
        <w:spacing w:before="120" w:after="120"/>
        <w:jc w:val="both"/>
      </w:pPr>
      <w:r w:rsidRPr="00ED5EA3">
        <w:rPr>
          <w:smallCaps/>
        </w:rPr>
        <w:t>Teeple,</w:t>
      </w:r>
      <w:r w:rsidRPr="00ED5EA3">
        <w:t xml:space="preserve"> Gary (1972) : </w:t>
      </w:r>
      <w:r w:rsidRPr="00ED5EA3">
        <w:rPr>
          <w:i/>
          <w:iCs/>
        </w:rPr>
        <w:t>Capitalism and the National Question in Canada,</w:t>
      </w:r>
      <w:r w:rsidRPr="00ED5EA3">
        <w:t xml:space="preserve"> Toronto, University of Toronto Press.</w:t>
      </w:r>
    </w:p>
    <w:p w14:paraId="2F794C4E" w14:textId="77777777" w:rsidR="00D3244D" w:rsidRPr="00ED5EA3" w:rsidRDefault="00D3244D" w:rsidP="00D3244D">
      <w:pPr>
        <w:spacing w:before="120" w:after="120"/>
        <w:jc w:val="both"/>
      </w:pPr>
      <w:r w:rsidRPr="00ED5EA3">
        <w:rPr>
          <w:smallCaps/>
        </w:rPr>
        <w:t>Thorburn,</w:t>
      </w:r>
      <w:r w:rsidRPr="00ED5EA3">
        <w:t xml:space="preserve"> H. (1973) : « A New Look at the Two Nations The</w:t>
      </w:r>
      <w:r w:rsidRPr="00ED5EA3">
        <w:t>o</w:t>
      </w:r>
      <w:r w:rsidRPr="00ED5EA3">
        <w:t xml:space="preserve">ry », </w:t>
      </w:r>
      <w:r w:rsidRPr="00ED5EA3">
        <w:rPr>
          <w:i/>
          <w:iCs/>
        </w:rPr>
        <w:t>Queen’s Quarterly,</w:t>
      </w:r>
      <w:r w:rsidRPr="00ED5EA3">
        <w:t xml:space="preserve"> n°</w:t>
      </w:r>
      <w:r>
        <w:t> </w:t>
      </w:r>
      <w:r w:rsidRPr="00ED5EA3">
        <w:t>2.</w:t>
      </w:r>
    </w:p>
    <w:p w14:paraId="5B712533" w14:textId="77777777" w:rsidR="00D3244D" w:rsidRPr="00ED5EA3" w:rsidRDefault="00D3244D" w:rsidP="00D3244D">
      <w:pPr>
        <w:spacing w:before="120" w:after="120"/>
        <w:jc w:val="both"/>
      </w:pPr>
      <w:r w:rsidRPr="00ED5EA3">
        <w:rPr>
          <w:smallCaps/>
        </w:rPr>
        <w:t>Toffler,</w:t>
      </w:r>
      <w:r w:rsidRPr="00ED5EA3">
        <w:t xml:space="preserve"> Alvin (1980) : </w:t>
      </w:r>
      <w:r w:rsidRPr="00ED5EA3">
        <w:rPr>
          <w:i/>
          <w:iCs/>
        </w:rPr>
        <w:t>La Troisième Vague,</w:t>
      </w:r>
      <w:r w:rsidRPr="00ED5EA3">
        <w:t xml:space="preserve"> Paris, Denoël.</w:t>
      </w:r>
    </w:p>
    <w:p w14:paraId="1EACFFB4" w14:textId="77777777" w:rsidR="00D3244D" w:rsidRPr="00ED5EA3" w:rsidRDefault="00D3244D" w:rsidP="00D3244D">
      <w:pPr>
        <w:spacing w:before="120" w:after="120"/>
        <w:jc w:val="both"/>
      </w:pPr>
      <w:r w:rsidRPr="00ED5EA3">
        <w:rPr>
          <w:smallCaps/>
        </w:rPr>
        <w:t>Trudeau,</w:t>
      </w:r>
      <w:r w:rsidRPr="00ED5EA3">
        <w:t xml:space="preserve"> P.E. (1978) : </w:t>
      </w:r>
      <w:r w:rsidRPr="00ED5EA3">
        <w:rPr>
          <w:i/>
          <w:iCs/>
        </w:rPr>
        <w:t>Le Temps d’agir. Jalons de renouvell</w:t>
      </w:r>
      <w:r w:rsidRPr="00ED5EA3">
        <w:rPr>
          <w:i/>
          <w:iCs/>
        </w:rPr>
        <w:t>e</w:t>
      </w:r>
      <w:r w:rsidRPr="00ED5EA3">
        <w:rPr>
          <w:i/>
          <w:iCs/>
        </w:rPr>
        <w:t>ment de la fédération canadienne,</w:t>
      </w:r>
      <w:r w:rsidRPr="00ED5EA3">
        <w:t xml:space="preserve"> Ottawa, Gouvernement du Canada.</w:t>
      </w:r>
    </w:p>
    <w:p w14:paraId="6DDA5EA0" w14:textId="77777777" w:rsidR="00D3244D" w:rsidRPr="00ED5EA3" w:rsidRDefault="00D3244D" w:rsidP="00D3244D">
      <w:pPr>
        <w:spacing w:before="120" w:after="120"/>
        <w:jc w:val="both"/>
      </w:pPr>
      <w:r w:rsidRPr="00ED5EA3">
        <w:rPr>
          <w:smallCaps/>
        </w:rPr>
        <w:t>Van Loon,</w:t>
      </w:r>
      <w:r w:rsidRPr="00ED5EA3">
        <w:t xml:space="preserve"> Richard (1971) : « Political Participation in Canada, the 1965 Election », </w:t>
      </w:r>
      <w:r w:rsidRPr="00ED5EA3">
        <w:rPr>
          <w:i/>
          <w:iCs/>
        </w:rPr>
        <w:t xml:space="preserve">Revue canadienne de science politique, </w:t>
      </w:r>
      <w:r w:rsidRPr="00ED5EA3">
        <w:t>vol. III, n°</w:t>
      </w:r>
      <w:r>
        <w:t> </w:t>
      </w:r>
      <w:r w:rsidRPr="00ED5EA3">
        <w:t>3, septembre, p. 376-400.</w:t>
      </w:r>
    </w:p>
    <w:p w14:paraId="6D6D0FD7" w14:textId="77777777" w:rsidR="00D3244D" w:rsidRPr="00ED5EA3" w:rsidRDefault="00D3244D" w:rsidP="00D3244D">
      <w:pPr>
        <w:spacing w:before="120" w:after="120"/>
        <w:jc w:val="both"/>
      </w:pPr>
      <w:r>
        <w:t>[299]</w:t>
      </w:r>
    </w:p>
    <w:p w14:paraId="0C05A4B8" w14:textId="77777777" w:rsidR="00D3244D" w:rsidRPr="00ED5EA3" w:rsidRDefault="00D3244D" w:rsidP="00D3244D">
      <w:pPr>
        <w:spacing w:before="120" w:after="120"/>
        <w:jc w:val="both"/>
      </w:pPr>
      <w:r w:rsidRPr="00ED5EA3">
        <w:t>Y</w:t>
      </w:r>
      <w:r w:rsidRPr="00ED5EA3">
        <w:rPr>
          <w:smallCaps/>
        </w:rPr>
        <w:t>anne,</w:t>
      </w:r>
      <w:r w:rsidRPr="00ED5EA3">
        <w:t xml:space="preserve"> Henri (1971) : </w:t>
      </w:r>
      <w:r w:rsidRPr="00ED5EA3">
        <w:rPr>
          <w:i/>
          <w:iCs/>
        </w:rPr>
        <w:t>Le Temps du changement, une image de la société, une option politique pour l’an 2000,</w:t>
      </w:r>
      <w:r w:rsidRPr="00ED5EA3">
        <w:t xml:space="preserve"> Verviers, Marabout Un</w:t>
      </w:r>
      <w:r w:rsidRPr="00ED5EA3">
        <w:t>i</w:t>
      </w:r>
      <w:r w:rsidRPr="00ED5EA3">
        <w:t>versité.</w:t>
      </w:r>
    </w:p>
    <w:p w14:paraId="4F8CD2D3" w14:textId="77777777" w:rsidR="00D3244D" w:rsidRPr="00ED5EA3" w:rsidRDefault="00D3244D" w:rsidP="00D3244D">
      <w:pPr>
        <w:spacing w:before="120" w:after="120"/>
        <w:jc w:val="both"/>
      </w:pPr>
    </w:p>
    <w:p w14:paraId="6880DA64" w14:textId="77777777" w:rsidR="00D3244D" w:rsidRDefault="00D3244D" w:rsidP="00D3244D">
      <w:pPr>
        <w:spacing w:before="120" w:after="120"/>
        <w:jc w:val="both"/>
      </w:pPr>
    </w:p>
    <w:p w14:paraId="32472431" w14:textId="77777777" w:rsidR="00D3244D" w:rsidRDefault="00D3244D" w:rsidP="00D3244D">
      <w:pPr>
        <w:pStyle w:val="p"/>
      </w:pPr>
      <w:r>
        <w:t>[300]</w:t>
      </w:r>
    </w:p>
    <w:p w14:paraId="6E443AEC" w14:textId="77777777" w:rsidR="00D3244D" w:rsidRPr="00ED5EA3" w:rsidRDefault="00D3244D" w:rsidP="00D3244D">
      <w:pPr>
        <w:spacing w:before="120" w:after="120"/>
        <w:ind w:firstLine="0"/>
        <w:jc w:val="both"/>
      </w:pPr>
      <w:r w:rsidRPr="00ED5EA3">
        <w:br w:type="page"/>
      </w:r>
      <w:r>
        <w:t>[301]</w:t>
      </w:r>
    </w:p>
    <w:p w14:paraId="4A9568BE" w14:textId="77777777" w:rsidR="00D3244D" w:rsidRPr="00E07116" w:rsidRDefault="00D3244D" w:rsidP="00D3244D">
      <w:pPr>
        <w:jc w:val="both"/>
      </w:pPr>
    </w:p>
    <w:p w14:paraId="60E02859" w14:textId="77777777" w:rsidR="00D3244D" w:rsidRPr="00E07116" w:rsidRDefault="00D3244D" w:rsidP="00D3244D">
      <w:pPr>
        <w:jc w:val="both"/>
      </w:pPr>
    </w:p>
    <w:p w14:paraId="1278CAAE" w14:textId="77777777" w:rsidR="00D3244D" w:rsidRPr="00764522" w:rsidRDefault="00D3244D" w:rsidP="00D3244D">
      <w:pPr>
        <w:ind w:firstLine="0"/>
        <w:jc w:val="center"/>
        <w:rPr>
          <w:i/>
          <w:sz w:val="24"/>
        </w:rPr>
      </w:pPr>
      <w:bookmarkStart w:id="16" w:name="Quebec_pays_incertain_chronologie"/>
      <w:r w:rsidRPr="00764522">
        <w:rPr>
          <w:b/>
          <w:color w:val="000080"/>
          <w:sz w:val="24"/>
        </w:rPr>
        <w:t>Québec: un pays incertain</w:t>
      </w:r>
      <w:r w:rsidRPr="00764522">
        <w:rPr>
          <w:color w:val="000080"/>
          <w:sz w:val="24"/>
        </w:rPr>
        <w:t>.</w:t>
      </w:r>
      <w:r w:rsidRPr="00764522">
        <w:rPr>
          <w:color w:val="000080"/>
          <w:sz w:val="24"/>
        </w:rPr>
        <w:br/>
      </w:r>
      <w:r w:rsidRPr="00764522">
        <w:rPr>
          <w:i/>
          <w:sz w:val="24"/>
        </w:rPr>
        <w:t>Réflexions sur le Québec post-référendaire</w:t>
      </w:r>
      <w:r w:rsidRPr="00764522">
        <w:rPr>
          <w:color w:val="000080"/>
          <w:sz w:val="24"/>
        </w:rPr>
        <w:t>.</w:t>
      </w:r>
    </w:p>
    <w:p w14:paraId="3F0441B7" w14:textId="77777777" w:rsidR="00D3244D" w:rsidRPr="00E07116" w:rsidRDefault="00D3244D" w:rsidP="00D3244D">
      <w:pPr>
        <w:pStyle w:val="planchest"/>
      </w:pPr>
      <w:r>
        <w:t>BRÈVE CHRONOLOGIE</w:t>
      </w:r>
      <w:r>
        <w:br/>
        <w:t>RÉFÉRENDAIRE</w:t>
      </w:r>
    </w:p>
    <w:bookmarkEnd w:id="16"/>
    <w:p w14:paraId="2159CE6B" w14:textId="77777777" w:rsidR="00D3244D" w:rsidRPr="00E07116" w:rsidRDefault="00D3244D" w:rsidP="00D3244D">
      <w:pPr>
        <w:jc w:val="both"/>
      </w:pPr>
    </w:p>
    <w:p w14:paraId="0D50968C" w14:textId="77777777" w:rsidR="00D3244D" w:rsidRPr="00E07116" w:rsidRDefault="00D3244D" w:rsidP="00D3244D">
      <w:pPr>
        <w:jc w:val="both"/>
      </w:pPr>
    </w:p>
    <w:p w14:paraId="67AC2AC2" w14:textId="77777777" w:rsidR="00D3244D" w:rsidRDefault="00D3244D" w:rsidP="00D3244D">
      <w:pPr>
        <w:jc w:val="both"/>
      </w:pPr>
    </w:p>
    <w:p w14:paraId="52F153A1" w14:textId="77777777" w:rsidR="00D3244D" w:rsidRDefault="00D3244D" w:rsidP="00D3244D">
      <w:pPr>
        <w:jc w:val="both"/>
      </w:pPr>
    </w:p>
    <w:p w14:paraId="0F222AB2" w14:textId="77777777" w:rsidR="00D3244D" w:rsidRDefault="00D3244D" w:rsidP="00D3244D">
      <w:pPr>
        <w:jc w:val="both"/>
      </w:pPr>
    </w:p>
    <w:p w14:paraId="2CCCB506" w14:textId="77777777" w:rsidR="00D3244D" w:rsidRPr="00E07116" w:rsidRDefault="00D3244D" w:rsidP="00D3244D">
      <w:pPr>
        <w:jc w:val="both"/>
      </w:pPr>
    </w:p>
    <w:p w14:paraId="44497029" w14:textId="77777777" w:rsidR="00D3244D" w:rsidRPr="00E07116" w:rsidRDefault="00D3244D" w:rsidP="00D3244D">
      <w:pPr>
        <w:jc w:val="both"/>
      </w:pPr>
    </w:p>
    <w:p w14:paraId="5060AB96" w14:textId="77777777" w:rsidR="00D3244D" w:rsidRPr="00384B20" w:rsidRDefault="00D3244D" w:rsidP="00D3244D">
      <w:pPr>
        <w:ind w:right="90" w:firstLine="0"/>
        <w:jc w:val="both"/>
        <w:rPr>
          <w:sz w:val="20"/>
        </w:rPr>
      </w:pPr>
      <w:hyperlink w:anchor="tdm" w:history="1">
        <w:r w:rsidRPr="00384B20">
          <w:rPr>
            <w:rStyle w:val="Hyperlien"/>
            <w:sz w:val="20"/>
          </w:rPr>
          <w:t>Retour à la table des matières</w:t>
        </w:r>
      </w:hyperlink>
    </w:p>
    <w:p w14:paraId="27A37967" w14:textId="77777777" w:rsidR="00D3244D" w:rsidRPr="00E07116" w:rsidRDefault="00D3244D" w:rsidP="00D3244D">
      <w:pPr>
        <w:jc w:val="both"/>
      </w:pPr>
    </w:p>
    <w:p w14:paraId="45752B13" w14:textId="77777777" w:rsidR="00D3244D" w:rsidRDefault="00D3244D" w:rsidP="00D3244D">
      <w:pPr>
        <w:spacing w:before="120" w:after="120"/>
        <w:ind w:firstLine="0"/>
        <w:jc w:val="both"/>
      </w:pPr>
    </w:p>
    <w:p w14:paraId="3B025CC2" w14:textId="77777777" w:rsidR="00D3244D" w:rsidRDefault="00D3244D" w:rsidP="00D3244D">
      <w:pPr>
        <w:spacing w:before="120" w:after="120"/>
        <w:ind w:firstLine="0"/>
        <w:jc w:val="both"/>
      </w:pPr>
      <w:r>
        <w:t>[304]</w:t>
      </w:r>
    </w:p>
    <w:p w14:paraId="64AD44AF" w14:textId="77777777" w:rsidR="00D3244D" w:rsidRPr="00ED5EA3" w:rsidRDefault="00D3244D" w:rsidP="00D3244D">
      <w:pPr>
        <w:pStyle w:val="p"/>
      </w:pPr>
      <w:r w:rsidRPr="00ED5EA3">
        <w:br w:type="page"/>
      </w:r>
      <w:r>
        <w:t>[303]</w:t>
      </w:r>
    </w:p>
    <w:p w14:paraId="6630CEFB" w14:textId="77777777" w:rsidR="00D3244D" w:rsidRDefault="00D3244D" w:rsidP="00D3244D"/>
    <w:tbl>
      <w:tblPr>
        <w:tblW w:w="0" w:type="auto"/>
        <w:tblLook w:val="00BF" w:firstRow="1" w:lastRow="0" w:firstColumn="1" w:lastColumn="0" w:noHBand="0" w:noVBand="0"/>
      </w:tblPr>
      <w:tblGrid>
        <w:gridCol w:w="1621"/>
        <w:gridCol w:w="6299"/>
      </w:tblGrid>
      <w:tr w:rsidR="00D3244D" w14:paraId="1265954E" w14:textId="77777777">
        <w:tc>
          <w:tcPr>
            <w:tcW w:w="1638" w:type="dxa"/>
          </w:tcPr>
          <w:p w14:paraId="7981521D" w14:textId="77777777" w:rsidR="00D3244D" w:rsidRPr="00FE6393" w:rsidRDefault="00D3244D" w:rsidP="00D3244D">
            <w:pPr>
              <w:spacing w:before="120" w:after="120"/>
              <w:ind w:firstLine="0"/>
              <w:rPr>
                <w:rFonts w:ascii="Times" w:eastAsia="Times" w:hAnsi="Times"/>
                <w:sz w:val="24"/>
              </w:rPr>
            </w:pPr>
            <w:r w:rsidRPr="00FE6393">
              <w:rPr>
                <w:rFonts w:ascii="Times" w:eastAsia="Times" w:hAnsi="Times"/>
                <w:b/>
                <w:bCs/>
                <w:sz w:val="24"/>
              </w:rPr>
              <w:t>1977</w:t>
            </w:r>
            <w:r w:rsidRPr="00FE6393">
              <w:rPr>
                <w:rFonts w:ascii="Times" w:eastAsia="Times" w:hAnsi="Times"/>
                <w:sz w:val="24"/>
              </w:rPr>
              <w:br/>
              <w:t>24 août</w:t>
            </w:r>
          </w:p>
        </w:tc>
        <w:tc>
          <w:tcPr>
            <w:tcW w:w="6422" w:type="dxa"/>
          </w:tcPr>
          <w:p w14:paraId="7138280E" w14:textId="77777777" w:rsidR="00D3244D" w:rsidRPr="00FE6393" w:rsidRDefault="00D3244D" w:rsidP="00D3244D">
            <w:pPr>
              <w:spacing w:before="120" w:after="120"/>
              <w:ind w:firstLine="0"/>
              <w:rPr>
                <w:rFonts w:ascii="Times" w:eastAsia="Times" w:hAnsi="Times"/>
              </w:rPr>
            </w:pPr>
            <w:r w:rsidRPr="00FE6393">
              <w:rPr>
                <w:rFonts w:ascii="Times" w:eastAsia="Times" w:hAnsi="Times"/>
                <w:sz w:val="24"/>
              </w:rPr>
              <w:t>Dépôt du livre blanc sur les consultations populaires.</w:t>
            </w:r>
          </w:p>
        </w:tc>
      </w:tr>
      <w:tr w:rsidR="00D3244D" w14:paraId="5EBD7B7E" w14:textId="77777777">
        <w:tc>
          <w:tcPr>
            <w:tcW w:w="1638" w:type="dxa"/>
          </w:tcPr>
          <w:p w14:paraId="5E1D7A52" w14:textId="77777777" w:rsidR="00D3244D" w:rsidRPr="00FE6393" w:rsidRDefault="00D3244D" w:rsidP="00D3244D">
            <w:pPr>
              <w:spacing w:before="120" w:after="120"/>
              <w:ind w:firstLine="0"/>
              <w:rPr>
                <w:rFonts w:ascii="Times" w:eastAsia="Times" w:hAnsi="Times"/>
                <w:sz w:val="24"/>
              </w:rPr>
            </w:pPr>
            <w:r w:rsidRPr="00FE6393">
              <w:rPr>
                <w:rFonts w:ascii="Times" w:eastAsia="Times" w:hAnsi="Times"/>
                <w:b/>
                <w:bCs/>
                <w:sz w:val="24"/>
              </w:rPr>
              <w:t>1978</w:t>
            </w:r>
            <w:r w:rsidRPr="00FE6393">
              <w:rPr>
                <w:rFonts w:ascii="Times" w:eastAsia="Times" w:hAnsi="Times"/>
                <w:sz w:val="24"/>
              </w:rPr>
              <w:br/>
              <w:t>23 juin</w:t>
            </w:r>
          </w:p>
        </w:tc>
        <w:tc>
          <w:tcPr>
            <w:tcW w:w="6422" w:type="dxa"/>
          </w:tcPr>
          <w:p w14:paraId="2BEA8357" w14:textId="77777777" w:rsidR="00D3244D" w:rsidRPr="00FE6393" w:rsidRDefault="00D3244D" w:rsidP="00D3244D">
            <w:pPr>
              <w:spacing w:before="120" w:after="120"/>
              <w:ind w:firstLine="0"/>
              <w:rPr>
                <w:rFonts w:ascii="Times" w:eastAsia="Times" w:hAnsi="Times"/>
              </w:rPr>
            </w:pPr>
            <w:r w:rsidRPr="00FE6393">
              <w:rPr>
                <w:rFonts w:ascii="Times" w:eastAsia="Times" w:hAnsi="Times"/>
                <w:sz w:val="24"/>
              </w:rPr>
              <w:t>Adoption de la Loi sur les consultations populaires (loi 92).</w:t>
            </w:r>
          </w:p>
        </w:tc>
      </w:tr>
      <w:tr w:rsidR="00D3244D" w14:paraId="29AC12AB" w14:textId="77777777">
        <w:tc>
          <w:tcPr>
            <w:tcW w:w="1638" w:type="dxa"/>
          </w:tcPr>
          <w:p w14:paraId="26377747" w14:textId="77777777" w:rsidR="00D3244D" w:rsidRPr="00FE6393" w:rsidRDefault="00D3244D" w:rsidP="00D3244D">
            <w:pPr>
              <w:spacing w:before="120" w:after="120"/>
              <w:ind w:firstLine="0"/>
              <w:rPr>
                <w:rFonts w:ascii="Times" w:eastAsia="Times" w:hAnsi="Times"/>
                <w:sz w:val="24"/>
              </w:rPr>
            </w:pPr>
            <w:r w:rsidRPr="00FE6393">
              <w:rPr>
                <w:rFonts w:ascii="Times" w:eastAsia="Times" w:hAnsi="Times"/>
                <w:sz w:val="24"/>
              </w:rPr>
              <w:t>10 octobre</w:t>
            </w:r>
          </w:p>
        </w:tc>
        <w:tc>
          <w:tcPr>
            <w:tcW w:w="6422" w:type="dxa"/>
          </w:tcPr>
          <w:p w14:paraId="38E7A4DA" w14:textId="77777777" w:rsidR="00D3244D" w:rsidRPr="00FE6393" w:rsidRDefault="00D3244D" w:rsidP="00D3244D">
            <w:pPr>
              <w:spacing w:before="120" w:after="120"/>
              <w:ind w:firstLine="0"/>
              <w:rPr>
                <w:rFonts w:ascii="Times" w:eastAsia="Times" w:hAnsi="Times"/>
              </w:rPr>
            </w:pPr>
            <w:r w:rsidRPr="00FE6393">
              <w:rPr>
                <w:rFonts w:ascii="Times" w:eastAsia="Times" w:hAnsi="Times"/>
                <w:sz w:val="24"/>
              </w:rPr>
              <w:t>Déclaration ministérielle sur la souveraineté-association.</w:t>
            </w:r>
          </w:p>
        </w:tc>
      </w:tr>
      <w:tr w:rsidR="00D3244D" w14:paraId="102D1F8B" w14:textId="77777777">
        <w:tc>
          <w:tcPr>
            <w:tcW w:w="1638" w:type="dxa"/>
          </w:tcPr>
          <w:p w14:paraId="4954EAEF" w14:textId="77777777" w:rsidR="00D3244D" w:rsidRPr="00FE6393" w:rsidRDefault="00D3244D" w:rsidP="00D3244D">
            <w:pPr>
              <w:spacing w:before="120" w:after="120"/>
              <w:ind w:firstLine="0"/>
              <w:rPr>
                <w:rFonts w:ascii="Times" w:eastAsia="Times" w:hAnsi="Times"/>
                <w:sz w:val="24"/>
              </w:rPr>
            </w:pPr>
            <w:r w:rsidRPr="00FE6393">
              <w:rPr>
                <w:rFonts w:ascii="Times" w:eastAsia="Times" w:hAnsi="Times"/>
                <w:b/>
                <w:bCs/>
                <w:sz w:val="24"/>
              </w:rPr>
              <w:t>1979</w:t>
            </w:r>
            <w:r w:rsidRPr="00FE6393">
              <w:rPr>
                <w:rFonts w:ascii="Times" w:eastAsia="Times" w:hAnsi="Times"/>
                <w:sz w:val="24"/>
              </w:rPr>
              <w:br/>
              <w:t>23 février</w:t>
            </w:r>
          </w:p>
        </w:tc>
        <w:tc>
          <w:tcPr>
            <w:tcW w:w="6422" w:type="dxa"/>
          </w:tcPr>
          <w:p w14:paraId="59C5B13C" w14:textId="77777777" w:rsidR="00D3244D" w:rsidRPr="00FE6393" w:rsidRDefault="00D3244D" w:rsidP="00D3244D">
            <w:pPr>
              <w:spacing w:before="120" w:after="120"/>
              <w:ind w:firstLine="0"/>
              <w:rPr>
                <w:rFonts w:ascii="Times" w:eastAsia="Times" w:hAnsi="Times"/>
              </w:rPr>
            </w:pPr>
            <w:r w:rsidRPr="00FE6393">
              <w:rPr>
                <w:rFonts w:ascii="Times" w:eastAsia="Times" w:hAnsi="Times"/>
                <w:sz w:val="24"/>
              </w:rPr>
              <w:t xml:space="preserve">Publication de la proposition constitutionnelle de l’exécutif du Parti québécois, </w:t>
            </w:r>
            <w:r w:rsidRPr="00FE6393">
              <w:rPr>
                <w:rFonts w:ascii="Times" w:eastAsia="Times" w:hAnsi="Times"/>
                <w:i/>
                <w:iCs/>
                <w:sz w:val="24"/>
              </w:rPr>
              <w:t>D’égal à égal.</w:t>
            </w:r>
          </w:p>
        </w:tc>
      </w:tr>
      <w:tr w:rsidR="00D3244D" w14:paraId="61C1FCFE" w14:textId="77777777">
        <w:tc>
          <w:tcPr>
            <w:tcW w:w="1638" w:type="dxa"/>
          </w:tcPr>
          <w:p w14:paraId="2E1FDBAF" w14:textId="77777777" w:rsidR="00D3244D" w:rsidRPr="00FE6393" w:rsidRDefault="00D3244D" w:rsidP="00D3244D">
            <w:pPr>
              <w:spacing w:before="120" w:after="120"/>
              <w:ind w:firstLine="0"/>
              <w:rPr>
                <w:rFonts w:ascii="Times" w:eastAsia="Times" w:hAnsi="Times"/>
                <w:sz w:val="24"/>
              </w:rPr>
            </w:pPr>
            <w:r w:rsidRPr="00FE6393">
              <w:rPr>
                <w:rFonts w:ascii="Times" w:eastAsia="Times" w:hAnsi="Times"/>
                <w:sz w:val="24"/>
              </w:rPr>
              <w:t>1</w:t>
            </w:r>
            <w:r w:rsidRPr="00FE6393">
              <w:rPr>
                <w:rFonts w:ascii="Times" w:eastAsia="Times" w:hAnsi="Times"/>
                <w:sz w:val="24"/>
                <w:vertAlign w:val="superscript"/>
              </w:rPr>
              <w:t>er</w:t>
            </w:r>
            <w:r w:rsidRPr="00FE6393">
              <w:rPr>
                <w:rFonts w:ascii="Times" w:eastAsia="Times" w:hAnsi="Times"/>
                <w:sz w:val="24"/>
              </w:rPr>
              <w:t>, 2, 3 juin</w:t>
            </w:r>
          </w:p>
        </w:tc>
        <w:tc>
          <w:tcPr>
            <w:tcW w:w="6422" w:type="dxa"/>
          </w:tcPr>
          <w:p w14:paraId="173B874B" w14:textId="77777777" w:rsidR="00D3244D" w:rsidRPr="00FE6393" w:rsidRDefault="00D3244D" w:rsidP="00D3244D">
            <w:pPr>
              <w:spacing w:before="120" w:after="120"/>
              <w:ind w:firstLine="0"/>
              <w:rPr>
                <w:rFonts w:ascii="Times" w:eastAsia="Times" w:hAnsi="Times"/>
              </w:rPr>
            </w:pPr>
            <w:r w:rsidRPr="00FE6393">
              <w:rPr>
                <w:rFonts w:ascii="Times" w:eastAsia="Times" w:hAnsi="Times"/>
                <w:sz w:val="24"/>
              </w:rPr>
              <w:t xml:space="preserve">Congrès du Parti québécois qui adopte, </w:t>
            </w:r>
            <w:r w:rsidRPr="00FE6393">
              <w:rPr>
                <w:rFonts w:ascii="Times" w:eastAsia="Times" w:hAnsi="Times"/>
                <w:i/>
                <w:iCs/>
                <w:sz w:val="24"/>
              </w:rPr>
              <w:t>grosso modo</w:t>
            </w:r>
            <w:r w:rsidRPr="00FE6393">
              <w:rPr>
                <w:rFonts w:ascii="Times" w:eastAsia="Times" w:hAnsi="Times"/>
                <w:sz w:val="24"/>
              </w:rPr>
              <w:t>, la prop</w:t>
            </w:r>
            <w:r w:rsidRPr="00FE6393">
              <w:rPr>
                <w:rFonts w:ascii="Times" w:eastAsia="Times" w:hAnsi="Times"/>
                <w:sz w:val="24"/>
              </w:rPr>
              <w:t>o</w:t>
            </w:r>
            <w:r w:rsidRPr="00FE6393">
              <w:rPr>
                <w:rFonts w:ascii="Times" w:eastAsia="Times" w:hAnsi="Times"/>
                <w:sz w:val="24"/>
              </w:rPr>
              <w:t>sition de l’exécutif.</w:t>
            </w:r>
          </w:p>
        </w:tc>
      </w:tr>
      <w:tr w:rsidR="00D3244D" w14:paraId="292C01AA" w14:textId="77777777">
        <w:tc>
          <w:tcPr>
            <w:tcW w:w="1638" w:type="dxa"/>
          </w:tcPr>
          <w:p w14:paraId="6A1397AE" w14:textId="77777777" w:rsidR="00D3244D" w:rsidRPr="00FE6393" w:rsidRDefault="00D3244D" w:rsidP="00D3244D">
            <w:pPr>
              <w:spacing w:before="120" w:after="120"/>
              <w:ind w:firstLine="0"/>
              <w:rPr>
                <w:rFonts w:ascii="Times" w:eastAsia="Times" w:hAnsi="Times"/>
                <w:sz w:val="24"/>
              </w:rPr>
            </w:pPr>
            <w:r w:rsidRPr="00FE6393">
              <w:rPr>
                <w:rFonts w:ascii="Times" w:eastAsia="Times" w:hAnsi="Times"/>
                <w:sz w:val="24"/>
              </w:rPr>
              <w:t>1</w:t>
            </w:r>
            <w:r w:rsidRPr="00FE6393">
              <w:rPr>
                <w:rFonts w:ascii="Times" w:eastAsia="Times" w:hAnsi="Times"/>
                <w:sz w:val="24"/>
                <w:vertAlign w:val="superscript"/>
              </w:rPr>
              <w:t>er</w:t>
            </w:r>
            <w:r w:rsidRPr="00FE6393">
              <w:rPr>
                <w:rFonts w:ascii="Times" w:eastAsia="Times" w:hAnsi="Times"/>
                <w:sz w:val="24"/>
              </w:rPr>
              <w:t xml:space="preserve"> novembre</w:t>
            </w:r>
          </w:p>
        </w:tc>
        <w:tc>
          <w:tcPr>
            <w:tcW w:w="6422" w:type="dxa"/>
          </w:tcPr>
          <w:p w14:paraId="0CAECE46" w14:textId="77777777" w:rsidR="00D3244D" w:rsidRPr="00FE6393" w:rsidRDefault="00D3244D" w:rsidP="00D3244D">
            <w:pPr>
              <w:spacing w:before="120" w:after="120"/>
              <w:ind w:firstLine="0"/>
              <w:rPr>
                <w:rFonts w:ascii="Times" w:eastAsia="Times" w:hAnsi="Times"/>
              </w:rPr>
            </w:pPr>
            <w:r w:rsidRPr="00FE6393">
              <w:rPr>
                <w:rFonts w:ascii="Times" w:eastAsia="Times" w:hAnsi="Times"/>
                <w:sz w:val="24"/>
              </w:rPr>
              <w:t>Publication du livre blanc sur la souveraineté-association (</w:t>
            </w:r>
            <w:r w:rsidRPr="00FE6393">
              <w:rPr>
                <w:rFonts w:ascii="Times" w:eastAsia="Times" w:hAnsi="Times"/>
                <w:i/>
                <w:iCs/>
                <w:sz w:val="24"/>
              </w:rPr>
              <w:t>la Nouvelle Entente Québec-Canada).</w:t>
            </w:r>
          </w:p>
        </w:tc>
      </w:tr>
      <w:tr w:rsidR="00D3244D" w14:paraId="33C8AFF0" w14:textId="77777777">
        <w:tc>
          <w:tcPr>
            <w:tcW w:w="1638" w:type="dxa"/>
          </w:tcPr>
          <w:p w14:paraId="18488D02" w14:textId="77777777" w:rsidR="00D3244D" w:rsidRPr="00FE6393" w:rsidRDefault="00D3244D" w:rsidP="00D3244D">
            <w:pPr>
              <w:spacing w:before="120" w:after="120"/>
              <w:ind w:firstLine="0"/>
              <w:rPr>
                <w:rFonts w:ascii="Times" w:eastAsia="Times" w:hAnsi="Times"/>
                <w:sz w:val="24"/>
              </w:rPr>
            </w:pPr>
            <w:r w:rsidRPr="00FE6393">
              <w:rPr>
                <w:rFonts w:ascii="Times" w:eastAsia="Times" w:hAnsi="Times"/>
                <w:sz w:val="24"/>
              </w:rPr>
              <w:t>20 décembre</w:t>
            </w:r>
          </w:p>
        </w:tc>
        <w:tc>
          <w:tcPr>
            <w:tcW w:w="6422" w:type="dxa"/>
          </w:tcPr>
          <w:p w14:paraId="32564CAF" w14:textId="77777777" w:rsidR="00D3244D" w:rsidRPr="00FE6393" w:rsidRDefault="00D3244D" w:rsidP="00D3244D">
            <w:pPr>
              <w:spacing w:before="120" w:after="120"/>
              <w:ind w:firstLine="0"/>
              <w:rPr>
                <w:rFonts w:ascii="Times" w:eastAsia="Times" w:hAnsi="Times"/>
              </w:rPr>
            </w:pPr>
            <w:r w:rsidRPr="00FE6393">
              <w:rPr>
                <w:rFonts w:ascii="Times" w:eastAsia="Times" w:hAnsi="Times"/>
                <w:sz w:val="24"/>
              </w:rPr>
              <w:t>La question est rendue publique par voie de déclaration minist</w:t>
            </w:r>
            <w:r w:rsidRPr="00FE6393">
              <w:rPr>
                <w:rFonts w:ascii="Times" w:eastAsia="Times" w:hAnsi="Times"/>
                <w:sz w:val="24"/>
              </w:rPr>
              <w:t>é</w:t>
            </w:r>
            <w:r w:rsidRPr="00FE6393">
              <w:rPr>
                <w:rFonts w:ascii="Times" w:eastAsia="Times" w:hAnsi="Times"/>
                <w:sz w:val="24"/>
              </w:rPr>
              <w:t>rielle.</w:t>
            </w:r>
          </w:p>
        </w:tc>
      </w:tr>
      <w:tr w:rsidR="00D3244D" w14:paraId="4597AA17" w14:textId="77777777">
        <w:tc>
          <w:tcPr>
            <w:tcW w:w="1638" w:type="dxa"/>
          </w:tcPr>
          <w:p w14:paraId="35126646" w14:textId="77777777" w:rsidR="00D3244D" w:rsidRPr="00FE6393" w:rsidRDefault="00D3244D" w:rsidP="00D3244D">
            <w:pPr>
              <w:spacing w:before="120" w:after="120"/>
              <w:ind w:firstLine="0"/>
              <w:rPr>
                <w:rFonts w:ascii="Times" w:eastAsia="Times" w:hAnsi="Times"/>
                <w:sz w:val="24"/>
              </w:rPr>
            </w:pPr>
            <w:r w:rsidRPr="00FE6393">
              <w:rPr>
                <w:rFonts w:ascii="Times" w:eastAsia="Times" w:hAnsi="Times"/>
                <w:b/>
                <w:bCs/>
                <w:sz w:val="24"/>
              </w:rPr>
              <w:t>1980</w:t>
            </w:r>
            <w:r w:rsidRPr="00FE6393">
              <w:rPr>
                <w:rFonts w:ascii="Times" w:eastAsia="Times" w:hAnsi="Times"/>
                <w:sz w:val="24"/>
              </w:rPr>
              <w:br/>
              <w:t>10 janvier</w:t>
            </w:r>
          </w:p>
        </w:tc>
        <w:tc>
          <w:tcPr>
            <w:tcW w:w="6422" w:type="dxa"/>
          </w:tcPr>
          <w:p w14:paraId="1DEA6E56" w14:textId="77777777" w:rsidR="00D3244D" w:rsidRPr="00FE6393" w:rsidRDefault="00D3244D" w:rsidP="00D3244D">
            <w:pPr>
              <w:spacing w:before="120" w:after="120"/>
              <w:ind w:firstLine="0"/>
              <w:rPr>
                <w:rFonts w:ascii="Times" w:eastAsia="Times" w:hAnsi="Times"/>
              </w:rPr>
            </w:pPr>
            <w:r w:rsidRPr="00FE6393">
              <w:rPr>
                <w:rFonts w:ascii="Times" w:eastAsia="Times" w:hAnsi="Times"/>
                <w:sz w:val="24"/>
              </w:rPr>
              <w:t>Publication du livre beige du Parti libéral du Québec (</w:t>
            </w:r>
            <w:r w:rsidRPr="00FE6393">
              <w:rPr>
                <w:rFonts w:ascii="Times" w:eastAsia="Times" w:hAnsi="Times"/>
                <w:i/>
                <w:iCs/>
                <w:sz w:val="24"/>
              </w:rPr>
              <w:t>Une no</w:t>
            </w:r>
            <w:r w:rsidRPr="00FE6393">
              <w:rPr>
                <w:rFonts w:ascii="Times" w:eastAsia="Times" w:hAnsi="Times"/>
                <w:i/>
                <w:iCs/>
                <w:sz w:val="24"/>
              </w:rPr>
              <w:t>u</w:t>
            </w:r>
            <w:r w:rsidRPr="00FE6393">
              <w:rPr>
                <w:rFonts w:ascii="Times" w:eastAsia="Times" w:hAnsi="Times"/>
                <w:i/>
                <w:iCs/>
                <w:sz w:val="24"/>
              </w:rPr>
              <w:t>velle fédération canadienne).</w:t>
            </w:r>
          </w:p>
        </w:tc>
      </w:tr>
      <w:tr w:rsidR="00D3244D" w14:paraId="40958AAE" w14:textId="77777777">
        <w:tc>
          <w:tcPr>
            <w:tcW w:w="1638" w:type="dxa"/>
          </w:tcPr>
          <w:p w14:paraId="66650DD1" w14:textId="77777777" w:rsidR="00D3244D" w:rsidRPr="00FE6393" w:rsidRDefault="00D3244D" w:rsidP="00D3244D">
            <w:pPr>
              <w:spacing w:before="120" w:after="120"/>
              <w:ind w:firstLine="0"/>
              <w:rPr>
                <w:rFonts w:ascii="Times" w:eastAsia="Times" w:hAnsi="Times"/>
                <w:sz w:val="24"/>
              </w:rPr>
            </w:pPr>
            <w:r w:rsidRPr="00FE6393">
              <w:rPr>
                <w:rFonts w:ascii="Times" w:eastAsia="Times" w:hAnsi="Times"/>
                <w:sz w:val="24"/>
              </w:rPr>
              <w:t>1</w:t>
            </w:r>
            <w:r w:rsidRPr="00FE6393">
              <w:rPr>
                <w:rFonts w:ascii="Times" w:eastAsia="Times" w:hAnsi="Times"/>
                <w:sz w:val="24"/>
                <w:vertAlign w:val="superscript"/>
              </w:rPr>
              <w:t>er</w:t>
            </w:r>
            <w:r w:rsidRPr="00FE6393">
              <w:rPr>
                <w:rFonts w:ascii="Times" w:eastAsia="Times" w:hAnsi="Times"/>
                <w:sz w:val="24"/>
              </w:rPr>
              <w:t>, 2 mars</w:t>
            </w:r>
          </w:p>
        </w:tc>
        <w:tc>
          <w:tcPr>
            <w:tcW w:w="6422" w:type="dxa"/>
          </w:tcPr>
          <w:p w14:paraId="4DD0067B" w14:textId="77777777" w:rsidR="00D3244D" w:rsidRPr="00FE6393" w:rsidRDefault="00D3244D" w:rsidP="00D3244D">
            <w:pPr>
              <w:spacing w:before="120" w:after="120"/>
              <w:ind w:firstLine="0"/>
              <w:rPr>
                <w:rFonts w:ascii="Times" w:eastAsia="Times" w:hAnsi="Times"/>
              </w:rPr>
            </w:pPr>
            <w:r w:rsidRPr="00FE6393">
              <w:rPr>
                <w:rFonts w:ascii="Times" w:eastAsia="Times" w:hAnsi="Times"/>
                <w:sz w:val="24"/>
              </w:rPr>
              <w:t xml:space="preserve">Congrès du Parti libéral du Québec qui adopte, </w:t>
            </w:r>
            <w:r w:rsidRPr="00FE6393">
              <w:rPr>
                <w:rFonts w:ascii="Times" w:eastAsia="Times" w:hAnsi="Times"/>
                <w:i/>
                <w:iCs/>
                <w:sz w:val="24"/>
              </w:rPr>
              <w:t>grosso modo,</w:t>
            </w:r>
            <w:r w:rsidRPr="00FE6393">
              <w:rPr>
                <w:rFonts w:ascii="Times" w:eastAsia="Times" w:hAnsi="Times"/>
                <w:sz w:val="24"/>
              </w:rPr>
              <w:t xml:space="preserve"> le livre beige.</w:t>
            </w:r>
          </w:p>
        </w:tc>
      </w:tr>
      <w:tr w:rsidR="00D3244D" w14:paraId="4D5382C3" w14:textId="77777777">
        <w:tc>
          <w:tcPr>
            <w:tcW w:w="1638" w:type="dxa"/>
          </w:tcPr>
          <w:p w14:paraId="43F60190" w14:textId="77777777" w:rsidR="00D3244D" w:rsidRPr="00FE6393" w:rsidRDefault="00D3244D" w:rsidP="00D3244D">
            <w:pPr>
              <w:spacing w:before="120" w:after="120"/>
              <w:ind w:firstLine="0"/>
              <w:rPr>
                <w:rFonts w:ascii="Times" w:eastAsia="Times" w:hAnsi="Times"/>
                <w:sz w:val="24"/>
              </w:rPr>
            </w:pPr>
            <w:r w:rsidRPr="00FE6393">
              <w:rPr>
                <w:rFonts w:ascii="Times" w:eastAsia="Times" w:hAnsi="Times"/>
                <w:sz w:val="24"/>
              </w:rPr>
              <w:t>3 mars</w:t>
            </w:r>
          </w:p>
        </w:tc>
        <w:tc>
          <w:tcPr>
            <w:tcW w:w="6422" w:type="dxa"/>
          </w:tcPr>
          <w:p w14:paraId="4FA6CEAC" w14:textId="77777777" w:rsidR="00D3244D" w:rsidRPr="00FE6393" w:rsidRDefault="00D3244D" w:rsidP="00D3244D">
            <w:pPr>
              <w:spacing w:before="120" w:after="120"/>
              <w:ind w:firstLine="0"/>
              <w:rPr>
                <w:rFonts w:ascii="Times" w:eastAsia="Times" w:hAnsi="Times"/>
              </w:rPr>
            </w:pPr>
            <w:r w:rsidRPr="00FE6393">
              <w:rPr>
                <w:rFonts w:ascii="Times" w:eastAsia="Times" w:hAnsi="Times"/>
                <w:sz w:val="24"/>
              </w:rPr>
              <w:t>Rodrigue Biron démissionne comme chef de l’Union nationale et donne son appui au gouvernement [304] sur la question réf</w:t>
            </w:r>
            <w:r w:rsidRPr="00FE6393">
              <w:rPr>
                <w:rFonts w:ascii="Times" w:eastAsia="Times" w:hAnsi="Times"/>
                <w:sz w:val="24"/>
              </w:rPr>
              <w:t>é</w:t>
            </w:r>
            <w:r w:rsidRPr="00FE6393">
              <w:rPr>
                <w:rFonts w:ascii="Times" w:eastAsia="Times" w:hAnsi="Times"/>
                <w:sz w:val="24"/>
              </w:rPr>
              <w:t>rendaire. Il continuera de siéger à l’Assemblée nationale comme député indépendant de Lotbinière.</w:t>
            </w:r>
          </w:p>
        </w:tc>
      </w:tr>
      <w:tr w:rsidR="00D3244D" w14:paraId="1B2464E2" w14:textId="77777777">
        <w:tc>
          <w:tcPr>
            <w:tcW w:w="1638" w:type="dxa"/>
          </w:tcPr>
          <w:p w14:paraId="17CC4A5C" w14:textId="77777777" w:rsidR="00D3244D" w:rsidRPr="00FE6393" w:rsidRDefault="00D3244D" w:rsidP="00D3244D">
            <w:pPr>
              <w:spacing w:before="120" w:after="120"/>
              <w:ind w:firstLine="0"/>
              <w:rPr>
                <w:rFonts w:ascii="Times" w:eastAsia="Times" w:hAnsi="Times"/>
                <w:sz w:val="24"/>
              </w:rPr>
            </w:pPr>
            <w:r w:rsidRPr="00FE6393">
              <w:rPr>
                <w:rFonts w:ascii="Times" w:eastAsia="Times" w:hAnsi="Times"/>
                <w:sz w:val="24"/>
              </w:rPr>
              <w:t xml:space="preserve">5-20 mars </w:t>
            </w:r>
          </w:p>
        </w:tc>
        <w:tc>
          <w:tcPr>
            <w:tcW w:w="6422" w:type="dxa"/>
          </w:tcPr>
          <w:p w14:paraId="134D64E5" w14:textId="77777777" w:rsidR="00D3244D" w:rsidRPr="00FE6393" w:rsidRDefault="00D3244D" w:rsidP="00D3244D">
            <w:pPr>
              <w:spacing w:before="120" w:after="120"/>
              <w:ind w:firstLine="0"/>
              <w:rPr>
                <w:rFonts w:ascii="Times" w:eastAsia="Times" w:hAnsi="Times"/>
              </w:rPr>
            </w:pPr>
            <w:r w:rsidRPr="00FE6393">
              <w:rPr>
                <w:rFonts w:ascii="Times" w:eastAsia="Times" w:hAnsi="Times"/>
                <w:sz w:val="24"/>
              </w:rPr>
              <w:t>Débat de trente-cinq heures à l’Assemblée nationale au terme duquel la question référendaire, y inclus l’amendement de M. Biron, est adoptée par 68 voix contre 37.</w:t>
            </w:r>
          </w:p>
        </w:tc>
      </w:tr>
      <w:tr w:rsidR="00D3244D" w14:paraId="75B09FFD" w14:textId="77777777">
        <w:tc>
          <w:tcPr>
            <w:tcW w:w="1638" w:type="dxa"/>
          </w:tcPr>
          <w:p w14:paraId="5E3EF4B6" w14:textId="77777777" w:rsidR="00D3244D" w:rsidRPr="00FE6393" w:rsidRDefault="00D3244D" w:rsidP="00D3244D">
            <w:pPr>
              <w:spacing w:before="120" w:after="120"/>
              <w:ind w:firstLine="0"/>
              <w:rPr>
                <w:rFonts w:ascii="Times" w:eastAsia="Times" w:hAnsi="Times"/>
                <w:sz w:val="24"/>
              </w:rPr>
            </w:pPr>
            <w:r w:rsidRPr="00FE6393">
              <w:rPr>
                <w:rFonts w:ascii="Times" w:eastAsia="Times" w:hAnsi="Times"/>
                <w:sz w:val="24"/>
              </w:rPr>
              <w:t xml:space="preserve">15 avril </w:t>
            </w:r>
          </w:p>
        </w:tc>
        <w:tc>
          <w:tcPr>
            <w:tcW w:w="6422" w:type="dxa"/>
          </w:tcPr>
          <w:p w14:paraId="303ED651" w14:textId="77777777" w:rsidR="00D3244D" w:rsidRPr="00FE6393" w:rsidRDefault="00D3244D" w:rsidP="00D3244D">
            <w:pPr>
              <w:spacing w:before="120" w:after="120"/>
              <w:ind w:firstLine="0"/>
              <w:rPr>
                <w:rFonts w:ascii="Times" w:eastAsia="Times" w:hAnsi="Times"/>
              </w:rPr>
            </w:pPr>
            <w:r w:rsidRPr="00FE6393">
              <w:rPr>
                <w:rFonts w:ascii="Times" w:eastAsia="Times" w:hAnsi="Times"/>
                <w:sz w:val="24"/>
              </w:rPr>
              <w:t>Émission des brefs référendaires. Début officiel de la campagne. L’Assemblée ajourne ses travaux au 3 juin.</w:t>
            </w:r>
          </w:p>
        </w:tc>
      </w:tr>
      <w:tr w:rsidR="00D3244D" w14:paraId="0D7DB9DE" w14:textId="77777777">
        <w:tc>
          <w:tcPr>
            <w:tcW w:w="1638" w:type="dxa"/>
          </w:tcPr>
          <w:p w14:paraId="13F6A074" w14:textId="77777777" w:rsidR="00D3244D" w:rsidRPr="00FE6393" w:rsidRDefault="00D3244D" w:rsidP="00D3244D">
            <w:pPr>
              <w:spacing w:before="120" w:after="120"/>
              <w:ind w:firstLine="0"/>
              <w:rPr>
                <w:rFonts w:ascii="Times" w:eastAsia="Times" w:hAnsi="Times"/>
              </w:rPr>
            </w:pPr>
            <w:r w:rsidRPr="00FE6393">
              <w:rPr>
                <w:rFonts w:ascii="Times" w:eastAsia="Times" w:hAnsi="Times"/>
                <w:sz w:val="24"/>
              </w:rPr>
              <w:t xml:space="preserve">20 mai </w:t>
            </w:r>
          </w:p>
        </w:tc>
        <w:tc>
          <w:tcPr>
            <w:tcW w:w="6422" w:type="dxa"/>
          </w:tcPr>
          <w:p w14:paraId="77763936" w14:textId="77777777" w:rsidR="00D3244D" w:rsidRPr="00FE6393" w:rsidRDefault="00D3244D" w:rsidP="00D3244D">
            <w:pPr>
              <w:spacing w:before="120" w:after="120"/>
              <w:ind w:firstLine="0"/>
              <w:rPr>
                <w:rFonts w:ascii="Times" w:eastAsia="Times" w:hAnsi="Times"/>
              </w:rPr>
            </w:pPr>
            <w:r w:rsidRPr="00FE6393">
              <w:rPr>
                <w:rFonts w:ascii="Times" w:eastAsia="Times" w:hAnsi="Times"/>
                <w:sz w:val="24"/>
              </w:rPr>
              <w:t>Scrutin référendaire. Électeurs inscrits : 4 367 134. Personnes qui ont exercé leur droit de vote : 3 738 854 (85,6%). Option du oui : 1 485 761 (40,4%). Option du non : 2 187 991 (59,6%).</w:t>
            </w:r>
          </w:p>
        </w:tc>
      </w:tr>
    </w:tbl>
    <w:p w14:paraId="2B5026D5" w14:textId="77777777" w:rsidR="00D3244D" w:rsidRDefault="00D3244D" w:rsidP="00D3244D">
      <w:pPr>
        <w:spacing w:before="120" w:after="120"/>
        <w:ind w:firstLine="0"/>
        <w:jc w:val="both"/>
      </w:pPr>
      <w:r w:rsidRPr="00ED5EA3">
        <w:br w:type="page"/>
      </w:r>
      <w:r>
        <w:t>[305]</w:t>
      </w:r>
    </w:p>
    <w:p w14:paraId="3CEE8129" w14:textId="77777777" w:rsidR="00D3244D" w:rsidRPr="00E07116" w:rsidRDefault="00D3244D" w:rsidP="00D3244D">
      <w:pPr>
        <w:jc w:val="both"/>
      </w:pPr>
    </w:p>
    <w:p w14:paraId="24DDDC2F" w14:textId="77777777" w:rsidR="00D3244D" w:rsidRPr="00E07116" w:rsidRDefault="00D3244D" w:rsidP="00D3244D">
      <w:pPr>
        <w:jc w:val="both"/>
      </w:pPr>
    </w:p>
    <w:p w14:paraId="6E54CC31" w14:textId="77777777" w:rsidR="00D3244D" w:rsidRPr="00764522" w:rsidRDefault="00D3244D" w:rsidP="00D3244D">
      <w:pPr>
        <w:ind w:firstLine="0"/>
        <w:jc w:val="center"/>
        <w:rPr>
          <w:i/>
          <w:sz w:val="24"/>
        </w:rPr>
      </w:pPr>
      <w:bookmarkStart w:id="17" w:name="Quebec_pays_incertain_biblio"/>
      <w:r w:rsidRPr="00764522">
        <w:rPr>
          <w:b/>
          <w:color w:val="000080"/>
          <w:sz w:val="24"/>
        </w:rPr>
        <w:t>Québec: un pays incertain</w:t>
      </w:r>
      <w:r w:rsidRPr="00764522">
        <w:rPr>
          <w:color w:val="000080"/>
          <w:sz w:val="24"/>
        </w:rPr>
        <w:t>.</w:t>
      </w:r>
      <w:r w:rsidRPr="00764522">
        <w:rPr>
          <w:color w:val="000080"/>
          <w:sz w:val="24"/>
        </w:rPr>
        <w:br/>
      </w:r>
      <w:r w:rsidRPr="00764522">
        <w:rPr>
          <w:i/>
          <w:sz w:val="24"/>
        </w:rPr>
        <w:t>Réflexions sur le Québec post-référendaire</w:t>
      </w:r>
      <w:r w:rsidRPr="00764522">
        <w:rPr>
          <w:color w:val="000080"/>
          <w:sz w:val="24"/>
        </w:rPr>
        <w:t>.</w:t>
      </w:r>
    </w:p>
    <w:p w14:paraId="462A5AD4" w14:textId="77777777" w:rsidR="00D3244D" w:rsidRPr="00E07116" w:rsidRDefault="00D3244D" w:rsidP="00D3244D">
      <w:pPr>
        <w:pStyle w:val="planchest"/>
      </w:pPr>
      <w:r>
        <w:t>BIBLIOGRAPHIE</w:t>
      </w:r>
      <w:r>
        <w:br/>
        <w:t>RÉFÉRENDAIRE</w:t>
      </w:r>
      <w:r>
        <w:br/>
        <w:t>SÉLECTIVE</w:t>
      </w:r>
    </w:p>
    <w:bookmarkEnd w:id="17"/>
    <w:p w14:paraId="61EB4790" w14:textId="77777777" w:rsidR="00D3244D" w:rsidRPr="00E07116" w:rsidRDefault="00D3244D" w:rsidP="00D3244D">
      <w:pPr>
        <w:jc w:val="both"/>
      </w:pPr>
    </w:p>
    <w:p w14:paraId="1A254345" w14:textId="77777777" w:rsidR="00D3244D" w:rsidRPr="00E07116" w:rsidRDefault="00D3244D" w:rsidP="00D3244D">
      <w:pPr>
        <w:pStyle w:val="auteur"/>
      </w:pPr>
      <w:r>
        <w:t>(préparée par Édouard CLOUTIER</w:t>
      </w:r>
    </w:p>
    <w:p w14:paraId="22926D62" w14:textId="77777777" w:rsidR="00D3244D" w:rsidRPr="00E07116" w:rsidRDefault="00D3244D" w:rsidP="00D3244D">
      <w:pPr>
        <w:jc w:val="both"/>
      </w:pPr>
    </w:p>
    <w:p w14:paraId="667B0EBC" w14:textId="77777777" w:rsidR="00D3244D" w:rsidRDefault="00D3244D" w:rsidP="00D3244D">
      <w:pPr>
        <w:jc w:val="both"/>
      </w:pPr>
    </w:p>
    <w:p w14:paraId="19F11CBD" w14:textId="77777777" w:rsidR="00D3244D" w:rsidRDefault="00D3244D" w:rsidP="00D3244D">
      <w:pPr>
        <w:jc w:val="both"/>
      </w:pPr>
    </w:p>
    <w:p w14:paraId="51E83B5A" w14:textId="77777777" w:rsidR="00D3244D" w:rsidRDefault="00D3244D" w:rsidP="00D3244D">
      <w:pPr>
        <w:jc w:val="both"/>
      </w:pPr>
    </w:p>
    <w:p w14:paraId="5539CA7B" w14:textId="77777777" w:rsidR="00D3244D" w:rsidRDefault="00D3244D" w:rsidP="00D3244D">
      <w:pPr>
        <w:jc w:val="both"/>
      </w:pPr>
    </w:p>
    <w:p w14:paraId="2519A1E8" w14:textId="77777777" w:rsidR="00D3244D" w:rsidRDefault="00D3244D" w:rsidP="00D3244D">
      <w:pPr>
        <w:jc w:val="both"/>
      </w:pPr>
    </w:p>
    <w:p w14:paraId="63651739" w14:textId="77777777" w:rsidR="00D3244D" w:rsidRPr="00E07116" w:rsidRDefault="00D3244D" w:rsidP="00D3244D">
      <w:pPr>
        <w:jc w:val="both"/>
      </w:pPr>
    </w:p>
    <w:p w14:paraId="3838CCA9" w14:textId="77777777" w:rsidR="00D3244D" w:rsidRPr="00E07116" w:rsidRDefault="00D3244D" w:rsidP="00D3244D">
      <w:pPr>
        <w:jc w:val="both"/>
      </w:pPr>
    </w:p>
    <w:p w14:paraId="761038E5" w14:textId="77777777" w:rsidR="00D3244D" w:rsidRPr="00384B20" w:rsidRDefault="00D3244D" w:rsidP="00D3244D">
      <w:pPr>
        <w:ind w:right="90" w:firstLine="0"/>
        <w:jc w:val="both"/>
        <w:rPr>
          <w:sz w:val="20"/>
        </w:rPr>
      </w:pPr>
      <w:hyperlink w:anchor="tdm" w:history="1">
        <w:r w:rsidRPr="00384B20">
          <w:rPr>
            <w:rStyle w:val="Hyperlien"/>
            <w:sz w:val="20"/>
          </w:rPr>
          <w:t>Retour à la table des matières</w:t>
        </w:r>
      </w:hyperlink>
    </w:p>
    <w:p w14:paraId="6763B0A9" w14:textId="77777777" w:rsidR="00D3244D" w:rsidRPr="00E07116" w:rsidRDefault="00D3244D" w:rsidP="00D3244D">
      <w:pPr>
        <w:jc w:val="both"/>
      </w:pPr>
    </w:p>
    <w:p w14:paraId="767D2CD1" w14:textId="77777777" w:rsidR="00D3244D" w:rsidRDefault="00D3244D" w:rsidP="00D3244D">
      <w:pPr>
        <w:spacing w:before="120" w:after="120"/>
        <w:ind w:firstLine="0"/>
        <w:jc w:val="both"/>
      </w:pPr>
    </w:p>
    <w:p w14:paraId="3B2D3D92" w14:textId="77777777" w:rsidR="00D3244D" w:rsidRPr="00ED5EA3" w:rsidRDefault="00D3244D" w:rsidP="00D3244D">
      <w:pPr>
        <w:spacing w:before="120" w:after="120"/>
        <w:ind w:firstLine="0"/>
        <w:jc w:val="both"/>
      </w:pPr>
      <w:r>
        <w:t>[306]</w:t>
      </w:r>
    </w:p>
    <w:p w14:paraId="519FD664" w14:textId="77777777" w:rsidR="00D3244D" w:rsidRPr="00ED5EA3" w:rsidRDefault="00D3244D" w:rsidP="00D3244D">
      <w:pPr>
        <w:pStyle w:val="p"/>
      </w:pPr>
      <w:r w:rsidRPr="00ED5EA3">
        <w:br w:type="page"/>
      </w:r>
      <w:r>
        <w:t>[307]</w:t>
      </w:r>
    </w:p>
    <w:p w14:paraId="7BF097AF" w14:textId="77777777" w:rsidR="00D3244D" w:rsidRPr="00ED5EA3" w:rsidRDefault="00D3244D" w:rsidP="00D3244D">
      <w:pPr>
        <w:spacing w:before="120" w:after="120"/>
        <w:jc w:val="both"/>
      </w:pPr>
    </w:p>
    <w:p w14:paraId="57F82137" w14:textId="77777777" w:rsidR="00D3244D" w:rsidRPr="00ED5EA3" w:rsidRDefault="00D3244D" w:rsidP="00D3244D">
      <w:pPr>
        <w:pStyle w:val="a"/>
      </w:pPr>
      <w:r>
        <w:t xml:space="preserve">A. </w:t>
      </w:r>
      <w:r w:rsidRPr="00ED5EA3">
        <w:t>LIVRES</w:t>
      </w:r>
    </w:p>
    <w:p w14:paraId="651F1292" w14:textId="77777777" w:rsidR="00D3244D" w:rsidRDefault="00D3244D" w:rsidP="00D3244D">
      <w:pPr>
        <w:spacing w:before="120" w:after="120"/>
        <w:jc w:val="both"/>
        <w:rPr>
          <w:i/>
          <w:iCs/>
        </w:rPr>
      </w:pPr>
    </w:p>
    <w:p w14:paraId="741851D6" w14:textId="77777777" w:rsidR="00D3244D" w:rsidRPr="00ED5EA3" w:rsidRDefault="00D3244D" w:rsidP="00D3244D">
      <w:pPr>
        <w:spacing w:before="120" w:after="120"/>
        <w:jc w:val="both"/>
      </w:pPr>
      <w:r w:rsidRPr="00ED5EA3">
        <w:rPr>
          <w:i/>
          <w:iCs/>
        </w:rPr>
        <w:t>Dossier Québec,</w:t>
      </w:r>
      <w:r w:rsidRPr="00ED5EA3">
        <w:t xml:space="preserve"> Stock, 1979.</w:t>
      </w:r>
    </w:p>
    <w:p w14:paraId="64088709" w14:textId="77777777" w:rsidR="00D3244D" w:rsidRPr="00ED5EA3" w:rsidRDefault="00D3244D" w:rsidP="00D3244D">
      <w:pPr>
        <w:spacing w:before="120" w:after="120"/>
        <w:jc w:val="both"/>
      </w:pPr>
      <w:r w:rsidRPr="00ED5EA3">
        <w:rPr>
          <w:i/>
          <w:iCs/>
        </w:rPr>
        <w:t>Pourquoi oui,</w:t>
      </w:r>
      <w:r w:rsidRPr="00ED5EA3">
        <w:t xml:space="preserve"> Éditions des 67+, 1980, 183 p.</w:t>
      </w:r>
    </w:p>
    <w:p w14:paraId="36314DB2" w14:textId="77777777" w:rsidR="00D3244D" w:rsidRPr="00ED5EA3" w:rsidRDefault="00D3244D" w:rsidP="00D3244D">
      <w:pPr>
        <w:spacing w:before="120" w:after="120"/>
        <w:jc w:val="both"/>
      </w:pPr>
      <w:r w:rsidRPr="00ED5EA3">
        <w:rPr>
          <w:smallCaps/>
        </w:rPr>
        <w:t>Bastien,</w:t>
      </w:r>
      <w:r w:rsidRPr="00ED5EA3">
        <w:t xml:space="preserve"> Richard, </w:t>
      </w:r>
      <w:r w:rsidRPr="00ED5EA3">
        <w:rPr>
          <w:i/>
          <w:iCs/>
        </w:rPr>
        <w:t>la Solution canadienne,</w:t>
      </w:r>
      <w:r w:rsidRPr="00ED5EA3">
        <w:t xml:space="preserve"> Éditions de la Presse, 1979, 163 p.</w:t>
      </w:r>
    </w:p>
    <w:p w14:paraId="1C7E6EF2" w14:textId="77777777" w:rsidR="00D3244D" w:rsidRPr="00ED5EA3" w:rsidRDefault="00D3244D" w:rsidP="00D3244D">
      <w:pPr>
        <w:spacing w:before="120" w:after="120"/>
        <w:jc w:val="both"/>
      </w:pPr>
      <w:r w:rsidRPr="00ED5EA3">
        <w:rPr>
          <w:smallCaps/>
        </w:rPr>
        <w:t>Bergeron,</w:t>
      </w:r>
      <w:r w:rsidRPr="00ED5EA3">
        <w:t xml:space="preserve"> Gérard, </w:t>
      </w:r>
      <w:r w:rsidRPr="00ED5EA3">
        <w:rPr>
          <w:i/>
          <w:iCs/>
        </w:rPr>
        <w:t>Ce jour-là..., le référendum.</w:t>
      </w:r>
      <w:r w:rsidRPr="00ED5EA3">
        <w:t xml:space="preserve"> Éditions Quinze,</w:t>
      </w:r>
      <w:r>
        <w:t xml:space="preserve"> </w:t>
      </w:r>
      <w:r w:rsidRPr="00ED5EA3">
        <w:t>256 p.</w:t>
      </w:r>
      <w:r>
        <w:br/>
      </w:r>
      <w:hyperlink r:id="rId25" w:history="1">
        <w:r w:rsidRPr="0082408B">
          <w:rPr>
            <w:rStyle w:val="Hyperlien"/>
          </w:rPr>
          <w:t>https://classiques.uqam.ca/contemporains/bergeron_gerard/ce_jour_la_le_referendum/ce_jour_la_le_referendum.html</w:t>
        </w:r>
      </w:hyperlink>
      <w:r>
        <w:t xml:space="preserve"> </w:t>
      </w:r>
    </w:p>
    <w:p w14:paraId="3973061E" w14:textId="77777777" w:rsidR="00D3244D" w:rsidRPr="00ED5EA3" w:rsidRDefault="00D3244D" w:rsidP="00D3244D">
      <w:pPr>
        <w:spacing w:before="120" w:after="120"/>
        <w:jc w:val="both"/>
      </w:pPr>
      <w:r w:rsidRPr="00ED5EA3">
        <w:rPr>
          <w:smallCaps/>
        </w:rPr>
        <w:t>Bergeron,</w:t>
      </w:r>
      <w:r w:rsidRPr="00ED5EA3">
        <w:t xml:space="preserve"> Gérard, </w:t>
      </w:r>
      <w:r w:rsidRPr="00ED5EA3">
        <w:rPr>
          <w:i/>
          <w:iCs/>
        </w:rPr>
        <w:t>Incertitudes d’un certain pays,</w:t>
      </w:r>
      <w:r w:rsidRPr="00ED5EA3">
        <w:t xml:space="preserve"> Les Presses de l’université Laval, 1979.</w:t>
      </w:r>
      <w:r>
        <w:br/>
      </w:r>
      <w:hyperlink r:id="rId26" w:history="1">
        <w:r w:rsidRPr="0082408B">
          <w:rPr>
            <w:rStyle w:val="Hyperlien"/>
          </w:rPr>
          <w:t>https://classiques.uqam.ca/contemporains/bergeron_gerard/incertitudes_un_certain_pays/incertitudes_un_certain_pays.html</w:t>
        </w:r>
      </w:hyperlink>
      <w:r>
        <w:t xml:space="preserve"> </w:t>
      </w:r>
    </w:p>
    <w:p w14:paraId="0CBE7C53" w14:textId="77777777" w:rsidR="00D3244D" w:rsidRPr="00ED5EA3" w:rsidRDefault="00D3244D" w:rsidP="00D3244D">
      <w:pPr>
        <w:spacing w:before="120" w:after="120"/>
        <w:jc w:val="both"/>
      </w:pPr>
      <w:r w:rsidRPr="00ED5EA3">
        <w:rPr>
          <w:smallCaps/>
        </w:rPr>
        <w:t>Boisvert,</w:t>
      </w:r>
      <w:r w:rsidRPr="00ED5EA3">
        <w:t xml:space="preserve"> Michel-A., </w:t>
      </w:r>
      <w:r w:rsidRPr="00ED5EA3">
        <w:rPr>
          <w:i/>
          <w:iCs/>
        </w:rPr>
        <w:t>les Implications économiques de la souv</w:t>
      </w:r>
      <w:r w:rsidRPr="00ED5EA3">
        <w:rPr>
          <w:i/>
          <w:iCs/>
        </w:rPr>
        <w:t>e</w:t>
      </w:r>
      <w:r w:rsidRPr="00ED5EA3">
        <w:rPr>
          <w:i/>
          <w:iCs/>
        </w:rPr>
        <w:t>raineté-association,</w:t>
      </w:r>
      <w:r w:rsidRPr="00ED5EA3">
        <w:t xml:space="preserve"> Les Presses de l’université de Montréal,</w:t>
      </w:r>
      <w:r>
        <w:t xml:space="preserve"> </w:t>
      </w:r>
      <w:r w:rsidRPr="00ED5EA3">
        <w:t>1979.</w:t>
      </w:r>
    </w:p>
    <w:p w14:paraId="02B44450" w14:textId="77777777" w:rsidR="00D3244D" w:rsidRPr="00ED5EA3" w:rsidRDefault="00D3244D" w:rsidP="00D3244D">
      <w:pPr>
        <w:spacing w:before="120" w:after="120"/>
        <w:jc w:val="both"/>
      </w:pPr>
      <w:r w:rsidRPr="00ED5EA3">
        <w:rPr>
          <w:smallCaps/>
        </w:rPr>
        <w:t>Bourque,</w:t>
      </w:r>
      <w:r w:rsidRPr="00ED5EA3">
        <w:t xml:space="preserve"> Gilles et Gilles </w:t>
      </w:r>
      <w:r w:rsidRPr="00ED5EA3">
        <w:rPr>
          <w:smallCaps/>
        </w:rPr>
        <w:t xml:space="preserve">Dostaler, </w:t>
      </w:r>
      <w:r w:rsidRPr="00ED5EA3">
        <w:rPr>
          <w:i/>
          <w:iCs/>
        </w:rPr>
        <w:t xml:space="preserve">Socialisme et Indépendance, </w:t>
      </w:r>
      <w:r w:rsidRPr="00ED5EA3">
        <w:t>Boréal Express, 1980, 223 p.</w:t>
      </w:r>
      <w:r>
        <w:br/>
      </w:r>
      <w:hyperlink r:id="rId27" w:history="1">
        <w:r w:rsidRPr="0082408B">
          <w:rPr>
            <w:rStyle w:val="Hyperlien"/>
          </w:rPr>
          <w:t>https://classiques.uqam.ca/contemporains/bourque_gilles/socialisme_et_independance/socialisme_original.html</w:t>
        </w:r>
      </w:hyperlink>
      <w:r>
        <w:t xml:space="preserve"> </w:t>
      </w:r>
    </w:p>
    <w:p w14:paraId="58AD6177" w14:textId="77777777" w:rsidR="00D3244D" w:rsidRPr="00ED5EA3" w:rsidRDefault="00D3244D" w:rsidP="00D3244D">
      <w:pPr>
        <w:spacing w:before="120" w:after="120"/>
        <w:jc w:val="both"/>
      </w:pPr>
      <w:r w:rsidRPr="007166B6">
        <w:rPr>
          <w:smallCaps/>
        </w:rPr>
        <w:t>Byers</w:t>
      </w:r>
      <w:r w:rsidRPr="00ED5EA3">
        <w:t xml:space="preserve">, R.B. et Robert W. </w:t>
      </w:r>
      <w:r w:rsidRPr="00ED5EA3">
        <w:rPr>
          <w:smallCaps/>
        </w:rPr>
        <w:t>Reford (sous</w:t>
      </w:r>
      <w:r w:rsidRPr="00ED5EA3">
        <w:t xml:space="preserve"> la direction de), </w:t>
      </w:r>
      <w:r w:rsidRPr="00ED5EA3">
        <w:rPr>
          <w:i/>
          <w:iCs/>
        </w:rPr>
        <w:t>le Défi canadien.</w:t>
      </w:r>
      <w:r w:rsidRPr="00ED5EA3">
        <w:t xml:space="preserve"> Institut canadien des affaires internationales (Bryant Press), 1979.</w:t>
      </w:r>
    </w:p>
    <w:p w14:paraId="0E80F91D" w14:textId="77777777" w:rsidR="00D3244D" w:rsidRPr="00ED5EA3" w:rsidRDefault="00D3244D" w:rsidP="00D3244D">
      <w:pPr>
        <w:spacing w:before="120" w:after="120"/>
        <w:jc w:val="both"/>
      </w:pPr>
      <w:r w:rsidRPr="00ED5EA3">
        <w:rPr>
          <w:smallCaps/>
        </w:rPr>
        <w:t>Chaput,</w:t>
      </w:r>
      <w:r w:rsidRPr="00ED5EA3">
        <w:t xml:space="preserve"> Marcel et Jean </w:t>
      </w:r>
      <w:r w:rsidRPr="00ED5EA3">
        <w:rPr>
          <w:smallCaps/>
        </w:rPr>
        <w:t xml:space="preserve">Côté, </w:t>
      </w:r>
      <w:r w:rsidRPr="00ED5EA3">
        <w:rPr>
          <w:i/>
          <w:iCs/>
        </w:rPr>
        <w:t xml:space="preserve">Référendum de René Lévesque, </w:t>
      </w:r>
      <w:r w:rsidRPr="00ED5EA3">
        <w:t>Éd</w:t>
      </w:r>
      <w:r w:rsidRPr="00ED5EA3">
        <w:t>i</w:t>
      </w:r>
      <w:r w:rsidRPr="00ED5EA3">
        <w:t>tions Héritage, 1979.</w:t>
      </w:r>
    </w:p>
    <w:p w14:paraId="04E180B7" w14:textId="77777777" w:rsidR="00D3244D" w:rsidRPr="00ED5EA3" w:rsidRDefault="00D3244D" w:rsidP="00D3244D">
      <w:pPr>
        <w:spacing w:before="120" w:after="120"/>
        <w:jc w:val="both"/>
      </w:pPr>
      <w:r w:rsidRPr="00ED5EA3">
        <w:rPr>
          <w:smallCaps/>
        </w:rPr>
        <w:t>Charbonneau,</w:t>
      </w:r>
      <w:r w:rsidRPr="00ED5EA3">
        <w:t xml:space="preserve"> Jean-Pierre et Gilbert </w:t>
      </w:r>
      <w:r w:rsidRPr="00ED5EA3">
        <w:rPr>
          <w:smallCaps/>
        </w:rPr>
        <w:t xml:space="preserve">Paquette, </w:t>
      </w:r>
      <w:r w:rsidRPr="00ED5EA3">
        <w:rPr>
          <w:i/>
          <w:iCs/>
        </w:rPr>
        <w:t>l’Option,</w:t>
      </w:r>
      <w:r w:rsidRPr="00ED5EA3">
        <w:t xml:space="preserve"> Éd</w:t>
      </w:r>
      <w:r w:rsidRPr="00ED5EA3">
        <w:t>i</w:t>
      </w:r>
      <w:r w:rsidRPr="00ED5EA3">
        <w:t>tions de l'Homme, 1978, 620 p.</w:t>
      </w:r>
    </w:p>
    <w:p w14:paraId="5A13A247" w14:textId="77777777" w:rsidR="00D3244D" w:rsidRPr="00ED5EA3" w:rsidRDefault="00D3244D" w:rsidP="00D3244D">
      <w:pPr>
        <w:spacing w:before="120" w:after="120"/>
        <w:jc w:val="both"/>
      </w:pPr>
      <w:r w:rsidRPr="00ED5EA3">
        <w:rPr>
          <w:smallCaps/>
        </w:rPr>
        <w:t>Clift,</w:t>
      </w:r>
      <w:r w:rsidRPr="00ED5EA3">
        <w:t xml:space="preserve"> Dominique et Sheila </w:t>
      </w:r>
      <w:r w:rsidRPr="00ED5EA3">
        <w:rPr>
          <w:smallCaps/>
        </w:rPr>
        <w:t xml:space="preserve">McLeod Arnopoulos, </w:t>
      </w:r>
      <w:r w:rsidRPr="00ED5EA3">
        <w:rPr>
          <w:i/>
          <w:iCs/>
        </w:rPr>
        <w:t>le Fait anglais au Québec</w:t>
      </w:r>
      <w:r w:rsidRPr="00ED5EA3">
        <w:t>, Libre Expression, 1979, 277 p.</w:t>
      </w:r>
    </w:p>
    <w:p w14:paraId="3E4567AB" w14:textId="77777777" w:rsidR="00D3244D" w:rsidRPr="00ED5EA3" w:rsidRDefault="00D3244D" w:rsidP="00D3244D">
      <w:pPr>
        <w:spacing w:before="120" w:after="120"/>
        <w:jc w:val="both"/>
      </w:pPr>
      <w:r>
        <w:rPr>
          <w:smallCaps/>
        </w:rPr>
        <w:t>Croisa</w:t>
      </w:r>
      <w:r w:rsidRPr="00ED5EA3">
        <w:rPr>
          <w:smallCaps/>
        </w:rPr>
        <w:t>t,</w:t>
      </w:r>
      <w:r w:rsidRPr="00ED5EA3">
        <w:t xml:space="preserve"> Maurice, </w:t>
      </w:r>
      <w:r w:rsidRPr="00ED5EA3">
        <w:rPr>
          <w:i/>
          <w:iCs/>
        </w:rPr>
        <w:t>le Fédéralisme canadien et la question du Québec,</w:t>
      </w:r>
      <w:r w:rsidRPr="00ED5EA3">
        <w:t xml:space="preserve"> Éditions Anthropos, 1979, 395 p.</w:t>
      </w:r>
    </w:p>
    <w:p w14:paraId="07A6D7DA" w14:textId="77777777" w:rsidR="00D3244D" w:rsidRPr="00ED5EA3" w:rsidRDefault="00D3244D" w:rsidP="00D3244D">
      <w:pPr>
        <w:spacing w:before="120" w:after="120"/>
        <w:jc w:val="both"/>
      </w:pPr>
      <w:r w:rsidRPr="00ED5EA3">
        <w:rPr>
          <w:smallCaps/>
        </w:rPr>
        <w:t>Dion</w:t>
      </w:r>
      <w:r w:rsidRPr="00ED5EA3">
        <w:t xml:space="preserve"> Léon, </w:t>
      </w:r>
      <w:r w:rsidRPr="00ED5EA3">
        <w:rPr>
          <w:i/>
          <w:iCs/>
        </w:rPr>
        <w:t xml:space="preserve">le Québec et le Canada. Les voies de l’avenir, </w:t>
      </w:r>
      <w:r w:rsidRPr="00ED5EA3">
        <w:t>Éditions Québécor, 1980, 236 p.</w:t>
      </w:r>
      <w:r>
        <w:br/>
      </w:r>
      <w:hyperlink r:id="rId28" w:history="1">
        <w:r w:rsidRPr="0082408B">
          <w:rPr>
            <w:rStyle w:val="Hyperlien"/>
          </w:rPr>
          <w:t>https://classiques.uqam.ca/contemporains/dion_leon/quebec_et_le_canada/quebec_canada.html</w:t>
        </w:r>
      </w:hyperlink>
      <w:r>
        <w:t xml:space="preserve"> </w:t>
      </w:r>
    </w:p>
    <w:p w14:paraId="26B379AC" w14:textId="77777777" w:rsidR="00D3244D" w:rsidRPr="00ED5EA3" w:rsidRDefault="00D3244D" w:rsidP="00D3244D">
      <w:pPr>
        <w:spacing w:before="120" w:after="120"/>
        <w:jc w:val="both"/>
      </w:pPr>
      <w:r>
        <w:t>[308]</w:t>
      </w:r>
    </w:p>
    <w:p w14:paraId="4E4F8D28" w14:textId="77777777" w:rsidR="00D3244D" w:rsidRPr="00ED5EA3" w:rsidRDefault="00D3244D" w:rsidP="00D3244D">
      <w:pPr>
        <w:spacing w:before="120" w:after="120"/>
        <w:jc w:val="both"/>
      </w:pPr>
      <w:r w:rsidRPr="00ED5EA3">
        <w:rPr>
          <w:smallCaps/>
        </w:rPr>
        <w:t xml:space="preserve">Fédération des francophones hors Québec, </w:t>
      </w:r>
      <w:r w:rsidRPr="00ED5EA3">
        <w:rPr>
          <w:i/>
          <w:iCs/>
        </w:rPr>
        <w:t>Pour ne plus être sans pays,</w:t>
      </w:r>
      <w:r w:rsidRPr="00ED5EA3">
        <w:t xml:space="preserve"> Ottawa, 1979.</w:t>
      </w:r>
    </w:p>
    <w:p w14:paraId="5CE710EB" w14:textId="77777777" w:rsidR="00D3244D" w:rsidRPr="00ED5EA3" w:rsidRDefault="00D3244D" w:rsidP="00D3244D">
      <w:pPr>
        <w:spacing w:before="120" w:after="120"/>
        <w:jc w:val="both"/>
      </w:pPr>
      <w:r w:rsidRPr="00ED5EA3">
        <w:rPr>
          <w:smallCaps/>
        </w:rPr>
        <w:t>Fuyet,</w:t>
      </w:r>
      <w:r w:rsidRPr="00ED5EA3">
        <w:t xml:space="preserve"> Hervé </w:t>
      </w:r>
      <w:r w:rsidRPr="00ED5EA3">
        <w:rPr>
          <w:i/>
          <w:iCs/>
        </w:rPr>
        <w:t>et al., Pour sortir le Québec de l'impasse</w:t>
      </w:r>
      <w:r w:rsidRPr="00ED5EA3">
        <w:t>, Éditions Nouvelles Frontières, 1979, 161 p.</w:t>
      </w:r>
    </w:p>
    <w:p w14:paraId="2780FBF6" w14:textId="77777777" w:rsidR="00D3244D" w:rsidRPr="00ED5EA3" w:rsidRDefault="00D3244D" w:rsidP="00D3244D">
      <w:pPr>
        <w:spacing w:before="120" w:after="120"/>
        <w:jc w:val="both"/>
      </w:pPr>
      <w:r w:rsidRPr="00ED5EA3">
        <w:rPr>
          <w:smallCaps/>
        </w:rPr>
        <w:t>Grand’Maison,</w:t>
      </w:r>
      <w:r w:rsidRPr="00ED5EA3">
        <w:t xml:space="preserve"> Jacques, </w:t>
      </w:r>
      <w:r w:rsidRPr="00ED5EA3">
        <w:rPr>
          <w:i/>
          <w:iCs/>
        </w:rPr>
        <w:t>Une foi essouchée en ce pays</w:t>
      </w:r>
      <w:r w:rsidRPr="00ED5EA3">
        <w:t>, Éditions Leméac, 1980.</w:t>
      </w:r>
      <w:r>
        <w:br/>
      </w:r>
      <w:hyperlink r:id="rId29" w:history="1">
        <w:r w:rsidRPr="0082408B">
          <w:rPr>
            <w:rStyle w:val="Hyperlien"/>
          </w:rPr>
          <w:t>https://classiques.uqam.ca/contemporains/grandmaison_jacques/foi_ensouchee_dans_ce_pays/foi_ensouchee_original.html</w:t>
        </w:r>
      </w:hyperlink>
      <w:r>
        <w:t xml:space="preserve"> </w:t>
      </w:r>
    </w:p>
    <w:p w14:paraId="1A4ED81F" w14:textId="77777777" w:rsidR="00D3244D" w:rsidRPr="00ED5EA3" w:rsidRDefault="00D3244D" w:rsidP="00D3244D">
      <w:pPr>
        <w:spacing w:before="120" w:after="120"/>
        <w:jc w:val="both"/>
      </w:pPr>
      <w:r w:rsidRPr="00ED5EA3">
        <w:t>H</w:t>
      </w:r>
      <w:r w:rsidRPr="00ED5EA3">
        <w:rPr>
          <w:smallCaps/>
        </w:rPr>
        <w:t>ains,</w:t>
      </w:r>
      <w:r w:rsidRPr="00ED5EA3">
        <w:t xml:space="preserve"> André, </w:t>
      </w:r>
      <w:r w:rsidRPr="00ED5EA3">
        <w:rPr>
          <w:i/>
          <w:iCs/>
        </w:rPr>
        <w:t>Revoir l’histoire avant de choisir...,</w:t>
      </w:r>
      <w:r w:rsidRPr="00ED5EA3">
        <w:t xml:space="preserve"> Éditions Hér</w:t>
      </w:r>
      <w:r w:rsidRPr="00ED5EA3">
        <w:t>i</w:t>
      </w:r>
      <w:r w:rsidRPr="00ED5EA3">
        <w:t>tage, 1979, 200 p.</w:t>
      </w:r>
    </w:p>
    <w:p w14:paraId="5DC5E93D" w14:textId="77777777" w:rsidR="00D3244D" w:rsidRPr="00ED5EA3" w:rsidRDefault="00D3244D" w:rsidP="00D3244D">
      <w:pPr>
        <w:spacing w:before="120" w:after="120"/>
        <w:jc w:val="both"/>
      </w:pPr>
      <w:r w:rsidRPr="00ED5EA3">
        <w:rPr>
          <w:smallCaps/>
        </w:rPr>
        <w:t>Lamontagne,</w:t>
      </w:r>
      <w:r w:rsidRPr="00ED5EA3">
        <w:t xml:space="preserve"> Maurice, </w:t>
      </w:r>
      <w:r w:rsidRPr="00ED5EA3">
        <w:rPr>
          <w:i/>
          <w:iCs/>
        </w:rPr>
        <w:t xml:space="preserve">la Réponse au livre blanc du P.Q., </w:t>
      </w:r>
      <w:r w:rsidRPr="00ED5EA3">
        <w:t>Sta</w:t>
      </w:r>
      <w:r w:rsidRPr="00ED5EA3">
        <w:t>n</w:t>
      </w:r>
      <w:r w:rsidRPr="00ED5EA3">
        <w:t>ké, 1980, 109 p.</w:t>
      </w:r>
    </w:p>
    <w:p w14:paraId="0C91AA0C" w14:textId="77777777" w:rsidR="00D3244D" w:rsidRPr="00ED5EA3" w:rsidRDefault="00D3244D" w:rsidP="00D3244D">
      <w:pPr>
        <w:spacing w:before="120" w:after="120"/>
        <w:jc w:val="both"/>
      </w:pPr>
      <w:r w:rsidRPr="00ED5EA3">
        <w:rPr>
          <w:smallCaps/>
        </w:rPr>
        <w:t>Lévesque,</w:t>
      </w:r>
      <w:r w:rsidRPr="00ED5EA3">
        <w:t xml:space="preserve"> René, </w:t>
      </w:r>
      <w:r w:rsidRPr="00ED5EA3">
        <w:rPr>
          <w:i/>
          <w:iCs/>
        </w:rPr>
        <w:t>la Passion du Québec,</w:t>
      </w:r>
      <w:r>
        <w:t xml:space="preserve"> Éditions Québec-</w:t>
      </w:r>
      <w:r w:rsidRPr="00ED5EA3">
        <w:t>Amérique, 1978, 238 p.</w:t>
      </w:r>
    </w:p>
    <w:p w14:paraId="4B353C84" w14:textId="77777777" w:rsidR="00D3244D" w:rsidRPr="00ED5EA3" w:rsidRDefault="00D3244D" w:rsidP="00D3244D">
      <w:pPr>
        <w:spacing w:before="120" w:after="120"/>
        <w:jc w:val="both"/>
      </w:pPr>
      <w:r w:rsidRPr="00ED5EA3">
        <w:rPr>
          <w:smallCaps/>
        </w:rPr>
        <w:t>Lévesque,</w:t>
      </w:r>
      <w:r w:rsidRPr="00ED5EA3">
        <w:t xml:space="preserve"> René, </w:t>
      </w:r>
      <w:r w:rsidRPr="00ED5EA3">
        <w:rPr>
          <w:i/>
          <w:iCs/>
        </w:rPr>
        <w:t>Oui,</w:t>
      </w:r>
      <w:r w:rsidRPr="00ED5EA3">
        <w:t xml:space="preserve"> Éditions de l’Homme, 1980, 305 p.</w:t>
      </w:r>
    </w:p>
    <w:p w14:paraId="545F6998" w14:textId="77777777" w:rsidR="00D3244D" w:rsidRPr="00ED5EA3" w:rsidRDefault="00D3244D" w:rsidP="00D3244D">
      <w:pPr>
        <w:spacing w:before="120" w:after="120"/>
        <w:jc w:val="both"/>
      </w:pPr>
      <w:r w:rsidRPr="00ED5EA3">
        <w:rPr>
          <w:smallCaps/>
        </w:rPr>
        <w:t>Mascotto,</w:t>
      </w:r>
      <w:r w:rsidRPr="00ED5EA3">
        <w:t xml:space="preserve"> Jacques et Pierre-Yves </w:t>
      </w:r>
      <w:r w:rsidRPr="00ED5EA3">
        <w:rPr>
          <w:smallCaps/>
        </w:rPr>
        <w:t xml:space="preserve">Saucy, </w:t>
      </w:r>
      <w:r w:rsidRPr="00ED5EA3">
        <w:rPr>
          <w:i/>
          <w:iCs/>
        </w:rPr>
        <w:t>Sociologie politique de la question nationale,</w:t>
      </w:r>
      <w:r w:rsidRPr="00ED5EA3">
        <w:t xml:space="preserve"> Éditions coopératives Albert Saint- Martin, 1979, 180 p.</w:t>
      </w:r>
      <w:r>
        <w:br/>
      </w:r>
      <w:hyperlink r:id="rId30" w:history="1">
        <w:r w:rsidRPr="0082408B">
          <w:rPr>
            <w:rStyle w:val="Hyperlien"/>
          </w:rPr>
          <w:t>https://classiques.uqam.ca/contemporains/mascotto_jacques/socio_pol_question_nationale/socio_pol_question_nationale.html</w:t>
        </w:r>
      </w:hyperlink>
      <w:r>
        <w:t xml:space="preserve"> </w:t>
      </w:r>
    </w:p>
    <w:p w14:paraId="6B62DDA8" w14:textId="77777777" w:rsidR="00D3244D" w:rsidRPr="00ED5EA3" w:rsidRDefault="00D3244D" w:rsidP="00D3244D">
      <w:pPr>
        <w:spacing w:before="120" w:after="120"/>
        <w:jc w:val="both"/>
      </w:pPr>
      <w:r w:rsidRPr="00ED5EA3">
        <w:rPr>
          <w:smallCaps/>
        </w:rPr>
        <w:t>Mascotto,</w:t>
      </w:r>
      <w:r w:rsidRPr="00ED5EA3">
        <w:t xml:space="preserve"> Jacques et Pierre-Yves </w:t>
      </w:r>
      <w:r w:rsidRPr="00ED5EA3">
        <w:rPr>
          <w:smallCaps/>
        </w:rPr>
        <w:t xml:space="preserve">Saucy, </w:t>
      </w:r>
      <w:r w:rsidRPr="00ED5EA3">
        <w:rPr>
          <w:i/>
          <w:iCs/>
        </w:rPr>
        <w:t xml:space="preserve">Démocratie et Nation, </w:t>
      </w:r>
      <w:r w:rsidRPr="00ED5EA3">
        <w:t>Éditions coopératives Albert Saint-Martin, 1980, 278 p.</w:t>
      </w:r>
    </w:p>
    <w:p w14:paraId="4ADE7662" w14:textId="77777777" w:rsidR="00D3244D" w:rsidRPr="00ED5EA3" w:rsidRDefault="00D3244D" w:rsidP="00D3244D">
      <w:pPr>
        <w:spacing w:before="120" w:after="120"/>
        <w:jc w:val="both"/>
      </w:pPr>
      <w:r w:rsidRPr="00ED5EA3">
        <w:rPr>
          <w:smallCaps/>
        </w:rPr>
        <w:t>McWhinney,</w:t>
      </w:r>
      <w:r w:rsidRPr="00ED5EA3">
        <w:t xml:space="preserve"> Edward, </w:t>
      </w:r>
      <w:r w:rsidRPr="00ED5EA3">
        <w:rPr>
          <w:i/>
          <w:iCs/>
        </w:rPr>
        <w:t xml:space="preserve">Quebec and the Constitution, 1960-1978, </w:t>
      </w:r>
      <w:r w:rsidRPr="00ED5EA3">
        <w:t>University of Toronto Press, 1979.</w:t>
      </w:r>
    </w:p>
    <w:p w14:paraId="53706D49" w14:textId="77777777" w:rsidR="00D3244D" w:rsidRPr="00ED5EA3" w:rsidRDefault="00D3244D" w:rsidP="00D3244D">
      <w:pPr>
        <w:spacing w:before="120" w:after="120"/>
        <w:jc w:val="both"/>
      </w:pPr>
      <w:r w:rsidRPr="00ED5EA3">
        <w:rPr>
          <w:smallCaps/>
        </w:rPr>
        <w:t>Monière,</w:t>
      </w:r>
      <w:r w:rsidRPr="00ED5EA3">
        <w:t xml:space="preserve"> Denis, </w:t>
      </w:r>
      <w:r w:rsidRPr="00ED5EA3">
        <w:rPr>
          <w:i/>
          <w:iCs/>
        </w:rPr>
        <w:t>les Enjeux du référendum,</w:t>
      </w:r>
      <w:r>
        <w:t xml:space="preserve"> Éditions Québec-</w:t>
      </w:r>
      <w:r w:rsidRPr="00ED5EA3">
        <w:t>Amérique, 1980, 207 p.</w:t>
      </w:r>
      <w:r>
        <w:br/>
      </w:r>
      <w:hyperlink r:id="rId31" w:history="1">
        <w:r w:rsidRPr="0082408B">
          <w:rPr>
            <w:rStyle w:val="Hyperlien"/>
          </w:rPr>
          <w:t>https://classiques.uqam.ca/contemporains/moniere_denis/moniere_denis.html</w:t>
        </w:r>
      </w:hyperlink>
      <w:r>
        <w:t xml:space="preserve"> </w:t>
      </w:r>
    </w:p>
    <w:p w14:paraId="1B1D61A3" w14:textId="77777777" w:rsidR="00D3244D" w:rsidRPr="00ED5EA3" w:rsidRDefault="00D3244D" w:rsidP="00D3244D">
      <w:pPr>
        <w:spacing w:before="120" w:after="120"/>
        <w:jc w:val="both"/>
      </w:pPr>
      <w:r w:rsidRPr="00ED5EA3">
        <w:rPr>
          <w:smallCaps/>
        </w:rPr>
        <w:t>Orban,</w:t>
      </w:r>
      <w:r w:rsidRPr="00ED5EA3">
        <w:t xml:space="preserve"> Edmond, </w:t>
      </w:r>
      <w:r w:rsidRPr="00ED5EA3">
        <w:rPr>
          <w:i/>
          <w:iCs/>
        </w:rPr>
        <w:t>Un modèle de souveraineté-association ? Le Conseil nordique,</w:t>
      </w:r>
      <w:r w:rsidRPr="00ED5EA3">
        <w:t xml:space="preserve"> Éditions Hurtubise HMH, 1978, 152 p.</w:t>
      </w:r>
    </w:p>
    <w:p w14:paraId="51377511" w14:textId="77777777" w:rsidR="00D3244D" w:rsidRPr="00ED5EA3" w:rsidRDefault="00D3244D" w:rsidP="00D3244D">
      <w:pPr>
        <w:spacing w:before="120" w:after="120"/>
        <w:jc w:val="both"/>
      </w:pPr>
      <w:r w:rsidRPr="00ED5EA3">
        <w:rPr>
          <w:smallCaps/>
        </w:rPr>
        <w:t>Patry,</w:t>
      </w:r>
      <w:r w:rsidRPr="00ED5EA3">
        <w:t xml:space="preserve"> André, </w:t>
      </w:r>
      <w:r w:rsidRPr="00ED5EA3">
        <w:rPr>
          <w:i/>
          <w:iCs/>
        </w:rPr>
        <w:t>le Québec dans le monde,</w:t>
      </w:r>
      <w:r w:rsidRPr="00ED5EA3">
        <w:t xml:space="preserve"> Éditions Leméac, 1980, 165 p.</w:t>
      </w:r>
    </w:p>
    <w:p w14:paraId="5792F89F" w14:textId="77777777" w:rsidR="00D3244D" w:rsidRPr="00ED5EA3" w:rsidRDefault="00D3244D" w:rsidP="00D3244D">
      <w:pPr>
        <w:spacing w:before="120" w:after="120"/>
        <w:jc w:val="both"/>
      </w:pPr>
      <w:r w:rsidRPr="00ED5EA3">
        <w:rPr>
          <w:smallCaps/>
        </w:rPr>
        <w:t>Pelletier-Baillargeon,</w:t>
      </w:r>
      <w:r w:rsidRPr="00ED5EA3">
        <w:t xml:space="preserve"> Hélène, </w:t>
      </w:r>
      <w:r w:rsidRPr="00ED5EA3">
        <w:rPr>
          <w:i/>
          <w:iCs/>
        </w:rPr>
        <w:t>le Pays légitime,</w:t>
      </w:r>
      <w:r w:rsidRPr="00ED5EA3">
        <w:t xml:space="preserve"> Éditions L</w:t>
      </w:r>
      <w:r w:rsidRPr="00ED5EA3">
        <w:t>e</w:t>
      </w:r>
      <w:r w:rsidRPr="00ED5EA3">
        <w:t>méac, 1979, 253 p.</w:t>
      </w:r>
    </w:p>
    <w:p w14:paraId="3C58D7BC" w14:textId="77777777" w:rsidR="00D3244D" w:rsidRPr="00ED5EA3" w:rsidRDefault="00D3244D" w:rsidP="00D3244D">
      <w:pPr>
        <w:spacing w:before="120" w:after="120"/>
        <w:jc w:val="both"/>
      </w:pPr>
      <w:r w:rsidRPr="00ED5EA3">
        <w:rPr>
          <w:smallCaps/>
        </w:rPr>
        <w:t>Racine,</w:t>
      </w:r>
      <w:r w:rsidRPr="00ED5EA3">
        <w:t xml:space="preserve"> Georges-Paul, </w:t>
      </w:r>
      <w:r w:rsidRPr="00ED5EA3">
        <w:rPr>
          <w:i/>
          <w:iCs/>
        </w:rPr>
        <w:t>Pour une droite souverainiste,</w:t>
      </w:r>
      <w:r w:rsidRPr="00ED5EA3">
        <w:t xml:space="preserve"> Éditions du Chef d’entreprise, 1980, 69 p.</w:t>
      </w:r>
    </w:p>
    <w:p w14:paraId="37591752" w14:textId="77777777" w:rsidR="00D3244D" w:rsidRPr="00ED5EA3" w:rsidRDefault="00D3244D" w:rsidP="00D3244D">
      <w:pPr>
        <w:spacing w:before="120" w:after="120"/>
        <w:jc w:val="both"/>
      </w:pPr>
      <w:r w:rsidRPr="00ED5EA3">
        <w:rPr>
          <w:smallCaps/>
        </w:rPr>
        <w:t>Roy,</w:t>
      </w:r>
      <w:r w:rsidRPr="00ED5EA3">
        <w:t xml:space="preserve"> Jean-Louis, </w:t>
      </w:r>
      <w:r w:rsidRPr="00ED5EA3">
        <w:rPr>
          <w:i/>
          <w:iCs/>
        </w:rPr>
        <w:t>le Choix d’un pays,</w:t>
      </w:r>
      <w:r w:rsidRPr="00ED5EA3">
        <w:t xml:space="preserve"> Éditions Leméac, 1978, 366 p.</w:t>
      </w:r>
    </w:p>
    <w:p w14:paraId="6FE07E53" w14:textId="77777777" w:rsidR="00D3244D" w:rsidRPr="00ED5EA3" w:rsidRDefault="00D3244D" w:rsidP="00D3244D">
      <w:pPr>
        <w:spacing w:before="120" w:after="120"/>
        <w:jc w:val="both"/>
      </w:pPr>
      <w:r w:rsidRPr="00ED5EA3">
        <w:rPr>
          <w:smallCaps/>
        </w:rPr>
        <w:t>Siméon,</w:t>
      </w:r>
      <w:r w:rsidRPr="00ED5EA3">
        <w:t xml:space="preserve"> Richard (sous la direction de), </w:t>
      </w:r>
      <w:r w:rsidRPr="00ED5EA3">
        <w:rPr>
          <w:i/>
          <w:iCs/>
        </w:rPr>
        <w:t>le Canada face à son de</w:t>
      </w:r>
      <w:r w:rsidRPr="00ED5EA3">
        <w:rPr>
          <w:i/>
          <w:iCs/>
        </w:rPr>
        <w:t>s</w:t>
      </w:r>
      <w:r w:rsidRPr="00ED5EA3">
        <w:rPr>
          <w:i/>
          <w:iCs/>
        </w:rPr>
        <w:t>tin,</w:t>
      </w:r>
      <w:r w:rsidRPr="00ED5EA3">
        <w:t xml:space="preserve"> Les Presses de l’université Laval, 1978, 360 p.</w:t>
      </w:r>
    </w:p>
    <w:p w14:paraId="125B38AE" w14:textId="77777777" w:rsidR="00D3244D" w:rsidRPr="00ED5EA3" w:rsidRDefault="00D3244D" w:rsidP="00D3244D">
      <w:pPr>
        <w:spacing w:before="120" w:after="120"/>
        <w:jc w:val="both"/>
      </w:pPr>
      <w:r w:rsidRPr="00ED5EA3">
        <w:rPr>
          <w:smallCaps/>
        </w:rPr>
        <w:t>Soldatos,</w:t>
      </w:r>
      <w:r w:rsidRPr="00ED5EA3">
        <w:t xml:space="preserve"> Panayotis, </w:t>
      </w:r>
      <w:r w:rsidRPr="00ED5EA3">
        <w:rPr>
          <w:i/>
          <w:iCs/>
        </w:rPr>
        <w:t>Souveraineté-association. L’urgence de r</w:t>
      </w:r>
      <w:r w:rsidRPr="00ED5EA3">
        <w:rPr>
          <w:i/>
          <w:iCs/>
        </w:rPr>
        <w:t>é</w:t>
      </w:r>
      <w:r w:rsidRPr="00ED5EA3">
        <w:rPr>
          <w:i/>
          <w:iCs/>
        </w:rPr>
        <w:t>fléchir,</w:t>
      </w:r>
      <w:r w:rsidRPr="00ED5EA3">
        <w:t xml:space="preserve"> Éditions France-Amérique, 1979, 203 p.</w:t>
      </w:r>
    </w:p>
    <w:p w14:paraId="509A2EDF" w14:textId="77777777" w:rsidR="00D3244D" w:rsidRPr="00ED5EA3" w:rsidRDefault="00D3244D" w:rsidP="00D3244D">
      <w:pPr>
        <w:spacing w:before="120" w:after="120"/>
        <w:jc w:val="both"/>
      </w:pPr>
      <w:r w:rsidRPr="00ED5EA3">
        <w:rPr>
          <w:smallCaps/>
        </w:rPr>
        <w:t>Speicer,</w:t>
      </w:r>
      <w:r w:rsidRPr="00ED5EA3">
        <w:t xml:space="preserve"> Keith, </w:t>
      </w:r>
      <w:r w:rsidRPr="00ED5EA3">
        <w:rPr>
          <w:i/>
          <w:iCs/>
        </w:rPr>
        <w:t>Cher péquiste... et néanmoins ami,</w:t>
      </w:r>
      <w:r w:rsidRPr="00ED5EA3">
        <w:t xml:space="preserve"> Éditions de la Presse, 1980.</w:t>
      </w:r>
    </w:p>
    <w:p w14:paraId="4604FBAD" w14:textId="77777777" w:rsidR="00D3244D" w:rsidRPr="00ED5EA3" w:rsidRDefault="00D3244D" w:rsidP="00D3244D">
      <w:pPr>
        <w:spacing w:before="120" w:after="120"/>
        <w:jc w:val="both"/>
      </w:pPr>
      <w:r>
        <w:t>[309]</w:t>
      </w:r>
    </w:p>
    <w:p w14:paraId="4837ED72" w14:textId="77777777" w:rsidR="00D3244D" w:rsidRPr="00ED5EA3" w:rsidRDefault="00D3244D" w:rsidP="00D3244D">
      <w:pPr>
        <w:spacing w:before="120" w:after="120"/>
        <w:jc w:val="both"/>
      </w:pPr>
      <w:r w:rsidRPr="00ED5EA3">
        <w:rPr>
          <w:smallCaps/>
        </w:rPr>
        <w:t>Tremblay,</w:t>
      </w:r>
      <w:r w:rsidRPr="00ED5EA3">
        <w:t xml:space="preserve"> Rodrigue, </w:t>
      </w:r>
      <w:r w:rsidRPr="00ED5EA3">
        <w:rPr>
          <w:i/>
          <w:iCs/>
        </w:rPr>
        <w:t>la Troisième Option,</w:t>
      </w:r>
      <w:r>
        <w:t xml:space="preserve"> Éditions France-</w:t>
      </w:r>
      <w:r w:rsidRPr="00ED5EA3">
        <w:t>Amérique, 1979, 133 p.</w:t>
      </w:r>
      <w:r>
        <w:br/>
      </w:r>
      <w:hyperlink r:id="rId32" w:history="1">
        <w:r w:rsidRPr="0082408B">
          <w:rPr>
            <w:rStyle w:val="Hyperlien"/>
          </w:rPr>
          <w:t>https://classiques.uqam.ca/contemporains/tremblay_rodrigue/troisieme_option/troisieme_option.html</w:t>
        </w:r>
      </w:hyperlink>
      <w:r>
        <w:t xml:space="preserve"> </w:t>
      </w:r>
    </w:p>
    <w:p w14:paraId="249D00D6" w14:textId="77777777" w:rsidR="00D3244D" w:rsidRPr="00ED5EA3" w:rsidRDefault="00D3244D" w:rsidP="00D3244D">
      <w:pPr>
        <w:spacing w:before="120" w:after="120"/>
        <w:jc w:val="both"/>
      </w:pPr>
      <w:r w:rsidRPr="00ED5EA3">
        <w:rPr>
          <w:smallCaps/>
        </w:rPr>
        <w:t>Vadeboncœur,</w:t>
      </w:r>
      <w:r w:rsidRPr="00ED5EA3">
        <w:t xml:space="preserve"> Pierre, </w:t>
      </w:r>
      <w:r w:rsidRPr="00ED5EA3">
        <w:rPr>
          <w:i/>
          <w:iCs/>
        </w:rPr>
        <w:t xml:space="preserve">To be or not to be, that is the question !. </w:t>
      </w:r>
      <w:r w:rsidRPr="00ED5EA3">
        <w:t>Éditions de l’Hexagone, 1980, 170 p.</w:t>
      </w:r>
    </w:p>
    <w:p w14:paraId="3635E417" w14:textId="77777777" w:rsidR="00D3244D" w:rsidRPr="00ED5EA3" w:rsidRDefault="00D3244D" w:rsidP="00D3244D">
      <w:pPr>
        <w:spacing w:before="120" w:after="120"/>
        <w:jc w:val="both"/>
      </w:pPr>
      <w:r w:rsidRPr="00ED5EA3">
        <w:rPr>
          <w:smallCaps/>
        </w:rPr>
        <w:t>Valaskakis,</w:t>
      </w:r>
      <w:r w:rsidRPr="00ED5EA3">
        <w:t xml:space="preserve"> Kimon, </w:t>
      </w:r>
      <w:r w:rsidRPr="00ED5EA3">
        <w:rPr>
          <w:i/>
          <w:iCs/>
        </w:rPr>
        <w:t>le Québec et son destin international,</w:t>
      </w:r>
      <w:r w:rsidRPr="00ED5EA3">
        <w:t xml:space="preserve"> Éd</w:t>
      </w:r>
      <w:r w:rsidRPr="00ED5EA3">
        <w:t>i</w:t>
      </w:r>
      <w:r w:rsidRPr="00ED5EA3">
        <w:t>tions Quinze, 1980, 149 p.</w:t>
      </w:r>
    </w:p>
    <w:p w14:paraId="4C7C11BC" w14:textId="77777777" w:rsidR="00D3244D" w:rsidRDefault="00D3244D" w:rsidP="00D3244D">
      <w:pPr>
        <w:spacing w:before="120" w:after="120"/>
        <w:jc w:val="both"/>
      </w:pPr>
      <w:r w:rsidRPr="00ED5EA3">
        <w:rPr>
          <w:smallCaps/>
        </w:rPr>
        <w:t>Wilden,</w:t>
      </w:r>
      <w:r w:rsidRPr="00ED5EA3">
        <w:t xml:space="preserve"> Anthony, </w:t>
      </w:r>
      <w:r w:rsidRPr="00ED5EA3">
        <w:rPr>
          <w:i/>
          <w:iCs/>
        </w:rPr>
        <w:t>le Canada imaginaire,</w:t>
      </w:r>
      <w:r w:rsidRPr="00ED5EA3">
        <w:t xml:space="preserve"> Presses Coméditex (Québec), 1979, 213 p.</w:t>
      </w:r>
    </w:p>
    <w:p w14:paraId="4EC128CC" w14:textId="77777777" w:rsidR="00D3244D" w:rsidRPr="00ED5EA3" w:rsidRDefault="00D3244D" w:rsidP="00D3244D">
      <w:pPr>
        <w:spacing w:before="120" w:after="120"/>
        <w:jc w:val="both"/>
      </w:pPr>
      <w:r>
        <w:br w:type="page"/>
      </w:r>
    </w:p>
    <w:p w14:paraId="6346E93B" w14:textId="77777777" w:rsidR="00D3244D" w:rsidRPr="00ED5EA3" w:rsidRDefault="00D3244D" w:rsidP="00D3244D">
      <w:pPr>
        <w:pStyle w:val="a"/>
      </w:pPr>
      <w:r>
        <w:t xml:space="preserve">B. </w:t>
      </w:r>
      <w:r w:rsidRPr="00ED5EA3">
        <w:t>PUBLICATIONS OFFICIELLES</w:t>
      </w:r>
    </w:p>
    <w:p w14:paraId="326E7572" w14:textId="77777777" w:rsidR="00D3244D" w:rsidRDefault="00D3244D" w:rsidP="00D3244D">
      <w:pPr>
        <w:spacing w:before="120" w:after="120"/>
        <w:jc w:val="both"/>
      </w:pPr>
    </w:p>
    <w:p w14:paraId="529C574D" w14:textId="77777777" w:rsidR="00D3244D" w:rsidRPr="00ED5EA3" w:rsidRDefault="00D3244D" w:rsidP="00D3244D">
      <w:pPr>
        <w:pStyle w:val="b"/>
      </w:pPr>
      <w:r w:rsidRPr="00ED5EA3">
        <w:t xml:space="preserve">a. </w:t>
      </w:r>
      <w:r w:rsidRPr="007166B6">
        <w:rPr>
          <w:u w:val="single"/>
        </w:rPr>
        <w:t>Gouvernement du Québec</w:t>
      </w:r>
    </w:p>
    <w:p w14:paraId="52CE0A5A" w14:textId="77777777" w:rsidR="00D3244D" w:rsidRDefault="00D3244D" w:rsidP="00D3244D">
      <w:pPr>
        <w:spacing w:before="120" w:after="120"/>
        <w:jc w:val="both"/>
      </w:pPr>
    </w:p>
    <w:p w14:paraId="456FEF51" w14:textId="77777777" w:rsidR="00D3244D" w:rsidRPr="00ED5EA3" w:rsidRDefault="00D3244D" w:rsidP="00D3244D">
      <w:pPr>
        <w:pStyle w:val="d"/>
      </w:pPr>
      <w:r>
        <w:t xml:space="preserve">* </w:t>
      </w:r>
      <w:r w:rsidRPr="00ED5EA3">
        <w:t>Exécutif</w:t>
      </w:r>
    </w:p>
    <w:p w14:paraId="723CE159" w14:textId="77777777" w:rsidR="00D3244D" w:rsidRDefault="00D3244D" w:rsidP="00D3244D">
      <w:pPr>
        <w:spacing w:before="120" w:after="120"/>
        <w:jc w:val="both"/>
        <w:rPr>
          <w:i/>
          <w:iCs/>
        </w:rPr>
      </w:pPr>
    </w:p>
    <w:p w14:paraId="249DF4E4" w14:textId="77777777" w:rsidR="00D3244D" w:rsidRPr="00ED5EA3" w:rsidRDefault="00D3244D" w:rsidP="00D3244D">
      <w:pPr>
        <w:spacing w:before="120" w:after="120"/>
        <w:jc w:val="both"/>
      </w:pPr>
      <w:r w:rsidRPr="00ED5EA3">
        <w:rPr>
          <w:i/>
          <w:iCs/>
        </w:rPr>
        <w:t>La Nouvelle Entente Québec-Canada</w:t>
      </w:r>
      <w:r w:rsidRPr="00ED5EA3">
        <w:t xml:space="preserve"> (livre blanc), 1979, 118 p.</w:t>
      </w:r>
    </w:p>
    <w:p w14:paraId="5AC8957C" w14:textId="77777777" w:rsidR="00D3244D" w:rsidRDefault="00D3244D" w:rsidP="00D3244D">
      <w:pPr>
        <w:spacing w:before="120" w:after="120"/>
        <w:jc w:val="both"/>
      </w:pPr>
    </w:p>
    <w:p w14:paraId="5C1B9AE6" w14:textId="77777777" w:rsidR="00D3244D" w:rsidRPr="00ED5EA3" w:rsidRDefault="00D3244D" w:rsidP="00D3244D">
      <w:pPr>
        <w:pStyle w:val="d"/>
      </w:pPr>
      <w:r>
        <w:t xml:space="preserve">* </w:t>
      </w:r>
      <w:r w:rsidRPr="007166B6">
        <w:t>Ministère des Affaires intergouvernementales</w:t>
      </w:r>
    </w:p>
    <w:p w14:paraId="2A125621" w14:textId="77777777" w:rsidR="00D3244D" w:rsidRDefault="00D3244D" w:rsidP="00D3244D">
      <w:pPr>
        <w:spacing w:before="120" w:after="120"/>
        <w:jc w:val="both"/>
        <w:rPr>
          <w:smallCaps/>
        </w:rPr>
      </w:pPr>
    </w:p>
    <w:p w14:paraId="1C7EEB09" w14:textId="77777777" w:rsidR="00D3244D" w:rsidRPr="00ED5EA3" w:rsidRDefault="00D3244D" w:rsidP="00D3244D">
      <w:pPr>
        <w:spacing w:before="120" w:after="120"/>
        <w:jc w:val="both"/>
      </w:pPr>
      <w:r w:rsidRPr="00ED5EA3">
        <w:rPr>
          <w:smallCaps/>
        </w:rPr>
        <w:t>Charbonneau-Chevallard,</w:t>
      </w:r>
      <w:r w:rsidRPr="00ED5EA3">
        <w:t xml:space="preserve"> Francine, Edmond </w:t>
      </w:r>
      <w:r w:rsidRPr="00ED5EA3">
        <w:rPr>
          <w:smallCaps/>
        </w:rPr>
        <w:t xml:space="preserve">Orban, </w:t>
      </w:r>
      <w:r w:rsidRPr="00ED5EA3">
        <w:t xml:space="preserve">Jacques </w:t>
      </w:r>
      <w:r w:rsidRPr="00ED5EA3">
        <w:rPr>
          <w:smallCaps/>
        </w:rPr>
        <w:t>Brind’Amour,</w:t>
      </w:r>
      <w:r w:rsidRPr="00ED5EA3">
        <w:t xml:space="preserve"> Robert </w:t>
      </w:r>
      <w:r w:rsidRPr="00ED5EA3">
        <w:rPr>
          <w:smallCaps/>
        </w:rPr>
        <w:t>Parent</w:t>
      </w:r>
      <w:r w:rsidRPr="00ED5EA3">
        <w:t xml:space="preserve"> et François </w:t>
      </w:r>
      <w:r>
        <w:rPr>
          <w:smallCaps/>
        </w:rPr>
        <w:t>Proven</w:t>
      </w:r>
      <w:r w:rsidRPr="00ED5EA3">
        <w:rPr>
          <w:smallCaps/>
        </w:rPr>
        <w:t xml:space="preserve">cher, </w:t>
      </w:r>
      <w:r w:rsidRPr="00ED5EA3">
        <w:rPr>
          <w:i/>
          <w:iCs/>
        </w:rPr>
        <w:t>Que</w:t>
      </w:r>
      <w:r>
        <w:rPr>
          <w:i/>
          <w:iCs/>
        </w:rPr>
        <w:t>lques expériences étrangères d’</w:t>
      </w:r>
      <w:r w:rsidRPr="00ED5EA3">
        <w:rPr>
          <w:i/>
          <w:iCs/>
        </w:rPr>
        <w:t>intégration économique,</w:t>
      </w:r>
      <w:r w:rsidRPr="00ED5EA3">
        <w:t xml:space="preserve"> 1978.</w:t>
      </w:r>
    </w:p>
    <w:p w14:paraId="4C0B70D7" w14:textId="77777777" w:rsidR="00D3244D" w:rsidRPr="00ED5EA3" w:rsidRDefault="00D3244D" w:rsidP="00D3244D">
      <w:pPr>
        <w:spacing w:before="120" w:after="120"/>
        <w:jc w:val="both"/>
      </w:pPr>
      <w:r w:rsidRPr="00ED5EA3">
        <w:rPr>
          <w:smallCaps/>
        </w:rPr>
        <w:t>Cloutier,</w:t>
      </w:r>
      <w:r w:rsidRPr="00ED5EA3">
        <w:t xml:space="preserve"> Édouard et le </w:t>
      </w:r>
      <w:r w:rsidRPr="00ED5EA3">
        <w:rPr>
          <w:smallCaps/>
        </w:rPr>
        <w:t xml:space="preserve">Centre de recherche sur L'opi- nion publique, </w:t>
      </w:r>
      <w:r w:rsidRPr="00ED5EA3">
        <w:rPr>
          <w:i/>
          <w:iCs/>
        </w:rPr>
        <w:t xml:space="preserve">Sondage sur la perception des problèmes constitutionnels Québec-Canada par la population du Québec, </w:t>
      </w:r>
      <w:r w:rsidRPr="00ED5EA3">
        <w:t>1979.</w:t>
      </w:r>
    </w:p>
    <w:p w14:paraId="6DF4C743" w14:textId="77777777" w:rsidR="00D3244D" w:rsidRPr="00ED5EA3" w:rsidRDefault="00D3244D" w:rsidP="00D3244D">
      <w:pPr>
        <w:spacing w:before="120" w:after="120"/>
        <w:jc w:val="both"/>
      </w:pPr>
      <w:r w:rsidRPr="00ED5EA3">
        <w:rPr>
          <w:smallCaps/>
        </w:rPr>
        <w:t>Courville,</w:t>
      </w:r>
      <w:r w:rsidRPr="00ED5EA3">
        <w:t xml:space="preserve"> Léon, Marcel </w:t>
      </w:r>
      <w:r w:rsidRPr="00ED5EA3">
        <w:rPr>
          <w:smallCaps/>
        </w:rPr>
        <w:t>Dagenais,</w:t>
      </w:r>
      <w:r w:rsidRPr="00ED5EA3">
        <w:t xml:space="preserve"> Carminé </w:t>
      </w:r>
      <w:r w:rsidRPr="00ED5EA3">
        <w:rPr>
          <w:smallCaps/>
        </w:rPr>
        <w:t>Nappi</w:t>
      </w:r>
      <w:r w:rsidRPr="00ED5EA3">
        <w:t xml:space="preserve"> et Alain </w:t>
      </w:r>
      <w:r w:rsidRPr="00ED5EA3">
        <w:rPr>
          <w:smallCaps/>
        </w:rPr>
        <w:t xml:space="preserve">Van Peeterssen, </w:t>
      </w:r>
      <w:r w:rsidRPr="00ED5EA3">
        <w:rPr>
          <w:i/>
          <w:iCs/>
        </w:rPr>
        <w:t>la Sensibilité des industries au commerce interr</w:t>
      </w:r>
      <w:r w:rsidRPr="00ED5EA3">
        <w:rPr>
          <w:i/>
          <w:iCs/>
        </w:rPr>
        <w:t>é</w:t>
      </w:r>
      <w:r w:rsidRPr="00ED5EA3">
        <w:rPr>
          <w:i/>
          <w:iCs/>
        </w:rPr>
        <w:t>gional : le cas du Québec, de l'Ontario et du reste du Canada,</w:t>
      </w:r>
      <w:r w:rsidRPr="00ED5EA3">
        <w:t xml:space="preserve"> 1979.</w:t>
      </w:r>
    </w:p>
    <w:p w14:paraId="628D4967" w14:textId="77777777" w:rsidR="00D3244D" w:rsidRPr="00ED5EA3" w:rsidRDefault="00D3244D" w:rsidP="00D3244D">
      <w:pPr>
        <w:spacing w:before="120" w:after="120"/>
        <w:jc w:val="both"/>
      </w:pPr>
      <w:r w:rsidRPr="00ED5EA3">
        <w:rPr>
          <w:smallCaps/>
        </w:rPr>
        <w:t>Fortin,</w:t>
      </w:r>
      <w:r w:rsidRPr="00ED5EA3">
        <w:t xml:space="preserve"> Bernard, </w:t>
      </w:r>
      <w:r w:rsidRPr="00ED5EA3">
        <w:rPr>
          <w:i/>
          <w:iCs/>
        </w:rPr>
        <w:t>les Avantages et les coûts des différentes options monétaires d’une petite économie ouverte : un cadre analytique,</w:t>
      </w:r>
      <w:r w:rsidRPr="00ED5EA3">
        <w:t xml:space="preserve"> 1978.</w:t>
      </w:r>
    </w:p>
    <w:p w14:paraId="6145DC31" w14:textId="77777777" w:rsidR="00D3244D" w:rsidRPr="00ED5EA3" w:rsidRDefault="00D3244D" w:rsidP="00D3244D">
      <w:pPr>
        <w:spacing w:before="120" w:after="120"/>
        <w:jc w:val="both"/>
      </w:pPr>
      <w:r w:rsidRPr="00ED5EA3">
        <w:rPr>
          <w:smallCaps/>
        </w:rPr>
        <w:t>L’Écuyer,</w:t>
      </w:r>
      <w:r w:rsidRPr="00ED5EA3">
        <w:t xml:space="preserve"> Gilbert, </w:t>
      </w:r>
      <w:r w:rsidRPr="00ED5EA3">
        <w:rPr>
          <w:i/>
          <w:iCs/>
        </w:rPr>
        <w:t>la Cour suprême du Canada et le partage des compétences, 1949-1978,</w:t>
      </w:r>
      <w:r w:rsidRPr="00ED5EA3">
        <w:t xml:space="preserve"> 1978.</w:t>
      </w:r>
    </w:p>
    <w:p w14:paraId="501D3398" w14:textId="77777777" w:rsidR="00D3244D" w:rsidRPr="00ED5EA3" w:rsidRDefault="00D3244D" w:rsidP="00D3244D">
      <w:pPr>
        <w:spacing w:before="120" w:after="120"/>
        <w:jc w:val="both"/>
      </w:pPr>
      <w:r w:rsidRPr="00ED5EA3">
        <w:rPr>
          <w:smallCaps/>
        </w:rPr>
        <w:t>Leroy,</w:t>
      </w:r>
      <w:r w:rsidRPr="00ED5EA3">
        <w:t xml:space="preserve"> Vély, </w:t>
      </w:r>
      <w:r w:rsidRPr="00ED5EA3">
        <w:rPr>
          <w:i/>
          <w:iCs/>
        </w:rPr>
        <w:t>la Question monétaire en rapport avec le Québec,</w:t>
      </w:r>
      <w:r w:rsidRPr="00ED5EA3">
        <w:t xml:space="preserve"> 1978.</w:t>
      </w:r>
    </w:p>
    <w:p w14:paraId="0B51285C" w14:textId="77777777" w:rsidR="00D3244D" w:rsidRPr="00ED5EA3" w:rsidRDefault="00D3244D" w:rsidP="00D3244D">
      <w:pPr>
        <w:spacing w:before="120" w:after="120"/>
        <w:jc w:val="both"/>
      </w:pPr>
      <w:r w:rsidRPr="00ED5EA3">
        <w:rPr>
          <w:smallCaps/>
        </w:rPr>
        <w:t>Proulx,</w:t>
      </w:r>
      <w:r w:rsidRPr="00ED5EA3">
        <w:t xml:space="preserve"> Pierre-Paul, Louise </w:t>
      </w:r>
      <w:r w:rsidRPr="00ED5EA3">
        <w:rPr>
          <w:smallCaps/>
        </w:rPr>
        <w:t>Dulude</w:t>
      </w:r>
      <w:r w:rsidRPr="00ED5EA3">
        <w:t xml:space="preserve"> et Yves </w:t>
      </w:r>
      <w:r w:rsidRPr="00ED5EA3">
        <w:rPr>
          <w:smallCaps/>
        </w:rPr>
        <w:t xml:space="preserve">Robeau, </w:t>
      </w:r>
      <w:r>
        <w:rPr>
          <w:i/>
          <w:iCs/>
        </w:rPr>
        <w:t>É</w:t>
      </w:r>
      <w:r w:rsidRPr="00ED5EA3">
        <w:rPr>
          <w:i/>
          <w:iCs/>
        </w:rPr>
        <w:t>tudes des relations com</w:t>
      </w:r>
      <w:r>
        <w:rPr>
          <w:i/>
          <w:iCs/>
        </w:rPr>
        <w:t>merciales Québec-USA et Québec-</w:t>
      </w:r>
      <w:r w:rsidRPr="00ED5EA3">
        <w:rPr>
          <w:i/>
          <w:iCs/>
        </w:rPr>
        <w:t>Canada ; options et impacts ; contraintes et potentiels,</w:t>
      </w:r>
      <w:r w:rsidRPr="00ED5EA3">
        <w:t xml:space="preserve"> 1979. </w:t>
      </w:r>
      <w:r w:rsidRPr="00ED5EA3">
        <w:rPr>
          <w:smallCaps/>
        </w:rPr>
        <w:t>Rousseau,</w:t>
      </w:r>
      <w:r w:rsidRPr="00ED5EA3">
        <w:t xml:space="preserve"> Henri-Paul, </w:t>
      </w:r>
      <w:r w:rsidRPr="00ED5EA3">
        <w:rPr>
          <w:i/>
          <w:iCs/>
        </w:rPr>
        <w:t>Unions monétaires et monnaies nationales :</w:t>
      </w:r>
      <w:r>
        <w:rPr>
          <w:i/>
          <w:iCs/>
        </w:rPr>
        <w:t xml:space="preserve"> </w:t>
      </w:r>
      <w:r>
        <w:rPr>
          <w:iCs/>
        </w:rPr>
        <w:t>[310]</w:t>
      </w:r>
      <w:r w:rsidRPr="00ED5EA3">
        <w:rPr>
          <w:i/>
          <w:iCs/>
        </w:rPr>
        <w:t xml:space="preserve"> une étude écon</w:t>
      </w:r>
      <w:r w:rsidRPr="00ED5EA3">
        <w:rPr>
          <w:i/>
          <w:iCs/>
        </w:rPr>
        <w:t>o</w:t>
      </w:r>
      <w:r w:rsidRPr="00ED5EA3">
        <w:rPr>
          <w:i/>
          <w:iCs/>
        </w:rPr>
        <w:t xml:space="preserve">mique de quelques cas historiques, </w:t>
      </w:r>
      <w:r w:rsidRPr="00ED5EA3">
        <w:t>1978.</w:t>
      </w:r>
    </w:p>
    <w:p w14:paraId="4386189B" w14:textId="77777777" w:rsidR="00D3244D" w:rsidRPr="00ED5EA3" w:rsidRDefault="00D3244D" w:rsidP="00D3244D">
      <w:pPr>
        <w:spacing w:before="120" w:after="120"/>
        <w:jc w:val="both"/>
      </w:pPr>
      <w:r w:rsidRPr="00ED5EA3">
        <w:rPr>
          <w:smallCaps/>
        </w:rPr>
        <w:t>Tellier,</w:t>
      </w:r>
      <w:r w:rsidRPr="00ED5EA3">
        <w:t xml:space="preserve"> Luc-Normand, </w:t>
      </w:r>
      <w:r w:rsidRPr="00ED5EA3">
        <w:rPr>
          <w:i/>
          <w:iCs/>
        </w:rPr>
        <w:t>Étude des possibilités de rapprochement économique entre le Québec, le Canada et les pays Scandinaves,</w:t>
      </w:r>
      <w:r w:rsidRPr="00ED5EA3">
        <w:t xml:space="preserve"> 1979.</w:t>
      </w:r>
    </w:p>
    <w:p w14:paraId="0A6ABB38" w14:textId="77777777" w:rsidR="00D3244D" w:rsidRPr="00ED5EA3" w:rsidRDefault="00D3244D" w:rsidP="00D3244D">
      <w:pPr>
        <w:spacing w:before="120" w:after="120"/>
        <w:jc w:val="both"/>
      </w:pPr>
      <w:r w:rsidRPr="00ED5EA3">
        <w:rPr>
          <w:smallCaps/>
        </w:rPr>
        <w:t>Valaskakis,</w:t>
      </w:r>
      <w:r w:rsidRPr="00ED5EA3">
        <w:t xml:space="preserve"> Kimon, </w:t>
      </w:r>
      <w:r w:rsidRPr="00ED5EA3">
        <w:rPr>
          <w:i/>
          <w:iCs/>
        </w:rPr>
        <w:t>l’Option Europe. Analyse de la plausibilité d’une association Québec/Canada/Europe,</w:t>
      </w:r>
      <w:r w:rsidRPr="00ED5EA3">
        <w:t xml:space="preserve"> 1978.</w:t>
      </w:r>
    </w:p>
    <w:p w14:paraId="3B9CFCB4" w14:textId="77777777" w:rsidR="00D3244D" w:rsidRPr="00ED5EA3" w:rsidRDefault="00D3244D" w:rsidP="00D3244D">
      <w:pPr>
        <w:spacing w:before="120" w:after="120"/>
        <w:jc w:val="both"/>
      </w:pPr>
      <w:r w:rsidRPr="00ED5EA3">
        <w:rPr>
          <w:i/>
          <w:iCs/>
        </w:rPr>
        <w:t>, les Positions traditionnelles du Québec sur le partage des po</w:t>
      </w:r>
      <w:r w:rsidRPr="00ED5EA3">
        <w:rPr>
          <w:i/>
          <w:iCs/>
        </w:rPr>
        <w:t>u</w:t>
      </w:r>
      <w:r w:rsidRPr="00ED5EA3">
        <w:rPr>
          <w:i/>
          <w:iCs/>
        </w:rPr>
        <w:t>voirs, 1900-1976,</w:t>
      </w:r>
      <w:r w:rsidRPr="00ED5EA3">
        <w:t xml:space="preserve"> 1978.</w:t>
      </w:r>
    </w:p>
    <w:p w14:paraId="1097696C" w14:textId="77777777" w:rsidR="00D3244D" w:rsidRDefault="00D3244D" w:rsidP="00D3244D">
      <w:pPr>
        <w:spacing w:before="120" w:after="120"/>
        <w:jc w:val="both"/>
      </w:pPr>
    </w:p>
    <w:p w14:paraId="1BB41A85" w14:textId="77777777" w:rsidR="00D3244D" w:rsidRPr="00ED5EA3" w:rsidRDefault="00D3244D" w:rsidP="00D3244D">
      <w:pPr>
        <w:pStyle w:val="d"/>
      </w:pPr>
      <w:r>
        <w:t>*</w:t>
      </w:r>
      <w:r w:rsidRPr="00ED5EA3">
        <w:t xml:space="preserve"> Autres instances</w:t>
      </w:r>
    </w:p>
    <w:p w14:paraId="676A2253" w14:textId="77777777" w:rsidR="00D3244D" w:rsidRDefault="00D3244D" w:rsidP="00D3244D">
      <w:pPr>
        <w:spacing w:before="120" w:after="120"/>
        <w:jc w:val="both"/>
        <w:rPr>
          <w:smallCaps/>
        </w:rPr>
      </w:pPr>
    </w:p>
    <w:p w14:paraId="6DB3CB54" w14:textId="77777777" w:rsidR="00D3244D" w:rsidRPr="00ED5EA3" w:rsidRDefault="00D3244D" w:rsidP="00D3244D">
      <w:pPr>
        <w:spacing w:before="120" w:after="120"/>
        <w:jc w:val="both"/>
      </w:pPr>
      <w:r w:rsidRPr="00ED5EA3">
        <w:rPr>
          <w:smallCaps/>
        </w:rPr>
        <w:t xml:space="preserve">Directeur général des élections, </w:t>
      </w:r>
      <w:r w:rsidRPr="00ED5EA3">
        <w:rPr>
          <w:i/>
          <w:iCs/>
        </w:rPr>
        <w:t>Rapport des résultats officiels du scrutin, référendum du 20 mai 1980,</w:t>
      </w:r>
      <w:r w:rsidRPr="00ED5EA3">
        <w:t xml:space="preserve"> août 1980.</w:t>
      </w:r>
    </w:p>
    <w:p w14:paraId="258C350D" w14:textId="77777777" w:rsidR="00D3244D" w:rsidRPr="00ED5EA3" w:rsidRDefault="00D3244D" w:rsidP="00D3244D">
      <w:pPr>
        <w:spacing w:before="120" w:after="120"/>
        <w:jc w:val="both"/>
      </w:pPr>
      <w:r w:rsidRPr="00ED5EA3">
        <w:rPr>
          <w:smallCaps/>
          <w:shd w:val="clear" w:color="auto" w:fill="FFFFFF"/>
        </w:rPr>
        <w:t xml:space="preserve">Directeur général du financement des partis politiques, </w:t>
      </w:r>
      <w:r w:rsidRPr="00ED5EA3">
        <w:rPr>
          <w:i/>
          <w:iCs/>
          <w:shd w:val="clear" w:color="auto" w:fill="FFFFFF"/>
        </w:rPr>
        <w:t>Rapport financier référendaire, Regroupement national pour le oui et Comité des Québécois pour le non</w:t>
      </w:r>
      <w:r w:rsidRPr="00ED5EA3">
        <w:rPr>
          <w:shd w:val="clear" w:color="auto" w:fill="FFFFFF"/>
        </w:rPr>
        <w:t xml:space="preserve"> (2 volumes), août</w:t>
      </w:r>
      <w:r>
        <w:rPr>
          <w:shd w:val="clear" w:color="auto" w:fill="FFFFFF"/>
        </w:rPr>
        <w:t xml:space="preserve"> </w:t>
      </w:r>
      <w:r w:rsidRPr="00ED5EA3">
        <w:t>1980.</w:t>
      </w:r>
    </w:p>
    <w:p w14:paraId="0EDBFDFB" w14:textId="77777777" w:rsidR="00D3244D" w:rsidRPr="00ED5EA3" w:rsidRDefault="00D3244D" w:rsidP="00D3244D">
      <w:pPr>
        <w:spacing w:before="120" w:after="120"/>
        <w:jc w:val="both"/>
      </w:pPr>
      <w:r w:rsidRPr="00ED5EA3">
        <w:rPr>
          <w:smallCaps/>
        </w:rPr>
        <w:t xml:space="preserve">Directeur général du financement des partis politiques. </w:t>
      </w:r>
      <w:r w:rsidRPr="00ED5EA3">
        <w:rPr>
          <w:i/>
          <w:iCs/>
        </w:rPr>
        <w:t>Le Financement des comités nationaux,</w:t>
      </w:r>
      <w:r w:rsidRPr="00ED5EA3">
        <w:t xml:space="preserve"> 1980, 19 p.</w:t>
      </w:r>
    </w:p>
    <w:p w14:paraId="28AB39E3" w14:textId="77777777" w:rsidR="00D3244D" w:rsidRDefault="00D3244D" w:rsidP="00D3244D">
      <w:pPr>
        <w:spacing w:before="120" w:after="120"/>
        <w:jc w:val="both"/>
      </w:pPr>
    </w:p>
    <w:p w14:paraId="4BD879AE" w14:textId="77777777" w:rsidR="00D3244D" w:rsidRPr="00ED5EA3" w:rsidRDefault="00D3244D" w:rsidP="00D3244D">
      <w:pPr>
        <w:pStyle w:val="b"/>
      </w:pPr>
      <w:r w:rsidRPr="00ED5EA3">
        <w:t xml:space="preserve">b. </w:t>
      </w:r>
      <w:r w:rsidRPr="007166B6">
        <w:rPr>
          <w:u w:val="single"/>
        </w:rPr>
        <w:t>Gouvernement du Canada</w:t>
      </w:r>
    </w:p>
    <w:p w14:paraId="4AC0D53D" w14:textId="77777777" w:rsidR="00D3244D" w:rsidRDefault="00D3244D" w:rsidP="00D3244D">
      <w:pPr>
        <w:spacing w:before="120" w:after="120"/>
        <w:jc w:val="both"/>
      </w:pPr>
    </w:p>
    <w:p w14:paraId="62C15482" w14:textId="77777777" w:rsidR="00D3244D" w:rsidRPr="00ED5EA3" w:rsidRDefault="00D3244D" w:rsidP="00D3244D">
      <w:pPr>
        <w:spacing w:before="120" w:after="120"/>
        <w:jc w:val="both"/>
      </w:pPr>
      <w:r w:rsidRPr="00ED5EA3">
        <w:t>Série « Pour comprendre le Canada »</w:t>
      </w:r>
    </w:p>
    <w:p w14:paraId="2DD3E6C7" w14:textId="77777777" w:rsidR="00D3244D" w:rsidRPr="00ED5EA3" w:rsidRDefault="00D3244D" w:rsidP="00D3244D">
      <w:pPr>
        <w:spacing w:before="120" w:after="120"/>
        <w:jc w:val="both"/>
      </w:pPr>
      <w:r w:rsidRPr="00ED5EA3">
        <w:rPr>
          <w:i/>
          <w:iCs/>
        </w:rPr>
        <w:t>Les Transports. Un lien unificateur,</w:t>
      </w:r>
      <w:r w:rsidRPr="00ED5EA3">
        <w:t xml:space="preserve"> 1978, 34 p.</w:t>
      </w:r>
    </w:p>
    <w:p w14:paraId="35493B2F" w14:textId="77777777" w:rsidR="00D3244D" w:rsidRPr="00ED5EA3" w:rsidRDefault="00D3244D" w:rsidP="00D3244D">
      <w:pPr>
        <w:spacing w:before="120" w:after="120"/>
        <w:jc w:val="both"/>
      </w:pPr>
      <w:r w:rsidRPr="00ED5EA3">
        <w:rPr>
          <w:i/>
          <w:iCs/>
        </w:rPr>
        <w:t>La Souveraineté-association : les contradictions,</w:t>
      </w:r>
      <w:r w:rsidRPr="00ED5EA3">
        <w:t xml:space="preserve"> 1978, 64 p.</w:t>
      </w:r>
    </w:p>
    <w:p w14:paraId="55703A36" w14:textId="77777777" w:rsidR="00D3244D" w:rsidRPr="00ED5EA3" w:rsidRDefault="00D3244D" w:rsidP="00D3244D">
      <w:pPr>
        <w:spacing w:before="120" w:after="120"/>
        <w:jc w:val="both"/>
      </w:pPr>
      <w:r w:rsidRPr="00ED5EA3">
        <w:rPr>
          <w:i/>
          <w:iCs/>
        </w:rPr>
        <w:t>Les Réalités commerciales au Canada et la question de la souv</w:t>
      </w:r>
      <w:r w:rsidRPr="00ED5EA3">
        <w:rPr>
          <w:i/>
          <w:iCs/>
        </w:rPr>
        <w:t>e</w:t>
      </w:r>
      <w:r w:rsidRPr="00ED5EA3">
        <w:rPr>
          <w:i/>
          <w:iCs/>
        </w:rPr>
        <w:t>raineté-association,</w:t>
      </w:r>
      <w:r w:rsidRPr="00ED5EA3">
        <w:t xml:space="preserve"> 1978, 48 p.</w:t>
      </w:r>
    </w:p>
    <w:p w14:paraId="4D76160A" w14:textId="77777777" w:rsidR="00D3244D" w:rsidRPr="00ED5EA3" w:rsidRDefault="00D3244D" w:rsidP="00D3244D">
      <w:pPr>
        <w:spacing w:before="120" w:after="120"/>
        <w:jc w:val="both"/>
      </w:pPr>
      <w:r w:rsidRPr="00ED5EA3">
        <w:rPr>
          <w:i/>
          <w:iCs/>
        </w:rPr>
        <w:t>L’Accès du Québec aux marchés financiers,</w:t>
      </w:r>
      <w:r w:rsidRPr="00ED5EA3">
        <w:t xml:space="preserve"> 1979, 38 p.</w:t>
      </w:r>
    </w:p>
    <w:p w14:paraId="4638511A" w14:textId="77777777" w:rsidR="00D3244D" w:rsidRPr="00ED5EA3" w:rsidRDefault="00D3244D" w:rsidP="00D3244D">
      <w:pPr>
        <w:spacing w:before="120" w:after="120"/>
        <w:jc w:val="both"/>
      </w:pPr>
      <w:r w:rsidRPr="00ED5EA3">
        <w:rPr>
          <w:i/>
          <w:iCs/>
        </w:rPr>
        <w:t>L’Industrie du textile. Un défi pour le Canada,</w:t>
      </w:r>
      <w:r w:rsidRPr="00ED5EA3">
        <w:t xml:space="preserve"> 1979, 67 p.</w:t>
      </w:r>
    </w:p>
    <w:p w14:paraId="798C399E" w14:textId="77777777" w:rsidR="00D3244D" w:rsidRDefault="00D3244D" w:rsidP="00D3244D">
      <w:pPr>
        <w:spacing w:before="120" w:after="120"/>
        <w:jc w:val="both"/>
      </w:pPr>
      <w:r>
        <w:br w:type="page"/>
      </w:r>
    </w:p>
    <w:p w14:paraId="138B672D" w14:textId="77777777" w:rsidR="00D3244D" w:rsidRPr="00ED5EA3" w:rsidRDefault="00D3244D" w:rsidP="00D3244D">
      <w:pPr>
        <w:pStyle w:val="a"/>
      </w:pPr>
      <w:r>
        <w:t xml:space="preserve">C. </w:t>
      </w:r>
      <w:r w:rsidRPr="00ED5EA3">
        <w:t>PARTIS POLITIQUES</w:t>
      </w:r>
    </w:p>
    <w:p w14:paraId="6601D7BA" w14:textId="77777777" w:rsidR="00D3244D" w:rsidRPr="00ED5EA3" w:rsidRDefault="00D3244D" w:rsidP="00D3244D">
      <w:pPr>
        <w:pStyle w:val="b"/>
      </w:pPr>
      <w:r w:rsidRPr="00ED5EA3">
        <w:t xml:space="preserve">a. </w:t>
      </w:r>
      <w:r w:rsidRPr="00C41B65">
        <w:rPr>
          <w:u w:val="single"/>
        </w:rPr>
        <w:t>Parti libéral du Québec</w:t>
      </w:r>
      <w:r>
        <w:br/>
      </w:r>
      <w:r w:rsidRPr="00ED5EA3">
        <w:t>(textes publiés durant la campagne référendaire)</w:t>
      </w:r>
    </w:p>
    <w:p w14:paraId="6FBDE51E" w14:textId="77777777" w:rsidR="00D3244D" w:rsidRDefault="00D3244D" w:rsidP="00D3244D">
      <w:pPr>
        <w:spacing w:before="120" w:after="120"/>
        <w:jc w:val="both"/>
        <w:rPr>
          <w:i/>
          <w:iCs/>
        </w:rPr>
      </w:pPr>
    </w:p>
    <w:p w14:paraId="630B94FA" w14:textId="77777777" w:rsidR="00D3244D" w:rsidRPr="00ED5EA3" w:rsidRDefault="00D3244D" w:rsidP="00D3244D">
      <w:pPr>
        <w:spacing w:before="120" w:after="120"/>
        <w:jc w:val="both"/>
      </w:pPr>
      <w:r w:rsidRPr="00ED5EA3">
        <w:rPr>
          <w:i/>
          <w:iCs/>
        </w:rPr>
        <w:t>Le Livre blanc sur la souveraineté-association : un château de ca</w:t>
      </w:r>
      <w:r w:rsidRPr="00ED5EA3">
        <w:rPr>
          <w:i/>
          <w:iCs/>
        </w:rPr>
        <w:t>r</w:t>
      </w:r>
      <w:r w:rsidRPr="00ED5EA3">
        <w:rPr>
          <w:i/>
          <w:iCs/>
        </w:rPr>
        <w:t>tes.</w:t>
      </w:r>
    </w:p>
    <w:p w14:paraId="4E5F1602" w14:textId="77777777" w:rsidR="00D3244D" w:rsidRPr="00ED5EA3" w:rsidRDefault="00D3244D" w:rsidP="00D3244D">
      <w:pPr>
        <w:spacing w:before="120" w:after="120"/>
        <w:jc w:val="both"/>
      </w:pPr>
      <w:r w:rsidRPr="00ED5EA3">
        <w:rPr>
          <w:i/>
          <w:iCs/>
        </w:rPr>
        <w:t>Réponses à l’argumentation souverainiste.</w:t>
      </w:r>
    </w:p>
    <w:p w14:paraId="30DC26BD" w14:textId="77777777" w:rsidR="00D3244D" w:rsidRPr="00ED5EA3" w:rsidRDefault="00D3244D" w:rsidP="00D3244D">
      <w:pPr>
        <w:spacing w:before="120" w:after="120"/>
        <w:jc w:val="both"/>
      </w:pPr>
      <w:r w:rsidRPr="00ED5EA3">
        <w:rPr>
          <w:smallCaps/>
        </w:rPr>
        <w:t>Bourassa,</w:t>
      </w:r>
      <w:r w:rsidRPr="00ED5EA3">
        <w:t xml:space="preserve"> Robert, </w:t>
      </w:r>
      <w:r w:rsidRPr="00ED5EA3">
        <w:rPr>
          <w:i/>
          <w:iCs/>
        </w:rPr>
        <w:t>l’Union monétaire et l’union politique sont i</w:t>
      </w:r>
      <w:r w:rsidRPr="00ED5EA3">
        <w:rPr>
          <w:i/>
          <w:iCs/>
        </w:rPr>
        <w:t>n</w:t>
      </w:r>
      <w:r w:rsidRPr="00ED5EA3">
        <w:rPr>
          <w:i/>
          <w:iCs/>
        </w:rPr>
        <w:t>dissociables.</w:t>
      </w:r>
    </w:p>
    <w:p w14:paraId="08C6FC9A" w14:textId="77777777" w:rsidR="00D3244D" w:rsidRPr="00ED5EA3" w:rsidRDefault="00D3244D" w:rsidP="00D3244D">
      <w:pPr>
        <w:spacing w:before="120" w:after="120"/>
        <w:jc w:val="both"/>
      </w:pPr>
      <w:r w:rsidRPr="00ED5EA3">
        <w:rPr>
          <w:smallCaps/>
        </w:rPr>
        <w:t>Forget,</w:t>
      </w:r>
      <w:r w:rsidRPr="00ED5EA3">
        <w:t xml:space="preserve"> Claude, </w:t>
      </w:r>
      <w:r w:rsidRPr="00ED5EA3">
        <w:rPr>
          <w:i/>
          <w:iCs/>
        </w:rPr>
        <w:t>les Finances publiques et le fédéralisme can</w:t>
      </w:r>
      <w:r w:rsidRPr="00ED5EA3">
        <w:rPr>
          <w:i/>
          <w:iCs/>
        </w:rPr>
        <w:t>a</w:t>
      </w:r>
      <w:r w:rsidRPr="00ED5EA3">
        <w:rPr>
          <w:i/>
          <w:iCs/>
        </w:rPr>
        <w:t>dien.</w:t>
      </w:r>
    </w:p>
    <w:p w14:paraId="54D54E8D" w14:textId="77777777" w:rsidR="00D3244D" w:rsidRPr="00ED5EA3" w:rsidRDefault="00D3244D" w:rsidP="00D3244D">
      <w:pPr>
        <w:spacing w:before="120" w:after="120"/>
        <w:jc w:val="both"/>
      </w:pPr>
      <w:r>
        <w:t>[311]</w:t>
      </w:r>
    </w:p>
    <w:p w14:paraId="16335051" w14:textId="77777777" w:rsidR="00D3244D" w:rsidRPr="00ED5EA3" w:rsidRDefault="00D3244D" w:rsidP="00D3244D">
      <w:pPr>
        <w:spacing w:before="120" w:after="120"/>
        <w:jc w:val="both"/>
      </w:pPr>
      <w:r w:rsidRPr="00ED5EA3">
        <w:rPr>
          <w:smallCaps/>
        </w:rPr>
        <w:t>Henripin,</w:t>
      </w:r>
      <w:r w:rsidRPr="00ED5EA3">
        <w:t xml:space="preserve"> Jacques, </w:t>
      </w:r>
      <w:r w:rsidRPr="00ED5EA3">
        <w:rPr>
          <w:i/>
          <w:iCs/>
        </w:rPr>
        <w:t>Natalité, migration et croissance démograph</w:t>
      </w:r>
      <w:r w:rsidRPr="00ED5EA3">
        <w:rPr>
          <w:i/>
          <w:iCs/>
        </w:rPr>
        <w:t>i</w:t>
      </w:r>
      <w:r w:rsidRPr="00ED5EA3">
        <w:rPr>
          <w:i/>
          <w:iCs/>
        </w:rPr>
        <w:t>que.</w:t>
      </w:r>
    </w:p>
    <w:p w14:paraId="499CE5C7" w14:textId="77777777" w:rsidR="00D3244D" w:rsidRPr="00ED5EA3" w:rsidRDefault="00D3244D" w:rsidP="00D3244D">
      <w:pPr>
        <w:spacing w:before="120" w:after="120"/>
        <w:jc w:val="both"/>
      </w:pPr>
      <w:r w:rsidRPr="00ED5EA3">
        <w:rPr>
          <w:smallCaps/>
        </w:rPr>
        <w:t>Laçasse,</w:t>
      </w:r>
      <w:r w:rsidRPr="00ED5EA3">
        <w:t xml:space="preserve"> François, </w:t>
      </w:r>
      <w:r w:rsidRPr="00ED5EA3">
        <w:rPr>
          <w:i/>
          <w:iCs/>
        </w:rPr>
        <w:t>l’Associatio</w:t>
      </w:r>
      <w:r>
        <w:rPr>
          <w:i/>
          <w:iCs/>
        </w:rPr>
        <w:t>n économique propagée par le P.</w:t>
      </w:r>
      <w:r w:rsidRPr="00ED5EA3">
        <w:rPr>
          <w:i/>
          <w:iCs/>
        </w:rPr>
        <w:t>Q. : faiblesses et contradictions.</w:t>
      </w:r>
    </w:p>
    <w:p w14:paraId="2327DF88" w14:textId="77777777" w:rsidR="00D3244D" w:rsidRPr="00ED5EA3" w:rsidRDefault="00D3244D" w:rsidP="00D3244D">
      <w:pPr>
        <w:spacing w:before="120" w:after="120"/>
        <w:jc w:val="both"/>
      </w:pPr>
      <w:r w:rsidRPr="00ED5EA3">
        <w:rPr>
          <w:smallCaps/>
        </w:rPr>
        <w:t>Laçasse,</w:t>
      </w:r>
      <w:r w:rsidRPr="00ED5EA3">
        <w:t xml:space="preserve"> François, </w:t>
      </w:r>
      <w:r>
        <w:rPr>
          <w:i/>
          <w:iCs/>
        </w:rPr>
        <w:t>l’</w:t>
      </w:r>
      <w:r w:rsidRPr="00ED5EA3">
        <w:rPr>
          <w:i/>
          <w:iCs/>
        </w:rPr>
        <w:t>Énergie, un enjeu crucial pour les Québ</w:t>
      </w:r>
      <w:r w:rsidRPr="00ED5EA3">
        <w:rPr>
          <w:i/>
          <w:iCs/>
        </w:rPr>
        <w:t>é</w:t>
      </w:r>
      <w:r w:rsidRPr="00ED5EA3">
        <w:rPr>
          <w:i/>
          <w:iCs/>
        </w:rPr>
        <w:t>cois.</w:t>
      </w:r>
    </w:p>
    <w:p w14:paraId="4BB72EE2" w14:textId="77777777" w:rsidR="00D3244D" w:rsidRPr="00ED5EA3" w:rsidRDefault="00D3244D" w:rsidP="00D3244D">
      <w:pPr>
        <w:spacing w:before="120" w:after="120"/>
        <w:jc w:val="both"/>
      </w:pPr>
      <w:r w:rsidRPr="00ED5EA3">
        <w:rPr>
          <w:smallCaps/>
        </w:rPr>
        <w:t>Monet,</w:t>
      </w:r>
      <w:r w:rsidRPr="00ED5EA3">
        <w:t xml:space="preserve"> Jacques, s.j., </w:t>
      </w:r>
      <w:r w:rsidRPr="00ED5EA3">
        <w:rPr>
          <w:i/>
          <w:iCs/>
        </w:rPr>
        <w:t>le Canada, un cheminement vers la solidarité et la tolérance.</w:t>
      </w:r>
    </w:p>
    <w:p w14:paraId="4D8E8312" w14:textId="77777777" w:rsidR="00D3244D" w:rsidRPr="00ED5EA3" w:rsidRDefault="00D3244D" w:rsidP="00D3244D">
      <w:pPr>
        <w:spacing w:before="120" w:after="120"/>
        <w:jc w:val="both"/>
      </w:pPr>
      <w:r w:rsidRPr="00ED5EA3">
        <w:rPr>
          <w:smallCaps/>
        </w:rPr>
        <w:t>Proulx,</w:t>
      </w:r>
      <w:r w:rsidRPr="00ED5EA3">
        <w:t xml:space="preserve"> Pierre-Paul, </w:t>
      </w:r>
      <w:r w:rsidRPr="00ED5EA3">
        <w:rPr>
          <w:i/>
          <w:iCs/>
        </w:rPr>
        <w:t>la Politique commerciale, le commerce inte</w:t>
      </w:r>
      <w:r w:rsidRPr="00ED5EA3">
        <w:rPr>
          <w:i/>
          <w:iCs/>
        </w:rPr>
        <w:t>r</w:t>
      </w:r>
      <w:r w:rsidRPr="00ED5EA3">
        <w:rPr>
          <w:i/>
          <w:iCs/>
        </w:rPr>
        <w:t>régional et l’économie du Québec.</w:t>
      </w:r>
    </w:p>
    <w:p w14:paraId="6F4723C0" w14:textId="77777777" w:rsidR="00D3244D" w:rsidRPr="00ED5EA3" w:rsidRDefault="00D3244D" w:rsidP="00D3244D">
      <w:pPr>
        <w:spacing w:before="120" w:after="120"/>
        <w:jc w:val="both"/>
      </w:pPr>
      <w:r w:rsidRPr="00ED5EA3">
        <w:rPr>
          <w:smallCaps/>
        </w:rPr>
        <w:t>Raynauld,</w:t>
      </w:r>
      <w:r w:rsidRPr="00ED5EA3">
        <w:t xml:space="preserve"> André, </w:t>
      </w:r>
      <w:r w:rsidRPr="00ED5EA3">
        <w:rPr>
          <w:i/>
          <w:iCs/>
        </w:rPr>
        <w:t xml:space="preserve">la Bataille des comptes économiques. </w:t>
      </w:r>
      <w:r w:rsidRPr="00ED5EA3">
        <w:rPr>
          <w:smallCaps/>
        </w:rPr>
        <w:t>Vala</w:t>
      </w:r>
      <w:r w:rsidRPr="00ED5EA3">
        <w:rPr>
          <w:smallCaps/>
        </w:rPr>
        <w:t>s</w:t>
      </w:r>
      <w:r w:rsidRPr="00ED5EA3">
        <w:rPr>
          <w:smallCaps/>
        </w:rPr>
        <w:t>kakis,</w:t>
      </w:r>
      <w:r w:rsidRPr="00ED5EA3">
        <w:t xml:space="preserve"> Kimon, </w:t>
      </w:r>
      <w:r w:rsidRPr="00ED5EA3">
        <w:rPr>
          <w:i/>
          <w:iCs/>
        </w:rPr>
        <w:t>le Référendum et les défis du futur. Une nouvelle féd</w:t>
      </w:r>
      <w:r w:rsidRPr="00ED5EA3">
        <w:rPr>
          <w:i/>
          <w:iCs/>
        </w:rPr>
        <w:t>é</w:t>
      </w:r>
      <w:r w:rsidRPr="00ED5EA3">
        <w:rPr>
          <w:i/>
          <w:iCs/>
        </w:rPr>
        <w:t>ration canadienne</w:t>
      </w:r>
      <w:r w:rsidRPr="00ED5EA3">
        <w:t xml:space="preserve"> (livre beige), 1980, 185 p.</w:t>
      </w:r>
    </w:p>
    <w:p w14:paraId="17337144" w14:textId="77777777" w:rsidR="00D3244D" w:rsidRDefault="00D3244D" w:rsidP="00D3244D">
      <w:pPr>
        <w:spacing w:before="120" w:after="120"/>
        <w:jc w:val="both"/>
      </w:pPr>
    </w:p>
    <w:p w14:paraId="2B8D0290" w14:textId="77777777" w:rsidR="00D3244D" w:rsidRPr="00ED5EA3" w:rsidRDefault="00D3244D" w:rsidP="00D3244D">
      <w:pPr>
        <w:pStyle w:val="b"/>
      </w:pPr>
      <w:r w:rsidRPr="00ED5EA3">
        <w:t xml:space="preserve">b. </w:t>
      </w:r>
      <w:r w:rsidRPr="00C41B65">
        <w:rPr>
          <w:u w:val="single"/>
        </w:rPr>
        <w:t>Parti québécois</w:t>
      </w:r>
    </w:p>
    <w:p w14:paraId="5BA82561" w14:textId="77777777" w:rsidR="00D3244D" w:rsidRDefault="00D3244D" w:rsidP="00D3244D">
      <w:pPr>
        <w:spacing w:before="120" w:after="120"/>
        <w:jc w:val="both"/>
      </w:pPr>
    </w:p>
    <w:p w14:paraId="5CAED6A0" w14:textId="77777777" w:rsidR="00D3244D" w:rsidRPr="00ED5EA3" w:rsidRDefault="00D3244D" w:rsidP="00D3244D">
      <w:pPr>
        <w:spacing w:before="120" w:after="120"/>
        <w:jc w:val="both"/>
      </w:pPr>
      <w:r w:rsidRPr="00ED5EA3">
        <w:t xml:space="preserve">Manifeste de l’Exécutif, </w:t>
      </w:r>
      <w:r w:rsidRPr="00ED5EA3">
        <w:rPr>
          <w:i/>
          <w:iCs/>
        </w:rPr>
        <w:t>D’égal à égal</w:t>
      </w:r>
      <w:r w:rsidRPr="00ED5EA3">
        <w:t>, février 1980.</w:t>
      </w:r>
    </w:p>
    <w:p w14:paraId="3A6C908B" w14:textId="77777777" w:rsidR="00D3244D" w:rsidRDefault="00D3244D" w:rsidP="00D3244D">
      <w:pPr>
        <w:spacing w:before="120" w:after="120"/>
        <w:jc w:val="both"/>
      </w:pPr>
      <w:r>
        <w:br w:type="page"/>
      </w:r>
    </w:p>
    <w:p w14:paraId="71F1E4DB" w14:textId="77777777" w:rsidR="00D3244D" w:rsidRPr="00ED5EA3" w:rsidRDefault="00D3244D" w:rsidP="00D3244D">
      <w:pPr>
        <w:pStyle w:val="a"/>
      </w:pPr>
      <w:r>
        <w:t xml:space="preserve">D. </w:t>
      </w:r>
      <w:r w:rsidRPr="00ED5EA3">
        <w:t>REVUES</w:t>
      </w:r>
    </w:p>
    <w:p w14:paraId="67E5A6E2" w14:textId="77777777" w:rsidR="00D3244D" w:rsidRDefault="00D3244D" w:rsidP="00D3244D">
      <w:pPr>
        <w:spacing w:before="120" w:after="120"/>
        <w:jc w:val="both"/>
      </w:pPr>
    </w:p>
    <w:p w14:paraId="704019B8" w14:textId="77777777" w:rsidR="00D3244D" w:rsidRPr="00ED5EA3" w:rsidRDefault="00D3244D" w:rsidP="00D3244D">
      <w:pPr>
        <w:spacing w:before="120" w:after="120"/>
        <w:jc w:val="both"/>
      </w:pPr>
      <w:r w:rsidRPr="00ED5EA3">
        <w:t>Numéros consacrés en totalité ou en bonne partie à la question r</w:t>
      </w:r>
      <w:r w:rsidRPr="00ED5EA3">
        <w:t>é</w:t>
      </w:r>
      <w:r w:rsidRPr="00ED5EA3">
        <w:t>férendaire</w:t>
      </w:r>
    </w:p>
    <w:p w14:paraId="66279E14" w14:textId="77777777" w:rsidR="00D3244D" w:rsidRPr="00ED5EA3" w:rsidRDefault="00D3244D" w:rsidP="00D3244D">
      <w:pPr>
        <w:spacing w:before="120" w:after="120"/>
        <w:jc w:val="both"/>
      </w:pPr>
      <w:r w:rsidRPr="00ED5EA3">
        <w:rPr>
          <w:i/>
          <w:iCs/>
        </w:rPr>
        <w:t>Cahiers de recherche éthique</w:t>
      </w:r>
      <w:r w:rsidRPr="00ED5EA3">
        <w:t>, février 1980, n</w:t>
      </w:r>
      <w:r>
        <w:t>o </w:t>
      </w:r>
      <w:r w:rsidRPr="00ED5EA3">
        <w:t>7, « Le référe</w:t>
      </w:r>
      <w:r w:rsidRPr="00ED5EA3">
        <w:t>n</w:t>
      </w:r>
      <w:r w:rsidRPr="00ED5EA3">
        <w:t>dum : un enjeu collectif ».</w:t>
      </w:r>
    </w:p>
    <w:p w14:paraId="18E85762" w14:textId="77777777" w:rsidR="00D3244D" w:rsidRPr="00ED5EA3" w:rsidRDefault="00D3244D" w:rsidP="00D3244D">
      <w:pPr>
        <w:spacing w:before="120" w:after="120"/>
        <w:jc w:val="both"/>
      </w:pPr>
      <w:r w:rsidRPr="00ED5EA3">
        <w:rPr>
          <w:i/>
          <w:iCs/>
        </w:rPr>
        <w:t>Critère</w:t>
      </w:r>
      <w:r w:rsidRPr="00ED5EA3">
        <w:t>, printemps 1980, n°</w:t>
      </w:r>
      <w:r>
        <w:t> </w:t>
      </w:r>
      <w:r w:rsidRPr="00ED5EA3">
        <w:t>28 (2 volumes), « La recherche du pays ».</w:t>
      </w:r>
    </w:p>
    <w:p w14:paraId="246D1695" w14:textId="77777777" w:rsidR="00D3244D" w:rsidRPr="00ED5EA3" w:rsidRDefault="00D3244D" w:rsidP="00D3244D">
      <w:pPr>
        <w:spacing w:before="120" w:after="120"/>
        <w:jc w:val="both"/>
      </w:pPr>
      <w:r w:rsidRPr="00ED5EA3">
        <w:rPr>
          <w:i/>
          <w:iCs/>
        </w:rPr>
        <w:t>L’Economiste</w:t>
      </w:r>
      <w:r w:rsidRPr="00ED5EA3">
        <w:t>, vol. 4, n°</w:t>
      </w:r>
      <w:r>
        <w:t> </w:t>
      </w:r>
      <w:r w:rsidRPr="00ED5EA3">
        <w:t>3, « Référendum : à l’aube d’un choix ».</w:t>
      </w:r>
    </w:p>
    <w:p w14:paraId="08080CA7" w14:textId="77777777" w:rsidR="00D3244D" w:rsidRPr="00ED5EA3" w:rsidRDefault="00D3244D" w:rsidP="00D3244D">
      <w:pPr>
        <w:spacing w:before="120" w:after="120"/>
        <w:jc w:val="both"/>
      </w:pPr>
      <w:r w:rsidRPr="00ED5EA3">
        <w:rPr>
          <w:i/>
          <w:iCs/>
        </w:rPr>
        <w:t>Les Cahiers du Centre d’études et de documentation européennes</w:t>
      </w:r>
      <w:r w:rsidRPr="00ED5EA3">
        <w:t>, 1979, no</w:t>
      </w:r>
      <w:r>
        <w:t> </w:t>
      </w:r>
      <w:r w:rsidRPr="00ED5EA3">
        <w:t>4, « Nationalisme et intégration dans le contexte canadien ».</w:t>
      </w:r>
    </w:p>
    <w:p w14:paraId="37DA10D3" w14:textId="77777777" w:rsidR="00D3244D" w:rsidRPr="00ED5EA3" w:rsidRDefault="00D3244D" w:rsidP="00D3244D">
      <w:pPr>
        <w:spacing w:before="120" w:after="120"/>
        <w:jc w:val="both"/>
      </w:pPr>
      <w:r w:rsidRPr="00ED5EA3">
        <w:rPr>
          <w:i/>
          <w:iCs/>
        </w:rPr>
        <w:t>Les Cahiers du socialisme</w:t>
      </w:r>
      <w:r w:rsidRPr="00ED5EA3">
        <w:t>, printemps 1980, n°</w:t>
      </w:r>
      <w:r>
        <w:t> </w:t>
      </w:r>
      <w:r w:rsidRPr="00ED5EA3">
        <w:t>5, « Sur le référe</w:t>
      </w:r>
      <w:r w:rsidRPr="00ED5EA3">
        <w:t>n</w:t>
      </w:r>
      <w:r w:rsidRPr="00ED5EA3">
        <w:t>dum ».</w:t>
      </w:r>
    </w:p>
    <w:p w14:paraId="43C4444C" w14:textId="77777777" w:rsidR="00D3244D" w:rsidRPr="00ED5EA3" w:rsidRDefault="00D3244D" w:rsidP="00D3244D">
      <w:pPr>
        <w:spacing w:before="120" w:after="120"/>
        <w:jc w:val="both"/>
      </w:pPr>
      <w:r w:rsidRPr="00ED5EA3">
        <w:rPr>
          <w:i/>
          <w:iCs/>
        </w:rPr>
        <w:t>Harvard Studies on International Affairs,</w:t>
      </w:r>
      <w:r w:rsidRPr="00ED5EA3">
        <w:t xml:space="preserve"> 1979, n°</w:t>
      </w:r>
      <w:r>
        <w:t> </w:t>
      </w:r>
      <w:r w:rsidRPr="00ED5EA3">
        <w:t>42, « The Fut</w:t>
      </w:r>
      <w:r w:rsidRPr="00ED5EA3">
        <w:t>u</w:t>
      </w:r>
      <w:r w:rsidRPr="00ED5EA3">
        <w:t>re of North America : Canada, the United States and Quebec Nation</w:t>
      </w:r>
      <w:r w:rsidRPr="00ED5EA3">
        <w:t>a</w:t>
      </w:r>
      <w:r w:rsidRPr="00ED5EA3">
        <w:t>lism ».</w:t>
      </w:r>
    </w:p>
    <w:p w14:paraId="5B7CE2B0" w14:textId="77777777" w:rsidR="00D3244D" w:rsidRPr="00ED5EA3" w:rsidRDefault="00D3244D" w:rsidP="00D3244D">
      <w:pPr>
        <w:spacing w:before="120" w:after="120"/>
        <w:jc w:val="both"/>
      </w:pPr>
      <w:r w:rsidRPr="00ED5EA3">
        <w:rPr>
          <w:i/>
          <w:iCs/>
        </w:rPr>
        <w:t>Octobre,</w:t>
      </w:r>
      <w:r w:rsidRPr="00ED5EA3">
        <w:t xml:space="preserve"> printemps 1980, « Spécial référendum ».</w:t>
      </w:r>
    </w:p>
    <w:p w14:paraId="611153ED" w14:textId="77777777" w:rsidR="00D3244D" w:rsidRPr="00ED5EA3" w:rsidRDefault="00D3244D" w:rsidP="00D3244D">
      <w:pPr>
        <w:spacing w:before="120" w:after="120"/>
        <w:jc w:val="both"/>
      </w:pPr>
      <w:r w:rsidRPr="00ED5EA3">
        <w:rPr>
          <w:i/>
          <w:iCs/>
        </w:rPr>
        <w:t>Vie ouvrière,</w:t>
      </w:r>
      <w:r w:rsidRPr="00ED5EA3">
        <w:t xml:space="preserve"> janvier 1980, vol. XXX, n°</w:t>
      </w:r>
      <w:r>
        <w:t> </w:t>
      </w:r>
      <w:r w:rsidRPr="00ED5EA3">
        <w:t>141, « Question nationale et réalité ouvrière ».</w:t>
      </w:r>
    </w:p>
    <w:p w14:paraId="70CD8AB4" w14:textId="77777777" w:rsidR="00D3244D" w:rsidRDefault="00D3244D" w:rsidP="00D3244D">
      <w:pPr>
        <w:spacing w:before="120" w:after="120"/>
        <w:jc w:val="both"/>
      </w:pPr>
      <w:r>
        <w:t>[312]</w:t>
      </w:r>
    </w:p>
    <w:p w14:paraId="184F12E7" w14:textId="77777777" w:rsidR="00D3244D" w:rsidRPr="00ED5EA3" w:rsidRDefault="00D3244D" w:rsidP="00D3244D">
      <w:pPr>
        <w:spacing w:before="120" w:after="120"/>
        <w:jc w:val="both"/>
      </w:pPr>
    </w:p>
    <w:p w14:paraId="2C94F6F8" w14:textId="77777777" w:rsidR="00D3244D" w:rsidRPr="00ED5EA3" w:rsidRDefault="00D3244D" w:rsidP="00D3244D">
      <w:pPr>
        <w:pStyle w:val="a"/>
      </w:pPr>
      <w:r>
        <w:t xml:space="preserve">E. </w:t>
      </w:r>
      <w:r w:rsidRPr="00ED5EA3">
        <w:t>INSTITUT DE RECHERCHES C D. HOWE (Montréal)</w:t>
      </w:r>
    </w:p>
    <w:p w14:paraId="69D353C5" w14:textId="77777777" w:rsidR="00D3244D" w:rsidRPr="00ED5EA3" w:rsidRDefault="00D3244D" w:rsidP="00D3244D">
      <w:pPr>
        <w:spacing w:before="120" w:after="120"/>
        <w:jc w:val="both"/>
      </w:pPr>
      <w:r w:rsidRPr="00ED5EA3">
        <w:t>Série « Accent Québec »</w:t>
      </w:r>
    </w:p>
    <w:p w14:paraId="6B4197F0" w14:textId="77777777" w:rsidR="00D3244D" w:rsidRDefault="00D3244D" w:rsidP="00D3244D">
      <w:pPr>
        <w:spacing w:before="120" w:after="120"/>
        <w:jc w:val="both"/>
        <w:rPr>
          <w:i/>
          <w:iCs/>
        </w:rPr>
      </w:pPr>
    </w:p>
    <w:p w14:paraId="4E6EB731" w14:textId="77777777" w:rsidR="00D3244D" w:rsidRPr="00ED5EA3" w:rsidRDefault="00D3244D" w:rsidP="00D3244D">
      <w:pPr>
        <w:spacing w:before="120" w:after="120"/>
        <w:ind w:left="540" w:hanging="540"/>
        <w:jc w:val="both"/>
      </w:pPr>
      <w:r>
        <w:rPr>
          <w:iCs/>
        </w:rPr>
        <w:t>1.</w:t>
      </w:r>
      <w:r>
        <w:rPr>
          <w:iCs/>
        </w:rPr>
        <w:tab/>
      </w:r>
      <w:r w:rsidRPr="00ED5EA3">
        <w:rPr>
          <w:i/>
          <w:iCs/>
        </w:rPr>
        <w:t>Pourquoi des bilans différents à propos des dépenses et des r</w:t>
      </w:r>
      <w:r w:rsidRPr="00ED5EA3">
        <w:rPr>
          <w:i/>
          <w:iCs/>
        </w:rPr>
        <w:t>e</w:t>
      </w:r>
      <w:r w:rsidRPr="00ED5EA3">
        <w:rPr>
          <w:i/>
          <w:iCs/>
        </w:rPr>
        <w:t>cettes fédérales au Québec ?,</w:t>
      </w:r>
      <w:r w:rsidRPr="00ED5EA3">
        <w:t xml:space="preserve"> écrit par une équipe de l’institut, 1977, 28 p.</w:t>
      </w:r>
    </w:p>
    <w:p w14:paraId="0876A6F3" w14:textId="77777777" w:rsidR="00D3244D" w:rsidRPr="00ED5EA3" w:rsidRDefault="00D3244D" w:rsidP="00D3244D">
      <w:pPr>
        <w:spacing w:before="120" w:after="120"/>
        <w:ind w:left="540" w:hanging="540"/>
        <w:jc w:val="both"/>
      </w:pPr>
      <w:r>
        <w:rPr>
          <w:iCs/>
        </w:rPr>
        <w:t>2.</w:t>
      </w:r>
      <w:r>
        <w:rPr>
          <w:iCs/>
        </w:rPr>
        <w:tab/>
      </w:r>
      <w:r w:rsidRPr="00ED5EA3">
        <w:rPr>
          <w:i/>
          <w:iCs/>
        </w:rPr>
        <w:t xml:space="preserve">Les Points faibles de la situation énergétique au Québec, </w:t>
      </w:r>
      <w:r w:rsidRPr="00ED5EA3">
        <w:t>Car</w:t>
      </w:r>
      <w:r>
        <w:t>l</w:t>
      </w:r>
      <w:r w:rsidRPr="00ED5EA3">
        <w:t xml:space="preserve"> E. </w:t>
      </w:r>
      <w:r w:rsidRPr="00ED5EA3">
        <w:rPr>
          <w:smallCaps/>
        </w:rPr>
        <w:t>Beigie</w:t>
      </w:r>
      <w:r w:rsidRPr="00ED5EA3">
        <w:t xml:space="preserve"> et Judith </w:t>
      </w:r>
      <w:r w:rsidRPr="00ED5EA3">
        <w:rPr>
          <w:smallCaps/>
        </w:rPr>
        <w:t>Maxwell,</w:t>
      </w:r>
      <w:r w:rsidRPr="00ED5EA3">
        <w:t xml:space="preserve"> 1977, 48 p.</w:t>
      </w:r>
    </w:p>
    <w:p w14:paraId="4AEF6B14" w14:textId="77777777" w:rsidR="00D3244D" w:rsidRPr="00ED5EA3" w:rsidRDefault="00D3244D" w:rsidP="00D3244D">
      <w:pPr>
        <w:spacing w:before="120" w:after="120"/>
        <w:ind w:left="540" w:hanging="540"/>
        <w:jc w:val="both"/>
      </w:pPr>
      <w:r>
        <w:rPr>
          <w:iCs/>
        </w:rPr>
        <w:t>3.</w:t>
      </w:r>
      <w:r>
        <w:rPr>
          <w:iCs/>
        </w:rPr>
        <w:tab/>
      </w:r>
      <w:r w:rsidRPr="00ED5EA3">
        <w:rPr>
          <w:i/>
          <w:iCs/>
        </w:rPr>
        <w:t>La Notion d'association économique</w:t>
      </w:r>
      <w:r w:rsidRPr="00ED5EA3">
        <w:t xml:space="preserve">, Roger </w:t>
      </w:r>
      <w:r w:rsidRPr="00ED5EA3">
        <w:rPr>
          <w:smallCaps/>
        </w:rPr>
        <w:t xml:space="preserve">Dehem, </w:t>
      </w:r>
      <w:r w:rsidRPr="00ED5EA3">
        <w:t>1978, 21 p.</w:t>
      </w:r>
    </w:p>
    <w:p w14:paraId="5DEBBDF3" w14:textId="77777777" w:rsidR="00D3244D" w:rsidRPr="00ED5EA3" w:rsidRDefault="00D3244D" w:rsidP="00D3244D">
      <w:pPr>
        <w:spacing w:before="120" w:after="120"/>
        <w:ind w:left="540" w:hanging="540"/>
        <w:jc w:val="both"/>
      </w:pPr>
      <w:r>
        <w:rPr>
          <w:iCs/>
        </w:rPr>
        <w:t>4.</w:t>
      </w:r>
      <w:r>
        <w:rPr>
          <w:iCs/>
        </w:rPr>
        <w:tab/>
      </w:r>
      <w:r w:rsidRPr="00ED5EA3">
        <w:rPr>
          <w:i/>
          <w:iCs/>
        </w:rPr>
        <w:t xml:space="preserve">Le Bilinguisme : une approche économique, </w:t>
      </w:r>
      <w:r w:rsidRPr="00ED5EA3">
        <w:t xml:space="preserve">Albert </w:t>
      </w:r>
      <w:r w:rsidRPr="00ED5EA3">
        <w:rPr>
          <w:smallCaps/>
        </w:rPr>
        <w:t>Breton,</w:t>
      </w:r>
      <w:r w:rsidRPr="00ED5EA3">
        <w:t xml:space="preserve"> 1978, 15 p.</w:t>
      </w:r>
    </w:p>
    <w:p w14:paraId="37E2EB65" w14:textId="77777777" w:rsidR="00D3244D" w:rsidRPr="00ED5EA3" w:rsidRDefault="00D3244D" w:rsidP="00D3244D">
      <w:pPr>
        <w:spacing w:before="120" w:after="120"/>
        <w:ind w:left="540" w:hanging="540"/>
        <w:jc w:val="both"/>
      </w:pPr>
      <w:r>
        <w:rPr>
          <w:iCs/>
        </w:rPr>
        <w:t>5.</w:t>
      </w:r>
      <w:r>
        <w:rPr>
          <w:iCs/>
        </w:rPr>
        <w:tab/>
      </w:r>
      <w:r w:rsidRPr="00ED5EA3">
        <w:rPr>
          <w:i/>
          <w:iCs/>
        </w:rPr>
        <w:t>L'Industrie québécoise du textile au Canada,</w:t>
      </w:r>
      <w:r w:rsidRPr="00ED5EA3">
        <w:t xml:space="preserve"> Caroline </w:t>
      </w:r>
      <w:r w:rsidRPr="00ED5EA3">
        <w:rPr>
          <w:smallCaps/>
        </w:rPr>
        <w:t>Pestiau,</w:t>
      </w:r>
      <w:r w:rsidRPr="00ED5EA3">
        <w:t xml:space="preserve"> 1978</w:t>
      </w:r>
      <w:r>
        <w:t xml:space="preserve">, </w:t>
      </w:r>
      <w:r w:rsidRPr="00ED5EA3">
        <w:t>89 p.</w:t>
      </w:r>
    </w:p>
    <w:p w14:paraId="176D4C8C" w14:textId="77777777" w:rsidR="00D3244D" w:rsidRPr="00ED5EA3" w:rsidRDefault="00D3244D" w:rsidP="00D3244D">
      <w:pPr>
        <w:spacing w:before="120" w:after="120"/>
        <w:ind w:left="540" w:hanging="540"/>
        <w:jc w:val="both"/>
      </w:pPr>
      <w:r>
        <w:rPr>
          <w:iCs/>
        </w:rPr>
        <w:t>6.</w:t>
      </w:r>
      <w:r>
        <w:rPr>
          <w:iCs/>
        </w:rPr>
        <w:tab/>
      </w:r>
      <w:r w:rsidRPr="00ED5EA3">
        <w:rPr>
          <w:i/>
          <w:iCs/>
        </w:rPr>
        <w:t>Les Minorités des langues officielles au Canada,</w:t>
      </w:r>
      <w:r w:rsidRPr="00ED5EA3">
        <w:t xml:space="preserve"> Richard J. </w:t>
      </w:r>
      <w:r w:rsidRPr="00ED5EA3">
        <w:rPr>
          <w:smallCaps/>
        </w:rPr>
        <w:t>Joy,</w:t>
      </w:r>
      <w:r w:rsidRPr="00ED5EA3">
        <w:t xml:space="preserve"> 1978, 50 p.</w:t>
      </w:r>
    </w:p>
    <w:p w14:paraId="571E5BF1" w14:textId="77777777" w:rsidR="00D3244D" w:rsidRPr="00ED5EA3" w:rsidRDefault="00D3244D" w:rsidP="00D3244D">
      <w:pPr>
        <w:spacing w:before="120" w:after="120"/>
        <w:ind w:left="540" w:hanging="540"/>
        <w:jc w:val="both"/>
      </w:pPr>
      <w:r>
        <w:rPr>
          <w:iCs/>
        </w:rPr>
        <w:t>7.</w:t>
      </w:r>
      <w:r>
        <w:rPr>
          <w:iCs/>
        </w:rPr>
        <w:tab/>
      </w:r>
      <w:r w:rsidRPr="00ED5EA3">
        <w:rPr>
          <w:i/>
          <w:iCs/>
        </w:rPr>
        <w:t xml:space="preserve">La Structure des exportations du Québec, </w:t>
      </w:r>
      <w:r w:rsidRPr="00ED5EA3">
        <w:t xml:space="preserve">Carminé </w:t>
      </w:r>
      <w:r w:rsidRPr="00ED5EA3">
        <w:rPr>
          <w:smallCaps/>
        </w:rPr>
        <w:t>Nappi,</w:t>
      </w:r>
      <w:r w:rsidRPr="00ED5EA3">
        <w:t xml:space="preserve"> 1978, 64 p.</w:t>
      </w:r>
    </w:p>
    <w:p w14:paraId="42BA1886" w14:textId="77777777" w:rsidR="00D3244D" w:rsidRPr="00ED5EA3" w:rsidRDefault="00D3244D" w:rsidP="00D3244D">
      <w:pPr>
        <w:spacing w:before="120" w:after="120"/>
        <w:ind w:left="540" w:hanging="540"/>
        <w:jc w:val="both"/>
      </w:pPr>
      <w:r>
        <w:rPr>
          <w:iCs/>
        </w:rPr>
        <w:t>8.</w:t>
      </w:r>
      <w:r>
        <w:rPr>
          <w:iCs/>
        </w:rPr>
        <w:tab/>
      </w:r>
      <w:r w:rsidRPr="00ED5EA3">
        <w:rPr>
          <w:i/>
          <w:iCs/>
        </w:rPr>
        <w:t>Impôts et dépenses au Québec et en Ontario : une comparaison,</w:t>
      </w:r>
      <w:r w:rsidRPr="00ED5EA3">
        <w:t xml:space="preserve"> Judith </w:t>
      </w:r>
      <w:r w:rsidRPr="00ED5EA3">
        <w:rPr>
          <w:smallCaps/>
        </w:rPr>
        <w:t>Maxwell</w:t>
      </w:r>
      <w:r w:rsidRPr="00ED5EA3">
        <w:t xml:space="preserve"> et Gérard </w:t>
      </w:r>
      <w:r w:rsidRPr="00ED5EA3">
        <w:rPr>
          <w:smallCaps/>
        </w:rPr>
        <w:t>Bélanger,</w:t>
      </w:r>
      <w:r w:rsidRPr="00ED5EA3">
        <w:t xml:space="preserve"> assistés de Penny </w:t>
      </w:r>
      <w:r w:rsidRPr="00ED5EA3">
        <w:rPr>
          <w:smallCaps/>
        </w:rPr>
        <w:t>Ba</w:t>
      </w:r>
      <w:r w:rsidRPr="00ED5EA3">
        <w:rPr>
          <w:smallCaps/>
        </w:rPr>
        <w:t>s</w:t>
      </w:r>
      <w:r w:rsidRPr="00ED5EA3">
        <w:rPr>
          <w:smallCaps/>
        </w:rPr>
        <w:t>set,</w:t>
      </w:r>
      <w:r w:rsidRPr="00ED5EA3">
        <w:t xml:space="preserve"> 1978, 64 p.</w:t>
      </w:r>
    </w:p>
    <w:p w14:paraId="784B9CB3" w14:textId="77777777" w:rsidR="00D3244D" w:rsidRPr="00ED5EA3" w:rsidRDefault="00D3244D" w:rsidP="00D3244D">
      <w:pPr>
        <w:spacing w:before="120" w:after="120"/>
        <w:ind w:left="540" w:hanging="540"/>
        <w:jc w:val="both"/>
      </w:pPr>
      <w:r>
        <w:rPr>
          <w:iCs/>
        </w:rPr>
        <w:t>9.</w:t>
      </w:r>
      <w:r>
        <w:rPr>
          <w:iCs/>
        </w:rPr>
        <w:tab/>
      </w:r>
      <w:r w:rsidRPr="00ED5EA3">
        <w:rPr>
          <w:i/>
          <w:iCs/>
        </w:rPr>
        <w:t xml:space="preserve">Les Nationalismes au Canada : perspectives économiques, </w:t>
      </w:r>
      <w:r w:rsidRPr="00ED5EA3">
        <w:t xml:space="preserve">Jean-Luc </w:t>
      </w:r>
      <w:r w:rsidRPr="00ED5EA3">
        <w:rPr>
          <w:smallCaps/>
        </w:rPr>
        <w:t>Migué,</w:t>
      </w:r>
      <w:r w:rsidRPr="00ED5EA3">
        <w:t xml:space="preserve"> 1979, 81 p.</w:t>
      </w:r>
    </w:p>
    <w:p w14:paraId="07C77EEF" w14:textId="77777777" w:rsidR="00D3244D" w:rsidRPr="00ED5EA3" w:rsidRDefault="00D3244D" w:rsidP="00D3244D">
      <w:pPr>
        <w:spacing w:before="120" w:after="120"/>
        <w:ind w:left="540" w:hanging="540"/>
        <w:jc w:val="both"/>
      </w:pPr>
      <w:r>
        <w:rPr>
          <w:iCs/>
        </w:rPr>
        <w:t>10.</w:t>
      </w:r>
      <w:r>
        <w:rPr>
          <w:iCs/>
        </w:rPr>
        <w:tab/>
      </w:r>
      <w:r w:rsidRPr="00ED5EA3">
        <w:rPr>
          <w:i/>
          <w:iCs/>
        </w:rPr>
        <w:t>Montréal : les forces économiques en jeu,</w:t>
      </w:r>
      <w:r w:rsidRPr="00ED5EA3">
        <w:t xml:space="preserve"> Fernand </w:t>
      </w:r>
      <w:r w:rsidRPr="00ED5EA3">
        <w:rPr>
          <w:smallCaps/>
        </w:rPr>
        <w:t>Martin,</w:t>
      </w:r>
      <w:r w:rsidRPr="00ED5EA3">
        <w:t xml:space="preserve"> 1979, 44 p.</w:t>
      </w:r>
    </w:p>
    <w:p w14:paraId="0B5D4CB4" w14:textId="77777777" w:rsidR="00D3244D" w:rsidRPr="00ED5EA3" w:rsidRDefault="00D3244D" w:rsidP="00D3244D">
      <w:pPr>
        <w:spacing w:before="120" w:after="120"/>
        <w:ind w:left="540" w:hanging="540"/>
        <w:jc w:val="both"/>
      </w:pPr>
      <w:r>
        <w:rPr>
          <w:iCs/>
        </w:rPr>
        <w:t>11.</w:t>
      </w:r>
      <w:r>
        <w:rPr>
          <w:iCs/>
        </w:rPr>
        <w:tab/>
      </w:r>
      <w:r w:rsidRPr="00ED5EA3">
        <w:rPr>
          <w:i/>
          <w:iCs/>
        </w:rPr>
        <w:t>Le Québec et la Voie maritime du Saint-Laurent,</w:t>
      </w:r>
      <w:r w:rsidRPr="00ED5EA3">
        <w:t xml:space="preserve"> Gennifer </w:t>
      </w:r>
      <w:r w:rsidRPr="00ED5EA3">
        <w:rPr>
          <w:smallCaps/>
        </w:rPr>
        <w:t>Sus</w:t>
      </w:r>
      <w:r w:rsidRPr="00ED5EA3">
        <w:rPr>
          <w:smallCaps/>
        </w:rPr>
        <w:t>s</w:t>
      </w:r>
      <w:r w:rsidRPr="00ED5EA3">
        <w:rPr>
          <w:smallCaps/>
        </w:rPr>
        <w:t>man,</w:t>
      </w:r>
      <w:r w:rsidRPr="00ED5EA3">
        <w:t xml:space="preserve"> 1979, 55 p.</w:t>
      </w:r>
    </w:p>
    <w:p w14:paraId="15543982" w14:textId="77777777" w:rsidR="00D3244D" w:rsidRPr="00ED5EA3" w:rsidRDefault="00D3244D" w:rsidP="00D3244D">
      <w:pPr>
        <w:spacing w:before="120" w:after="120"/>
        <w:ind w:left="540" w:hanging="540"/>
        <w:jc w:val="both"/>
      </w:pPr>
      <w:r>
        <w:rPr>
          <w:iCs/>
        </w:rPr>
        <w:t>12.</w:t>
      </w:r>
      <w:r>
        <w:rPr>
          <w:iCs/>
        </w:rPr>
        <w:tab/>
      </w:r>
      <w:r w:rsidRPr="00ED5EA3">
        <w:rPr>
          <w:i/>
          <w:iCs/>
        </w:rPr>
        <w:t>L’Entreprise canadienne et la loi sur la francisation du milieu de travail,</w:t>
      </w:r>
      <w:r w:rsidRPr="00ED5EA3">
        <w:t xml:space="preserve"> Yvan </w:t>
      </w:r>
      <w:r w:rsidRPr="00ED5EA3">
        <w:rPr>
          <w:smallCaps/>
        </w:rPr>
        <w:t>Al</w:t>
      </w:r>
      <w:r>
        <w:rPr>
          <w:smallCaps/>
        </w:rPr>
        <w:t>la</w:t>
      </w:r>
      <w:r w:rsidRPr="00ED5EA3">
        <w:rPr>
          <w:smallCaps/>
        </w:rPr>
        <w:t>ire</w:t>
      </w:r>
      <w:r w:rsidRPr="00ED5EA3">
        <w:t xml:space="preserve"> et Roger </w:t>
      </w:r>
      <w:r w:rsidRPr="00ED5EA3">
        <w:rPr>
          <w:smallCaps/>
        </w:rPr>
        <w:t>Miller,</w:t>
      </w:r>
      <w:r w:rsidRPr="00ED5EA3">
        <w:t xml:space="preserve"> 1980, 80 p.</w:t>
      </w:r>
    </w:p>
    <w:p w14:paraId="5B2EF8D5" w14:textId="77777777" w:rsidR="00D3244D" w:rsidRPr="00ED5EA3" w:rsidRDefault="00D3244D" w:rsidP="00D3244D">
      <w:pPr>
        <w:spacing w:before="120" w:after="120"/>
        <w:ind w:left="540" w:hanging="540"/>
        <w:jc w:val="both"/>
      </w:pPr>
      <w:r>
        <w:rPr>
          <w:iCs/>
        </w:rPr>
        <w:t>13.</w:t>
      </w:r>
      <w:r>
        <w:rPr>
          <w:iCs/>
        </w:rPr>
        <w:tab/>
      </w:r>
      <w:r w:rsidRPr="00ED5EA3">
        <w:rPr>
          <w:i/>
          <w:iCs/>
        </w:rPr>
        <w:t>Chômage, inflation et régulation de la conjoncture au Québec,</w:t>
      </w:r>
      <w:r w:rsidRPr="00ED5EA3">
        <w:t xml:space="preserve"> Pierre </w:t>
      </w:r>
      <w:r w:rsidRPr="00ED5EA3">
        <w:rPr>
          <w:smallCaps/>
        </w:rPr>
        <w:t>Fortin,</w:t>
      </w:r>
      <w:r w:rsidRPr="00ED5EA3">
        <w:t xml:space="preserve"> 1980, 144 p.</w:t>
      </w:r>
    </w:p>
    <w:p w14:paraId="340CDD98" w14:textId="77777777" w:rsidR="00D3244D" w:rsidRDefault="00D3244D" w:rsidP="00D3244D">
      <w:pPr>
        <w:spacing w:before="120" w:after="120"/>
        <w:ind w:left="540" w:hanging="540"/>
        <w:jc w:val="both"/>
      </w:pPr>
      <w:r>
        <w:rPr>
          <w:iCs/>
        </w:rPr>
        <w:t>14.</w:t>
      </w:r>
      <w:r>
        <w:rPr>
          <w:iCs/>
        </w:rPr>
        <w:tab/>
      </w:r>
      <w:r w:rsidRPr="00ED5EA3">
        <w:rPr>
          <w:i/>
          <w:iCs/>
        </w:rPr>
        <w:t>Réalités économiques de la Confédération,</w:t>
      </w:r>
      <w:r w:rsidRPr="00ED5EA3">
        <w:t xml:space="preserve"> Judith </w:t>
      </w:r>
      <w:r w:rsidRPr="00ED5EA3">
        <w:rPr>
          <w:smallCaps/>
        </w:rPr>
        <w:t>Maxwell</w:t>
      </w:r>
      <w:r w:rsidRPr="00ED5EA3">
        <w:t xml:space="preserve"> et Caroline </w:t>
      </w:r>
      <w:r w:rsidRPr="00ED5EA3">
        <w:rPr>
          <w:smallCaps/>
        </w:rPr>
        <w:t>Pestiau,</w:t>
      </w:r>
      <w:r w:rsidRPr="00ED5EA3">
        <w:t xml:space="preserve"> 1980, 149 p.</w:t>
      </w:r>
    </w:p>
    <w:p w14:paraId="6C9DDE5E" w14:textId="77777777" w:rsidR="00D3244D" w:rsidRPr="00E07116" w:rsidRDefault="00D3244D" w:rsidP="00D3244D"/>
    <w:p w14:paraId="7F68A74B" w14:textId="77777777" w:rsidR="00D3244D" w:rsidRPr="00E07116" w:rsidRDefault="00D3244D">
      <w:pPr>
        <w:pStyle w:val="suite"/>
      </w:pPr>
      <w:r w:rsidRPr="00E07116">
        <w:t>Fin du texte</w:t>
      </w:r>
    </w:p>
    <w:p w14:paraId="6CE6DEDB" w14:textId="77777777" w:rsidR="00D3244D" w:rsidRPr="00E07116" w:rsidRDefault="00D3244D">
      <w:pPr>
        <w:jc w:val="both"/>
      </w:pPr>
    </w:p>
    <w:sectPr w:rsidR="00D3244D" w:rsidRPr="00E07116" w:rsidSect="00D3244D">
      <w:pgSz w:w="12240" w:h="15840"/>
      <w:pgMar w:top="1800" w:right="1440" w:bottom="1440" w:left="2160" w:header="720" w:footer="720"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2643" w14:textId="77777777" w:rsidR="00924FA8" w:rsidRDefault="00924FA8">
      <w:r>
        <w:separator/>
      </w:r>
    </w:p>
  </w:endnote>
  <w:endnote w:type="continuationSeparator" w:id="0">
    <w:p w14:paraId="29CE7C35" w14:textId="77777777" w:rsidR="00924FA8" w:rsidRDefault="0092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DIN Condensed">
    <w:panose1 w:val="00000500000000000000"/>
    <w:charset w:val="00"/>
    <w:family w:val="auto"/>
    <w:pitch w:val="variable"/>
    <w:sig w:usb0="800000AF" w:usb1="5000204A" w:usb2="00000000" w:usb3="00000000" w:csb0="0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56A27" w14:textId="77777777" w:rsidR="00924FA8" w:rsidRDefault="00924FA8">
      <w:pPr>
        <w:ind w:firstLine="0"/>
      </w:pPr>
      <w:r>
        <w:separator/>
      </w:r>
    </w:p>
  </w:footnote>
  <w:footnote w:type="continuationSeparator" w:id="0">
    <w:p w14:paraId="450886FF" w14:textId="77777777" w:rsidR="00924FA8" w:rsidRDefault="00924FA8">
      <w:pPr>
        <w:ind w:firstLine="0"/>
      </w:pPr>
      <w:r>
        <w:separator/>
      </w:r>
    </w:p>
  </w:footnote>
  <w:footnote w:id="1">
    <w:p w14:paraId="361A2BE0" w14:textId="77777777" w:rsidR="00D3244D" w:rsidRDefault="00D3244D" w:rsidP="00D3244D">
      <w:pPr>
        <w:pStyle w:val="Notedebasdepage"/>
      </w:pPr>
      <w:r>
        <w:rPr>
          <w:rStyle w:val="Appelnotedebasdep"/>
        </w:rPr>
        <w:t>*</w:t>
      </w:r>
      <w:r>
        <w:t xml:space="preserve"> </w:t>
      </w:r>
      <w:r>
        <w:tab/>
      </w:r>
      <w:r w:rsidRPr="0080123B">
        <w:t>Cette recherche a bénéficié de l'appui financier du ministère de ('Éducation du Québec dans le cadre du programme « Formation de chercheurs et action concertée ». Nous voulons remercier notre assistante, Liza Suhanic, pour sa collaboration, et S.B. Ryerson, pour ses commentaires lors d'une première version de ce texte.</w:t>
      </w:r>
    </w:p>
  </w:footnote>
  <w:footnote w:id="2">
    <w:p w14:paraId="2512056C" w14:textId="77777777" w:rsidR="00D3244D" w:rsidRDefault="00D3244D" w:rsidP="00D3244D">
      <w:pPr>
        <w:pStyle w:val="Notedebasdepage"/>
      </w:pPr>
      <w:r>
        <w:rPr>
          <w:rStyle w:val="Appelnotedebasdep"/>
        </w:rPr>
        <w:t>*</w:t>
      </w:r>
      <w:r>
        <w:t xml:space="preserve"> </w:t>
      </w:r>
      <w:r>
        <w:tab/>
      </w:r>
      <w:r w:rsidRPr="00B502CE">
        <w:t xml:space="preserve">L'appréciation de cet aspect du débat se fonde principalement sur une étude de la presse écrite. Les sources documentaires recensées sont </w:t>
      </w:r>
      <w:r w:rsidRPr="00B502CE">
        <w:rPr>
          <w:i/>
          <w:iCs/>
        </w:rPr>
        <w:t>la Presse, le D</w:t>
      </w:r>
      <w:r w:rsidRPr="00B502CE">
        <w:rPr>
          <w:i/>
          <w:iCs/>
        </w:rPr>
        <w:t>e</w:t>
      </w:r>
      <w:r w:rsidRPr="00B502CE">
        <w:rPr>
          <w:i/>
          <w:iCs/>
        </w:rPr>
        <w:t>voir, le Soleil. The Gazette</w:t>
      </w:r>
      <w:r w:rsidRPr="00B502CE">
        <w:t xml:space="preserve"> et </w:t>
      </w:r>
      <w:r w:rsidRPr="00B502CE">
        <w:rPr>
          <w:i/>
          <w:iCs/>
        </w:rPr>
        <w:t>le Journal de Mo</w:t>
      </w:r>
      <w:r w:rsidRPr="00B502CE">
        <w:rPr>
          <w:i/>
          <w:iCs/>
        </w:rPr>
        <w:t>n</w:t>
      </w:r>
      <w:r w:rsidRPr="00B502CE">
        <w:rPr>
          <w:i/>
          <w:iCs/>
        </w:rPr>
        <w:t>tréal.</w:t>
      </w:r>
    </w:p>
  </w:footnote>
  <w:footnote w:id="3">
    <w:p w14:paraId="3F66B9EE" w14:textId="77777777" w:rsidR="00D3244D" w:rsidRDefault="00D3244D" w:rsidP="00D3244D">
      <w:pPr>
        <w:pStyle w:val="Notedebasdepage"/>
      </w:pPr>
      <w:r>
        <w:rPr>
          <w:rStyle w:val="Appelnotedebasdep"/>
        </w:rPr>
        <w:t>*</w:t>
      </w:r>
      <w:r>
        <w:t xml:space="preserve"> </w:t>
      </w:r>
      <w:r>
        <w:tab/>
        <w:t>Guy Lachapelle est présentement inscrit au programme de doctorat en science politique à l’université Northwestern de Chicago. Il détient un d</w:t>
      </w:r>
      <w:r>
        <w:t>i</w:t>
      </w:r>
      <w:r>
        <w:t>plôme d’études supérieures en communication de l’université Concordia.</w:t>
      </w:r>
    </w:p>
  </w:footnote>
  <w:footnote w:id="4">
    <w:p w14:paraId="62F7B40E" w14:textId="77777777" w:rsidR="00D3244D" w:rsidRDefault="00D3244D" w:rsidP="00D3244D">
      <w:pPr>
        <w:pStyle w:val="Notedebasdepage"/>
      </w:pPr>
      <w:r>
        <w:rPr>
          <w:rStyle w:val="Appelnotedebasdep"/>
        </w:rPr>
        <w:t>**</w:t>
      </w:r>
      <w:r>
        <w:t xml:space="preserve"> </w:t>
      </w:r>
      <w:r>
        <w:tab/>
        <w:t>Jean Noiseux est étudiant au département de sociologie de l’université de Montréal. Il est assistant au laboratoire de recherches électorales du départ</w:t>
      </w:r>
      <w:r>
        <w:t>e</w:t>
      </w:r>
      <w:r>
        <w:t>ment de science politique.</w:t>
      </w:r>
    </w:p>
  </w:footnote>
  <w:footnote w:id="5">
    <w:p w14:paraId="53C359B2" w14:textId="77777777" w:rsidR="00D3244D" w:rsidRDefault="00D3244D" w:rsidP="00D3244D">
      <w:pPr>
        <w:pStyle w:val="Notedebasdepage"/>
      </w:pPr>
      <w:r>
        <w:rPr>
          <w:rStyle w:val="Appelnotedebasdep"/>
        </w:rPr>
        <w:footnoteRef/>
      </w:r>
      <w:r>
        <w:t xml:space="preserve"> </w:t>
      </w:r>
      <w:r>
        <w:tab/>
        <w:t>Selon une enquête de Pierre Godin. 79% des journalistes québécois affi</w:t>
      </w:r>
      <w:r>
        <w:t>r</w:t>
      </w:r>
      <w:r>
        <w:t xml:space="preserve">ment avoir voté pour le Parti québécois lors des élections de novembre 1976 et 66% se déclarent indépendantistes (Pierre </w:t>
      </w:r>
      <w:r>
        <w:rPr>
          <w:smallCaps/>
        </w:rPr>
        <w:t>Godin,</w:t>
      </w:r>
      <w:r>
        <w:t xml:space="preserve"> « Qui vous informe », </w:t>
      </w:r>
      <w:r>
        <w:rPr>
          <w:i/>
        </w:rPr>
        <w:t>l’</w:t>
      </w:r>
      <w:r>
        <w:rPr>
          <w:i/>
          <w:iCs/>
        </w:rPr>
        <w:t>Actualité,</w:t>
      </w:r>
      <w:r>
        <w:t xml:space="preserve"> vol. 4, n° 5, mai 1979, p. 32).</w:t>
      </w:r>
    </w:p>
  </w:footnote>
  <w:footnote w:id="6">
    <w:p w14:paraId="0854EEFD" w14:textId="77777777" w:rsidR="00D3244D" w:rsidRDefault="00D3244D">
      <w:pPr>
        <w:pStyle w:val="Notedebasdepage"/>
      </w:pPr>
      <w:r>
        <w:rPr>
          <w:rStyle w:val="Appelnotedebasdep"/>
        </w:rPr>
        <w:footnoteRef/>
      </w:r>
      <w:r>
        <w:t xml:space="preserve"> </w:t>
      </w:r>
      <w:r>
        <w:tab/>
      </w:r>
      <w:r w:rsidRPr="00C329C7">
        <w:t>Les données présentées dans cette section proviennent des sou</w:t>
      </w:r>
      <w:r w:rsidRPr="00C329C7">
        <w:t>r</w:t>
      </w:r>
      <w:r w:rsidRPr="00C329C7">
        <w:t xml:space="preserve">ces suivantes : pour le vote référendaire ; Le Directeur général des élections du Québec. </w:t>
      </w:r>
      <w:r w:rsidRPr="00C329C7">
        <w:rPr>
          <w:i/>
          <w:iCs/>
        </w:rPr>
        <w:t>Ra</w:t>
      </w:r>
      <w:r w:rsidRPr="00C329C7">
        <w:rPr>
          <w:i/>
          <w:iCs/>
        </w:rPr>
        <w:t>p</w:t>
      </w:r>
      <w:r w:rsidRPr="00C329C7">
        <w:rPr>
          <w:i/>
          <w:iCs/>
        </w:rPr>
        <w:t>port des résultats officiels du scrutin : réf</w:t>
      </w:r>
      <w:r w:rsidRPr="00C329C7">
        <w:rPr>
          <w:i/>
          <w:iCs/>
        </w:rPr>
        <w:t>é</w:t>
      </w:r>
      <w:r w:rsidRPr="00C329C7">
        <w:rPr>
          <w:i/>
          <w:iCs/>
        </w:rPr>
        <w:t>rendum du 20 mai 1980 :</w:t>
      </w:r>
      <w:r w:rsidRPr="00C329C7">
        <w:t xml:space="preserve"> pour les données sur la composition lingui</w:t>
      </w:r>
      <w:r w:rsidRPr="00C329C7">
        <w:t>s</w:t>
      </w:r>
      <w:r w:rsidRPr="00C329C7">
        <w:t xml:space="preserve">tique et l’âge ; Pierre </w:t>
      </w:r>
      <w:r w:rsidRPr="004F4E84">
        <w:t>Drouilly</w:t>
      </w:r>
      <w:r w:rsidRPr="00C329C7">
        <w:rPr>
          <w:smallCaps/>
        </w:rPr>
        <w:t>,</w:t>
      </w:r>
      <w:r w:rsidRPr="00C329C7">
        <w:t xml:space="preserve"> </w:t>
      </w:r>
      <w:r>
        <w:t>« </w:t>
      </w:r>
      <w:r w:rsidRPr="00C329C7">
        <w:t xml:space="preserve">Résultats du vote par comtés », </w:t>
      </w:r>
      <w:r w:rsidRPr="00C329C7">
        <w:rPr>
          <w:i/>
          <w:iCs/>
        </w:rPr>
        <w:t xml:space="preserve">la Presse, </w:t>
      </w:r>
      <w:r w:rsidRPr="00C329C7">
        <w:t>21 mai 1980, p. 6 ; pour les données sur l’instruction : Michel B</w:t>
      </w:r>
      <w:r>
        <w:t xml:space="preserve">eaudry, Édouard Cloutier </w:t>
      </w:r>
      <w:r w:rsidRPr="00C329C7">
        <w:t xml:space="preserve">et Daniel </w:t>
      </w:r>
      <w:r w:rsidRPr="004F4E84">
        <w:t>Latouche</w:t>
      </w:r>
      <w:r w:rsidRPr="00C329C7">
        <w:rPr>
          <w:smallCaps/>
        </w:rPr>
        <w:t xml:space="preserve">, </w:t>
      </w:r>
      <w:r w:rsidRPr="00C329C7">
        <w:rPr>
          <w:i/>
          <w:iCs/>
        </w:rPr>
        <w:t>Atlas électoral du Québec. 1970-1973-1976,</w:t>
      </w:r>
      <w:r w:rsidRPr="00C329C7">
        <w:t xml:space="preserve"> Québec, Éditeur officiel du Québec, 1979. La région de Montréal correspond à ce que Drouilly (1980) définit comme étant l’est, l’ouest, le centre et les environs de Montréal. À noter fin</w:t>
      </w:r>
      <w:r w:rsidRPr="00C329C7">
        <w:t>a</w:t>
      </w:r>
      <w:r w:rsidRPr="00C329C7">
        <w:t>lement qu’au niveau des coefficients de corrélations, les taux de participation excluent les bulletins rejetés.</w:t>
      </w:r>
    </w:p>
  </w:footnote>
  <w:footnote w:id="7">
    <w:p w14:paraId="3D6113E9" w14:textId="77777777" w:rsidR="00D3244D" w:rsidRDefault="00D3244D">
      <w:pPr>
        <w:pStyle w:val="Notedebasdepage"/>
      </w:pPr>
      <w:r>
        <w:rPr>
          <w:rStyle w:val="Appelnotedebasdep"/>
        </w:rPr>
        <w:footnoteRef/>
      </w:r>
      <w:r>
        <w:t xml:space="preserve"> </w:t>
      </w:r>
      <w:r>
        <w:tab/>
        <w:t xml:space="preserve">Pour plus de précisions sur la méthodologie de ce sondage, voir Édouard </w:t>
      </w:r>
      <w:r>
        <w:rPr>
          <w:smallCaps/>
        </w:rPr>
        <w:t>Clo</w:t>
      </w:r>
      <w:r>
        <w:rPr>
          <w:smallCaps/>
        </w:rPr>
        <w:t>u</w:t>
      </w:r>
      <w:r>
        <w:rPr>
          <w:smallCaps/>
        </w:rPr>
        <w:t>tier</w:t>
      </w:r>
      <w:r>
        <w:t xml:space="preserve"> et le Centre de recherche sur l’opinion publique, </w:t>
      </w:r>
      <w:r>
        <w:rPr>
          <w:i/>
          <w:iCs/>
        </w:rPr>
        <w:t>Sondage sur la perce</w:t>
      </w:r>
      <w:r>
        <w:rPr>
          <w:i/>
          <w:iCs/>
        </w:rPr>
        <w:t>p</w:t>
      </w:r>
      <w:r>
        <w:rPr>
          <w:i/>
          <w:iCs/>
        </w:rPr>
        <w:t>tion des problèmes constitutionnels Québec-Canada par la population du Québec</w:t>
      </w:r>
      <w:r>
        <w:t>, Québec, ministère des Affaires intergouvernementales, septe</w:t>
      </w:r>
      <w:r>
        <w:t>m</w:t>
      </w:r>
      <w:r>
        <w:t>bre 1979. Nous avons adopté un système de pondération différent de celui qui est décrit dans ce document, de façon que le nombre pondéré de répo</w:t>
      </w:r>
      <w:r>
        <w:t>n</w:t>
      </w:r>
      <w:r>
        <w:t>dants dans chaque circonscription soit proportionnel au nombre sélectionné. Nous avons finalement exclu les répondants dont la langue maternelle n’est pas le français de façon à nous concentrer sur le comportement de l’échantillon francophone.</w:t>
      </w:r>
    </w:p>
  </w:footnote>
  <w:footnote w:id="8">
    <w:p w14:paraId="5045ADBB" w14:textId="77777777" w:rsidR="00D3244D" w:rsidRDefault="00D3244D" w:rsidP="00D3244D">
      <w:pPr>
        <w:pStyle w:val="Notedebasdepage"/>
      </w:pPr>
      <w:r>
        <w:rPr>
          <w:rStyle w:val="Appelnotedebasdep"/>
        </w:rPr>
        <w:t>*</w:t>
      </w:r>
      <w:r>
        <w:t xml:space="preserve"> </w:t>
      </w:r>
      <w:r>
        <w:tab/>
        <w:t>CSS : Cet ouvrage est en libre accès dans Les classiques des sciences soci</w:t>
      </w:r>
      <w:r>
        <w:t>a</w:t>
      </w:r>
      <w:r>
        <w:t>les :</w:t>
      </w:r>
      <w:r>
        <w:br/>
      </w:r>
      <w:hyperlink r:id="rId1" w:history="1">
        <w:r w:rsidRPr="0082408B">
          <w:rPr>
            <w:rStyle w:val="Hyperlien"/>
          </w:rPr>
          <w:t>https://classiques.uqam.ca/classiques/De_tocqueville_alexis/ancien_regime/ancien_regime.html</w:t>
        </w:r>
      </w:hyperlink>
      <w:r>
        <w:t xml:space="preserve"> </w:t>
      </w:r>
    </w:p>
  </w:footnote>
  <w:footnote w:id="9">
    <w:p w14:paraId="1C26C1D7" w14:textId="77777777" w:rsidR="00D3244D" w:rsidRDefault="00D3244D" w:rsidP="00D3244D">
      <w:pPr>
        <w:pStyle w:val="Notedebasdepage"/>
      </w:pPr>
      <w:r>
        <w:rPr>
          <w:rStyle w:val="Appelnotedebasdep"/>
        </w:rPr>
        <w:t>*</w:t>
      </w:r>
      <w:r>
        <w:t xml:space="preserve"> </w:t>
      </w:r>
      <w:r>
        <w:tab/>
        <w:t xml:space="preserve">CSS : La version française de ce livre est en libre accès dans Les classiques des sciences sociales sous le titre : </w:t>
      </w:r>
      <w:r w:rsidRPr="006D593D">
        <w:rPr>
          <w:i/>
        </w:rPr>
        <w:t>Théorie générale de l’emploi, de l’intérêt et de la monnaie </w:t>
      </w:r>
      <w:r>
        <w:t>:</w:t>
      </w:r>
      <w:r>
        <w:br/>
      </w:r>
      <w:hyperlink r:id="rId2" w:history="1">
        <w:r w:rsidRPr="0082408B">
          <w:rPr>
            <w:rStyle w:val="Hyperlien"/>
          </w:rPr>
          <w:t>https://classiques.uqam.ca/classiques/keynes_john_maynard/theorie_gen_emploi/theorie_emploi_original.html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59A4" w14:textId="77777777" w:rsidR="00D3244D" w:rsidRDefault="00D3244D" w:rsidP="00D3244D">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Québec : un pays incertain. Réflexions sur le Québec post-référendaire.</w:t>
    </w:r>
    <w:r w:rsidRPr="00C90835">
      <w:rPr>
        <w:rFonts w:ascii="Times New Roman" w:hAnsi="Times New Roman"/>
      </w:rPr>
      <w:t xml:space="preserve"> </w:t>
    </w:r>
    <w:r>
      <w:rPr>
        <w:rFonts w:ascii="Times New Roman" w:hAnsi="Times New Roman"/>
      </w:rPr>
      <w:t>(1980)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297</w:t>
    </w:r>
    <w:r>
      <w:rPr>
        <w:rStyle w:val="Numrodepage"/>
        <w:rFonts w:ascii="Times New Roman" w:hAnsi="Times New Roman"/>
      </w:rPr>
      <w:fldChar w:fldCharType="end"/>
    </w:r>
  </w:p>
  <w:p w14:paraId="63E1CCD5" w14:textId="77777777" w:rsidR="00D3244D" w:rsidRDefault="00D3244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45CA"/>
    <w:multiLevelType w:val="multilevel"/>
    <w:tmpl w:val="3E48C8C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E47ADB"/>
    <w:multiLevelType w:val="multilevel"/>
    <w:tmpl w:val="DA3A5C8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224C76"/>
    <w:multiLevelType w:val="multilevel"/>
    <w:tmpl w:val="00E8377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630844"/>
    <w:multiLevelType w:val="multilevel"/>
    <w:tmpl w:val="A0C401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3B4A49"/>
    <w:multiLevelType w:val="multilevel"/>
    <w:tmpl w:val="1258FCF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C03D2E"/>
    <w:multiLevelType w:val="multilevel"/>
    <w:tmpl w:val="A6C0C79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E95FE5"/>
    <w:multiLevelType w:val="multilevel"/>
    <w:tmpl w:val="2638B8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FE4528"/>
    <w:multiLevelType w:val="multilevel"/>
    <w:tmpl w:val="C2F4A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0D52FE"/>
    <w:multiLevelType w:val="multilevel"/>
    <w:tmpl w:val="4B86DB8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240202"/>
    <w:multiLevelType w:val="multilevel"/>
    <w:tmpl w:val="6C149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F0302C"/>
    <w:multiLevelType w:val="multilevel"/>
    <w:tmpl w:val="9FAC2432"/>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DD4B02"/>
    <w:multiLevelType w:val="multilevel"/>
    <w:tmpl w:val="B7F0280A"/>
    <w:lvl w:ilvl="0">
      <w:start w:val="19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31436C"/>
    <w:multiLevelType w:val="multilevel"/>
    <w:tmpl w:val="72407C4E"/>
    <w:lvl w:ilvl="0">
      <w:start w:val="1"/>
      <w:numFmt w:val="bullet"/>
      <w:lvlText w:val="•"/>
      <w:lvlJc w:val="left"/>
      <w:rPr>
        <w:rFonts w:ascii="Arial" w:eastAsia="Arial" w:hAnsi="Arial" w:cs="DIN Condensed"/>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DA56D7"/>
    <w:multiLevelType w:val="multilevel"/>
    <w:tmpl w:val="5E708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A05656"/>
    <w:multiLevelType w:val="multilevel"/>
    <w:tmpl w:val="F09AF4D6"/>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9B1376"/>
    <w:multiLevelType w:val="multilevel"/>
    <w:tmpl w:val="9642D6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4671833">
    <w:abstractNumId w:val="9"/>
  </w:num>
  <w:num w:numId="2" w16cid:durableId="476411600">
    <w:abstractNumId w:val="13"/>
  </w:num>
  <w:num w:numId="3" w16cid:durableId="1725446770">
    <w:abstractNumId w:val="2"/>
  </w:num>
  <w:num w:numId="4" w16cid:durableId="1804499394">
    <w:abstractNumId w:val="7"/>
  </w:num>
  <w:num w:numId="5" w16cid:durableId="1524050376">
    <w:abstractNumId w:val="8"/>
  </w:num>
  <w:num w:numId="6" w16cid:durableId="371152284">
    <w:abstractNumId w:val="3"/>
  </w:num>
  <w:num w:numId="7" w16cid:durableId="2002810224">
    <w:abstractNumId w:val="10"/>
  </w:num>
  <w:num w:numId="8" w16cid:durableId="217933581">
    <w:abstractNumId w:val="11"/>
  </w:num>
  <w:num w:numId="9" w16cid:durableId="479425010">
    <w:abstractNumId w:val="15"/>
  </w:num>
  <w:num w:numId="10" w16cid:durableId="721755063">
    <w:abstractNumId w:val="1"/>
  </w:num>
  <w:num w:numId="11" w16cid:durableId="75982988">
    <w:abstractNumId w:val="4"/>
  </w:num>
  <w:num w:numId="12" w16cid:durableId="247228700">
    <w:abstractNumId w:val="16"/>
  </w:num>
  <w:num w:numId="13" w16cid:durableId="568853125">
    <w:abstractNumId w:val="5"/>
  </w:num>
  <w:num w:numId="14" w16cid:durableId="1641764387">
    <w:abstractNumId w:val="12"/>
  </w:num>
  <w:num w:numId="15" w16cid:durableId="1100836118">
    <w:abstractNumId w:val="6"/>
  </w:num>
  <w:num w:numId="16" w16cid:durableId="776412808">
    <w:abstractNumId w:val="14"/>
  </w:num>
  <w:num w:numId="17" w16cid:durableId="55863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924FA8"/>
    <w:rsid w:val="0098436C"/>
    <w:rsid w:val="00A47453"/>
    <w:rsid w:val="00B36B81"/>
    <w:rsid w:val="00D3244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58D7001"/>
  <w15:chartTrackingRefBased/>
  <w15:docId w15:val="{4B9C5DF5-94D8-0542-BD63-46DFDEBA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FE11B9"/>
    <w:pPr>
      <w:spacing w:before="120" w:after="120"/>
      <w:ind w:left="720" w:firstLine="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53D46"/>
    <w:pPr>
      <w:widowControl w:val="0"/>
      <w:pBdr>
        <w:bottom w:val="none" w:sz="0" w:space="0" w:color="auto"/>
      </w:pBdr>
      <w:spacing w:before="120"/>
      <w:ind w:left="0" w:right="0"/>
    </w:pPr>
    <w:rPr>
      <w:color w:val="auto"/>
      <w:sz w:val="64"/>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551C45"/>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764522"/>
    <w:rPr>
      <w:b w:val="0"/>
      <w:color w:val="00009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980480"/>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764522"/>
    <w:rPr>
      <w:i/>
      <w:color w:val="auto"/>
      <w:sz w:val="72"/>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1">
    <w:name w:val="Title_st 1"/>
    <w:basedOn w:val="Titlest"/>
    <w:autoRedefine/>
    <w:rsid w:val="00334255"/>
  </w:style>
  <w:style w:type="paragraph" w:customStyle="1" w:styleId="auteur">
    <w:name w:val="auteur"/>
    <w:basedOn w:val="Normal"/>
    <w:autoRedefine/>
    <w:rsid w:val="00764522"/>
    <w:pPr>
      <w:ind w:firstLine="0"/>
      <w:jc w:val="center"/>
    </w:pPr>
    <w:rPr>
      <w:color w:val="008000"/>
      <w:sz w:val="36"/>
    </w:rPr>
  </w:style>
  <w:style w:type="paragraph" w:customStyle="1" w:styleId="aa">
    <w:name w:val="aa"/>
    <w:basedOn w:val="Normal"/>
    <w:autoRedefine/>
    <w:rsid w:val="00D53D46"/>
    <w:pPr>
      <w:spacing w:before="120" w:after="120"/>
      <w:jc w:val="both"/>
    </w:pPr>
    <w:rPr>
      <w:b/>
      <w:i/>
      <w:color w:val="FF0000"/>
      <w:sz w:val="32"/>
    </w:rPr>
  </w:style>
  <w:style w:type="paragraph" w:customStyle="1" w:styleId="b">
    <w:name w:val="b"/>
    <w:basedOn w:val="Normal"/>
    <w:autoRedefine/>
    <w:rsid w:val="00D53D46"/>
    <w:pPr>
      <w:spacing w:before="120" w:after="120"/>
      <w:ind w:left="720"/>
    </w:pPr>
    <w:rPr>
      <w:i/>
      <w:color w:val="0000FF"/>
    </w:rPr>
  </w:style>
  <w:style w:type="paragraph" w:customStyle="1" w:styleId="ba">
    <w:name w:val="ba"/>
    <w:basedOn w:val="Normal"/>
    <w:autoRedefine/>
    <w:rsid w:val="00D53D46"/>
    <w:pPr>
      <w:spacing w:before="120" w:after="120"/>
      <w:ind w:left="1260" w:hanging="540"/>
    </w:pPr>
  </w:style>
  <w:style w:type="paragraph" w:customStyle="1" w:styleId="bb">
    <w:name w:val="bb"/>
    <w:basedOn w:val="Normal"/>
    <w:rsid w:val="00D53D46"/>
    <w:pPr>
      <w:spacing w:before="120" w:after="120"/>
      <w:ind w:left="540"/>
    </w:pPr>
    <w:rPr>
      <w:i/>
      <w:color w:val="0000FF"/>
    </w:rPr>
  </w:style>
  <w:style w:type="character" w:customStyle="1" w:styleId="Grillecouleur-Accent1Car">
    <w:name w:val="Grille couleur - Accent 1 Car"/>
    <w:link w:val="Grillecouleur-Accent1"/>
    <w:rsid w:val="00FE11B9"/>
    <w:rPr>
      <w:rFonts w:ascii="Times New Roman" w:eastAsia="Times New Roman" w:hAnsi="Times New Roman"/>
      <w:color w:val="000080"/>
      <w:sz w:val="24"/>
      <w:lang w:val="fr-CA" w:eastAsia="en-US"/>
    </w:rPr>
  </w:style>
  <w:style w:type="paragraph" w:customStyle="1" w:styleId="Citation0simple">
    <w:name w:val="Citation 0 simple"/>
    <w:basedOn w:val="Citation0"/>
    <w:rsid w:val="00D53D46"/>
    <w:rPr>
      <w:lang w:eastAsia="fr-FR" w:bidi="fr-FR"/>
    </w:rPr>
  </w:style>
  <w:style w:type="character" w:customStyle="1" w:styleId="CorpsdetexteCar">
    <w:name w:val="Corps de texte Car"/>
    <w:link w:val="Corpsdetexte"/>
    <w:rsid w:val="00D53D46"/>
    <w:rPr>
      <w:rFonts w:ascii="Times New Roman" w:eastAsia="Times New Roman" w:hAnsi="Times New Roman"/>
      <w:sz w:val="72"/>
      <w:lang w:val="fr-CA" w:eastAsia="en-US"/>
    </w:rPr>
  </w:style>
  <w:style w:type="paragraph" w:customStyle="1" w:styleId="d">
    <w:name w:val="d"/>
    <w:basedOn w:val="Normal"/>
    <w:autoRedefine/>
    <w:rsid w:val="00D53D46"/>
    <w:pPr>
      <w:spacing w:before="120" w:after="120"/>
      <w:ind w:left="1440"/>
    </w:pPr>
    <w:rPr>
      <w:i/>
      <w:color w:val="008000"/>
      <w:szCs w:val="14"/>
      <w:u w:val="single"/>
    </w:rPr>
  </w:style>
  <w:style w:type="paragraph" w:customStyle="1" w:styleId="dd">
    <w:name w:val="dd"/>
    <w:basedOn w:val="Normal"/>
    <w:autoRedefine/>
    <w:rsid w:val="00D53D46"/>
    <w:pPr>
      <w:spacing w:before="120" w:after="120"/>
      <w:ind w:left="1080"/>
    </w:pPr>
    <w:rPr>
      <w:i/>
      <w:color w:val="008000"/>
    </w:rPr>
  </w:style>
  <w:style w:type="paragraph" w:customStyle="1" w:styleId="figlgende">
    <w:name w:val="fig légende"/>
    <w:basedOn w:val="Normal0"/>
    <w:rsid w:val="00D53D46"/>
    <w:rPr>
      <w:color w:val="000090"/>
      <w:sz w:val="24"/>
      <w:szCs w:val="16"/>
      <w:lang w:eastAsia="fr-FR"/>
    </w:rPr>
  </w:style>
  <w:style w:type="paragraph" w:customStyle="1" w:styleId="figst">
    <w:name w:val="fig st"/>
    <w:basedOn w:val="Normal"/>
    <w:autoRedefine/>
    <w:rsid w:val="00D53D46"/>
    <w:pPr>
      <w:spacing w:before="120" w:after="120"/>
      <w:jc w:val="center"/>
    </w:pPr>
    <w:rPr>
      <w:rFonts w:cs="Arial"/>
      <w:color w:val="000090"/>
      <w:szCs w:val="16"/>
    </w:rPr>
  </w:style>
  <w:style w:type="paragraph" w:customStyle="1" w:styleId="figtitre">
    <w:name w:val="fig titre"/>
    <w:basedOn w:val="Normal"/>
    <w:autoRedefine/>
    <w:rsid w:val="00551C45"/>
    <w:pPr>
      <w:spacing w:before="120" w:after="120"/>
      <w:ind w:firstLine="0"/>
      <w:jc w:val="center"/>
    </w:pPr>
    <w:rPr>
      <w:b/>
      <w:sz w:val="24"/>
    </w:rPr>
  </w:style>
  <w:style w:type="paragraph" w:customStyle="1" w:styleId="figtitrest">
    <w:name w:val="fig titre st"/>
    <w:basedOn w:val="fig"/>
    <w:autoRedefine/>
    <w:rsid w:val="00D53D46"/>
    <w:rPr>
      <w:color w:val="0000FF"/>
      <w:sz w:val="24"/>
    </w:rPr>
  </w:style>
  <w:style w:type="character" w:customStyle="1" w:styleId="En-tteCar">
    <w:name w:val="En-tête Car"/>
    <w:link w:val="En-tte"/>
    <w:uiPriority w:val="99"/>
    <w:rsid w:val="00D53D46"/>
    <w:rPr>
      <w:rFonts w:ascii="GillSans" w:eastAsia="Times New Roman" w:hAnsi="GillSans"/>
      <w:lang w:val="fr-CA" w:eastAsia="en-US"/>
    </w:rPr>
  </w:style>
  <w:style w:type="character" w:customStyle="1" w:styleId="PieddepageCar">
    <w:name w:val="Pied de page Car"/>
    <w:link w:val="Pieddepage"/>
    <w:uiPriority w:val="99"/>
    <w:rsid w:val="00D53D46"/>
    <w:rPr>
      <w:rFonts w:ascii="GillSans" w:eastAsia="Times New Roman" w:hAnsi="GillSans"/>
      <w:lang w:val="fr-CA" w:eastAsia="en-US"/>
    </w:rPr>
  </w:style>
  <w:style w:type="character" w:customStyle="1" w:styleId="NotedebasdepageCar">
    <w:name w:val="Note de bas de page Car"/>
    <w:link w:val="Notedebasdepage"/>
    <w:rsid w:val="00551C45"/>
    <w:rPr>
      <w:rFonts w:ascii="Times New Roman" w:eastAsia="Times New Roman" w:hAnsi="Times New Roman"/>
      <w:color w:val="000000"/>
      <w:sz w:val="24"/>
      <w:lang w:val="fr-CA" w:eastAsia="en-US"/>
    </w:rPr>
  </w:style>
  <w:style w:type="character" w:customStyle="1" w:styleId="NotedefinCar">
    <w:name w:val="Note de fin Car"/>
    <w:link w:val="Notedefin"/>
    <w:rsid w:val="00D53D46"/>
    <w:rPr>
      <w:rFonts w:ascii="Times New Roman" w:eastAsia="Times New Roman" w:hAnsi="Times New Roman"/>
      <w:lang w:eastAsia="en-US"/>
    </w:rPr>
  </w:style>
  <w:style w:type="character" w:customStyle="1" w:styleId="RetraitcorpsdetexteCar">
    <w:name w:val="Retrait corps de texte Car"/>
    <w:link w:val="Retraitcorpsdetexte"/>
    <w:rsid w:val="00D53D46"/>
    <w:rPr>
      <w:rFonts w:ascii="Arial" w:eastAsia="Times New Roman" w:hAnsi="Arial"/>
      <w:sz w:val="28"/>
      <w:lang w:val="fr-CA" w:eastAsia="en-US"/>
    </w:rPr>
  </w:style>
  <w:style w:type="character" w:customStyle="1" w:styleId="Retraitcorpsdetexte2Car">
    <w:name w:val="Retrait corps de texte 2 Car"/>
    <w:link w:val="Retraitcorpsdetexte2"/>
    <w:rsid w:val="00D53D46"/>
    <w:rPr>
      <w:rFonts w:ascii="Arial" w:eastAsia="Times New Roman" w:hAnsi="Arial"/>
      <w:sz w:val="28"/>
      <w:lang w:val="fr-CA" w:eastAsia="en-US"/>
    </w:rPr>
  </w:style>
  <w:style w:type="character" w:customStyle="1" w:styleId="Retraitcorpsdetexte3Car">
    <w:name w:val="Retrait corps de texte 3 Car"/>
    <w:link w:val="Retraitcorpsdetexte3"/>
    <w:rsid w:val="00D53D46"/>
    <w:rPr>
      <w:rFonts w:ascii="Arial" w:eastAsia="Times New Roman" w:hAnsi="Arial"/>
      <w:sz w:val="28"/>
      <w:lang w:val="fr-CA" w:eastAsia="en-US"/>
    </w:rPr>
  </w:style>
  <w:style w:type="character" w:customStyle="1" w:styleId="TitreCar">
    <w:name w:val="Titre Car"/>
    <w:link w:val="Titre"/>
    <w:rsid w:val="00D53D46"/>
    <w:rPr>
      <w:rFonts w:ascii="Times New Roman" w:eastAsia="Times New Roman" w:hAnsi="Times New Roman"/>
      <w:b/>
      <w:sz w:val="48"/>
      <w:lang w:val="fr-CA" w:eastAsia="en-US"/>
    </w:rPr>
  </w:style>
  <w:style w:type="character" w:customStyle="1" w:styleId="Titre1Car">
    <w:name w:val="Titre 1 Car"/>
    <w:link w:val="Titre1"/>
    <w:rsid w:val="00D53D46"/>
    <w:rPr>
      <w:rFonts w:eastAsia="Times New Roman"/>
      <w:noProof/>
      <w:lang w:val="fr-CA" w:eastAsia="en-US" w:bidi="ar-SA"/>
    </w:rPr>
  </w:style>
  <w:style w:type="character" w:customStyle="1" w:styleId="Titre2Car">
    <w:name w:val="Titre 2 Car"/>
    <w:link w:val="Titre2"/>
    <w:rsid w:val="00D53D46"/>
    <w:rPr>
      <w:rFonts w:eastAsia="Times New Roman"/>
      <w:noProof/>
      <w:lang w:val="fr-CA" w:eastAsia="en-US" w:bidi="ar-SA"/>
    </w:rPr>
  </w:style>
  <w:style w:type="character" w:customStyle="1" w:styleId="Titre3Car">
    <w:name w:val="Titre 3 Car"/>
    <w:link w:val="Titre3"/>
    <w:rsid w:val="00D53D46"/>
    <w:rPr>
      <w:rFonts w:eastAsia="Times New Roman"/>
      <w:noProof/>
      <w:lang w:val="fr-CA" w:eastAsia="en-US" w:bidi="ar-SA"/>
    </w:rPr>
  </w:style>
  <w:style w:type="character" w:customStyle="1" w:styleId="Titre4Car">
    <w:name w:val="Titre 4 Car"/>
    <w:link w:val="Titre4"/>
    <w:rsid w:val="00D53D46"/>
    <w:rPr>
      <w:rFonts w:eastAsia="Times New Roman"/>
      <w:noProof/>
      <w:lang w:val="fr-CA" w:eastAsia="en-US" w:bidi="ar-SA"/>
    </w:rPr>
  </w:style>
  <w:style w:type="character" w:customStyle="1" w:styleId="Titre5Car">
    <w:name w:val="Titre 5 Car"/>
    <w:link w:val="Titre5"/>
    <w:rsid w:val="00D53D46"/>
    <w:rPr>
      <w:rFonts w:eastAsia="Times New Roman"/>
      <w:noProof/>
      <w:lang w:val="fr-CA" w:eastAsia="en-US" w:bidi="ar-SA"/>
    </w:rPr>
  </w:style>
  <w:style w:type="character" w:customStyle="1" w:styleId="Titre6Car">
    <w:name w:val="Titre 6 Car"/>
    <w:link w:val="Titre6"/>
    <w:rsid w:val="00D53D46"/>
    <w:rPr>
      <w:rFonts w:eastAsia="Times New Roman"/>
      <w:noProof/>
      <w:lang w:val="fr-CA" w:eastAsia="en-US" w:bidi="ar-SA"/>
    </w:rPr>
  </w:style>
  <w:style w:type="character" w:customStyle="1" w:styleId="Titre7Car">
    <w:name w:val="Titre 7 Car"/>
    <w:link w:val="Titre7"/>
    <w:rsid w:val="00D53D46"/>
    <w:rPr>
      <w:rFonts w:eastAsia="Times New Roman"/>
      <w:noProof/>
      <w:lang w:val="fr-CA" w:eastAsia="en-US" w:bidi="ar-SA"/>
    </w:rPr>
  </w:style>
  <w:style w:type="character" w:customStyle="1" w:styleId="Titre8Car">
    <w:name w:val="Titre 8 Car"/>
    <w:link w:val="Titre8"/>
    <w:rsid w:val="00D53D46"/>
    <w:rPr>
      <w:rFonts w:eastAsia="Times New Roman"/>
      <w:noProof/>
      <w:lang w:val="fr-CA" w:eastAsia="en-US" w:bidi="ar-SA"/>
    </w:rPr>
  </w:style>
  <w:style w:type="character" w:customStyle="1" w:styleId="Titre9Car">
    <w:name w:val="Titre 9 Car"/>
    <w:link w:val="Titre9"/>
    <w:rsid w:val="00D53D46"/>
    <w:rPr>
      <w:rFonts w:eastAsia="Times New Roman"/>
      <w:noProof/>
      <w:lang w:val="fr-CA" w:eastAsia="en-US" w:bidi="ar-SA"/>
    </w:rPr>
  </w:style>
  <w:style w:type="paragraph" w:customStyle="1" w:styleId="Titreniveau2bis">
    <w:name w:val="Titre niveau 2 bis"/>
    <w:basedOn w:val="Titreniveau2"/>
    <w:rsid w:val="00D53D46"/>
    <w:pPr>
      <w:spacing w:before="0"/>
    </w:pPr>
    <w:rPr>
      <w:sz w:val="72"/>
    </w:rPr>
  </w:style>
  <w:style w:type="paragraph" w:customStyle="1" w:styleId="figtitrest0">
    <w:name w:val="fig titrest"/>
    <w:basedOn w:val="figtitre"/>
    <w:rsid w:val="00CB6580"/>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classiques.uqac.ca/" TargetMode="External"/><Relationship Id="rId18" Type="http://schemas.openxmlformats.org/officeDocument/2006/relationships/header" Target="header1.xml"/><Relationship Id="rId26" Type="http://schemas.openxmlformats.org/officeDocument/2006/relationships/hyperlink" Target="https://classiques.uqam.ca/contemporains/bergeron_gerard/incertitudes_un_certain_pays/incertitudes_un_certain_pays.html" TargetMode="External"/><Relationship Id="rId3" Type="http://schemas.openxmlformats.org/officeDocument/2006/relationships/settings" Target="settings.xml"/><Relationship Id="rId21" Type="http://schemas.openxmlformats.org/officeDocument/2006/relationships/hyperlink" Target="https://classiques.uqam.ca/contemporains/fournier_marcel/question_nationale_enjeux/question_enjeux.html" TargetMode="External"/><Relationship Id="rId34" Type="http://schemas.openxmlformats.org/officeDocument/2006/relationships/theme" Target="theme/theme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6.jpeg"/><Relationship Id="rId25" Type="http://schemas.openxmlformats.org/officeDocument/2006/relationships/hyperlink" Target="https://classiques.uqam.ca/contemporains/bergeron_gerard/ce_jour_la_le_referendum/ce_jour_la_le_referendum.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classiques.uqam.ca/contemporains/faucher_albert/Histoire_econo_et_unite_can/Histoire_econo_et_unite_can.html" TargetMode="External"/><Relationship Id="rId29" Type="http://schemas.openxmlformats.org/officeDocument/2006/relationships/hyperlink" Target="https://classiques.uqam.ca/contemporains/grandmaison_jacques/foi_ensouchee_dans_ce_pays/foi_ensouchee_original.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jeanlouisroy.ca/les-programmes-electoraux-du-quebec/" TargetMode="External"/><Relationship Id="rId32" Type="http://schemas.openxmlformats.org/officeDocument/2006/relationships/hyperlink" Target="https://classiques.uqam.ca/contemporains/tremblay_rodrigue/troisieme_option/troisieme_option.html"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classiques.uqam.ca/contemporains/lamontagne_maurice/federalisme_canadien/federalisme_canadien.html" TargetMode="External"/><Relationship Id="rId28" Type="http://schemas.openxmlformats.org/officeDocument/2006/relationships/hyperlink" Target="https://classiques.uqam.ca/contemporains/dion_leon/quebec_et_le_canada/quebec_canada.html" TargetMode="External"/><Relationship Id="rId10" Type="http://schemas.openxmlformats.org/officeDocument/2006/relationships/image" Target="media/image2.png"/><Relationship Id="rId19" Type="http://schemas.openxmlformats.org/officeDocument/2006/relationships/hyperlink" Target="https://classiques.uqam.ca/contemporains/bourque_gilles/le_quebec_la_question_nat/le_quebec_.html" TargetMode="External"/><Relationship Id="rId31" Type="http://schemas.openxmlformats.org/officeDocument/2006/relationships/hyperlink" Target="https://classiques.uqam.ca/contemporains/moniere_denis/moniere_denis.html" TargetMode="Externa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hyperlink" Target="https://classiques.uqam.ca/contemporains/leonard_jean_francois/La_chance_au_coureur/La_chance_au_coureur.html" TargetMode="External"/><Relationship Id="rId27" Type="http://schemas.openxmlformats.org/officeDocument/2006/relationships/hyperlink" Target="https://classiques.uqam.ca/contemporains/bourque_gilles/socialisme_et_independance/socialisme_original.html" TargetMode="External"/><Relationship Id="rId30" Type="http://schemas.openxmlformats.org/officeDocument/2006/relationships/hyperlink" Target="https://classiques.uqam.ca/contemporains/mascotto_jacques/socio_pol_question_nationale/socio_pol_question_nationale.html" TargetMode="Externa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classiques.uqam.ca/classiques/keynes_john_maynard/theorie_gen_emploi/theorie_emploi_original.html" TargetMode="External"/><Relationship Id="rId1" Type="http://schemas.openxmlformats.org/officeDocument/2006/relationships/hyperlink" Target="https://classiques.uqam.ca/classiques/De_tocqueville_alexis/ancien_regime/ancien_regim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89576</Words>
  <Characters>492674</Characters>
  <Application>Microsoft Office Word</Application>
  <DocSecurity>0</DocSecurity>
  <Lines>4105</Lines>
  <Paragraphs>1162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Québec: un pays incertain. Réflexions sur le Québec post-référendaire.</vt:lpstr>
      <vt:lpstr>Québec: un pays incertain. Réflexions sur le Québec post-référendaire.</vt:lpstr>
    </vt:vector>
  </TitlesOfParts>
  <Manager>Jean marie Tremblay, sociologue, bénévole, 2025</Manager>
  <Company>Les Classiques des sciences sociales</Company>
  <LinksUpToDate>false</LinksUpToDate>
  <CharactersWithSpaces>581088</CharactersWithSpaces>
  <SharedDoc>false</SharedDoc>
  <HyperlinkBase/>
  <HLinks>
    <vt:vector size="330" baseType="variant">
      <vt:variant>
        <vt:i4>1638460</vt:i4>
      </vt:variant>
      <vt:variant>
        <vt:i4>156</vt:i4>
      </vt:variant>
      <vt:variant>
        <vt:i4>0</vt:i4>
      </vt:variant>
      <vt:variant>
        <vt:i4>5</vt:i4>
      </vt:variant>
      <vt:variant>
        <vt:lpwstr>https://classiques.uqam.ca/contemporains/tremblay_rodrigue/troisieme_option/troisieme_option.html</vt:lpwstr>
      </vt:variant>
      <vt:variant>
        <vt:lpwstr/>
      </vt:variant>
      <vt:variant>
        <vt:i4>5177367</vt:i4>
      </vt:variant>
      <vt:variant>
        <vt:i4>153</vt:i4>
      </vt:variant>
      <vt:variant>
        <vt:i4>0</vt:i4>
      </vt:variant>
      <vt:variant>
        <vt:i4>5</vt:i4>
      </vt:variant>
      <vt:variant>
        <vt:lpwstr>https://classiques.uqam.ca/contemporains/moniere_denis/moniere_denis.html</vt:lpwstr>
      </vt:variant>
      <vt:variant>
        <vt:lpwstr/>
      </vt:variant>
      <vt:variant>
        <vt:i4>6029438</vt:i4>
      </vt:variant>
      <vt:variant>
        <vt:i4>150</vt:i4>
      </vt:variant>
      <vt:variant>
        <vt:i4>0</vt:i4>
      </vt:variant>
      <vt:variant>
        <vt:i4>5</vt:i4>
      </vt:variant>
      <vt:variant>
        <vt:lpwstr>https://classiques.uqam.ca/contemporains/mascotto_jacques/socio_pol_question_nationale/socio_pol_question_nationale.html</vt:lpwstr>
      </vt:variant>
      <vt:variant>
        <vt:lpwstr/>
      </vt:variant>
      <vt:variant>
        <vt:i4>5636209</vt:i4>
      </vt:variant>
      <vt:variant>
        <vt:i4>147</vt:i4>
      </vt:variant>
      <vt:variant>
        <vt:i4>0</vt:i4>
      </vt:variant>
      <vt:variant>
        <vt:i4>5</vt:i4>
      </vt:variant>
      <vt:variant>
        <vt:lpwstr>https://classiques.uqam.ca/contemporains/grandmaison_jacques/foi_ensouchee_dans_ce_pays/foi_ensouchee_original.html</vt:lpwstr>
      </vt:variant>
      <vt:variant>
        <vt:lpwstr/>
      </vt:variant>
      <vt:variant>
        <vt:i4>5701731</vt:i4>
      </vt:variant>
      <vt:variant>
        <vt:i4>144</vt:i4>
      </vt:variant>
      <vt:variant>
        <vt:i4>0</vt:i4>
      </vt:variant>
      <vt:variant>
        <vt:i4>5</vt:i4>
      </vt:variant>
      <vt:variant>
        <vt:lpwstr>https://classiques.uqam.ca/contemporains/dion_leon/quebec_et_le_canada/quebec_canada.html</vt:lpwstr>
      </vt:variant>
      <vt:variant>
        <vt:lpwstr/>
      </vt:variant>
      <vt:variant>
        <vt:i4>7798891</vt:i4>
      </vt:variant>
      <vt:variant>
        <vt:i4>141</vt:i4>
      </vt:variant>
      <vt:variant>
        <vt:i4>0</vt:i4>
      </vt:variant>
      <vt:variant>
        <vt:i4>5</vt:i4>
      </vt:variant>
      <vt:variant>
        <vt:lpwstr>https://classiques.uqam.ca/contemporains/bourque_gilles/socialisme_et_independance/socialisme_original.html</vt:lpwstr>
      </vt:variant>
      <vt:variant>
        <vt:lpwstr/>
      </vt:variant>
      <vt:variant>
        <vt:i4>6357066</vt:i4>
      </vt:variant>
      <vt:variant>
        <vt:i4>138</vt:i4>
      </vt:variant>
      <vt:variant>
        <vt:i4>0</vt:i4>
      </vt:variant>
      <vt:variant>
        <vt:i4>5</vt:i4>
      </vt:variant>
      <vt:variant>
        <vt:lpwstr>https://classiques.uqam.ca/contemporains/bergeron_gerard/incertitudes_un_certain_pays/incertitudes_un_certain_pays.html</vt:lpwstr>
      </vt:variant>
      <vt:variant>
        <vt:lpwstr/>
      </vt:variant>
      <vt:variant>
        <vt:i4>5505151</vt:i4>
      </vt:variant>
      <vt:variant>
        <vt:i4>135</vt:i4>
      </vt:variant>
      <vt:variant>
        <vt:i4>0</vt:i4>
      </vt:variant>
      <vt:variant>
        <vt:i4>5</vt:i4>
      </vt:variant>
      <vt:variant>
        <vt:lpwstr>https://classiques.uqam.ca/contemporains/bergeron_gerard/ce_jour_la_le_referendum/ce_jour_la_le_referendum.html</vt:lpwstr>
      </vt:variant>
      <vt:variant>
        <vt:lpwstr/>
      </vt:variant>
      <vt:variant>
        <vt:i4>6553716</vt:i4>
      </vt:variant>
      <vt:variant>
        <vt:i4>132</vt:i4>
      </vt:variant>
      <vt:variant>
        <vt:i4>0</vt:i4>
      </vt:variant>
      <vt:variant>
        <vt:i4>5</vt:i4>
      </vt:variant>
      <vt:variant>
        <vt:lpwstr/>
      </vt:variant>
      <vt:variant>
        <vt:lpwstr>tdm</vt:lpwstr>
      </vt:variant>
      <vt:variant>
        <vt:i4>6553716</vt:i4>
      </vt:variant>
      <vt:variant>
        <vt:i4>129</vt:i4>
      </vt:variant>
      <vt:variant>
        <vt:i4>0</vt:i4>
      </vt:variant>
      <vt:variant>
        <vt:i4>5</vt:i4>
      </vt:variant>
      <vt:variant>
        <vt:lpwstr/>
      </vt:variant>
      <vt:variant>
        <vt:lpwstr>tdm</vt:lpwstr>
      </vt:variant>
      <vt:variant>
        <vt:i4>786450</vt:i4>
      </vt:variant>
      <vt:variant>
        <vt:i4>126</vt:i4>
      </vt:variant>
      <vt:variant>
        <vt:i4>0</vt:i4>
      </vt:variant>
      <vt:variant>
        <vt:i4>5</vt:i4>
      </vt:variant>
      <vt:variant>
        <vt:lpwstr>https://jeanlouisroy.ca/les-programmes-electoraux-du-quebec/</vt:lpwstr>
      </vt:variant>
      <vt:variant>
        <vt:lpwstr/>
      </vt:variant>
      <vt:variant>
        <vt:i4>2555935</vt:i4>
      </vt:variant>
      <vt:variant>
        <vt:i4>123</vt:i4>
      </vt:variant>
      <vt:variant>
        <vt:i4>0</vt:i4>
      </vt:variant>
      <vt:variant>
        <vt:i4>5</vt:i4>
      </vt:variant>
      <vt:variant>
        <vt:lpwstr>https://classiques.uqam.ca/contemporains/lamontagne_maurice/federalisme_canadien/federalisme_canadien.html</vt:lpwstr>
      </vt:variant>
      <vt:variant>
        <vt:lpwstr/>
      </vt:variant>
      <vt:variant>
        <vt:i4>2031642</vt:i4>
      </vt:variant>
      <vt:variant>
        <vt:i4>120</vt:i4>
      </vt:variant>
      <vt:variant>
        <vt:i4>0</vt:i4>
      </vt:variant>
      <vt:variant>
        <vt:i4>5</vt:i4>
      </vt:variant>
      <vt:variant>
        <vt:lpwstr>https://classiques.uqam.ca/contemporains/leonard_jean_francois/La_chance_au_coureur/La_chance_au_coureur.html</vt:lpwstr>
      </vt:variant>
      <vt:variant>
        <vt:lpwstr/>
      </vt:variant>
      <vt:variant>
        <vt:i4>3342389</vt:i4>
      </vt:variant>
      <vt:variant>
        <vt:i4>117</vt:i4>
      </vt:variant>
      <vt:variant>
        <vt:i4>0</vt:i4>
      </vt:variant>
      <vt:variant>
        <vt:i4>5</vt:i4>
      </vt:variant>
      <vt:variant>
        <vt:lpwstr>https://classiques.uqam.ca/contemporains/fournier_marcel/question_nationale_enjeux/question_enjeux.html</vt:lpwstr>
      </vt:variant>
      <vt:variant>
        <vt:lpwstr/>
      </vt:variant>
      <vt:variant>
        <vt:i4>262178</vt:i4>
      </vt:variant>
      <vt:variant>
        <vt:i4>114</vt:i4>
      </vt:variant>
      <vt:variant>
        <vt:i4>0</vt:i4>
      </vt:variant>
      <vt:variant>
        <vt:i4>5</vt:i4>
      </vt:variant>
      <vt:variant>
        <vt:lpwstr>https://classiques.uqam.ca/contemporains/faucher_albert/Histoire_econo_et_unite_can/Histoire_econo_et_unite_can.html</vt:lpwstr>
      </vt:variant>
      <vt:variant>
        <vt:lpwstr/>
      </vt:variant>
      <vt:variant>
        <vt:i4>7471185</vt:i4>
      </vt:variant>
      <vt:variant>
        <vt:i4>111</vt:i4>
      </vt:variant>
      <vt:variant>
        <vt:i4>0</vt:i4>
      </vt:variant>
      <vt:variant>
        <vt:i4>5</vt:i4>
      </vt:variant>
      <vt:variant>
        <vt:lpwstr>https://classiques.uqam.ca/contemporains/bourque_gilles/le_quebec_la_question_nat/le_quebec_.html</vt:lpwstr>
      </vt:variant>
      <vt:variant>
        <vt:lpwstr/>
      </vt:variant>
      <vt:variant>
        <vt:i4>6553716</vt:i4>
      </vt:variant>
      <vt:variant>
        <vt:i4>108</vt:i4>
      </vt:variant>
      <vt:variant>
        <vt:i4>0</vt:i4>
      </vt:variant>
      <vt:variant>
        <vt:i4>5</vt:i4>
      </vt:variant>
      <vt:variant>
        <vt:lpwstr/>
      </vt:variant>
      <vt:variant>
        <vt:lpwstr>tdm</vt:lpwstr>
      </vt:variant>
      <vt:variant>
        <vt:i4>6553716</vt:i4>
      </vt:variant>
      <vt:variant>
        <vt:i4>105</vt:i4>
      </vt:variant>
      <vt:variant>
        <vt:i4>0</vt:i4>
      </vt:variant>
      <vt:variant>
        <vt:i4>5</vt:i4>
      </vt:variant>
      <vt:variant>
        <vt:lpwstr/>
      </vt:variant>
      <vt:variant>
        <vt:lpwstr>tdm</vt:lpwstr>
      </vt:variant>
      <vt:variant>
        <vt:i4>6553716</vt:i4>
      </vt:variant>
      <vt:variant>
        <vt:i4>102</vt:i4>
      </vt:variant>
      <vt:variant>
        <vt:i4>0</vt:i4>
      </vt:variant>
      <vt:variant>
        <vt:i4>5</vt:i4>
      </vt:variant>
      <vt:variant>
        <vt:lpwstr/>
      </vt:variant>
      <vt:variant>
        <vt:lpwstr>tdm</vt:lpwstr>
      </vt:variant>
      <vt:variant>
        <vt:i4>6553716</vt:i4>
      </vt:variant>
      <vt:variant>
        <vt:i4>99</vt:i4>
      </vt:variant>
      <vt:variant>
        <vt:i4>0</vt:i4>
      </vt:variant>
      <vt:variant>
        <vt:i4>5</vt:i4>
      </vt:variant>
      <vt:variant>
        <vt:lpwstr/>
      </vt:variant>
      <vt:variant>
        <vt:lpwstr>tdm</vt:lpwstr>
      </vt:variant>
      <vt:variant>
        <vt:i4>6553716</vt:i4>
      </vt:variant>
      <vt:variant>
        <vt:i4>96</vt:i4>
      </vt:variant>
      <vt:variant>
        <vt:i4>0</vt:i4>
      </vt:variant>
      <vt:variant>
        <vt:i4>5</vt:i4>
      </vt:variant>
      <vt:variant>
        <vt:lpwstr/>
      </vt:variant>
      <vt:variant>
        <vt:lpwstr>tdm</vt:lpwstr>
      </vt:variant>
      <vt:variant>
        <vt:i4>6553716</vt:i4>
      </vt:variant>
      <vt:variant>
        <vt:i4>93</vt:i4>
      </vt:variant>
      <vt:variant>
        <vt:i4>0</vt:i4>
      </vt:variant>
      <vt:variant>
        <vt:i4>5</vt:i4>
      </vt:variant>
      <vt:variant>
        <vt:lpwstr/>
      </vt:variant>
      <vt:variant>
        <vt:lpwstr>tdm</vt:lpwstr>
      </vt:variant>
      <vt:variant>
        <vt:i4>6553716</vt:i4>
      </vt:variant>
      <vt:variant>
        <vt:i4>90</vt:i4>
      </vt:variant>
      <vt:variant>
        <vt:i4>0</vt:i4>
      </vt:variant>
      <vt:variant>
        <vt:i4>5</vt:i4>
      </vt:variant>
      <vt:variant>
        <vt:lpwstr/>
      </vt:variant>
      <vt:variant>
        <vt:lpwstr>tdm</vt:lpwstr>
      </vt:variant>
      <vt:variant>
        <vt:i4>6553716</vt:i4>
      </vt:variant>
      <vt:variant>
        <vt:i4>87</vt:i4>
      </vt:variant>
      <vt:variant>
        <vt:i4>0</vt:i4>
      </vt:variant>
      <vt:variant>
        <vt:i4>5</vt:i4>
      </vt:variant>
      <vt:variant>
        <vt:lpwstr/>
      </vt:variant>
      <vt:variant>
        <vt:lpwstr>tdm</vt:lpwstr>
      </vt:variant>
      <vt:variant>
        <vt:i4>6553716</vt:i4>
      </vt:variant>
      <vt:variant>
        <vt:i4>84</vt:i4>
      </vt:variant>
      <vt:variant>
        <vt:i4>0</vt:i4>
      </vt:variant>
      <vt:variant>
        <vt:i4>5</vt:i4>
      </vt:variant>
      <vt:variant>
        <vt:lpwstr/>
      </vt:variant>
      <vt:variant>
        <vt:lpwstr>tdm</vt:lpwstr>
      </vt:variant>
      <vt:variant>
        <vt:i4>6553716</vt:i4>
      </vt:variant>
      <vt:variant>
        <vt:i4>81</vt:i4>
      </vt:variant>
      <vt:variant>
        <vt:i4>0</vt:i4>
      </vt:variant>
      <vt:variant>
        <vt:i4>5</vt:i4>
      </vt:variant>
      <vt:variant>
        <vt:lpwstr/>
      </vt:variant>
      <vt:variant>
        <vt:lpwstr>tdm</vt:lpwstr>
      </vt:variant>
      <vt:variant>
        <vt:i4>6553716</vt:i4>
      </vt:variant>
      <vt:variant>
        <vt:i4>78</vt:i4>
      </vt:variant>
      <vt:variant>
        <vt:i4>0</vt:i4>
      </vt:variant>
      <vt:variant>
        <vt:i4>5</vt:i4>
      </vt:variant>
      <vt:variant>
        <vt:lpwstr/>
      </vt:variant>
      <vt:variant>
        <vt:lpwstr>tdm</vt:lpwstr>
      </vt: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65570</vt:i4>
      </vt:variant>
      <vt:variant>
        <vt:i4>66</vt:i4>
      </vt:variant>
      <vt:variant>
        <vt:i4>0</vt:i4>
      </vt:variant>
      <vt:variant>
        <vt:i4>5</vt:i4>
      </vt:variant>
      <vt:variant>
        <vt:lpwstr/>
      </vt:variant>
      <vt:variant>
        <vt:lpwstr>Quebec_pays_incertain_biblio</vt:lpwstr>
      </vt:variant>
      <vt:variant>
        <vt:i4>327743</vt:i4>
      </vt:variant>
      <vt:variant>
        <vt:i4>63</vt:i4>
      </vt:variant>
      <vt:variant>
        <vt:i4>0</vt:i4>
      </vt:variant>
      <vt:variant>
        <vt:i4>5</vt:i4>
      </vt:variant>
      <vt:variant>
        <vt:lpwstr/>
      </vt:variant>
      <vt:variant>
        <vt:lpwstr>Quebec_pays_incertain_chronologie</vt:lpwstr>
      </vt:variant>
      <vt:variant>
        <vt:i4>1835013</vt:i4>
      </vt:variant>
      <vt:variant>
        <vt:i4>60</vt:i4>
      </vt:variant>
      <vt:variant>
        <vt:i4>0</vt:i4>
      </vt:variant>
      <vt:variant>
        <vt:i4>5</vt:i4>
      </vt:variant>
      <vt:variant>
        <vt:lpwstr/>
      </vt:variant>
      <vt:variant>
        <vt:lpwstr>Quebec_pays_incertain_ouvrages_cites</vt:lpwstr>
      </vt:variant>
      <vt:variant>
        <vt:i4>1507347</vt:i4>
      </vt:variant>
      <vt:variant>
        <vt:i4>57</vt:i4>
      </vt:variant>
      <vt:variant>
        <vt:i4>0</vt:i4>
      </vt:variant>
      <vt:variant>
        <vt:i4>5</vt:i4>
      </vt:variant>
      <vt:variant>
        <vt:lpwstr/>
      </vt:variant>
      <vt:variant>
        <vt:lpwstr>Quebec_pays_incertain_texte_12</vt:lpwstr>
      </vt:variant>
      <vt:variant>
        <vt:i4>1310739</vt:i4>
      </vt:variant>
      <vt:variant>
        <vt:i4>54</vt:i4>
      </vt:variant>
      <vt:variant>
        <vt:i4>0</vt:i4>
      </vt:variant>
      <vt:variant>
        <vt:i4>5</vt:i4>
      </vt:variant>
      <vt:variant>
        <vt:lpwstr/>
      </vt:variant>
      <vt:variant>
        <vt:lpwstr>Quebec_pays_incertain_texte_11</vt:lpwstr>
      </vt:variant>
      <vt:variant>
        <vt:i4>1376275</vt:i4>
      </vt:variant>
      <vt:variant>
        <vt:i4>51</vt:i4>
      </vt:variant>
      <vt:variant>
        <vt:i4>0</vt:i4>
      </vt:variant>
      <vt:variant>
        <vt:i4>5</vt:i4>
      </vt:variant>
      <vt:variant>
        <vt:lpwstr/>
      </vt:variant>
      <vt:variant>
        <vt:lpwstr>Quebec_pays_incertain_texte_10</vt:lpwstr>
      </vt:variant>
      <vt:variant>
        <vt:i4>1835026</vt:i4>
      </vt:variant>
      <vt:variant>
        <vt:i4>48</vt:i4>
      </vt:variant>
      <vt:variant>
        <vt:i4>0</vt:i4>
      </vt:variant>
      <vt:variant>
        <vt:i4>5</vt:i4>
      </vt:variant>
      <vt:variant>
        <vt:lpwstr/>
      </vt:variant>
      <vt:variant>
        <vt:lpwstr>Quebec_pays_incertain_texte_09</vt:lpwstr>
      </vt:variant>
      <vt:variant>
        <vt:i4>1900562</vt:i4>
      </vt:variant>
      <vt:variant>
        <vt:i4>45</vt:i4>
      </vt:variant>
      <vt:variant>
        <vt:i4>0</vt:i4>
      </vt:variant>
      <vt:variant>
        <vt:i4>5</vt:i4>
      </vt:variant>
      <vt:variant>
        <vt:lpwstr/>
      </vt:variant>
      <vt:variant>
        <vt:lpwstr>Quebec_pays_incertain_texte_08</vt:lpwstr>
      </vt:variant>
      <vt:variant>
        <vt:i4>1179666</vt:i4>
      </vt:variant>
      <vt:variant>
        <vt:i4>42</vt:i4>
      </vt:variant>
      <vt:variant>
        <vt:i4>0</vt:i4>
      </vt:variant>
      <vt:variant>
        <vt:i4>5</vt:i4>
      </vt:variant>
      <vt:variant>
        <vt:lpwstr/>
      </vt:variant>
      <vt:variant>
        <vt:lpwstr>Quebec_pays_incertain_texte_07</vt:lpwstr>
      </vt:variant>
      <vt:variant>
        <vt:i4>1245202</vt:i4>
      </vt:variant>
      <vt:variant>
        <vt:i4>39</vt:i4>
      </vt:variant>
      <vt:variant>
        <vt:i4>0</vt:i4>
      </vt:variant>
      <vt:variant>
        <vt:i4>5</vt:i4>
      </vt:variant>
      <vt:variant>
        <vt:lpwstr/>
      </vt:variant>
      <vt:variant>
        <vt:lpwstr>Quebec_pays_incertain_texte_06</vt:lpwstr>
      </vt:variant>
      <vt:variant>
        <vt:i4>1048594</vt:i4>
      </vt:variant>
      <vt:variant>
        <vt:i4>36</vt:i4>
      </vt:variant>
      <vt:variant>
        <vt:i4>0</vt:i4>
      </vt:variant>
      <vt:variant>
        <vt:i4>5</vt:i4>
      </vt:variant>
      <vt:variant>
        <vt:lpwstr/>
      </vt:variant>
      <vt:variant>
        <vt:lpwstr>Quebec_pays_incertain_texte_05</vt:lpwstr>
      </vt:variant>
      <vt:variant>
        <vt:i4>1114130</vt:i4>
      </vt:variant>
      <vt:variant>
        <vt:i4>33</vt:i4>
      </vt:variant>
      <vt:variant>
        <vt:i4>0</vt:i4>
      </vt:variant>
      <vt:variant>
        <vt:i4>5</vt:i4>
      </vt:variant>
      <vt:variant>
        <vt:lpwstr/>
      </vt:variant>
      <vt:variant>
        <vt:lpwstr>Quebec_pays_incertain_texte_04</vt:lpwstr>
      </vt:variant>
      <vt:variant>
        <vt:i4>1441810</vt:i4>
      </vt:variant>
      <vt:variant>
        <vt:i4>30</vt:i4>
      </vt:variant>
      <vt:variant>
        <vt:i4>0</vt:i4>
      </vt:variant>
      <vt:variant>
        <vt:i4>5</vt:i4>
      </vt:variant>
      <vt:variant>
        <vt:lpwstr/>
      </vt:variant>
      <vt:variant>
        <vt:lpwstr>Quebec_pays_incertain_texte_03</vt:lpwstr>
      </vt:variant>
      <vt:variant>
        <vt:i4>1507346</vt:i4>
      </vt:variant>
      <vt:variant>
        <vt:i4>27</vt:i4>
      </vt:variant>
      <vt:variant>
        <vt:i4>0</vt:i4>
      </vt:variant>
      <vt:variant>
        <vt:i4>5</vt:i4>
      </vt:variant>
      <vt:variant>
        <vt:lpwstr/>
      </vt:variant>
      <vt:variant>
        <vt:lpwstr>Quebec_pays_incertain_texte_02</vt:lpwstr>
      </vt:variant>
      <vt:variant>
        <vt:i4>1310738</vt:i4>
      </vt:variant>
      <vt:variant>
        <vt:i4>24</vt:i4>
      </vt:variant>
      <vt:variant>
        <vt:i4>0</vt:i4>
      </vt:variant>
      <vt:variant>
        <vt:i4>5</vt:i4>
      </vt:variant>
      <vt:variant>
        <vt:lpwstr/>
      </vt:variant>
      <vt:variant>
        <vt:lpwstr>Quebec_pays_incertain_texte_01</vt:lpwstr>
      </vt:variant>
      <vt:variant>
        <vt:i4>6094927</vt:i4>
      </vt:variant>
      <vt:variant>
        <vt:i4>21</vt:i4>
      </vt:variant>
      <vt:variant>
        <vt:i4>0</vt:i4>
      </vt:variant>
      <vt:variant>
        <vt:i4>5</vt:i4>
      </vt:variant>
      <vt:variant>
        <vt:lpwstr/>
      </vt:variant>
      <vt:variant>
        <vt:lpwstr>Quebec_pays_incertain_avant_propos</vt:lpwstr>
      </vt:variant>
      <vt:variant>
        <vt:i4>1048638</vt:i4>
      </vt:variant>
      <vt:variant>
        <vt:i4>18</vt:i4>
      </vt:variant>
      <vt:variant>
        <vt:i4>0</vt:i4>
      </vt:variant>
      <vt:variant>
        <vt:i4>5</vt:i4>
      </vt:variant>
      <vt:variant>
        <vt:lpwstr/>
      </vt:variant>
      <vt:variant>
        <vt:lpwstr>Quebec_pays_incertain_couverture</vt:lpwstr>
      </vt:variant>
      <vt:variant>
        <vt:i4>6553716</vt:i4>
      </vt:variant>
      <vt:variant>
        <vt:i4>15</vt:i4>
      </vt:variant>
      <vt:variant>
        <vt:i4>0</vt:i4>
      </vt:variant>
      <vt:variant>
        <vt:i4>5</vt:i4>
      </vt:variant>
      <vt:variant>
        <vt:lpwstr/>
      </vt:variant>
      <vt:variant>
        <vt:lpwstr>tdm</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3801204</vt:i4>
      </vt:variant>
      <vt:variant>
        <vt:i4>6</vt:i4>
      </vt:variant>
      <vt:variant>
        <vt:i4>0</vt:i4>
      </vt:variant>
      <vt:variant>
        <vt:i4>5</vt:i4>
      </vt:variant>
      <vt:variant>
        <vt:lpwstr>https://classiques.uqam.ca/</vt:lpwstr>
      </vt:variant>
      <vt:variant>
        <vt:lpwstr/>
      </vt:variant>
      <vt:variant>
        <vt:i4>3801204</vt:i4>
      </vt:variant>
      <vt:variant>
        <vt:i4>3</vt:i4>
      </vt:variant>
      <vt:variant>
        <vt:i4>0</vt:i4>
      </vt:variant>
      <vt:variant>
        <vt:i4>5</vt:i4>
      </vt:variant>
      <vt:variant>
        <vt:lpwstr>https://classiques.uqam.ca/</vt:lpwstr>
      </vt:variant>
      <vt:variant>
        <vt:lpwstr/>
      </vt:variant>
      <vt:variant>
        <vt:i4>3801204</vt:i4>
      </vt:variant>
      <vt:variant>
        <vt:i4>0</vt:i4>
      </vt:variant>
      <vt:variant>
        <vt:i4>0</vt:i4>
      </vt:variant>
      <vt:variant>
        <vt:i4>5</vt:i4>
      </vt:variant>
      <vt:variant>
        <vt:lpwstr>https://classiques.uqam.ca/</vt:lpwstr>
      </vt:variant>
      <vt:variant>
        <vt:lpwstr/>
      </vt:variant>
      <vt:variant>
        <vt:i4>5570628</vt:i4>
      </vt:variant>
      <vt:variant>
        <vt:i4>3</vt:i4>
      </vt:variant>
      <vt:variant>
        <vt:i4>0</vt:i4>
      </vt:variant>
      <vt:variant>
        <vt:i4>5</vt:i4>
      </vt:variant>
      <vt:variant>
        <vt:lpwstr>https://classiques.uqam.ca/classiques/keynes_john_maynard/theorie_gen_emploi/theorie_emploi_original.html</vt:lpwstr>
      </vt:variant>
      <vt:variant>
        <vt:lpwstr/>
      </vt:variant>
      <vt:variant>
        <vt:i4>5439571</vt:i4>
      </vt:variant>
      <vt:variant>
        <vt:i4>0</vt:i4>
      </vt:variant>
      <vt:variant>
        <vt:i4>0</vt:i4>
      </vt:variant>
      <vt:variant>
        <vt:i4>5</vt:i4>
      </vt:variant>
      <vt:variant>
        <vt:lpwstr>https://classiques.uqam.ca/classiques/De_tocqueville_alexis/ancien_regime/ancien_regime.html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Québec: un pays incertain. Réflexions sur le Québec post-référendaire.</dc:title>
  <dc:subject/>
  <dc:creator>En collaboration, 1980.</dc:creator>
  <cp:keywords>classiques.sc.soc@gmail.com</cp:keywords>
  <cp:lastModifiedBy>jean-marie tremblay</cp:lastModifiedBy>
  <cp:revision>2</cp:revision>
  <cp:lastPrinted>2001-08-26T19:33:00Z</cp:lastPrinted>
  <dcterms:created xsi:type="dcterms:W3CDTF">2025-10-05T11:59:00Z</dcterms:created>
  <dcterms:modified xsi:type="dcterms:W3CDTF">2025-10-05T11:59:00Z</dcterms:modified>
  <cp:category>jean-marie tremblay, sociologue, fondateur, 1993.</cp:category>
</cp:coreProperties>
</file>