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A506C" w14:paraId="09472806" w14:textId="77777777">
        <w:tblPrEx>
          <w:tblCellMar>
            <w:top w:w="0" w:type="dxa"/>
            <w:bottom w:w="0" w:type="dxa"/>
          </w:tblCellMar>
        </w:tblPrEx>
        <w:tc>
          <w:tcPr>
            <w:tcW w:w="9160" w:type="dxa"/>
            <w:shd w:val="clear" w:color="auto" w:fill="E9E6CE"/>
          </w:tcPr>
          <w:p w14:paraId="2EBD2D2F" w14:textId="77777777" w:rsidR="003A506C" w:rsidRPr="00B552E2" w:rsidRDefault="003A506C" w:rsidP="003A506C">
            <w:pPr>
              <w:pStyle w:val="En-tte"/>
              <w:tabs>
                <w:tab w:val="clear" w:pos="4320"/>
                <w:tab w:val="clear" w:pos="8640"/>
              </w:tabs>
              <w:rPr>
                <w:lang w:val="en-CA" w:bidi="ar-SA"/>
              </w:rPr>
            </w:pPr>
          </w:p>
          <w:p w14:paraId="2A7B3320" w14:textId="77777777" w:rsidR="003A506C" w:rsidRDefault="003A506C">
            <w:pPr>
              <w:ind w:firstLine="0"/>
              <w:jc w:val="center"/>
              <w:rPr>
                <w:b/>
                <w:sz w:val="20"/>
                <w:lang w:bidi="ar-SA"/>
              </w:rPr>
            </w:pPr>
          </w:p>
          <w:p w14:paraId="53651E4D" w14:textId="77777777" w:rsidR="003A506C" w:rsidRDefault="003A506C">
            <w:pPr>
              <w:ind w:firstLine="0"/>
              <w:jc w:val="center"/>
              <w:rPr>
                <w:b/>
                <w:sz w:val="20"/>
                <w:lang w:bidi="ar-SA"/>
              </w:rPr>
            </w:pPr>
          </w:p>
          <w:p w14:paraId="69485B58" w14:textId="77777777" w:rsidR="003A506C" w:rsidRDefault="003A506C">
            <w:pPr>
              <w:ind w:firstLine="0"/>
              <w:jc w:val="center"/>
              <w:rPr>
                <w:b/>
                <w:sz w:val="20"/>
                <w:lang w:bidi="ar-SA"/>
              </w:rPr>
            </w:pPr>
          </w:p>
          <w:p w14:paraId="17E523FA" w14:textId="77777777" w:rsidR="003A506C" w:rsidRDefault="003A506C">
            <w:pPr>
              <w:ind w:firstLine="0"/>
              <w:jc w:val="center"/>
              <w:rPr>
                <w:b/>
                <w:sz w:val="20"/>
                <w:lang w:bidi="ar-SA"/>
              </w:rPr>
            </w:pPr>
          </w:p>
          <w:p w14:paraId="4CA1DB9A" w14:textId="77777777" w:rsidR="003A506C" w:rsidRDefault="003A506C">
            <w:pPr>
              <w:ind w:firstLine="0"/>
              <w:jc w:val="center"/>
              <w:rPr>
                <w:b/>
                <w:sz w:val="20"/>
                <w:lang w:bidi="ar-SA"/>
              </w:rPr>
            </w:pPr>
          </w:p>
          <w:p w14:paraId="78727C1B" w14:textId="77777777" w:rsidR="003A506C" w:rsidRDefault="003A506C" w:rsidP="003A506C">
            <w:pPr>
              <w:ind w:firstLine="0"/>
              <w:jc w:val="center"/>
              <w:rPr>
                <w:sz w:val="20"/>
                <w:lang w:bidi="ar-SA"/>
              </w:rPr>
            </w:pPr>
            <w:r>
              <w:rPr>
                <w:sz w:val="36"/>
                <w:lang w:bidi="ar-SA"/>
              </w:rPr>
              <w:t>Claude Couture</w:t>
            </w:r>
          </w:p>
          <w:p w14:paraId="5B101DDB" w14:textId="77777777" w:rsidR="003A506C" w:rsidRDefault="003A506C" w:rsidP="003A506C">
            <w:pPr>
              <w:ind w:firstLine="0"/>
              <w:jc w:val="center"/>
              <w:rPr>
                <w:sz w:val="20"/>
                <w:lang w:bidi="ar-SA"/>
              </w:rPr>
            </w:pPr>
            <w:r>
              <w:rPr>
                <w:sz w:val="20"/>
                <w:lang w:bidi="ar-SA"/>
              </w:rPr>
              <w:t>Professeur, département d’histoire, Université de Montréal</w:t>
            </w:r>
          </w:p>
          <w:p w14:paraId="145632C1" w14:textId="77777777" w:rsidR="003A506C" w:rsidRPr="00D65802" w:rsidRDefault="003A506C" w:rsidP="003A506C">
            <w:pPr>
              <w:ind w:firstLine="0"/>
              <w:jc w:val="center"/>
              <w:rPr>
                <w:sz w:val="20"/>
                <w:lang w:bidi="ar-SA"/>
              </w:rPr>
            </w:pPr>
          </w:p>
          <w:p w14:paraId="49E5C192" w14:textId="77777777" w:rsidR="003A506C" w:rsidRPr="009531BD" w:rsidRDefault="003A506C" w:rsidP="003A506C">
            <w:pPr>
              <w:jc w:val="center"/>
              <w:rPr>
                <w:sz w:val="24"/>
              </w:rPr>
            </w:pPr>
            <w:r w:rsidRPr="00E36327">
              <w:rPr>
                <w:sz w:val="36"/>
                <w:lang w:bidi="ar-SA"/>
              </w:rPr>
              <w:t>(198</w:t>
            </w:r>
            <w:r>
              <w:rPr>
                <w:sz w:val="36"/>
                <w:lang w:bidi="ar-SA"/>
              </w:rPr>
              <w:t>6</w:t>
            </w:r>
            <w:r w:rsidRPr="00E36327">
              <w:rPr>
                <w:sz w:val="36"/>
                <w:lang w:bidi="ar-SA"/>
              </w:rPr>
              <w:t>)</w:t>
            </w:r>
          </w:p>
          <w:p w14:paraId="0E3FE55E" w14:textId="77777777" w:rsidR="003A506C" w:rsidRPr="001E7979" w:rsidRDefault="003A506C" w:rsidP="003A506C">
            <w:pPr>
              <w:ind w:firstLine="0"/>
              <w:jc w:val="center"/>
              <w:rPr>
                <w:sz w:val="20"/>
                <w:lang w:bidi="ar-SA"/>
              </w:rPr>
            </w:pPr>
          </w:p>
          <w:p w14:paraId="444F0D22" w14:textId="77777777" w:rsidR="003A506C" w:rsidRDefault="003A506C">
            <w:pPr>
              <w:pStyle w:val="Corpsdetexte"/>
              <w:widowControl w:val="0"/>
              <w:spacing w:before="0" w:after="0"/>
              <w:rPr>
                <w:color w:val="FF0000"/>
                <w:sz w:val="24"/>
                <w:lang w:bidi="ar-SA"/>
              </w:rPr>
            </w:pPr>
          </w:p>
          <w:p w14:paraId="27B79DDB" w14:textId="77777777" w:rsidR="003A506C" w:rsidRDefault="003A506C">
            <w:pPr>
              <w:pStyle w:val="Corpsdetexte"/>
              <w:widowControl w:val="0"/>
              <w:spacing w:before="0" w:after="0"/>
              <w:rPr>
                <w:color w:val="FF0000"/>
                <w:sz w:val="24"/>
                <w:lang w:bidi="ar-SA"/>
              </w:rPr>
            </w:pPr>
          </w:p>
          <w:p w14:paraId="4A2F9F7E" w14:textId="77777777" w:rsidR="003A506C" w:rsidRPr="00CF6772" w:rsidRDefault="003A506C" w:rsidP="003A506C">
            <w:pPr>
              <w:pStyle w:val="Titlest20"/>
            </w:pPr>
            <w:r w:rsidRPr="00CF6772">
              <w:t>“</w:t>
            </w:r>
            <w:r>
              <w:t>La Conquête de 1760</w:t>
            </w:r>
            <w:r>
              <w:br/>
              <w:t>et le problème de la transition</w:t>
            </w:r>
            <w:r>
              <w:br/>
              <w:t>au capitalisme</w:t>
            </w:r>
            <w:r w:rsidRPr="00CF6772">
              <w:t>.”</w:t>
            </w:r>
          </w:p>
          <w:p w14:paraId="200682D0" w14:textId="77777777" w:rsidR="003A506C" w:rsidRDefault="003A506C">
            <w:pPr>
              <w:widowControl w:val="0"/>
              <w:ind w:firstLine="0"/>
              <w:jc w:val="center"/>
              <w:rPr>
                <w:lang w:bidi="ar-SA"/>
              </w:rPr>
            </w:pPr>
          </w:p>
          <w:p w14:paraId="34D51777" w14:textId="77777777" w:rsidR="003A506C" w:rsidRDefault="003A506C">
            <w:pPr>
              <w:widowControl w:val="0"/>
              <w:ind w:firstLine="0"/>
              <w:jc w:val="center"/>
              <w:rPr>
                <w:lang w:bidi="ar-SA"/>
              </w:rPr>
            </w:pPr>
          </w:p>
          <w:p w14:paraId="6DF20905" w14:textId="77777777" w:rsidR="003A506C" w:rsidRDefault="003A506C">
            <w:pPr>
              <w:widowControl w:val="0"/>
              <w:ind w:firstLine="0"/>
              <w:jc w:val="center"/>
              <w:rPr>
                <w:lang w:bidi="ar-SA"/>
              </w:rPr>
            </w:pPr>
          </w:p>
          <w:p w14:paraId="7950E805" w14:textId="77777777" w:rsidR="003A506C" w:rsidRDefault="003A506C" w:rsidP="003A506C">
            <w:pPr>
              <w:widowControl w:val="0"/>
              <w:ind w:firstLine="0"/>
              <w:jc w:val="center"/>
              <w:rPr>
                <w:sz w:val="20"/>
                <w:lang w:bidi="ar-SA"/>
              </w:rPr>
            </w:pPr>
          </w:p>
          <w:p w14:paraId="2FE1F48A" w14:textId="77777777" w:rsidR="003A506C" w:rsidRPr="00384B20" w:rsidRDefault="003A506C" w:rsidP="003A506C">
            <w:pPr>
              <w:widowControl w:val="0"/>
              <w:ind w:firstLine="0"/>
              <w:jc w:val="center"/>
              <w:rPr>
                <w:sz w:val="20"/>
                <w:lang w:bidi="ar-SA"/>
              </w:rPr>
            </w:pPr>
          </w:p>
          <w:p w14:paraId="0A6F1B31" w14:textId="77777777" w:rsidR="003A506C" w:rsidRPr="00384B20" w:rsidRDefault="003A506C" w:rsidP="003A506C">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6372DE19" w14:textId="77777777" w:rsidR="003A506C" w:rsidRDefault="003A506C">
            <w:pPr>
              <w:widowControl w:val="0"/>
              <w:ind w:firstLine="0"/>
              <w:jc w:val="both"/>
              <w:rPr>
                <w:sz w:val="20"/>
                <w:lang w:bidi="ar-SA"/>
              </w:rPr>
            </w:pPr>
          </w:p>
          <w:p w14:paraId="48BF40DE" w14:textId="77777777" w:rsidR="003A506C" w:rsidRDefault="003A506C">
            <w:pPr>
              <w:widowControl w:val="0"/>
              <w:ind w:firstLine="0"/>
              <w:jc w:val="both"/>
              <w:rPr>
                <w:sz w:val="20"/>
                <w:lang w:bidi="ar-SA"/>
              </w:rPr>
            </w:pPr>
          </w:p>
          <w:p w14:paraId="6C28720B" w14:textId="77777777" w:rsidR="003A506C" w:rsidRDefault="003A506C">
            <w:pPr>
              <w:widowControl w:val="0"/>
              <w:ind w:firstLine="0"/>
              <w:jc w:val="both"/>
              <w:rPr>
                <w:sz w:val="20"/>
                <w:lang w:bidi="ar-SA"/>
              </w:rPr>
            </w:pPr>
          </w:p>
          <w:p w14:paraId="66ABF153" w14:textId="77777777" w:rsidR="003A506C" w:rsidRDefault="003A506C">
            <w:pPr>
              <w:widowControl w:val="0"/>
              <w:ind w:firstLine="0"/>
              <w:jc w:val="both"/>
              <w:rPr>
                <w:sz w:val="20"/>
                <w:lang w:bidi="ar-SA"/>
              </w:rPr>
            </w:pPr>
          </w:p>
          <w:p w14:paraId="6D55FB8E" w14:textId="77777777" w:rsidR="003A506C" w:rsidRDefault="003A506C">
            <w:pPr>
              <w:widowControl w:val="0"/>
              <w:ind w:firstLine="0"/>
              <w:jc w:val="both"/>
              <w:rPr>
                <w:sz w:val="20"/>
                <w:lang w:bidi="ar-SA"/>
              </w:rPr>
            </w:pPr>
          </w:p>
          <w:p w14:paraId="16A060D6" w14:textId="77777777" w:rsidR="003A506C" w:rsidRDefault="003A506C">
            <w:pPr>
              <w:widowControl w:val="0"/>
              <w:ind w:firstLine="0"/>
              <w:jc w:val="both"/>
              <w:rPr>
                <w:sz w:val="20"/>
                <w:lang w:bidi="ar-SA"/>
              </w:rPr>
            </w:pPr>
          </w:p>
          <w:p w14:paraId="21AFBB19" w14:textId="77777777" w:rsidR="003A506C" w:rsidRDefault="003A506C">
            <w:pPr>
              <w:widowControl w:val="0"/>
              <w:ind w:firstLine="0"/>
              <w:jc w:val="both"/>
              <w:rPr>
                <w:sz w:val="20"/>
                <w:lang w:bidi="ar-SA"/>
              </w:rPr>
            </w:pPr>
          </w:p>
          <w:p w14:paraId="6DA98140" w14:textId="77777777" w:rsidR="003A506C" w:rsidRDefault="003A506C">
            <w:pPr>
              <w:widowControl w:val="0"/>
              <w:ind w:firstLine="0"/>
              <w:jc w:val="both"/>
              <w:rPr>
                <w:sz w:val="20"/>
                <w:lang w:bidi="ar-SA"/>
              </w:rPr>
            </w:pPr>
          </w:p>
          <w:p w14:paraId="1AD065EB" w14:textId="77777777" w:rsidR="003A506C" w:rsidRDefault="003A506C">
            <w:pPr>
              <w:widowControl w:val="0"/>
              <w:ind w:firstLine="0"/>
              <w:jc w:val="both"/>
              <w:rPr>
                <w:sz w:val="20"/>
                <w:lang w:bidi="ar-SA"/>
              </w:rPr>
            </w:pPr>
          </w:p>
          <w:p w14:paraId="47E2B0FA" w14:textId="77777777" w:rsidR="003A506C" w:rsidRDefault="003A506C">
            <w:pPr>
              <w:widowControl w:val="0"/>
              <w:ind w:firstLine="0"/>
              <w:jc w:val="both"/>
              <w:rPr>
                <w:sz w:val="20"/>
                <w:lang w:bidi="ar-SA"/>
              </w:rPr>
            </w:pPr>
          </w:p>
          <w:p w14:paraId="5EAC4108" w14:textId="77777777" w:rsidR="003A506C" w:rsidRDefault="003A506C">
            <w:pPr>
              <w:widowControl w:val="0"/>
              <w:ind w:firstLine="0"/>
              <w:jc w:val="both"/>
              <w:rPr>
                <w:sz w:val="20"/>
                <w:lang w:bidi="ar-SA"/>
              </w:rPr>
            </w:pPr>
          </w:p>
          <w:p w14:paraId="1147C46C" w14:textId="77777777" w:rsidR="003A506C" w:rsidRDefault="003A506C">
            <w:pPr>
              <w:ind w:firstLine="0"/>
              <w:jc w:val="both"/>
              <w:rPr>
                <w:lang w:bidi="ar-SA"/>
              </w:rPr>
            </w:pPr>
          </w:p>
        </w:tc>
      </w:tr>
    </w:tbl>
    <w:p w14:paraId="09D717EB" w14:textId="77777777" w:rsidR="003A506C" w:rsidRDefault="003A506C" w:rsidP="003A506C">
      <w:pPr>
        <w:ind w:firstLine="0"/>
        <w:jc w:val="both"/>
      </w:pPr>
      <w:r>
        <w:br w:type="page"/>
      </w:r>
    </w:p>
    <w:p w14:paraId="1BBD4C85" w14:textId="77777777" w:rsidR="003A506C" w:rsidRDefault="003A506C" w:rsidP="003A506C">
      <w:pPr>
        <w:ind w:firstLine="0"/>
        <w:jc w:val="both"/>
      </w:pPr>
    </w:p>
    <w:p w14:paraId="482D3BFE" w14:textId="77777777" w:rsidR="003A506C" w:rsidRDefault="003A506C" w:rsidP="003A506C">
      <w:pPr>
        <w:ind w:firstLine="0"/>
        <w:jc w:val="both"/>
      </w:pPr>
    </w:p>
    <w:p w14:paraId="0A636986" w14:textId="77777777" w:rsidR="003A506C" w:rsidRDefault="0009094E" w:rsidP="003A506C">
      <w:pPr>
        <w:ind w:firstLine="0"/>
        <w:jc w:val="right"/>
      </w:pPr>
      <w:r>
        <w:rPr>
          <w:noProof/>
        </w:rPr>
        <w:drawing>
          <wp:inline distT="0" distB="0" distL="0" distR="0" wp14:anchorId="42417CA7" wp14:editId="6557DE1E">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2D402E3" w14:textId="77777777" w:rsidR="003A506C" w:rsidRDefault="003A506C" w:rsidP="003A506C">
      <w:pPr>
        <w:ind w:firstLine="0"/>
        <w:jc w:val="right"/>
      </w:pPr>
      <w:hyperlink r:id="rId9" w:history="1">
        <w:r w:rsidRPr="00302466">
          <w:rPr>
            <w:rStyle w:val="Hyperlien"/>
          </w:rPr>
          <w:t>http://classiques.uqac.ca/</w:t>
        </w:r>
      </w:hyperlink>
      <w:r>
        <w:t xml:space="preserve"> </w:t>
      </w:r>
    </w:p>
    <w:p w14:paraId="3A7F83B3" w14:textId="77777777" w:rsidR="003A506C" w:rsidRDefault="003A506C" w:rsidP="003A506C">
      <w:pPr>
        <w:ind w:firstLine="0"/>
        <w:jc w:val="both"/>
      </w:pPr>
    </w:p>
    <w:p w14:paraId="48EC3D92" w14:textId="77777777" w:rsidR="003A506C" w:rsidRDefault="003A506C" w:rsidP="003A506C">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2A02F82F" w14:textId="77777777" w:rsidR="003A506C" w:rsidRDefault="003A506C" w:rsidP="003A506C">
      <w:pPr>
        <w:ind w:firstLine="0"/>
        <w:jc w:val="both"/>
      </w:pPr>
    </w:p>
    <w:p w14:paraId="4EF7FD5D" w14:textId="77777777" w:rsidR="003A506C" w:rsidRDefault="0009094E" w:rsidP="003A506C">
      <w:pPr>
        <w:ind w:firstLine="0"/>
        <w:jc w:val="both"/>
      </w:pPr>
      <w:r>
        <w:rPr>
          <w:noProof/>
        </w:rPr>
        <w:drawing>
          <wp:inline distT="0" distB="0" distL="0" distR="0" wp14:anchorId="76F121BA" wp14:editId="1BA7CDF0">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1ABFADE8" w14:textId="77777777" w:rsidR="003A506C" w:rsidRDefault="003A506C" w:rsidP="003A506C">
      <w:pPr>
        <w:ind w:firstLine="0"/>
        <w:jc w:val="both"/>
      </w:pPr>
      <w:hyperlink r:id="rId11" w:history="1">
        <w:r w:rsidRPr="00302466">
          <w:rPr>
            <w:rStyle w:val="Hyperlien"/>
          </w:rPr>
          <w:t>http://bibliotheque.uqac.ca/</w:t>
        </w:r>
      </w:hyperlink>
      <w:r>
        <w:t xml:space="preserve"> </w:t>
      </w:r>
    </w:p>
    <w:p w14:paraId="467F5DF2" w14:textId="77777777" w:rsidR="003A506C" w:rsidRDefault="003A506C" w:rsidP="003A506C">
      <w:pPr>
        <w:ind w:firstLine="0"/>
        <w:jc w:val="both"/>
      </w:pPr>
    </w:p>
    <w:p w14:paraId="1F43DD64" w14:textId="77777777" w:rsidR="003A506C" w:rsidRDefault="003A506C" w:rsidP="003A506C">
      <w:pPr>
        <w:ind w:firstLine="0"/>
        <w:jc w:val="both"/>
      </w:pPr>
    </w:p>
    <w:p w14:paraId="0990FBF4" w14:textId="77777777" w:rsidR="003A506C" w:rsidRDefault="003A506C" w:rsidP="003A506C">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1A1E8314" w14:textId="77777777" w:rsidR="003A506C" w:rsidRPr="005E1FF1" w:rsidRDefault="003A506C" w:rsidP="003A506C">
      <w:pPr>
        <w:widowControl w:val="0"/>
        <w:autoSpaceDE w:val="0"/>
        <w:autoSpaceDN w:val="0"/>
        <w:adjustRightInd w:val="0"/>
        <w:rPr>
          <w:rFonts w:ascii="Arial" w:hAnsi="Arial"/>
          <w:sz w:val="32"/>
          <w:szCs w:val="32"/>
        </w:rPr>
      </w:pPr>
      <w:r w:rsidRPr="00E07116">
        <w:br w:type="page"/>
      </w:r>
    </w:p>
    <w:p w14:paraId="1F975C07" w14:textId="77777777" w:rsidR="003A506C" w:rsidRPr="005E1FF1" w:rsidRDefault="003A506C">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0CB23025" w14:textId="77777777" w:rsidR="003A506C" w:rsidRPr="005E1FF1" w:rsidRDefault="003A506C">
      <w:pPr>
        <w:widowControl w:val="0"/>
        <w:autoSpaceDE w:val="0"/>
        <w:autoSpaceDN w:val="0"/>
        <w:adjustRightInd w:val="0"/>
        <w:rPr>
          <w:rFonts w:ascii="Arial" w:hAnsi="Arial"/>
          <w:sz w:val="32"/>
          <w:szCs w:val="32"/>
        </w:rPr>
      </w:pPr>
    </w:p>
    <w:p w14:paraId="2AEDA660" w14:textId="77777777" w:rsidR="003A506C" w:rsidRPr="005E1FF1" w:rsidRDefault="003A506C">
      <w:pPr>
        <w:widowControl w:val="0"/>
        <w:autoSpaceDE w:val="0"/>
        <w:autoSpaceDN w:val="0"/>
        <w:adjustRightInd w:val="0"/>
        <w:jc w:val="both"/>
        <w:rPr>
          <w:rFonts w:ascii="Arial" w:hAnsi="Arial"/>
          <w:color w:val="1C1C1C"/>
          <w:sz w:val="26"/>
          <w:szCs w:val="26"/>
        </w:rPr>
      </w:pPr>
    </w:p>
    <w:p w14:paraId="7A148DC8" w14:textId="77777777" w:rsidR="003A506C" w:rsidRPr="005E1FF1" w:rsidRDefault="003A506C">
      <w:pPr>
        <w:widowControl w:val="0"/>
        <w:autoSpaceDE w:val="0"/>
        <w:autoSpaceDN w:val="0"/>
        <w:adjustRightInd w:val="0"/>
        <w:jc w:val="both"/>
        <w:rPr>
          <w:rFonts w:ascii="Arial" w:hAnsi="Arial"/>
          <w:color w:val="1C1C1C"/>
          <w:sz w:val="26"/>
          <w:szCs w:val="26"/>
        </w:rPr>
      </w:pPr>
    </w:p>
    <w:p w14:paraId="01903ADB" w14:textId="77777777" w:rsidR="003A506C" w:rsidRPr="005E1FF1" w:rsidRDefault="003A506C">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152E8727" w14:textId="77777777" w:rsidR="003A506C" w:rsidRPr="005E1FF1" w:rsidRDefault="003A506C">
      <w:pPr>
        <w:widowControl w:val="0"/>
        <w:autoSpaceDE w:val="0"/>
        <w:autoSpaceDN w:val="0"/>
        <w:adjustRightInd w:val="0"/>
        <w:jc w:val="both"/>
        <w:rPr>
          <w:rFonts w:ascii="Arial" w:hAnsi="Arial"/>
          <w:color w:val="1C1C1C"/>
          <w:sz w:val="26"/>
          <w:szCs w:val="26"/>
        </w:rPr>
      </w:pPr>
    </w:p>
    <w:p w14:paraId="3503A15C" w14:textId="77777777" w:rsidR="003A506C" w:rsidRPr="00F336C5" w:rsidRDefault="003A506C" w:rsidP="003A506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6752229E" w14:textId="77777777" w:rsidR="003A506C" w:rsidRPr="00F336C5" w:rsidRDefault="003A506C" w:rsidP="003A506C">
      <w:pPr>
        <w:widowControl w:val="0"/>
        <w:autoSpaceDE w:val="0"/>
        <w:autoSpaceDN w:val="0"/>
        <w:adjustRightInd w:val="0"/>
        <w:jc w:val="both"/>
        <w:rPr>
          <w:rFonts w:ascii="Arial" w:hAnsi="Arial"/>
          <w:color w:val="1C1C1C"/>
          <w:sz w:val="26"/>
          <w:szCs w:val="26"/>
        </w:rPr>
      </w:pPr>
    </w:p>
    <w:p w14:paraId="550707F0" w14:textId="77777777" w:rsidR="003A506C" w:rsidRPr="00F336C5" w:rsidRDefault="003A506C" w:rsidP="003A506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09C86000" w14:textId="77777777" w:rsidR="003A506C" w:rsidRPr="00F336C5" w:rsidRDefault="003A506C" w:rsidP="003A506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6717A35C" w14:textId="77777777" w:rsidR="003A506C" w:rsidRPr="00F336C5" w:rsidRDefault="003A506C" w:rsidP="003A506C">
      <w:pPr>
        <w:widowControl w:val="0"/>
        <w:autoSpaceDE w:val="0"/>
        <w:autoSpaceDN w:val="0"/>
        <w:adjustRightInd w:val="0"/>
        <w:jc w:val="both"/>
        <w:rPr>
          <w:rFonts w:ascii="Arial" w:hAnsi="Arial"/>
          <w:color w:val="1C1C1C"/>
          <w:sz w:val="26"/>
          <w:szCs w:val="26"/>
        </w:rPr>
      </w:pPr>
    </w:p>
    <w:p w14:paraId="10E2E594" w14:textId="77777777" w:rsidR="003A506C" w:rsidRPr="005E1FF1" w:rsidRDefault="003A506C">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6B8E1A7B" w14:textId="77777777" w:rsidR="003A506C" w:rsidRPr="005E1FF1" w:rsidRDefault="003A506C">
      <w:pPr>
        <w:widowControl w:val="0"/>
        <w:autoSpaceDE w:val="0"/>
        <w:autoSpaceDN w:val="0"/>
        <w:adjustRightInd w:val="0"/>
        <w:jc w:val="both"/>
        <w:rPr>
          <w:rFonts w:ascii="Arial" w:hAnsi="Arial"/>
          <w:color w:val="1C1C1C"/>
          <w:sz w:val="26"/>
          <w:szCs w:val="26"/>
        </w:rPr>
      </w:pPr>
    </w:p>
    <w:p w14:paraId="459AD7F8" w14:textId="77777777" w:rsidR="003A506C" w:rsidRPr="005E1FF1" w:rsidRDefault="003A506C">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605C2586" w14:textId="77777777" w:rsidR="003A506C" w:rsidRPr="005E1FF1" w:rsidRDefault="003A506C">
      <w:pPr>
        <w:rPr>
          <w:rFonts w:ascii="Arial" w:hAnsi="Arial"/>
          <w:b/>
          <w:color w:val="1C1C1C"/>
          <w:sz w:val="26"/>
          <w:szCs w:val="26"/>
        </w:rPr>
      </w:pPr>
    </w:p>
    <w:p w14:paraId="4A187D1D" w14:textId="77777777" w:rsidR="003A506C" w:rsidRPr="00A51D9C" w:rsidRDefault="003A506C">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2884AFE8" w14:textId="77777777" w:rsidR="003A506C" w:rsidRPr="005E1FF1" w:rsidRDefault="003A506C">
      <w:pPr>
        <w:rPr>
          <w:rFonts w:ascii="Arial" w:hAnsi="Arial"/>
          <w:b/>
          <w:color w:val="1C1C1C"/>
          <w:sz w:val="26"/>
          <w:szCs w:val="26"/>
        </w:rPr>
      </w:pPr>
    </w:p>
    <w:p w14:paraId="055D201E" w14:textId="77777777" w:rsidR="003A506C" w:rsidRPr="005E1FF1" w:rsidRDefault="003A506C">
      <w:pPr>
        <w:rPr>
          <w:rFonts w:ascii="Arial" w:hAnsi="Arial"/>
          <w:color w:val="1C1C1C"/>
          <w:sz w:val="26"/>
          <w:szCs w:val="26"/>
        </w:rPr>
      </w:pPr>
      <w:r w:rsidRPr="005E1FF1">
        <w:rPr>
          <w:rFonts w:ascii="Arial" w:hAnsi="Arial"/>
          <w:color w:val="1C1C1C"/>
          <w:sz w:val="26"/>
          <w:szCs w:val="26"/>
        </w:rPr>
        <w:t>Jean-Marie Tremblay, sociologue</w:t>
      </w:r>
    </w:p>
    <w:p w14:paraId="60A5C14A" w14:textId="77777777" w:rsidR="003A506C" w:rsidRPr="005E1FF1" w:rsidRDefault="003A506C">
      <w:pPr>
        <w:rPr>
          <w:rFonts w:ascii="Arial" w:hAnsi="Arial"/>
          <w:color w:val="1C1C1C"/>
          <w:sz w:val="26"/>
          <w:szCs w:val="26"/>
        </w:rPr>
      </w:pPr>
      <w:r w:rsidRPr="005E1FF1">
        <w:rPr>
          <w:rFonts w:ascii="Arial" w:hAnsi="Arial"/>
          <w:color w:val="1C1C1C"/>
          <w:sz w:val="26"/>
          <w:szCs w:val="26"/>
        </w:rPr>
        <w:t>Fondateur et Président-directeur général,</w:t>
      </w:r>
    </w:p>
    <w:p w14:paraId="51F51C08" w14:textId="77777777" w:rsidR="003A506C" w:rsidRPr="005E1FF1" w:rsidRDefault="003A506C">
      <w:pPr>
        <w:rPr>
          <w:rFonts w:ascii="Arial" w:hAnsi="Arial"/>
          <w:color w:val="000080"/>
        </w:rPr>
      </w:pPr>
      <w:r w:rsidRPr="005E1FF1">
        <w:rPr>
          <w:rFonts w:ascii="Arial" w:hAnsi="Arial"/>
          <w:color w:val="000080"/>
          <w:sz w:val="26"/>
          <w:szCs w:val="26"/>
        </w:rPr>
        <w:t>LES CLASSIQUES DES SCIENCES SOCIALES.</w:t>
      </w:r>
    </w:p>
    <w:p w14:paraId="43414B2E" w14:textId="77777777" w:rsidR="003A506C" w:rsidRPr="00CF4C8E" w:rsidRDefault="003A506C" w:rsidP="003A506C">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3AEDE93F" w14:textId="77777777" w:rsidR="003A506C" w:rsidRPr="00CF4C8E" w:rsidRDefault="003A506C" w:rsidP="003A506C">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5419DEF1" w14:textId="77777777" w:rsidR="003A506C" w:rsidRPr="00CF4C8E" w:rsidRDefault="003A506C" w:rsidP="003A506C">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7F8AA135" w14:textId="77777777" w:rsidR="003A506C" w:rsidRPr="00CF4C8E" w:rsidRDefault="003A506C" w:rsidP="003A506C">
      <w:pPr>
        <w:ind w:left="20" w:hanging="20"/>
        <w:jc w:val="both"/>
        <w:rPr>
          <w:sz w:val="24"/>
        </w:rPr>
      </w:pPr>
      <w:r w:rsidRPr="00CF4C8E">
        <w:rPr>
          <w:sz w:val="24"/>
        </w:rPr>
        <w:t>à partir du texte de :</w:t>
      </w:r>
    </w:p>
    <w:p w14:paraId="04577069" w14:textId="77777777" w:rsidR="003A506C" w:rsidRDefault="003A506C" w:rsidP="003A506C">
      <w:pPr>
        <w:ind w:firstLine="0"/>
        <w:rPr>
          <w:sz w:val="24"/>
        </w:rPr>
      </w:pPr>
    </w:p>
    <w:p w14:paraId="29800CE4" w14:textId="77777777" w:rsidR="003A506C" w:rsidRDefault="003A506C" w:rsidP="003A506C">
      <w:pPr>
        <w:ind w:left="20" w:firstLine="340"/>
        <w:jc w:val="both"/>
        <w:rPr>
          <w:sz w:val="24"/>
        </w:rPr>
      </w:pPr>
    </w:p>
    <w:p w14:paraId="307B48C4" w14:textId="77777777" w:rsidR="003A506C" w:rsidRPr="0058603D" w:rsidRDefault="003A506C" w:rsidP="003A506C">
      <w:pPr>
        <w:ind w:left="20" w:firstLine="340"/>
        <w:jc w:val="both"/>
        <w:rPr>
          <w:sz w:val="24"/>
        </w:rPr>
      </w:pPr>
    </w:p>
    <w:p w14:paraId="04A35B0D" w14:textId="77777777" w:rsidR="003A506C" w:rsidRPr="00362640" w:rsidRDefault="003A506C" w:rsidP="003A506C">
      <w:pPr>
        <w:ind w:left="20" w:firstLine="340"/>
        <w:jc w:val="both"/>
      </w:pPr>
      <w:r>
        <w:t>Claude Couture</w:t>
      </w:r>
    </w:p>
    <w:p w14:paraId="09E8BF05" w14:textId="77777777" w:rsidR="003A506C" w:rsidRPr="00362640" w:rsidRDefault="003A506C" w:rsidP="003A506C">
      <w:pPr>
        <w:ind w:left="20" w:firstLine="340"/>
        <w:jc w:val="both"/>
      </w:pPr>
    </w:p>
    <w:p w14:paraId="40F4C642" w14:textId="77777777" w:rsidR="003A506C" w:rsidRPr="002B29AD" w:rsidRDefault="003A506C" w:rsidP="003A506C">
      <w:pPr>
        <w:jc w:val="both"/>
        <w:rPr>
          <w:b/>
          <w:color w:val="000080"/>
        </w:rPr>
      </w:pPr>
      <w:r w:rsidRPr="00FF609E">
        <w:rPr>
          <w:b/>
          <w:color w:val="000080"/>
        </w:rPr>
        <w:t>“La Conquête de 1760 et le problème de la transition au cap</w:t>
      </w:r>
      <w:r w:rsidRPr="00FF609E">
        <w:rPr>
          <w:b/>
          <w:color w:val="000080"/>
        </w:rPr>
        <w:t>i</w:t>
      </w:r>
      <w:r w:rsidRPr="00FF609E">
        <w:rPr>
          <w:b/>
          <w:color w:val="000080"/>
        </w:rPr>
        <w:t>talisme.”</w:t>
      </w:r>
    </w:p>
    <w:p w14:paraId="0966A899" w14:textId="77777777" w:rsidR="003A506C" w:rsidRDefault="003A506C" w:rsidP="003A506C">
      <w:pPr>
        <w:jc w:val="both"/>
        <w:rPr>
          <w:b/>
          <w:color w:val="000080"/>
        </w:rPr>
      </w:pPr>
    </w:p>
    <w:p w14:paraId="425EA829" w14:textId="77777777" w:rsidR="003A506C" w:rsidRPr="00CF6772" w:rsidRDefault="003A506C" w:rsidP="003A506C">
      <w:pPr>
        <w:jc w:val="both"/>
      </w:pPr>
      <w:r>
        <w:t xml:space="preserve">In </w:t>
      </w:r>
      <w:r>
        <w:rPr>
          <w:b/>
          <w:i/>
        </w:rPr>
        <w:t>Revue d’histoire de l’Amérique française</w:t>
      </w:r>
      <w:r>
        <w:t>, vol. 39, no 3, 1986, pp. 369-389.</w:t>
      </w:r>
    </w:p>
    <w:p w14:paraId="4465F7AC" w14:textId="77777777" w:rsidR="003A506C" w:rsidRPr="00362640" w:rsidRDefault="003A506C" w:rsidP="003A506C">
      <w:pPr>
        <w:jc w:val="both"/>
      </w:pPr>
    </w:p>
    <w:p w14:paraId="16DB65F7" w14:textId="77777777" w:rsidR="003A506C" w:rsidRDefault="003A506C" w:rsidP="003A506C">
      <w:pPr>
        <w:jc w:val="both"/>
        <w:rPr>
          <w:sz w:val="24"/>
        </w:rPr>
      </w:pPr>
    </w:p>
    <w:p w14:paraId="79E37E75" w14:textId="77777777" w:rsidR="003A506C" w:rsidRDefault="003A506C" w:rsidP="003A506C">
      <w:pPr>
        <w:jc w:val="both"/>
        <w:rPr>
          <w:sz w:val="24"/>
        </w:rPr>
      </w:pPr>
    </w:p>
    <w:p w14:paraId="27774485" w14:textId="77777777" w:rsidR="003A506C" w:rsidRDefault="003A506C" w:rsidP="003A506C">
      <w:pPr>
        <w:jc w:val="both"/>
        <w:rPr>
          <w:sz w:val="24"/>
        </w:rPr>
      </w:pPr>
    </w:p>
    <w:p w14:paraId="258C5917" w14:textId="77777777" w:rsidR="003A506C" w:rsidRPr="0058603D" w:rsidRDefault="003A506C" w:rsidP="003A506C">
      <w:pPr>
        <w:jc w:val="both"/>
        <w:rPr>
          <w:sz w:val="24"/>
        </w:rPr>
      </w:pPr>
    </w:p>
    <w:p w14:paraId="144298BB" w14:textId="77777777" w:rsidR="003A506C" w:rsidRPr="00753781" w:rsidRDefault="003A506C">
      <w:pPr>
        <w:ind w:right="1800" w:firstLine="0"/>
        <w:jc w:val="both"/>
        <w:rPr>
          <w:sz w:val="24"/>
        </w:rPr>
      </w:pPr>
      <w:r>
        <w:rPr>
          <w:sz w:val="24"/>
        </w:rPr>
        <w:t>Police</w:t>
      </w:r>
      <w:r w:rsidRPr="00753781">
        <w:rPr>
          <w:sz w:val="24"/>
        </w:rPr>
        <w:t xml:space="preserve"> de caractères utilisé</w:t>
      </w:r>
      <w:r>
        <w:rPr>
          <w:sz w:val="24"/>
        </w:rPr>
        <w:t>s</w:t>
      </w:r>
      <w:r w:rsidRPr="00753781">
        <w:rPr>
          <w:sz w:val="24"/>
        </w:rPr>
        <w:t> :</w:t>
      </w:r>
    </w:p>
    <w:p w14:paraId="59E9FB73" w14:textId="77777777" w:rsidR="003A506C" w:rsidRPr="00753781" w:rsidRDefault="003A506C">
      <w:pPr>
        <w:ind w:right="1800" w:firstLine="0"/>
        <w:jc w:val="both"/>
        <w:rPr>
          <w:sz w:val="24"/>
        </w:rPr>
      </w:pPr>
    </w:p>
    <w:p w14:paraId="0060497E" w14:textId="77777777" w:rsidR="003A506C" w:rsidRPr="00753781" w:rsidRDefault="003A506C" w:rsidP="003A506C">
      <w:pPr>
        <w:ind w:left="360" w:right="360" w:firstLine="0"/>
        <w:jc w:val="both"/>
        <w:rPr>
          <w:sz w:val="24"/>
        </w:rPr>
      </w:pPr>
      <w:r w:rsidRPr="00753781">
        <w:rPr>
          <w:sz w:val="24"/>
        </w:rPr>
        <w:t>Pour le texte: Times New Roman, 14 points.</w:t>
      </w:r>
    </w:p>
    <w:p w14:paraId="08F00AAB" w14:textId="77777777" w:rsidR="003A506C" w:rsidRPr="00753781" w:rsidRDefault="003A506C" w:rsidP="003A506C">
      <w:pPr>
        <w:ind w:left="360" w:right="360" w:firstLine="0"/>
        <w:jc w:val="both"/>
        <w:rPr>
          <w:sz w:val="24"/>
        </w:rPr>
      </w:pPr>
      <w:r w:rsidRPr="00753781">
        <w:rPr>
          <w:sz w:val="24"/>
        </w:rPr>
        <w:t>Pour les notes de bas de page : Times New Roman, 12 points.</w:t>
      </w:r>
    </w:p>
    <w:p w14:paraId="7BD5F5D2" w14:textId="77777777" w:rsidR="003A506C" w:rsidRPr="00753781" w:rsidRDefault="003A506C">
      <w:pPr>
        <w:ind w:left="360" w:right="1800" w:firstLine="0"/>
        <w:jc w:val="both"/>
        <w:rPr>
          <w:sz w:val="24"/>
        </w:rPr>
      </w:pPr>
    </w:p>
    <w:p w14:paraId="5A446E3E" w14:textId="77777777" w:rsidR="003A506C" w:rsidRPr="00753781" w:rsidRDefault="003A506C">
      <w:pPr>
        <w:ind w:right="360" w:firstLine="0"/>
        <w:jc w:val="both"/>
        <w:rPr>
          <w:sz w:val="24"/>
        </w:rPr>
      </w:pPr>
      <w:r w:rsidRPr="00753781">
        <w:rPr>
          <w:sz w:val="24"/>
        </w:rPr>
        <w:t>Édition électronique réalisée avec le traitement de textes Microsoft Word 2008 pour Macintosh.</w:t>
      </w:r>
    </w:p>
    <w:p w14:paraId="0E461FE9" w14:textId="77777777" w:rsidR="003A506C" w:rsidRPr="00753781" w:rsidRDefault="003A506C">
      <w:pPr>
        <w:ind w:right="1800" w:firstLine="0"/>
        <w:jc w:val="both"/>
        <w:rPr>
          <w:sz w:val="24"/>
        </w:rPr>
      </w:pPr>
    </w:p>
    <w:p w14:paraId="3342E9E3" w14:textId="77777777" w:rsidR="003A506C" w:rsidRPr="00753781" w:rsidRDefault="003A506C" w:rsidP="003A506C">
      <w:pPr>
        <w:ind w:right="540" w:firstLine="0"/>
        <w:jc w:val="both"/>
        <w:rPr>
          <w:sz w:val="24"/>
        </w:rPr>
      </w:pPr>
      <w:r w:rsidRPr="00753781">
        <w:rPr>
          <w:sz w:val="24"/>
        </w:rPr>
        <w:t>Mise en page sur papier format : LETTRE US, 8.5’’ x 11’’.</w:t>
      </w:r>
    </w:p>
    <w:p w14:paraId="291384CE" w14:textId="77777777" w:rsidR="003A506C" w:rsidRPr="00753781" w:rsidRDefault="003A506C">
      <w:pPr>
        <w:ind w:right="1800" w:firstLine="0"/>
        <w:jc w:val="both"/>
        <w:rPr>
          <w:sz w:val="24"/>
        </w:rPr>
      </w:pPr>
    </w:p>
    <w:p w14:paraId="6CDA966B" w14:textId="77777777" w:rsidR="003A506C" w:rsidRPr="00753781" w:rsidRDefault="003A506C" w:rsidP="003A506C">
      <w:pPr>
        <w:ind w:firstLine="0"/>
        <w:jc w:val="both"/>
        <w:rPr>
          <w:sz w:val="24"/>
        </w:rPr>
      </w:pPr>
      <w:r w:rsidRPr="00753781">
        <w:rPr>
          <w:sz w:val="24"/>
        </w:rPr>
        <w:t xml:space="preserve">Édition numérique réalisée le </w:t>
      </w:r>
      <w:r>
        <w:rPr>
          <w:sz w:val="24"/>
        </w:rPr>
        <w:t>21 avril 2023</w:t>
      </w:r>
      <w:r w:rsidRPr="00753781">
        <w:rPr>
          <w:sz w:val="24"/>
        </w:rPr>
        <w:t xml:space="preserve"> à Chicoutimi, Qu</w:t>
      </w:r>
      <w:r w:rsidRPr="00753781">
        <w:rPr>
          <w:sz w:val="24"/>
        </w:rPr>
        <w:t>é</w:t>
      </w:r>
      <w:r w:rsidRPr="00753781">
        <w:rPr>
          <w:sz w:val="24"/>
        </w:rPr>
        <w:t>bec.</w:t>
      </w:r>
    </w:p>
    <w:p w14:paraId="18C980EF" w14:textId="77777777" w:rsidR="003A506C" w:rsidRPr="00753781" w:rsidRDefault="003A506C">
      <w:pPr>
        <w:ind w:right="1800" w:firstLine="0"/>
        <w:jc w:val="both"/>
        <w:rPr>
          <w:sz w:val="24"/>
        </w:rPr>
      </w:pPr>
    </w:p>
    <w:p w14:paraId="05640042" w14:textId="77777777" w:rsidR="003A506C" w:rsidRPr="00753781" w:rsidRDefault="0009094E">
      <w:pPr>
        <w:ind w:right="1800" w:firstLine="0"/>
        <w:jc w:val="both"/>
        <w:rPr>
          <w:sz w:val="24"/>
        </w:rPr>
      </w:pPr>
      <w:r w:rsidRPr="00753781">
        <w:rPr>
          <w:noProof/>
          <w:sz w:val="24"/>
        </w:rPr>
        <w:drawing>
          <wp:inline distT="0" distB="0" distL="0" distR="0" wp14:anchorId="0F944349" wp14:editId="45E60BDB">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86A96A0" w14:textId="77777777" w:rsidR="003A506C" w:rsidRDefault="003A506C" w:rsidP="003A506C">
      <w:pPr>
        <w:ind w:left="20"/>
        <w:jc w:val="both"/>
      </w:pPr>
      <w:r>
        <w:br w:type="page"/>
      </w:r>
    </w:p>
    <w:p w14:paraId="5C21703C" w14:textId="77777777" w:rsidR="003A506C" w:rsidRDefault="003A506C" w:rsidP="003A506C">
      <w:pPr>
        <w:ind w:left="20"/>
        <w:jc w:val="both"/>
      </w:pPr>
    </w:p>
    <w:p w14:paraId="09DB8E29" w14:textId="77777777" w:rsidR="003A506C" w:rsidRDefault="003A506C" w:rsidP="003A506C">
      <w:pPr>
        <w:ind w:firstLine="0"/>
        <w:jc w:val="center"/>
        <w:rPr>
          <w:sz w:val="20"/>
          <w:lang w:bidi="ar-SA"/>
        </w:rPr>
      </w:pPr>
      <w:r>
        <w:rPr>
          <w:sz w:val="36"/>
          <w:lang w:bidi="ar-SA"/>
        </w:rPr>
        <w:t>Claude Couture</w:t>
      </w:r>
      <w:r>
        <w:rPr>
          <w:sz w:val="36"/>
          <w:lang w:bidi="ar-SA"/>
        </w:rPr>
        <w:br/>
      </w:r>
      <w:r>
        <w:rPr>
          <w:sz w:val="20"/>
          <w:lang w:bidi="ar-SA"/>
        </w:rPr>
        <w:t>professeur</w:t>
      </w:r>
      <w:r w:rsidRPr="00D65802">
        <w:rPr>
          <w:sz w:val="20"/>
          <w:lang w:bidi="ar-SA"/>
        </w:rPr>
        <w:t>, département d'histoire, Université du Québec à Montréal</w:t>
      </w:r>
    </w:p>
    <w:p w14:paraId="46E95EA3" w14:textId="77777777" w:rsidR="003A506C" w:rsidRDefault="003A506C" w:rsidP="003A506C">
      <w:pPr>
        <w:ind w:firstLine="0"/>
        <w:jc w:val="center"/>
      </w:pPr>
    </w:p>
    <w:p w14:paraId="01E05F59" w14:textId="77777777" w:rsidR="003A506C" w:rsidRPr="00CF6772" w:rsidRDefault="003A506C" w:rsidP="003A506C">
      <w:pPr>
        <w:ind w:firstLine="0"/>
        <w:jc w:val="center"/>
      </w:pPr>
      <w:r w:rsidRPr="00FF609E">
        <w:rPr>
          <w:b/>
        </w:rPr>
        <w:t>“La Conquête de 1760 et le problème</w:t>
      </w:r>
      <w:r>
        <w:rPr>
          <w:b/>
        </w:rPr>
        <w:br/>
      </w:r>
      <w:r w:rsidRPr="00FF609E">
        <w:rPr>
          <w:b/>
        </w:rPr>
        <w:t>de la transition au capitalisme.”</w:t>
      </w:r>
    </w:p>
    <w:p w14:paraId="17B67B6D" w14:textId="77777777" w:rsidR="003A506C" w:rsidRDefault="003A506C" w:rsidP="003A506C">
      <w:pPr>
        <w:ind w:firstLine="0"/>
        <w:jc w:val="center"/>
      </w:pPr>
    </w:p>
    <w:p w14:paraId="4EA9D0E0" w14:textId="77777777" w:rsidR="003A506C" w:rsidRDefault="0009094E" w:rsidP="003A506C">
      <w:pPr>
        <w:ind w:firstLine="0"/>
        <w:jc w:val="center"/>
      </w:pPr>
      <w:r>
        <w:rPr>
          <w:noProof/>
        </w:rPr>
        <w:drawing>
          <wp:inline distT="0" distB="0" distL="0" distR="0" wp14:anchorId="25619D36" wp14:editId="2CD8F37D">
            <wp:extent cx="3505200" cy="43053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200" cy="4305300"/>
                    </a:xfrm>
                    <a:prstGeom prst="rect">
                      <a:avLst/>
                    </a:prstGeom>
                    <a:noFill/>
                    <a:ln>
                      <a:noFill/>
                    </a:ln>
                  </pic:spPr>
                </pic:pic>
              </a:graphicData>
            </a:graphic>
          </wp:inline>
        </w:drawing>
      </w:r>
    </w:p>
    <w:p w14:paraId="63BF0EC5" w14:textId="77777777" w:rsidR="003A506C" w:rsidRDefault="003A506C" w:rsidP="003A506C">
      <w:pPr>
        <w:ind w:firstLine="0"/>
        <w:jc w:val="center"/>
      </w:pPr>
    </w:p>
    <w:p w14:paraId="33A67CE6" w14:textId="77777777" w:rsidR="003A506C" w:rsidRDefault="003A506C">
      <w:pPr>
        <w:jc w:val="both"/>
      </w:pPr>
      <w:r>
        <w:t xml:space="preserve">In </w:t>
      </w:r>
      <w:r>
        <w:rPr>
          <w:b/>
          <w:i/>
        </w:rPr>
        <w:t>Revue d’histoire de l’Amérique française</w:t>
      </w:r>
      <w:r>
        <w:t>, vol. 39, no 3, 1986, pp. 369-389.</w:t>
      </w:r>
    </w:p>
    <w:p w14:paraId="15125B86" w14:textId="77777777" w:rsidR="003A506C" w:rsidRDefault="003A506C">
      <w:pPr>
        <w:jc w:val="both"/>
      </w:pPr>
      <w:r>
        <w:br w:type="page"/>
      </w:r>
    </w:p>
    <w:p w14:paraId="7C4DE098" w14:textId="77777777" w:rsidR="003A506C" w:rsidRDefault="003A506C">
      <w:pPr>
        <w:jc w:val="both"/>
      </w:pPr>
    </w:p>
    <w:p w14:paraId="52AE1AE8" w14:textId="77777777" w:rsidR="003A506C" w:rsidRPr="00E07116" w:rsidRDefault="003A506C" w:rsidP="003A506C">
      <w:pPr>
        <w:jc w:val="both"/>
      </w:pPr>
    </w:p>
    <w:p w14:paraId="7C4B2180" w14:textId="77777777" w:rsidR="003A506C" w:rsidRPr="00E07116" w:rsidRDefault="003A506C" w:rsidP="003A506C">
      <w:pPr>
        <w:jc w:val="both"/>
      </w:pPr>
    </w:p>
    <w:p w14:paraId="695128EE" w14:textId="77777777" w:rsidR="003A506C" w:rsidRPr="00E07116" w:rsidRDefault="003A506C" w:rsidP="003A506C">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99C0EFF" w14:textId="77777777" w:rsidR="003A506C" w:rsidRPr="00E07116" w:rsidRDefault="003A506C" w:rsidP="003A506C">
      <w:pPr>
        <w:pStyle w:val="NormalWeb"/>
        <w:spacing w:before="2" w:after="2"/>
        <w:jc w:val="both"/>
        <w:rPr>
          <w:rFonts w:ascii="Times New Roman" w:hAnsi="Times New Roman"/>
          <w:sz w:val="28"/>
        </w:rPr>
      </w:pPr>
    </w:p>
    <w:p w14:paraId="22F832FE" w14:textId="77777777" w:rsidR="003A506C" w:rsidRPr="00E07116" w:rsidRDefault="003A506C" w:rsidP="003A506C">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6C8F266" w14:textId="77777777" w:rsidR="003A506C" w:rsidRDefault="003A506C">
      <w:pPr>
        <w:jc w:val="both"/>
        <w:rPr>
          <w:szCs w:val="19"/>
        </w:rPr>
      </w:pPr>
    </w:p>
    <w:p w14:paraId="0607E868" w14:textId="77777777" w:rsidR="003A506C" w:rsidRDefault="003A506C" w:rsidP="003A506C">
      <w:pPr>
        <w:pStyle w:val="p"/>
      </w:pPr>
      <w:r>
        <w:br w:type="page"/>
      </w:r>
    </w:p>
    <w:p w14:paraId="786B9DD8" w14:textId="77777777" w:rsidR="003A506C" w:rsidRDefault="003A506C">
      <w:pPr>
        <w:jc w:val="both"/>
      </w:pPr>
    </w:p>
    <w:p w14:paraId="53934CEC" w14:textId="77777777" w:rsidR="003A506C" w:rsidRDefault="003A506C">
      <w:pPr>
        <w:jc w:val="both"/>
      </w:pPr>
    </w:p>
    <w:p w14:paraId="54FAD179" w14:textId="77777777" w:rsidR="003A506C" w:rsidRPr="00CF6772" w:rsidRDefault="003A506C" w:rsidP="003A506C">
      <w:pPr>
        <w:spacing w:after="120"/>
        <w:ind w:firstLine="0"/>
        <w:jc w:val="center"/>
      </w:pPr>
      <w:bookmarkStart w:id="0" w:name="tdm"/>
      <w:r w:rsidRPr="00FF609E">
        <w:rPr>
          <w:b/>
        </w:rPr>
        <w:t>“La Conquête de 1760 et le problème</w:t>
      </w:r>
      <w:r>
        <w:rPr>
          <w:b/>
        </w:rPr>
        <w:br/>
      </w:r>
      <w:r w:rsidRPr="00FF609E">
        <w:rPr>
          <w:b/>
        </w:rPr>
        <w:t>de la transition au capitalisme.”</w:t>
      </w:r>
    </w:p>
    <w:p w14:paraId="354303B2" w14:textId="77777777" w:rsidR="003A506C" w:rsidRDefault="003A506C" w:rsidP="003A506C">
      <w:pPr>
        <w:ind w:firstLine="20"/>
        <w:jc w:val="center"/>
      </w:pPr>
      <w:r>
        <w:rPr>
          <w:color w:val="FF0000"/>
          <w:sz w:val="48"/>
        </w:rPr>
        <w:t>Table des matières</w:t>
      </w:r>
      <w:bookmarkEnd w:id="0"/>
    </w:p>
    <w:p w14:paraId="66F19D5A" w14:textId="77777777" w:rsidR="003A506C" w:rsidRDefault="003A506C">
      <w:pPr>
        <w:ind w:firstLine="0"/>
      </w:pPr>
    </w:p>
    <w:p w14:paraId="5E2E6FCB" w14:textId="77777777" w:rsidR="003A506C" w:rsidRDefault="003A506C">
      <w:pPr>
        <w:ind w:firstLine="0"/>
      </w:pPr>
    </w:p>
    <w:p w14:paraId="3683A061" w14:textId="77777777" w:rsidR="003A506C" w:rsidRDefault="003A506C">
      <w:pPr>
        <w:ind w:firstLine="0"/>
      </w:pPr>
      <w:hyperlink w:anchor="La_Conquete_intro" w:history="1">
        <w:r w:rsidRPr="00190ED9">
          <w:rPr>
            <w:rStyle w:val="Hyperlien"/>
          </w:rPr>
          <w:t>Introduction</w:t>
        </w:r>
      </w:hyperlink>
      <w:r>
        <w:t xml:space="preserve"> [369]</w:t>
      </w:r>
    </w:p>
    <w:p w14:paraId="72AC76B6" w14:textId="77777777" w:rsidR="003A506C" w:rsidRDefault="003A506C">
      <w:pPr>
        <w:ind w:firstLine="0"/>
      </w:pPr>
    </w:p>
    <w:p w14:paraId="5D531D46" w14:textId="77777777" w:rsidR="003A506C" w:rsidRPr="00D7448C" w:rsidRDefault="003A506C" w:rsidP="003A506C">
      <w:pPr>
        <w:ind w:left="360" w:hanging="360"/>
      </w:pPr>
      <w:r>
        <w:rPr>
          <w:iCs/>
          <w:szCs w:val="22"/>
        </w:rPr>
        <w:t>1.</w:t>
      </w:r>
      <w:r>
        <w:rPr>
          <w:iCs/>
          <w:szCs w:val="22"/>
        </w:rPr>
        <w:tab/>
      </w:r>
      <w:hyperlink w:anchor="La_Conquete_1" w:history="1">
        <w:r w:rsidRPr="00190ED9">
          <w:rPr>
            <w:rStyle w:val="Hyperlien"/>
            <w:iCs/>
            <w:szCs w:val="22"/>
          </w:rPr>
          <w:t>La rupture structurelle engendrée par la conquête selon Gerald Bernier</w:t>
        </w:r>
      </w:hyperlink>
      <w:r>
        <w:rPr>
          <w:iCs/>
          <w:szCs w:val="22"/>
        </w:rPr>
        <w:t xml:space="preserve"> [371]</w:t>
      </w:r>
    </w:p>
    <w:p w14:paraId="5896FBB1" w14:textId="77777777" w:rsidR="003A506C" w:rsidRDefault="003A506C" w:rsidP="003A506C">
      <w:pPr>
        <w:ind w:left="360" w:hanging="360"/>
      </w:pPr>
    </w:p>
    <w:p w14:paraId="33429968" w14:textId="77777777" w:rsidR="003A506C" w:rsidRPr="00D7448C" w:rsidRDefault="003A506C" w:rsidP="003A506C">
      <w:pPr>
        <w:ind w:left="360" w:hanging="360"/>
      </w:pPr>
      <w:r w:rsidRPr="00D7448C">
        <w:t>2</w:t>
      </w:r>
      <w:r>
        <w:t>.</w:t>
      </w:r>
      <w:r>
        <w:tab/>
      </w:r>
      <w:hyperlink w:anchor="La_Conquete_2" w:history="1">
        <w:r w:rsidRPr="00190ED9">
          <w:rPr>
            <w:rStyle w:val="Hyperlien"/>
            <w:iCs/>
          </w:rPr>
          <w:t>La conquête revue et corrigée par Ta Van</w:t>
        </w:r>
      </w:hyperlink>
      <w:r>
        <w:rPr>
          <w:iCs/>
        </w:rPr>
        <w:t xml:space="preserve"> [273]</w:t>
      </w:r>
    </w:p>
    <w:p w14:paraId="1D03F809" w14:textId="77777777" w:rsidR="003A506C" w:rsidRDefault="003A506C" w:rsidP="003A506C">
      <w:pPr>
        <w:ind w:left="360" w:hanging="360"/>
      </w:pPr>
    </w:p>
    <w:p w14:paraId="3C4F2F29" w14:textId="77777777" w:rsidR="003A506C" w:rsidRDefault="003A506C" w:rsidP="003A506C">
      <w:pPr>
        <w:ind w:left="360" w:hanging="360"/>
      </w:pPr>
      <w:r>
        <w:t>3.</w:t>
      </w:r>
      <w:r>
        <w:tab/>
      </w:r>
      <w:hyperlink w:anchor="La_Conquete_3" w:history="1">
        <w:r w:rsidRPr="00190ED9">
          <w:rPr>
            <w:rStyle w:val="Hyperlien"/>
          </w:rPr>
          <w:t>La révolution industrielle, l’Angleterre et la transition au capit</w:t>
        </w:r>
        <w:r w:rsidRPr="00190ED9">
          <w:rPr>
            <w:rStyle w:val="Hyperlien"/>
          </w:rPr>
          <w:t>a</w:t>
        </w:r>
        <w:r w:rsidRPr="00190ED9">
          <w:rPr>
            <w:rStyle w:val="Hyperlien"/>
          </w:rPr>
          <w:t>lisme</w:t>
        </w:r>
      </w:hyperlink>
      <w:r>
        <w:t xml:space="preserve"> [374]</w:t>
      </w:r>
    </w:p>
    <w:p w14:paraId="44D11315" w14:textId="77777777" w:rsidR="003A506C" w:rsidRDefault="003A506C">
      <w:pPr>
        <w:ind w:firstLine="0"/>
      </w:pPr>
    </w:p>
    <w:p w14:paraId="23D5E8A5" w14:textId="77777777" w:rsidR="003A506C" w:rsidRDefault="003A506C" w:rsidP="003A506C">
      <w:pPr>
        <w:ind w:left="900" w:hanging="360"/>
        <w:rPr>
          <w:iCs/>
        </w:rPr>
      </w:pPr>
      <w:r w:rsidRPr="008C4259">
        <w:rPr>
          <w:i/>
          <w:iCs/>
        </w:rPr>
        <w:t xml:space="preserve">A </w:t>
      </w:r>
      <w:r w:rsidRPr="008C4259">
        <w:t xml:space="preserve">- </w:t>
      </w:r>
      <w:hyperlink w:anchor="La_Conquete_3A" w:history="1">
        <w:r w:rsidRPr="00190ED9">
          <w:rPr>
            <w:rStyle w:val="Hyperlien"/>
            <w:i/>
            <w:iCs/>
          </w:rPr>
          <w:t>La « disparition » de la « yeomanry » anglaise</w:t>
        </w:r>
      </w:hyperlink>
      <w:r>
        <w:rPr>
          <w:iCs/>
        </w:rPr>
        <w:t xml:space="preserve"> [374]</w:t>
      </w:r>
    </w:p>
    <w:p w14:paraId="604AB783" w14:textId="77777777" w:rsidR="003A506C" w:rsidRDefault="003A506C" w:rsidP="003A506C">
      <w:pPr>
        <w:ind w:left="900" w:hanging="360"/>
        <w:rPr>
          <w:iCs/>
          <w:szCs w:val="22"/>
        </w:rPr>
      </w:pPr>
      <w:r w:rsidRPr="008C4259">
        <w:rPr>
          <w:i/>
          <w:iCs/>
          <w:szCs w:val="22"/>
        </w:rPr>
        <w:t xml:space="preserve">B - </w:t>
      </w:r>
      <w:hyperlink w:anchor="La_Conquete_3B" w:history="1">
        <w:r w:rsidRPr="00190ED9">
          <w:rPr>
            <w:rStyle w:val="Hyperlien"/>
            <w:i/>
            <w:iCs/>
            <w:szCs w:val="22"/>
          </w:rPr>
          <w:t>La révolution industrielle en Angleterre</w:t>
        </w:r>
      </w:hyperlink>
      <w:r>
        <w:rPr>
          <w:iCs/>
          <w:szCs w:val="22"/>
        </w:rPr>
        <w:t xml:space="preserve"> [379]</w:t>
      </w:r>
    </w:p>
    <w:p w14:paraId="2D6F17EC" w14:textId="77777777" w:rsidR="003A506C" w:rsidRDefault="003A506C" w:rsidP="003A506C">
      <w:pPr>
        <w:ind w:left="900" w:hanging="360"/>
        <w:rPr>
          <w:iCs/>
        </w:rPr>
      </w:pPr>
      <w:r w:rsidRPr="008C4259">
        <w:rPr>
          <w:i/>
          <w:iCs/>
        </w:rPr>
        <w:t xml:space="preserve">C - </w:t>
      </w:r>
      <w:hyperlink w:anchor="La_Conquete_3C" w:history="1">
        <w:r w:rsidRPr="00190ED9">
          <w:rPr>
            <w:rStyle w:val="Hyperlien"/>
            <w:i/>
            <w:iCs/>
          </w:rPr>
          <w:t>Les révolutions anglaises et la Révolution américaine</w:t>
        </w:r>
      </w:hyperlink>
      <w:r>
        <w:rPr>
          <w:iCs/>
        </w:rPr>
        <w:t xml:space="preserve"> [383]</w:t>
      </w:r>
    </w:p>
    <w:p w14:paraId="19F591D4" w14:textId="77777777" w:rsidR="003A506C" w:rsidRDefault="003A506C" w:rsidP="003A506C">
      <w:pPr>
        <w:ind w:left="540" w:hanging="540"/>
      </w:pPr>
    </w:p>
    <w:p w14:paraId="7CE8245D" w14:textId="77777777" w:rsidR="003A506C" w:rsidRPr="00D7448C" w:rsidRDefault="003A506C" w:rsidP="003A506C">
      <w:pPr>
        <w:ind w:left="540" w:hanging="540"/>
      </w:pPr>
      <w:hyperlink w:anchor="La_Conquete_conclusion" w:history="1">
        <w:r w:rsidRPr="00190ED9">
          <w:rPr>
            <w:rStyle w:val="Hyperlien"/>
          </w:rPr>
          <w:t>Conclusion</w:t>
        </w:r>
      </w:hyperlink>
      <w:r>
        <w:t xml:space="preserve"> [388]</w:t>
      </w:r>
    </w:p>
    <w:p w14:paraId="70C80662" w14:textId="77777777" w:rsidR="003A506C" w:rsidRDefault="003A506C" w:rsidP="003A506C">
      <w:pPr>
        <w:pStyle w:val="p"/>
      </w:pPr>
      <w:r>
        <w:br w:type="page"/>
      </w:r>
      <w:r>
        <w:lastRenderedPageBreak/>
        <w:t>[360]</w:t>
      </w:r>
    </w:p>
    <w:p w14:paraId="44A9CE85" w14:textId="77777777" w:rsidR="003A506C" w:rsidRDefault="003A506C" w:rsidP="003A506C">
      <w:pPr>
        <w:pStyle w:val="p"/>
      </w:pPr>
    </w:p>
    <w:p w14:paraId="416493F7" w14:textId="77777777" w:rsidR="003A506C" w:rsidRDefault="003A506C" w:rsidP="003A506C">
      <w:pPr>
        <w:ind w:left="20"/>
        <w:jc w:val="both"/>
      </w:pPr>
    </w:p>
    <w:p w14:paraId="4A8D47CB" w14:textId="77777777" w:rsidR="003A506C" w:rsidRDefault="003A506C" w:rsidP="003A506C">
      <w:pPr>
        <w:ind w:firstLine="0"/>
        <w:jc w:val="center"/>
        <w:rPr>
          <w:sz w:val="20"/>
          <w:lang w:bidi="ar-SA"/>
        </w:rPr>
      </w:pPr>
      <w:r>
        <w:rPr>
          <w:sz w:val="36"/>
          <w:lang w:bidi="ar-SA"/>
        </w:rPr>
        <w:t>Claude Couture</w:t>
      </w:r>
      <w:r>
        <w:rPr>
          <w:sz w:val="36"/>
          <w:lang w:bidi="ar-SA"/>
        </w:rPr>
        <w:br/>
      </w:r>
      <w:r>
        <w:rPr>
          <w:sz w:val="20"/>
          <w:lang w:bidi="ar-SA"/>
        </w:rPr>
        <w:t>professeur</w:t>
      </w:r>
      <w:r w:rsidRPr="00D65802">
        <w:rPr>
          <w:sz w:val="20"/>
          <w:lang w:bidi="ar-SA"/>
        </w:rPr>
        <w:t>, département d'histoire, Université du Québec à Montréal</w:t>
      </w:r>
    </w:p>
    <w:p w14:paraId="29080127" w14:textId="77777777" w:rsidR="003A506C" w:rsidRDefault="003A506C" w:rsidP="003A506C">
      <w:pPr>
        <w:ind w:firstLine="0"/>
        <w:jc w:val="center"/>
      </w:pPr>
    </w:p>
    <w:p w14:paraId="3320F6CE" w14:textId="77777777" w:rsidR="003A506C" w:rsidRPr="00D7448C" w:rsidRDefault="003A506C" w:rsidP="003A506C">
      <w:pPr>
        <w:ind w:firstLine="0"/>
        <w:jc w:val="center"/>
      </w:pPr>
      <w:r w:rsidRPr="00FF609E">
        <w:rPr>
          <w:b/>
        </w:rPr>
        <w:t>“La Conquête de 1760 et le problème</w:t>
      </w:r>
      <w:r>
        <w:rPr>
          <w:b/>
        </w:rPr>
        <w:br/>
      </w:r>
      <w:r w:rsidRPr="00FF609E">
        <w:rPr>
          <w:b/>
        </w:rPr>
        <w:t>de la transition au capitalisme.”</w:t>
      </w:r>
      <w:r>
        <w:t> </w:t>
      </w:r>
      <w:r>
        <w:rPr>
          <w:rStyle w:val="Appelnotedebasdep"/>
        </w:rPr>
        <w:footnoteReference w:id="1"/>
      </w:r>
    </w:p>
    <w:p w14:paraId="12A91B2C" w14:textId="77777777" w:rsidR="003A506C" w:rsidRDefault="003A506C" w:rsidP="003A506C">
      <w:pPr>
        <w:ind w:firstLine="0"/>
        <w:jc w:val="center"/>
      </w:pPr>
    </w:p>
    <w:p w14:paraId="7C8434C2" w14:textId="77777777" w:rsidR="003A506C" w:rsidRDefault="003A506C" w:rsidP="003A506C">
      <w:pPr>
        <w:jc w:val="both"/>
      </w:pPr>
      <w:r>
        <w:t xml:space="preserve">In </w:t>
      </w:r>
      <w:r>
        <w:rPr>
          <w:b/>
          <w:i/>
        </w:rPr>
        <w:t>Revue d’histoire de l’Amérique française</w:t>
      </w:r>
      <w:r>
        <w:t>, vol. 39, no 3, 1986, pp. 369-389.</w:t>
      </w:r>
    </w:p>
    <w:p w14:paraId="76E8E525" w14:textId="77777777" w:rsidR="003A506C" w:rsidRDefault="003A506C">
      <w:pPr>
        <w:jc w:val="both"/>
      </w:pPr>
    </w:p>
    <w:p w14:paraId="5FABA138" w14:textId="77777777" w:rsidR="003A506C" w:rsidRDefault="003A506C" w:rsidP="003A506C">
      <w:pPr>
        <w:pStyle w:val="planche"/>
      </w:pPr>
      <w:bookmarkStart w:id="1" w:name="La_Conquete_intro"/>
      <w:r>
        <w:t>Introduction</w:t>
      </w:r>
    </w:p>
    <w:bookmarkEnd w:id="1"/>
    <w:p w14:paraId="5654C705" w14:textId="77777777" w:rsidR="003A506C" w:rsidRDefault="003A506C">
      <w:pPr>
        <w:jc w:val="both"/>
      </w:pPr>
    </w:p>
    <w:p w14:paraId="0D63F751" w14:textId="77777777" w:rsidR="003A506C" w:rsidRDefault="003A506C">
      <w:pPr>
        <w:jc w:val="both"/>
      </w:pPr>
    </w:p>
    <w:p w14:paraId="4F139280" w14:textId="77777777" w:rsidR="003A506C" w:rsidRDefault="003A506C">
      <w:pPr>
        <w:ind w:right="90" w:firstLine="0"/>
        <w:jc w:val="both"/>
        <w:rPr>
          <w:sz w:val="20"/>
        </w:rPr>
      </w:pPr>
      <w:hyperlink w:anchor="tdm" w:history="1">
        <w:r>
          <w:rPr>
            <w:rStyle w:val="Hyperlien"/>
            <w:sz w:val="20"/>
          </w:rPr>
          <w:t>Retour à la table des matières</w:t>
        </w:r>
      </w:hyperlink>
    </w:p>
    <w:p w14:paraId="3CE81B8E" w14:textId="77777777" w:rsidR="003A506C" w:rsidRPr="008C4259" w:rsidRDefault="003A506C" w:rsidP="003A506C">
      <w:pPr>
        <w:spacing w:before="120" w:after="120"/>
        <w:jc w:val="both"/>
      </w:pPr>
      <w:r w:rsidRPr="008C4259">
        <w:t>Après avoir analysé, dans des articles parus en 1972 et 1974, l'hi</w:t>
      </w:r>
      <w:r w:rsidRPr="008C4259">
        <w:t>s</w:t>
      </w:r>
      <w:r w:rsidRPr="008C4259">
        <w:t>toriographie de la</w:t>
      </w:r>
      <w:r>
        <w:t xml:space="preserve"> Nouvelle-France entre 1900 et 1</w:t>
      </w:r>
      <w:r w:rsidRPr="008C4259">
        <w:t>960</w:t>
      </w:r>
      <w:r>
        <w:t> </w:t>
      </w:r>
      <w:r>
        <w:rPr>
          <w:rStyle w:val="Appelnotedebasdep"/>
        </w:rPr>
        <w:footnoteReference w:id="2"/>
      </w:r>
      <w:r w:rsidRPr="008C4259">
        <w:t>, l'histori</w:t>
      </w:r>
      <w:r>
        <w:t>en Jean Blain a écrit : « La ri</w:t>
      </w:r>
      <w:r w:rsidRPr="008C4259">
        <w:t>poste qui contient des promesses d'avenir vient des sociologues, des politicologues et autres représentants des sciences sociales... »</w:t>
      </w:r>
      <w:r>
        <w:t> </w:t>
      </w:r>
      <w:r>
        <w:rPr>
          <w:rStyle w:val="Appelnotedebasdep"/>
        </w:rPr>
        <w:footnoteReference w:id="3"/>
      </w:r>
      <w:r w:rsidRPr="008C4259">
        <w:t>.</w:t>
      </w:r>
    </w:p>
    <w:p w14:paraId="2F75F55F" w14:textId="77777777" w:rsidR="003A506C" w:rsidRPr="008C4259" w:rsidRDefault="003A506C" w:rsidP="003A506C">
      <w:pPr>
        <w:spacing w:before="120" w:after="120"/>
        <w:jc w:val="both"/>
      </w:pPr>
      <w:r w:rsidRPr="008C4259">
        <w:t>En ce qui concerne les politicologues, certains auteurs se sont e</w:t>
      </w:r>
      <w:r w:rsidRPr="008C4259">
        <w:t>f</w:t>
      </w:r>
      <w:r w:rsidRPr="008C4259">
        <w:t>fectivement chargés, notamment au début des années 80, d'assurer cette « riposte ». Ai</w:t>
      </w:r>
      <w:r w:rsidRPr="008C4259">
        <w:t>n</w:t>
      </w:r>
      <w:r w:rsidRPr="008C4259">
        <w:t xml:space="preserve">si, en 1981, Gérald Bernier proposait aux lecteurs de la </w:t>
      </w:r>
      <w:r w:rsidRPr="008C4259">
        <w:rPr>
          <w:i/>
          <w:iCs/>
        </w:rPr>
        <w:t xml:space="preserve">Revue d'histoire de </w:t>
      </w:r>
      <w:r>
        <w:rPr>
          <w:i/>
          <w:iCs/>
        </w:rPr>
        <w:t>l’</w:t>
      </w:r>
      <w:r w:rsidRPr="008C4259">
        <w:rPr>
          <w:i/>
          <w:iCs/>
        </w:rPr>
        <w:t xml:space="preserve">Amérique française </w:t>
      </w:r>
      <w:r w:rsidRPr="008C4259">
        <w:t xml:space="preserve">et de la </w:t>
      </w:r>
      <w:r w:rsidRPr="008C4259">
        <w:rPr>
          <w:i/>
          <w:iCs/>
        </w:rPr>
        <w:t>Revue can</w:t>
      </w:r>
      <w:r w:rsidRPr="008C4259">
        <w:rPr>
          <w:i/>
          <w:iCs/>
        </w:rPr>
        <w:t>a</w:t>
      </w:r>
      <w:r w:rsidRPr="008C4259">
        <w:rPr>
          <w:i/>
          <w:iCs/>
        </w:rPr>
        <w:lastRenderedPageBreak/>
        <w:t xml:space="preserve">dienne de science politique </w:t>
      </w:r>
      <w:r w:rsidRPr="008C4259">
        <w:t>une nouvelle interprétation de la Conquête de 1760 fondée sur l'idée d'une « rupture structurelle » de la socio-économie de l'ancienne Nouvelle-France provoquée par l'avènement d'une métropole « plus capitaliste »</w:t>
      </w:r>
      <w:r>
        <w:t> </w:t>
      </w:r>
      <w:r>
        <w:rPr>
          <w:rStyle w:val="Appelnotedebasdep"/>
        </w:rPr>
        <w:footnoteReference w:id="4"/>
      </w:r>
      <w:r w:rsidRPr="008C4259">
        <w:t>. Au printemps de l'année suiva</w:t>
      </w:r>
      <w:r w:rsidRPr="008C4259">
        <w:t>n</w:t>
      </w:r>
      <w:r w:rsidRPr="008C4259">
        <w:t xml:space="preserve">te, M. Ta Van, qui avait participé aux premiers travaux de Gérald Bernier sur le sujet, publiait dans les </w:t>
      </w:r>
      <w:r w:rsidRPr="008C4259">
        <w:rPr>
          <w:i/>
          <w:iCs/>
        </w:rPr>
        <w:t>Cahiers d'hi</w:t>
      </w:r>
      <w:r w:rsidRPr="008C4259">
        <w:rPr>
          <w:i/>
          <w:iCs/>
        </w:rPr>
        <w:t>s</w:t>
      </w:r>
      <w:r w:rsidRPr="008C4259">
        <w:rPr>
          <w:i/>
          <w:iCs/>
        </w:rPr>
        <w:t xml:space="preserve">toire </w:t>
      </w:r>
      <w:r w:rsidRPr="008C4259">
        <w:t>de l'Université de Montréal un article reprenant essentiellement la même thèse</w:t>
      </w:r>
      <w:r>
        <w:t> </w:t>
      </w:r>
      <w:r>
        <w:rPr>
          <w:rStyle w:val="Appelnotedebasdep"/>
        </w:rPr>
        <w:footnoteReference w:id="5"/>
      </w:r>
      <w:r w:rsidRPr="008C4259">
        <w:t xml:space="preserve">. Puis, en septembre 1982, Gérald Bernier, cette fois en compagnie de Daniel Salée, étonnait ses lecteurs de la </w:t>
      </w:r>
      <w:r w:rsidRPr="008C4259">
        <w:rPr>
          <w:i/>
          <w:iCs/>
        </w:rPr>
        <w:t xml:space="preserve">RHAF </w:t>
      </w:r>
      <w:r w:rsidRPr="008C4259">
        <w:t>en dressant un portrait révisé de la bourgeoisie</w:t>
      </w:r>
      <w:r>
        <w:t xml:space="preserve"> </w:t>
      </w:r>
      <w:r>
        <w:rPr>
          <w:szCs w:val="16"/>
        </w:rPr>
        <w:t xml:space="preserve">[370] </w:t>
      </w:r>
      <w:r w:rsidRPr="008C4259">
        <w:rPr>
          <w:szCs w:val="22"/>
        </w:rPr>
        <w:t>britannique qui s'installa dans la vallée du Saint-Laurent après la Conquête</w:t>
      </w:r>
      <w:r>
        <w:rPr>
          <w:szCs w:val="22"/>
        </w:rPr>
        <w:t> </w:t>
      </w:r>
      <w:r>
        <w:rPr>
          <w:rStyle w:val="Appelnotedebasdep"/>
          <w:szCs w:val="22"/>
        </w:rPr>
        <w:footnoteReference w:id="6"/>
      </w:r>
      <w:r w:rsidRPr="008C4259">
        <w:rPr>
          <w:szCs w:val="22"/>
        </w:rPr>
        <w:t>.</w:t>
      </w:r>
    </w:p>
    <w:p w14:paraId="5B530EBC" w14:textId="77777777" w:rsidR="003A506C" w:rsidRPr="008C4259" w:rsidRDefault="003A506C" w:rsidP="003A506C">
      <w:pPr>
        <w:spacing w:before="120" w:after="120"/>
        <w:jc w:val="both"/>
      </w:pPr>
      <w:r w:rsidRPr="008C4259">
        <w:rPr>
          <w:szCs w:val="22"/>
        </w:rPr>
        <w:t>Dans cet article, Gérald Bernier et Daniel Salée ont voulu démo</w:t>
      </w:r>
      <w:r w:rsidRPr="008C4259">
        <w:rPr>
          <w:szCs w:val="22"/>
        </w:rPr>
        <w:t>n</w:t>
      </w:r>
      <w:r w:rsidRPr="008C4259">
        <w:rPr>
          <w:szCs w:val="22"/>
        </w:rPr>
        <w:t>trer que la bourgeoisie britannique au C</w:t>
      </w:r>
      <w:r w:rsidRPr="008C4259">
        <w:rPr>
          <w:szCs w:val="22"/>
        </w:rPr>
        <w:t>a</w:t>
      </w:r>
      <w:r w:rsidRPr="008C4259">
        <w:rPr>
          <w:szCs w:val="22"/>
        </w:rPr>
        <w:t xml:space="preserve">nada, entre 1763 et 1846, était en </w:t>
      </w:r>
      <w:r w:rsidRPr="008C4259">
        <w:rPr>
          <w:i/>
          <w:iCs/>
          <w:szCs w:val="22"/>
        </w:rPr>
        <w:t xml:space="preserve">apparence capitaliste </w:t>
      </w:r>
      <w:r w:rsidRPr="008C4259">
        <w:rPr>
          <w:szCs w:val="22"/>
        </w:rPr>
        <w:t xml:space="preserve">mais au </w:t>
      </w:r>
      <w:r w:rsidRPr="008C4259">
        <w:rPr>
          <w:i/>
          <w:iCs/>
          <w:szCs w:val="22"/>
        </w:rPr>
        <w:t xml:space="preserve">fond féodale, </w:t>
      </w:r>
      <w:r w:rsidRPr="008C4259">
        <w:rPr>
          <w:szCs w:val="22"/>
        </w:rPr>
        <w:t>parce qu'elle œ</w:t>
      </w:r>
      <w:r w:rsidRPr="008C4259">
        <w:rPr>
          <w:szCs w:val="22"/>
        </w:rPr>
        <w:t>u</w:t>
      </w:r>
      <w:r w:rsidRPr="008C4259">
        <w:rPr>
          <w:szCs w:val="22"/>
        </w:rPr>
        <w:t>vrait surtout au niveau de la reproduction de la « sphère d'échange » (capitalisme marchand) et non au niveau de la « sphère de produ</w:t>
      </w:r>
      <w:r w:rsidRPr="008C4259">
        <w:rPr>
          <w:szCs w:val="22"/>
        </w:rPr>
        <w:t>c</w:t>
      </w:r>
      <w:r w:rsidRPr="008C4259">
        <w:rPr>
          <w:szCs w:val="22"/>
        </w:rPr>
        <w:t>tion » (capitali</w:t>
      </w:r>
      <w:r w:rsidRPr="008C4259">
        <w:rPr>
          <w:szCs w:val="22"/>
        </w:rPr>
        <w:t>s</w:t>
      </w:r>
      <w:r w:rsidRPr="008C4259">
        <w:rPr>
          <w:szCs w:val="22"/>
        </w:rPr>
        <w:t>me industriel). Un an plus tôt, Gérald Bernier avait pourtant écrit, comme nous le verrons plus en détail, qu'en raison de l'intervention d'une métropole « plus proche » de la phase industrielle du capitalisme, les institutions « féodales » héritées du régime français furent insérées dans une logique d'a</w:t>
      </w:r>
      <w:r w:rsidRPr="008C4259">
        <w:rPr>
          <w:szCs w:val="22"/>
        </w:rPr>
        <w:t>c</w:t>
      </w:r>
      <w:r w:rsidRPr="008C4259">
        <w:rPr>
          <w:szCs w:val="22"/>
        </w:rPr>
        <w:t>cumulation du capital menant à une accélération de la transition du féodalisme au capitalisme. Or, comme les ma</w:t>
      </w:r>
      <w:r w:rsidRPr="008C4259">
        <w:rPr>
          <w:szCs w:val="22"/>
        </w:rPr>
        <w:t>r</w:t>
      </w:r>
      <w:r w:rsidRPr="008C4259">
        <w:rPr>
          <w:szCs w:val="22"/>
        </w:rPr>
        <w:t>chands britanniques qui se sont installés après 1763 et qui ont acheté des seigneuries furent respons</w:t>
      </w:r>
      <w:r w:rsidRPr="008C4259">
        <w:rPr>
          <w:szCs w:val="22"/>
        </w:rPr>
        <w:t>a</w:t>
      </w:r>
      <w:r w:rsidRPr="008C4259">
        <w:rPr>
          <w:szCs w:val="22"/>
        </w:rPr>
        <w:t>bles de l'implantation de cette « dynamique capitali</w:t>
      </w:r>
      <w:r w:rsidRPr="008C4259">
        <w:rPr>
          <w:szCs w:val="22"/>
        </w:rPr>
        <w:t>s</w:t>
      </w:r>
      <w:r w:rsidRPr="008C4259">
        <w:rPr>
          <w:szCs w:val="22"/>
        </w:rPr>
        <w:t xml:space="preserve">te » exportée par la nouvelle métropole dans l'ancienne Nouvelle-France, on en déduit que ces marchands-seigneurs étaient au fond </w:t>
      </w:r>
      <w:r w:rsidRPr="008C4259">
        <w:rPr>
          <w:i/>
          <w:iCs/>
          <w:szCs w:val="22"/>
        </w:rPr>
        <w:t xml:space="preserve">capitalistes </w:t>
      </w:r>
      <w:r w:rsidRPr="008C4259">
        <w:rPr>
          <w:szCs w:val="22"/>
        </w:rPr>
        <w:t xml:space="preserve">bien qu'en </w:t>
      </w:r>
      <w:r w:rsidRPr="008C4259">
        <w:rPr>
          <w:i/>
          <w:iCs/>
          <w:szCs w:val="22"/>
        </w:rPr>
        <w:t>app</w:t>
      </w:r>
      <w:r w:rsidRPr="008C4259">
        <w:rPr>
          <w:i/>
          <w:iCs/>
          <w:szCs w:val="22"/>
        </w:rPr>
        <w:t>a</w:t>
      </w:r>
      <w:r w:rsidRPr="008C4259">
        <w:rPr>
          <w:i/>
          <w:iCs/>
          <w:szCs w:val="22"/>
        </w:rPr>
        <w:t>rence féodaux.</w:t>
      </w:r>
    </w:p>
    <w:p w14:paraId="1C69183E" w14:textId="77777777" w:rsidR="003A506C" w:rsidRPr="008C4259" w:rsidRDefault="003A506C" w:rsidP="003A506C">
      <w:pPr>
        <w:spacing w:before="120" w:after="120"/>
        <w:jc w:val="both"/>
      </w:pPr>
      <w:r w:rsidRPr="008C4259">
        <w:rPr>
          <w:szCs w:val="22"/>
        </w:rPr>
        <w:lastRenderedPageBreak/>
        <w:t>Cette « apparente » contradiction entre les deux art</w:t>
      </w:r>
      <w:r w:rsidRPr="008C4259">
        <w:rPr>
          <w:szCs w:val="22"/>
        </w:rPr>
        <w:t>i</w:t>
      </w:r>
      <w:r w:rsidRPr="008C4259">
        <w:rPr>
          <w:szCs w:val="22"/>
        </w:rPr>
        <w:t>cles est d'autant plus surprenante que ces analyses, à première vue séduisantes, se vo</w:t>
      </w:r>
      <w:r w:rsidRPr="008C4259">
        <w:rPr>
          <w:szCs w:val="22"/>
        </w:rPr>
        <w:t>u</w:t>
      </w:r>
      <w:r w:rsidRPr="008C4259">
        <w:rPr>
          <w:szCs w:val="22"/>
        </w:rPr>
        <w:t>laient plus globales, plus rigoureuses et mieux articulées théoriqu</w:t>
      </w:r>
      <w:r w:rsidRPr="008C4259">
        <w:rPr>
          <w:szCs w:val="22"/>
        </w:rPr>
        <w:t>e</w:t>
      </w:r>
      <w:r w:rsidRPr="008C4259">
        <w:rPr>
          <w:szCs w:val="22"/>
        </w:rPr>
        <w:t>ment que celles de l'historiographie, qu'elle soit nationaliste ou, au contraire, « creightonienne ». Même Fernand Oue</w:t>
      </w:r>
      <w:r w:rsidRPr="008C4259">
        <w:rPr>
          <w:szCs w:val="22"/>
        </w:rPr>
        <w:t>l</w:t>
      </w:r>
      <w:r w:rsidRPr="008C4259">
        <w:rPr>
          <w:szCs w:val="22"/>
        </w:rPr>
        <w:t>let, peu inquiet du fait d'être l'une des principales cibles de Gérald Bernier, a m</w:t>
      </w:r>
      <w:r w:rsidRPr="008C4259">
        <w:rPr>
          <w:szCs w:val="22"/>
        </w:rPr>
        <w:t>a</w:t>
      </w:r>
      <w:r w:rsidRPr="008C4259">
        <w:rPr>
          <w:szCs w:val="22"/>
        </w:rPr>
        <w:t>nifesté un intérêt pour ces travaux lorsqu'il a écrit dans un bilan historiogr</w:t>
      </w:r>
      <w:r w:rsidRPr="008C4259">
        <w:rPr>
          <w:szCs w:val="22"/>
        </w:rPr>
        <w:t>a</w:t>
      </w:r>
      <w:r w:rsidRPr="008C4259">
        <w:rPr>
          <w:szCs w:val="22"/>
        </w:rPr>
        <w:t>phique récent : « Gérald Bernier et Daniel Salée sont en voie de me</w:t>
      </w:r>
      <w:r w:rsidRPr="008C4259">
        <w:rPr>
          <w:szCs w:val="22"/>
        </w:rPr>
        <w:t>t</w:t>
      </w:r>
      <w:r w:rsidRPr="008C4259">
        <w:rPr>
          <w:szCs w:val="22"/>
        </w:rPr>
        <w:t>tre au point une autre version marxiste plus attentive à la question n</w:t>
      </w:r>
      <w:r w:rsidRPr="008C4259">
        <w:rPr>
          <w:szCs w:val="22"/>
        </w:rPr>
        <w:t>a</w:t>
      </w:r>
      <w:r w:rsidRPr="008C4259">
        <w:rPr>
          <w:szCs w:val="22"/>
        </w:rPr>
        <w:t>tionale des transformations de la société québécoise au cours du siècle qui suit la Conquête. »</w:t>
      </w:r>
      <w:r>
        <w:rPr>
          <w:szCs w:val="22"/>
        </w:rPr>
        <w:t> </w:t>
      </w:r>
      <w:r>
        <w:rPr>
          <w:rStyle w:val="Appelnotedebasdep"/>
          <w:szCs w:val="22"/>
        </w:rPr>
        <w:footnoteReference w:id="7"/>
      </w:r>
      <w:r w:rsidRPr="008C4259">
        <w:rPr>
          <w:szCs w:val="22"/>
        </w:rPr>
        <w:t xml:space="preserve"> Mais à y regarder de plus près, ces contrib</w:t>
      </w:r>
      <w:r w:rsidRPr="008C4259">
        <w:rPr>
          <w:szCs w:val="22"/>
        </w:rPr>
        <w:t>u</w:t>
      </w:r>
      <w:r w:rsidRPr="008C4259">
        <w:rPr>
          <w:szCs w:val="22"/>
        </w:rPr>
        <w:t>tions sont peut-être empreintes de tares plus graves encore que celles décrites par Jean Blain au s</w:t>
      </w:r>
      <w:r w:rsidRPr="008C4259">
        <w:rPr>
          <w:szCs w:val="22"/>
        </w:rPr>
        <w:t>u</w:t>
      </w:r>
      <w:r w:rsidRPr="008C4259">
        <w:rPr>
          <w:szCs w:val="22"/>
        </w:rPr>
        <w:t>jet d'une historiographie trop centrée sur un « concept d'histoire nationaliste ». Comme Gérald Bernier et Ta Van soutiennent principalement l'idée d'une « rupture structurelle » engendrée par la Conquête et l'avènement d'une métropole « plus c</w:t>
      </w:r>
      <w:r w:rsidRPr="008C4259">
        <w:rPr>
          <w:szCs w:val="22"/>
        </w:rPr>
        <w:t>a</w:t>
      </w:r>
      <w:r w:rsidRPr="008C4259">
        <w:rPr>
          <w:szCs w:val="22"/>
        </w:rPr>
        <w:t>pitaliste », c'est sur ce point que nous concentrerons notre crit</w:t>
      </w:r>
      <w:r w:rsidRPr="008C4259">
        <w:rPr>
          <w:szCs w:val="22"/>
        </w:rPr>
        <w:t>i</w:t>
      </w:r>
      <w:r w:rsidRPr="008C4259">
        <w:rPr>
          <w:szCs w:val="22"/>
        </w:rPr>
        <w:t>que.</w:t>
      </w:r>
    </w:p>
    <w:p w14:paraId="06D3C31E" w14:textId="77777777" w:rsidR="003A506C" w:rsidRPr="008C4259" w:rsidRDefault="003A506C" w:rsidP="003A506C">
      <w:pPr>
        <w:spacing w:before="120" w:after="120"/>
        <w:jc w:val="both"/>
      </w:pPr>
      <w:r w:rsidRPr="008C4259">
        <w:rPr>
          <w:szCs w:val="22"/>
        </w:rPr>
        <w:t>Plus précisément, nous verrons que ces auteurs p</w:t>
      </w:r>
      <w:r w:rsidRPr="008C4259">
        <w:rPr>
          <w:szCs w:val="22"/>
        </w:rPr>
        <w:t>è</w:t>
      </w:r>
      <w:r w:rsidRPr="008C4259">
        <w:rPr>
          <w:szCs w:val="22"/>
        </w:rPr>
        <w:t>chent par une ignorance, lourde de conséquences, de la complexité de la révolution industrielle en A</w:t>
      </w:r>
      <w:r w:rsidRPr="008C4259">
        <w:rPr>
          <w:szCs w:val="22"/>
        </w:rPr>
        <w:t>n</w:t>
      </w:r>
      <w:r w:rsidRPr="008C4259">
        <w:rPr>
          <w:szCs w:val="22"/>
        </w:rPr>
        <w:t>gleterre ; qu'une abondante littérature en histoire économique a depuis belle lurette infirmé les conclusions de Marx au sujet</w:t>
      </w:r>
      <w:r>
        <w:rPr>
          <w:szCs w:val="22"/>
        </w:rPr>
        <w:t xml:space="preserve"> </w:t>
      </w:r>
      <w:r>
        <w:rPr>
          <w:szCs w:val="14"/>
        </w:rPr>
        <w:t xml:space="preserve">[371] </w:t>
      </w:r>
      <w:r w:rsidRPr="008C4259">
        <w:rPr>
          <w:szCs w:val="22"/>
        </w:rPr>
        <w:t>de la « disparition de la yeomanry » anglaise après 1750 et la formation d'une main-d'oeuvre « nue et l</w:t>
      </w:r>
      <w:r w:rsidRPr="008C4259">
        <w:rPr>
          <w:szCs w:val="22"/>
        </w:rPr>
        <w:t>i</w:t>
      </w:r>
      <w:r w:rsidRPr="008C4259">
        <w:rPr>
          <w:szCs w:val="22"/>
        </w:rPr>
        <w:t>bre », phénomènes que d'aucuns jugent essentiels à la transition au capitalisme industriel ; qu'il est chimér</w:t>
      </w:r>
      <w:r w:rsidRPr="008C4259">
        <w:rPr>
          <w:szCs w:val="22"/>
        </w:rPr>
        <w:t>i</w:t>
      </w:r>
      <w:r w:rsidRPr="008C4259">
        <w:rPr>
          <w:szCs w:val="22"/>
        </w:rPr>
        <w:t>que, par conséquent, d'essayer de retrouver pour le Bas-Canada de la fin du 18e siècle et du premier tiers du 19e, certains phénomènes « universels », résultant des « lois de l'histoire » r</w:t>
      </w:r>
      <w:r w:rsidRPr="008C4259">
        <w:rPr>
          <w:szCs w:val="22"/>
        </w:rPr>
        <w:t>é</w:t>
      </w:r>
      <w:r w:rsidRPr="008C4259">
        <w:rPr>
          <w:szCs w:val="22"/>
        </w:rPr>
        <w:t>gissant le passage du féod</w:t>
      </w:r>
      <w:r w:rsidRPr="008C4259">
        <w:rPr>
          <w:szCs w:val="22"/>
        </w:rPr>
        <w:t>a</w:t>
      </w:r>
      <w:r w:rsidRPr="008C4259">
        <w:rPr>
          <w:szCs w:val="22"/>
        </w:rPr>
        <w:t>lisme au capitalisme, alors que lesdits phénomènes ne se sont même pas produits dans le pays « modèle », en l'occurrence l'Angleterre ; qu'en dernière instance, il semble que l'on ait projeté sur l'Angleterre des années 1760 les bouleversements économiques des années 1820-1850, de sorte que toute la démonstration pourrait bien reposer sur un anachronisme.</w:t>
      </w:r>
    </w:p>
    <w:p w14:paraId="04F0F90B" w14:textId="77777777" w:rsidR="003A506C" w:rsidRDefault="003A506C" w:rsidP="003A506C">
      <w:pPr>
        <w:spacing w:before="120" w:after="120"/>
        <w:jc w:val="both"/>
        <w:rPr>
          <w:szCs w:val="22"/>
        </w:rPr>
      </w:pPr>
      <w:r w:rsidRPr="008C4259">
        <w:rPr>
          <w:szCs w:val="22"/>
        </w:rPr>
        <w:lastRenderedPageBreak/>
        <w:t>Mais d'abord, en quoi consiste exactement, selon Gérald Bernier et Ta Van, la « rupture structurelle » engendrée par la Conquête</w:t>
      </w:r>
      <w:r>
        <w:rPr>
          <w:szCs w:val="22"/>
        </w:rPr>
        <w:t> </w:t>
      </w:r>
      <w:r w:rsidRPr="008C4259">
        <w:rPr>
          <w:szCs w:val="22"/>
        </w:rPr>
        <w:t>?</w:t>
      </w:r>
    </w:p>
    <w:p w14:paraId="2B8ED5BE" w14:textId="77777777" w:rsidR="003A506C" w:rsidRPr="008C4259" w:rsidRDefault="003A506C" w:rsidP="003A506C">
      <w:pPr>
        <w:spacing w:before="120" w:after="120"/>
        <w:jc w:val="both"/>
      </w:pPr>
    </w:p>
    <w:p w14:paraId="21AA9D16" w14:textId="77777777" w:rsidR="003A506C" w:rsidRPr="008C4259" w:rsidRDefault="003A506C" w:rsidP="003A506C">
      <w:pPr>
        <w:pStyle w:val="planche"/>
      </w:pPr>
      <w:bookmarkStart w:id="2" w:name="La_Conquete_1"/>
      <w:r w:rsidRPr="008C4259">
        <w:t xml:space="preserve">1 </w:t>
      </w:r>
      <w:r w:rsidRPr="008C4259">
        <w:rPr>
          <w:rFonts w:cs="Courier New"/>
        </w:rPr>
        <w:t xml:space="preserve">- </w:t>
      </w:r>
      <w:r w:rsidRPr="008C4259">
        <w:t>la rupture structurelle enge</w:t>
      </w:r>
      <w:r w:rsidRPr="008C4259">
        <w:t>n</w:t>
      </w:r>
      <w:r>
        <w:t>drée</w:t>
      </w:r>
      <w:r>
        <w:br/>
        <w:t>par la conquê</w:t>
      </w:r>
      <w:r w:rsidRPr="008C4259">
        <w:t>te selon Gerald Bernier</w:t>
      </w:r>
    </w:p>
    <w:bookmarkEnd w:id="2"/>
    <w:p w14:paraId="29591E46" w14:textId="77777777" w:rsidR="003A506C" w:rsidRDefault="003A506C" w:rsidP="003A506C">
      <w:pPr>
        <w:spacing w:before="120" w:after="120"/>
        <w:jc w:val="both"/>
        <w:rPr>
          <w:szCs w:val="22"/>
        </w:rPr>
      </w:pPr>
    </w:p>
    <w:p w14:paraId="5AEB2FA1" w14:textId="77777777" w:rsidR="003A506C" w:rsidRDefault="003A506C" w:rsidP="003A506C">
      <w:pPr>
        <w:ind w:right="90" w:firstLine="0"/>
        <w:jc w:val="both"/>
        <w:rPr>
          <w:sz w:val="20"/>
        </w:rPr>
      </w:pPr>
      <w:hyperlink w:anchor="tdm" w:history="1">
        <w:r>
          <w:rPr>
            <w:rStyle w:val="Hyperlien"/>
            <w:sz w:val="20"/>
          </w:rPr>
          <w:t>Retour à la table des matières</w:t>
        </w:r>
      </w:hyperlink>
    </w:p>
    <w:p w14:paraId="0B8F2947" w14:textId="77777777" w:rsidR="003A506C" w:rsidRPr="008C4259" w:rsidRDefault="003A506C" w:rsidP="003A506C">
      <w:pPr>
        <w:spacing w:before="120" w:after="120"/>
        <w:jc w:val="both"/>
      </w:pPr>
      <w:r w:rsidRPr="008C4259">
        <w:rPr>
          <w:szCs w:val="22"/>
        </w:rPr>
        <w:t>Au contraire des historiens « libéraux » et soci</w:t>
      </w:r>
      <w:r w:rsidRPr="008C4259">
        <w:rPr>
          <w:szCs w:val="22"/>
        </w:rPr>
        <w:t>o</w:t>
      </w:r>
      <w:r w:rsidRPr="008C4259">
        <w:rPr>
          <w:szCs w:val="22"/>
        </w:rPr>
        <w:t>logues marxistes qualifiés de « continuistes » parce qu'ils ont écrit que la Conquête n'a pas fondamentalement modifié la socio-économie de l'ancienne No</w:t>
      </w:r>
      <w:r w:rsidRPr="008C4259">
        <w:rPr>
          <w:szCs w:val="22"/>
        </w:rPr>
        <w:t>u</w:t>
      </w:r>
      <w:r w:rsidRPr="008C4259">
        <w:rPr>
          <w:szCs w:val="22"/>
        </w:rPr>
        <w:t>ve</w:t>
      </w:r>
      <w:r w:rsidRPr="008C4259">
        <w:rPr>
          <w:szCs w:val="22"/>
        </w:rPr>
        <w:t>l</w:t>
      </w:r>
      <w:r w:rsidRPr="008C4259">
        <w:rPr>
          <w:szCs w:val="22"/>
        </w:rPr>
        <w:t>le-</w:t>
      </w:r>
      <w:r>
        <w:rPr>
          <w:szCs w:val="22"/>
        </w:rPr>
        <w:t>France </w:t>
      </w:r>
      <w:r>
        <w:rPr>
          <w:rStyle w:val="Appelnotedebasdep"/>
          <w:szCs w:val="22"/>
        </w:rPr>
        <w:footnoteReference w:id="8"/>
      </w:r>
      <w:r w:rsidRPr="008C4259">
        <w:rPr>
          <w:szCs w:val="22"/>
        </w:rPr>
        <w:t>, Gérald Bernier entend démontrer que les événements des années 1759-1763 ont « amorcé une rupture structurelle »</w:t>
      </w:r>
      <w:r>
        <w:rPr>
          <w:szCs w:val="22"/>
        </w:rPr>
        <w:t> </w:t>
      </w:r>
      <w:r>
        <w:rPr>
          <w:rStyle w:val="Appelnotedebasdep"/>
          <w:szCs w:val="22"/>
        </w:rPr>
        <w:footnoteReference w:id="9"/>
      </w:r>
      <w:r w:rsidRPr="008C4259">
        <w:rPr>
          <w:szCs w:val="22"/>
        </w:rPr>
        <w:t>.</w:t>
      </w:r>
    </w:p>
    <w:p w14:paraId="0E2F50F4" w14:textId="77777777" w:rsidR="003A506C" w:rsidRPr="008C4259" w:rsidRDefault="003A506C" w:rsidP="003A506C">
      <w:pPr>
        <w:spacing w:before="120" w:after="120"/>
        <w:jc w:val="both"/>
      </w:pPr>
      <w:r w:rsidRPr="008C4259">
        <w:rPr>
          <w:szCs w:val="22"/>
        </w:rPr>
        <w:t xml:space="preserve">Cette </w:t>
      </w:r>
      <w:r w:rsidRPr="008C4259">
        <w:rPr>
          <w:i/>
          <w:iCs/>
          <w:szCs w:val="22"/>
        </w:rPr>
        <w:t xml:space="preserve">rupture structurelle </w:t>
      </w:r>
      <w:r w:rsidRPr="008C4259">
        <w:rPr>
          <w:szCs w:val="22"/>
        </w:rPr>
        <w:t>résulterait de l'insertion « brutale », au sein d'une société dominée par le mode de production féodal, de stru</w:t>
      </w:r>
      <w:r w:rsidRPr="008C4259">
        <w:rPr>
          <w:szCs w:val="22"/>
        </w:rPr>
        <w:t>c</w:t>
      </w:r>
      <w:r w:rsidRPr="008C4259">
        <w:rPr>
          <w:szCs w:val="22"/>
        </w:rPr>
        <w:t>tures reflétant « le capitalisme le plus avancé de l'époque »</w:t>
      </w:r>
      <w:r>
        <w:rPr>
          <w:szCs w:val="22"/>
        </w:rPr>
        <w:t> </w:t>
      </w:r>
      <w:r>
        <w:rPr>
          <w:rStyle w:val="Appelnotedebasdep"/>
          <w:szCs w:val="22"/>
        </w:rPr>
        <w:footnoteReference w:id="10"/>
      </w:r>
      <w:r w:rsidRPr="008C4259">
        <w:rPr>
          <w:szCs w:val="22"/>
        </w:rPr>
        <w:t>. Glob</w:t>
      </w:r>
      <w:r w:rsidRPr="008C4259">
        <w:rPr>
          <w:szCs w:val="22"/>
        </w:rPr>
        <w:t>a</w:t>
      </w:r>
      <w:r w:rsidRPr="008C4259">
        <w:rPr>
          <w:szCs w:val="22"/>
        </w:rPr>
        <w:t>lement, ces changements structuraux auraient signifié « l'inversion de la matrice de dominance du procès d'articulation des modes de pr</w:t>
      </w:r>
      <w:r w:rsidRPr="008C4259">
        <w:rPr>
          <w:szCs w:val="22"/>
        </w:rPr>
        <w:t>o</w:t>
      </w:r>
      <w:r w:rsidRPr="008C4259">
        <w:rPr>
          <w:szCs w:val="22"/>
        </w:rPr>
        <w:t>duction rencontrés sous la Nouvelle-France »</w:t>
      </w:r>
      <w:r>
        <w:rPr>
          <w:szCs w:val="22"/>
        </w:rPr>
        <w:t> </w:t>
      </w:r>
      <w:r>
        <w:rPr>
          <w:rStyle w:val="Appelnotedebasdep"/>
          <w:szCs w:val="22"/>
        </w:rPr>
        <w:footnoteReference w:id="11"/>
      </w:r>
      <w:r w:rsidRPr="008C4259">
        <w:rPr>
          <w:szCs w:val="22"/>
        </w:rPr>
        <w:t>. En d'autres mots, avant la Conquête, dans l'articulation des deux modes de production, le féodalisme prédominait. Après 1760, et sans que le renve</w:t>
      </w:r>
      <w:r w:rsidRPr="008C4259">
        <w:rPr>
          <w:szCs w:val="22"/>
        </w:rPr>
        <w:t>r</w:t>
      </w:r>
      <w:r w:rsidRPr="008C4259">
        <w:rPr>
          <w:szCs w:val="22"/>
        </w:rPr>
        <w:t>sement soit le résultat d'une impulsion interne, le mode de production capit</w:t>
      </w:r>
      <w:r w:rsidRPr="008C4259">
        <w:rPr>
          <w:szCs w:val="22"/>
        </w:rPr>
        <w:t>a</w:t>
      </w:r>
      <w:r w:rsidRPr="008C4259">
        <w:rPr>
          <w:szCs w:val="22"/>
        </w:rPr>
        <w:t>liste devint dominant à la suite du changement de métr</w:t>
      </w:r>
      <w:r w:rsidRPr="008C4259">
        <w:rPr>
          <w:szCs w:val="22"/>
        </w:rPr>
        <w:t>o</w:t>
      </w:r>
      <w:r w:rsidRPr="008C4259">
        <w:rPr>
          <w:szCs w:val="22"/>
        </w:rPr>
        <w:t>pole.</w:t>
      </w:r>
    </w:p>
    <w:p w14:paraId="4841510B" w14:textId="77777777" w:rsidR="003A506C" w:rsidRPr="008C4259" w:rsidRDefault="003A506C" w:rsidP="003A506C">
      <w:pPr>
        <w:spacing w:before="120" w:after="120"/>
        <w:jc w:val="both"/>
      </w:pPr>
      <w:r w:rsidRPr="008C4259">
        <w:rPr>
          <w:szCs w:val="22"/>
        </w:rPr>
        <w:t>Tout repose en effet sur le fait que la France du milieu du 18e si</w:t>
      </w:r>
      <w:r w:rsidRPr="008C4259">
        <w:rPr>
          <w:szCs w:val="22"/>
        </w:rPr>
        <w:t>è</w:t>
      </w:r>
      <w:r w:rsidRPr="008C4259">
        <w:rPr>
          <w:szCs w:val="22"/>
        </w:rPr>
        <w:t>cle serait féodale et moins capitali</w:t>
      </w:r>
      <w:r w:rsidRPr="008C4259">
        <w:rPr>
          <w:szCs w:val="22"/>
        </w:rPr>
        <w:t>s</w:t>
      </w:r>
      <w:r w:rsidRPr="008C4259">
        <w:rPr>
          <w:szCs w:val="22"/>
        </w:rPr>
        <w:t xml:space="preserve">te dans sa phase transitoire que la </w:t>
      </w:r>
      <w:r>
        <w:rPr>
          <w:szCs w:val="22"/>
        </w:rPr>
        <w:t>Grande-Bretagne </w:t>
      </w:r>
      <w:r>
        <w:rPr>
          <w:rStyle w:val="Appelnotedebasdep"/>
          <w:szCs w:val="22"/>
        </w:rPr>
        <w:footnoteReference w:id="12"/>
      </w:r>
      <w:r w:rsidRPr="008C4259">
        <w:rPr>
          <w:szCs w:val="22"/>
        </w:rPr>
        <w:t>. Gérald Bernier attribue cette avance des Brita</w:t>
      </w:r>
      <w:r w:rsidRPr="008C4259">
        <w:rPr>
          <w:szCs w:val="22"/>
        </w:rPr>
        <w:t>n</w:t>
      </w:r>
      <w:r w:rsidRPr="008C4259">
        <w:rPr>
          <w:szCs w:val="22"/>
        </w:rPr>
        <w:t>niques principalement au phénomène de la concentration des terres en Angleterre marqué par les « enclosures » et à la formation d'une « main-</w:t>
      </w:r>
      <w:r w:rsidRPr="008C4259">
        <w:t>d'œuvre</w:t>
      </w:r>
      <w:r>
        <w:rPr>
          <w:szCs w:val="14"/>
        </w:rPr>
        <w:t xml:space="preserve"> [372]</w:t>
      </w:r>
      <w:r w:rsidRPr="008C4259">
        <w:t xml:space="preserve"> nue et libre » provoquée par l'expropri</w:t>
      </w:r>
      <w:r w:rsidRPr="008C4259">
        <w:t>a</w:t>
      </w:r>
      <w:r w:rsidRPr="008C4259">
        <w:t xml:space="preserve">tion de </w:t>
      </w:r>
      <w:r w:rsidRPr="008C4259">
        <w:lastRenderedPageBreak/>
        <w:t>la p</w:t>
      </w:r>
      <w:r w:rsidRPr="008C4259">
        <w:t>e</w:t>
      </w:r>
      <w:r w:rsidRPr="008C4259">
        <w:t>tite paysannerie</w:t>
      </w:r>
      <w:r>
        <w:t> </w:t>
      </w:r>
      <w:r>
        <w:rPr>
          <w:rStyle w:val="Appelnotedebasdep"/>
        </w:rPr>
        <w:footnoteReference w:id="13"/>
      </w:r>
      <w:r w:rsidRPr="008C4259">
        <w:t>. Après la Conquête, l'Angleterre aurait ainsi « exporté » ses éléments structuraux dans sa nouvelle colonie</w:t>
      </w:r>
      <w:r>
        <w:t> </w:t>
      </w:r>
      <w:r>
        <w:rPr>
          <w:rStyle w:val="Appelnotedebasdep"/>
        </w:rPr>
        <w:footnoteReference w:id="14"/>
      </w:r>
      <w:r w:rsidRPr="008C4259">
        <w:t>.</w:t>
      </w:r>
    </w:p>
    <w:p w14:paraId="0CCEF9E0" w14:textId="77777777" w:rsidR="003A506C" w:rsidRDefault="003A506C" w:rsidP="003A506C">
      <w:pPr>
        <w:pStyle w:val="Grillecouleur-Accent1"/>
      </w:pPr>
    </w:p>
    <w:p w14:paraId="7B54C8E8" w14:textId="77777777" w:rsidR="003A506C" w:rsidRDefault="003A506C" w:rsidP="003A506C">
      <w:pPr>
        <w:pStyle w:val="Grillecouleur-Accent1"/>
      </w:pPr>
      <w:r w:rsidRPr="008C4259">
        <w:t>S'amorce alors pour la formation canadienne la ph</w:t>
      </w:r>
      <w:r w:rsidRPr="008C4259">
        <w:t>a</w:t>
      </w:r>
      <w:r w:rsidRPr="008C4259">
        <w:t>se de transition du féodalisme au capitalisme puisque sont déclenchés, dans la logique même du capitalisme anglais, le procès d'expropriation et de prolétar</w:t>
      </w:r>
      <w:r w:rsidRPr="008C4259">
        <w:t>i</w:t>
      </w:r>
      <w:r w:rsidRPr="008C4259">
        <w:t>sation de la paysannerie et le renversement du procès d'articulation des modes de pr</w:t>
      </w:r>
      <w:r w:rsidRPr="008C4259">
        <w:t>o</w:t>
      </w:r>
      <w:r w:rsidRPr="008C4259">
        <w:t>duction avec l'instauration du MPC comme matrice dominante. (...) Car le renforc</w:t>
      </w:r>
      <w:r w:rsidRPr="008C4259">
        <w:t>e</w:t>
      </w:r>
      <w:r w:rsidRPr="008C4259">
        <w:t xml:space="preserve">ment du caractère féodal du régime seigneurial, durant le premier deux-tiers de siècle qui suit la Conquête, (...) n'est </w:t>
      </w:r>
      <w:r w:rsidRPr="008C4259">
        <w:rPr>
          <w:i/>
          <w:iCs/>
        </w:rPr>
        <w:t xml:space="preserve">qu'apparent. </w:t>
      </w:r>
      <w:r w:rsidRPr="008C4259">
        <w:t>Sa signif</w:t>
      </w:r>
      <w:r w:rsidRPr="008C4259">
        <w:t>i</w:t>
      </w:r>
      <w:r w:rsidRPr="008C4259">
        <w:t xml:space="preserve">cation ne répond plus à la logique de la surexploitation féodale, mais bien à celle </w:t>
      </w:r>
      <w:r w:rsidRPr="008C4259">
        <w:rPr>
          <w:i/>
          <w:iCs/>
        </w:rPr>
        <w:t xml:space="preserve">capitaliste </w:t>
      </w:r>
      <w:r w:rsidRPr="008C4259">
        <w:t>de constituer, à plus ou moins long terme, une base d'a</w:t>
      </w:r>
      <w:r w:rsidRPr="008C4259">
        <w:t>c</w:t>
      </w:r>
      <w:r w:rsidRPr="008C4259">
        <w:t>cumulation du capital et une main-d'oeuvre nue et libre.</w:t>
      </w:r>
      <w:r>
        <w:t> </w:t>
      </w:r>
      <w:r>
        <w:rPr>
          <w:rStyle w:val="Appelnotedebasdep"/>
        </w:rPr>
        <w:footnoteReference w:id="15"/>
      </w:r>
    </w:p>
    <w:p w14:paraId="7EAC77DF" w14:textId="77777777" w:rsidR="003A506C" w:rsidRPr="008C4259" w:rsidRDefault="003A506C" w:rsidP="003A506C">
      <w:pPr>
        <w:pStyle w:val="Grillecouleur-Accent1"/>
      </w:pPr>
    </w:p>
    <w:p w14:paraId="397F8F23" w14:textId="77777777" w:rsidR="003A506C" w:rsidRPr="008C4259" w:rsidRDefault="003A506C" w:rsidP="003A506C">
      <w:pPr>
        <w:spacing w:before="120" w:after="120"/>
        <w:jc w:val="both"/>
      </w:pPr>
      <w:r w:rsidRPr="008C4259">
        <w:t xml:space="preserve">Dans le cas de la nouvelle dynamique capitaliste et des tendances à l'accumulation accrue, les effets auraient été </w:t>
      </w:r>
      <w:r w:rsidRPr="008C4259">
        <w:rPr>
          <w:i/>
          <w:iCs/>
        </w:rPr>
        <w:t xml:space="preserve">immédiats. </w:t>
      </w:r>
      <w:r w:rsidRPr="008C4259">
        <w:t>Par contre, dans celui de la formation d'une masse de travailleurs « nus et l</w:t>
      </w:r>
      <w:r w:rsidRPr="008C4259">
        <w:t>i</w:t>
      </w:r>
      <w:r w:rsidRPr="008C4259">
        <w:t>bres », le phénomène se serait graduellement man</w:t>
      </w:r>
      <w:r w:rsidRPr="008C4259">
        <w:t>i</w:t>
      </w:r>
      <w:r w:rsidRPr="008C4259">
        <w:t>festé de 1760 à 1850. Au coeur de ce processus, le rôle des marchands anglais a été, évide</w:t>
      </w:r>
      <w:r w:rsidRPr="008C4259">
        <w:t>m</w:t>
      </w:r>
      <w:r w:rsidRPr="008C4259">
        <w:t>ment, essentiel. Bernier affirme que ces marchands auraient très rap</w:t>
      </w:r>
      <w:r w:rsidRPr="008C4259">
        <w:t>i</w:t>
      </w:r>
      <w:r w:rsidRPr="008C4259">
        <w:t>dement adapté les seigneuries qu'ils ont achetées après la Conquête aux lois du marché parce qu'ils étaient « mieux rompus aux lois du capitali</w:t>
      </w:r>
      <w:r w:rsidRPr="008C4259">
        <w:t>s</w:t>
      </w:r>
      <w:r w:rsidRPr="008C4259">
        <w:t>me »</w:t>
      </w:r>
      <w:r>
        <w:t> </w:t>
      </w:r>
      <w:r>
        <w:rPr>
          <w:rStyle w:val="Appelnotedebasdep"/>
        </w:rPr>
        <w:footnoteReference w:id="16"/>
      </w:r>
      <w:r w:rsidRPr="008C4259">
        <w:t>. Cependant, les activités de ces marchands-seigneurs seraient liées à la phase marchande (procès de circulation) du mode de production capitaliste. Et, consciemment, ces marchands-seigneurs auraient plutôt cherché à maintenir le statu quo, c'est-à-dire la dom</w:t>
      </w:r>
      <w:r w:rsidRPr="008C4259">
        <w:t>i</w:t>
      </w:r>
      <w:r w:rsidRPr="008C4259">
        <w:t>nance du procès de circulation (phase ma</w:t>
      </w:r>
      <w:r w:rsidRPr="008C4259">
        <w:t>r</w:t>
      </w:r>
      <w:r w:rsidRPr="008C4259">
        <w:t xml:space="preserve">chande) sur le procès de production (phase industrielle). Ce serait donc </w:t>
      </w:r>
      <w:r w:rsidRPr="008C4259">
        <w:rPr>
          <w:i/>
          <w:iCs/>
        </w:rPr>
        <w:t xml:space="preserve">malgré eux </w:t>
      </w:r>
      <w:r w:rsidRPr="008C4259">
        <w:t>qu'ils a</w:t>
      </w:r>
      <w:r w:rsidRPr="008C4259">
        <w:t>u</w:t>
      </w:r>
      <w:r w:rsidRPr="008C4259">
        <w:t>raient contribué à accélérer l'avènement de la phase indu</w:t>
      </w:r>
      <w:r w:rsidRPr="008C4259">
        <w:t>s</w:t>
      </w:r>
      <w:r w:rsidRPr="008C4259">
        <w:t>trielle du mode de production capitaliste en accumulant des capitaux et en pr</w:t>
      </w:r>
      <w:r w:rsidRPr="008C4259">
        <w:t>o</w:t>
      </w:r>
      <w:r w:rsidRPr="008C4259">
        <w:t>voquant la formation d'une main-d'oeuvre libre.</w:t>
      </w:r>
    </w:p>
    <w:p w14:paraId="6DA3058F" w14:textId="77777777" w:rsidR="003A506C" w:rsidRPr="008C4259" w:rsidRDefault="003A506C" w:rsidP="003A506C">
      <w:pPr>
        <w:spacing w:before="120" w:after="120"/>
        <w:jc w:val="both"/>
      </w:pPr>
      <w:r w:rsidRPr="008C4259">
        <w:t xml:space="preserve">Paradoxal fut également le rôle de la nouvelle métropole. En effet, si cette métropole a pu, en amont, fouetter la dynamique capitaliste après la Conquête, elle a exercé, en aval, une série de contraintes sur </w:t>
      </w:r>
      <w:r w:rsidRPr="008C4259">
        <w:lastRenderedPageBreak/>
        <w:t>la colonie qui a prolongé la « phase marchande ». Car pour la bou</w:t>
      </w:r>
      <w:r w:rsidRPr="008C4259">
        <w:t>r</w:t>
      </w:r>
      <w:r w:rsidRPr="008C4259">
        <w:t>geoisie métropolitaine, « la colonie existe d'abord en fonction de l'a</w:t>
      </w:r>
      <w:r w:rsidRPr="008C4259">
        <w:t>s</w:t>
      </w:r>
      <w:r w:rsidRPr="008C4259">
        <w:t>souvissement de ses propres besoins, en l'occurrence pour s'approv</w:t>
      </w:r>
      <w:r w:rsidRPr="008C4259">
        <w:t>i</w:t>
      </w:r>
      <w:r w:rsidRPr="008C4259">
        <w:t>sionner en matières premières et produits primaires et ouvrir une sou</w:t>
      </w:r>
      <w:r w:rsidRPr="008C4259">
        <w:t>r</w:t>
      </w:r>
      <w:r w:rsidRPr="008C4259">
        <w:t>ce de débouchés à ses produits manufacturés »</w:t>
      </w:r>
      <w:r>
        <w:t> </w:t>
      </w:r>
      <w:r>
        <w:rPr>
          <w:rStyle w:val="Appelnotedebasdep"/>
        </w:rPr>
        <w:footnoteReference w:id="17"/>
      </w:r>
      <w:r w:rsidRPr="008C4259">
        <w:t>. Ainsi, la dimension coloniale a « médiatisé » le procès d'expulsio</w:t>
      </w:r>
      <w:r>
        <w:t>n de la paysannerie par la bour</w:t>
      </w:r>
      <w:r w:rsidRPr="008C4259">
        <w:t>geoisie</w:t>
      </w:r>
      <w:r>
        <w:rPr>
          <w:szCs w:val="14"/>
          <w:vertAlign w:val="superscript"/>
        </w:rPr>
        <w:t xml:space="preserve"> </w:t>
      </w:r>
      <w:r>
        <w:rPr>
          <w:szCs w:val="14"/>
        </w:rPr>
        <w:t>[373]</w:t>
      </w:r>
      <w:r w:rsidRPr="008C4259">
        <w:t xml:space="preserve"> en freinant l'industrialisation. D'où « la mise en pl</w:t>
      </w:r>
      <w:r w:rsidRPr="008C4259">
        <w:t>a</w:t>
      </w:r>
      <w:r w:rsidRPr="008C4259">
        <w:t>ce des mécanismes conduisant à l'expulsion de la paysannerie avant même que ne soit développée la capacité d'absorption de ce su</w:t>
      </w:r>
      <w:r w:rsidRPr="008C4259">
        <w:t>r</w:t>
      </w:r>
      <w:r w:rsidRPr="008C4259">
        <w:t>plus »</w:t>
      </w:r>
      <w:r>
        <w:t> </w:t>
      </w:r>
      <w:r>
        <w:rPr>
          <w:rStyle w:val="Appelnotedebasdep"/>
        </w:rPr>
        <w:footnoteReference w:id="18"/>
      </w:r>
      <w:r>
        <w:t>. D'où, con</w:t>
      </w:r>
      <w:r w:rsidRPr="008C4259">
        <w:t>séquemment, l'émigration vers les Etats-Unis de Canadiens français et le fait que la première génération de prolétaires québécois se serait const</w:t>
      </w:r>
      <w:r w:rsidRPr="008C4259">
        <w:t>i</w:t>
      </w:r>
      <w:r w:rsidRPr="008C4259">
        <w:t>tuée outre-frontières. Ce n'est qu'après 1846-1851, au moment où l'Angleterre adopte le libre-échange, que les conditions réelles et complètes de développement du capitalisme i</w:t>
      </w:r>
      <w:r w:rsidRPr="008C4259">
        <w:t>n</w:t>
      </w:r>
      <w:r w:rsidRPr="008C4259">
        <w:t>dustriel au Canada seront mises en place.</w:t>
      </w:r>
    </w:p>
    <w:p w14:paraId="2219229B" w14:textId="77777777" w:rsidR="003A506C" w:rsidRPr="008C4259" w:rsidRDefault="003A506C" w:rsidP="003A506C">
      <w:pPr>
        <w:spacing w:before="120" w:after="120"/>
        <w:jc w:val="both"/>
      </w:pPr>
      <w:r w:rsidRPr="008C4259">
        <w:t>Nouvelle dynamique capitaliste, accumulation accrue et formation d'une main-d'oeuvre disponible provoquée par l'expropriation de la paysannerie. Voilà, aux yeux de Gérald Bernier, les éléments esse</w:t>
      </w:r>
      <w:r w:rsidRPr="008C4259">
        <w:t>n</w:t>
      </w:r>
      <w:r w:rsidRPr="008C4259">
        <w:t>tiels de la rupture structurelle engendrée par la Conquête et du renve</w:t>
      </w:r>
      <w:r w:rsidRPr="008C4259">
        <w:t>r</w:t>
      </w:r>
      <w:r w:rsidRPr="008C4259">
        <w:t>sement de la « matrice de dominance » en faveur du mode de produ</w:t>
      </w:r>
      <w:r w:rsidRPr="008C4259">
        <w:t>c</w:t>
      </w:r>
      <w:r w:rsidRPr="008C4259">
        <w:t>tion capit</w:t>
      </w:r>
      <w:r w:rsidRPr="008C4259">
        <w:t>a</w:t>
      </w:r>
      <w:r w:rsidRPr="008C4259">
        <w:t>liste, phénomènes qui seraient les manifestations concrètes des « lois de l'histoire » régissant le passage du féodalisme au capit</w:t>
      </w:r>
      <w:r w:rsidRPr="008C4259">
        <w:t>a</w:t>
      </w:r>
      <w:r w:rsidRPr="008C4259">
        <w:t>lisme ou, au moment de la transition, de la phase marchande à la ph</w:t>
      </w:r>
      <w:r w:rsidRPr="008C4259">
        <w:t>a</w:t>
      </w:r>
      <w:r w:rsidRPr="008C4259">
        <w:t>se indu</w:t>
      </w:r>
      <w:r w:rsidRPr="008C4259">
        <w:t>s</w:t>
      </w:r>
      <w:r w:rsidRPr="008C4259">
        <w:t>trielle</w:t>
      </w:r>
      <w:r>
        <w:t> </w:t>
      </w:r>
      <w:r>
        <w:rPr>
          <w:rStyle w:val="Appelnotedebasdep"/>
        </w:rPr>
        <w:footnoteReference w:id="19"/>
      </w:r>
      <w:r w:rsidRPr="008C4259">
        <w:t>. Voilà pourquoi, également, les institutions héritées du régime français ne sont restées « féodales » qu'en apparence se</w:t>
      </w:r>
      <w:r w:rsidRPr="008C4259">
        <w:t>u</w:t>
      </w:r>
      <w:r w:rsidRPr="008C4259">
        <w:t>lement puisque, fondamentalement, leur fonction après la Conquête fut de préparer l'émergence du capitalisme de la ph</w:t>
      </w:r>
      <w:r w:rsidRPr="008C4259">
        <w:t>a</w:t>
      </w:r>
      <w:r w:rsidRPr="008C4259">
        <w:t>se industrielle sous l'instigation d'une bourgeoisie marchande britannique in</w:t>
      </w:r>
      <w:r w:rsidRPr="008C4259">
        <w:lastRenderedPageBreak/>
        <w:t>con</w:t>
      </w:r>
      <w:r w:rsidRPr="008C4259">
        <w:t>s</w:t>
      </w:r>
      <w:r w:rsidRPr="008C4259">
        <w:t>ciente, agissant, selon Gérald Bernier, dans la plus parfaite ignorance des « lois de l'histoire ».</w:t>
      </w:r>
    </w:p>
    <w:p w14:paraId="39515E43" w14:textId="77777777" w:rsidR="003A506C" w:rsidRDefault="003A506C" w:rsidP="003A506C">
      <w:pPr>
        <w:spacing w:before="120" w:after="120"/>
        <w:jc w:val="both"/>
      </w:pPr>
    </w:p>
    <w:p w14:paraId="019A14E6" w14:textId="77777777" w:rsidR="003A506C" w:rsidRPr="008C4259" w:rsidRDefault="003A506C" w:rsidP="003A506C">
      <w:pPr>
        <w:pStyle w:val="planche"/>
      </w:pPr>
      <w:bookmarkStart w:id="3" w:name="La_Conquete_2"/>
      <w:r w:rsidRPr="008C4259">
        <w:t xml:space="preserve">2 - </w:t>
      </w:r>
      <w:r>
        <w:t>la conquê</w:t>
      </w:r>
      <w:r w:rsidRPr="008C4259">
        <w:t>te revue et corrigée</w:t>
      </w:r>
      <w:r>
        <w:br/>
      </w:r>
      <w:r w:rsidRPr="008C4259">
        <w:t>par Ta Van</w:t>
      </w:r>
    </w:p>
    <w:bookmarkEnd w:id="3"/>
    <w:p w14:paraId="0F2065E4" w14:textId="77777777" w:rsidR="003A506C" w:rsidRDefault="003A506C" w:rsidP="003A506C">
      <w:pPr>
        <w:spacing w:before="120" w:after="120"/>
        <w:jc w:val="both"/>
      </w:pPr>
    </w:p>
    <w:p w14:paraId="68F1A75B" w14:textId="77777777" w:rsidR="003A506C" w:rsidRDefault="003A506C" w:rsidP="003A506C">
      <w:pPr>
        <w:ind w:right="90" w:firstLine="0"/>
        <w:jc w:val="both"/>
        <w:rPr>
          <w:sz w:val="20"/>
        </w:rPr>
      </w:pPr>
      <w:hyperlink w:anchor="tdm" w:history="1">
        <w:r>
          <w:rPr>
            <w:rStyle w:val="Hyperlien"/>
            <w:sz w:val="20"/>
          </w:rPr>
          <w:t>Retour à la table des matières</w:t>
        </w:r>
      </w:hyperlink>
    </w:p>
    <w:p w14:paraId="19AE3700" w14:textId="77777777" w:rsidR="003A506C" w:rsidRDefault="003A506C" w:rsidP="003A506C">
      <w:pPr>
        <w:spacing w:before="120" w:after="120"/>
        <w:jc w:val="both"/>
      </w:pPr>
      <w:r w:rsidRPr="008C4259">
        <w:t>Pour sa part, Ta Van s'attaque à l'historiographie en général, qu'elle soit « néo-nationaliste » ou « libérale »</w:t>
      </w:r>
      <w:r>
        <w:t> </w:t>
      </w:r>
      <w:r>
        <w:rPr>
          <w:rStyle w:val="Appelnotedebasdep"/>
        </w:rPr>
        <w:footnoteReference w:id="20"/>
      </w:r>
      <w:r w:rsidRPr="008C4259">
        <w:t>. Si la Conquête correspond à une rupture, ce n'est pas au sens d'un « traumatisme nati</w:t>
      </w:r>
      <w:r w:rsidRPr="008C4259">
        <w:t>o</w:t>
      </w:r>
      <w:r w:rsidRPr="008C4259">
        <w:t xml:space="preserve">nal », mais plutôt comme conséquence de l'insertion dans la dynamique d'une nouvelle métropole </w:t>
      </w:r>
      <w:r w:rsidRPr="008C4259">
        <w:rPr>
          <w:i/>
          <w:iCs/>
        </w:rPr>
        <w:t>capit</w:t>
      </w:r>
      <w:r w:rsidRPr="008C4259">
        <w:rPr>
          <w:i/>
          <w:iCs/>
        </w:rPr>
        <w:t>a</w:t>
      </w:r>
      <w:r w:rsidRPr="008C4259">
        <w:rPr>
          <w:i/>
          <w:iCs/>
        </w:rPr>
        <w:t xml:space="preserve">liste. </w:t>
      </w:r>
      <w:r w:rsidRPr="008C4259">
        <w:t>Par contre, la Conquête ne fut pas non plus un « progrès » parce que le développement de l'indu</w:t>
      </w:r>
      <w:r w:rsidRPr="008C4259">
        <w:t>s</w:t>
      </w:r>
      <w:r w:rsidRPr="008C4259">
        <w:t>trie dans la colonie est freiné par la nature impéri</w:t>
      </w:r>
      <w:r w:rsidRPr="008C4259">
        <w:t>a</w:t>
      </w:r>
      <w:r w:rsidRPr="008C4259">
        <w:t>liste de la nouvelle métropole.</w:t>
      </w:r>
    </w:p>
    <w:p w14:paraId="4B80AA34" w14:textId="77777777" w:rsidR="003A506C" w:rsidRPr="008C4259" w:rsidRDefault="003A506C" w:rsidP="003A506C">
      <w:pPr>
        <w:spacing w:before="120" w:after="120"/>
        <w:jc w:val="both"/>
      </w:pPr>
      <w:r>
        <w:rPr>
          <w:szCs w:val="16"/>
        </w:rPr>
        <w:t>[374]</w:t>
      </w:r>
    </w:p>
    <w:p w14:paraId="220E775E" w14:textId="77777777" w:rsidR="003A506C" w:rsidRPr="008C4259" w:rsidRDefault="003A506C" w:rsidP="003A506C">
      <w:pPr>
        <w:spacing w:before="120" w:after="120"/>
        <w:jc w:val="both"/>
      </w:pPr>
      <w:r w:rsidRPr="008C4259">
        <w:t>La thèse, on le voit bien, est essentiellement la même que celle de Gérald Bernier. Ta Van ajoute cependant que si l'historiographie n'a pas su saisir la signification de la Conquête, c'est parce que les hist</w:t>
      </w:r>
      <w:r w:rsidRPr="008C4259">
        <w:t>o</w:t>
      </w:r>
      <w:r w:rsidRPr="008C4259">
        <w:t>riens n'ont pas compris « que les rapports féodaux ne se définissent pas (...) à partir de la grandeur ou de la quantité des redevances, mais du fait même de l'existence du surtravail extorqué »</w:t>
      </w:r>
      <w:r>
        <w:t> </w:t>
      </w:r>
      <w:r>
        <w:rPr>
          <w:rStyle w:val="Appelnotedebasdep"/>
        </w:rPr>
        <w:footnoteReference w:id="21"/>
      </w:r>
      <w:r w:rsidRPr="008C4259">
        <w:t>. La Nouvelle-France était donc féodale, en raison, toujours selon Ta Van, de la pr</w:t>
      </w:r>
      <w:r w:rsidRPr="008C4259">
        <w:t>é</w:t>
      </w:r>
      <w:r w:rsidRPr="008C4259">
        <w:t>dominance des activités agricoles et de la production paysanne, sou</w:t>
      </w:r>
      <w:r w:rsidRPr="008C4259">
        <w:t>r</w:t>
      </w:r>
      <w:r w:rsidRPr="008C4259">
        <w:t>ces du « surtravail extorqué »</w:t>
      </w:r>
      <w:r>
        <w:t> </w:t>
      </w:r>
      <w:r>
        <w:rPr>
          <w:rStyle w:val="Appelnotedebasdep"/>
        </w:rPr>
        <w:footnoteReference w:id="22"/>
      </w:r>
      <w:r w:rsidRPr="008C4259">
        <w:t>. Le commerce des fourrures y o</w:t>
      </w:r>
      <w:r w:rsidRPr="008C4259">
        <w:t>c</w:t>
      </w:r>
      <w:r w:rsidRPr="008C4259">
        <w:t>cupait une place marginale et le mercantilisme faisait partie intégrante du féodalisme.</w:t>
      </w:r>
    </w:p>
    <w:p w14:paraId="200608E6" w14:textId="77777777" w:rsidR="003A506C" w:rsidRPr="008C4259" w:rsidRDefault="003A506C" w:rsidP="003A506C">
      <w:pPr>
        <w:spacing w:before="120" w:after="120"/>
        <w:jc w:val="both"/>
      </w:pPr>
      <w:r w:rsidRPr="008C4259">
        <w:lastRenderedPageBreak/>
        <w:t>Tout aurait changé avec la Conquête. « Première transformation : elle a détaché le mercantilisme de la métropole française et avec alt</w:t>
      </w:r>
      <w:r w:rsidRPr="008C4259">
        <w:t>é</w:t>
      </w:r>
      <w:r w:rsidRPr="008C4259">
        <w:t>ration essentielle l'intègre de force à l'Angleterre. Le capitalisme s'est rabattu sur le féodalisme »</w:t>
      </w:r>
      <w:r>
        <w:t> </w:t>
      </w:r>
      <w:r>
        <w:rPr>
          <w:rStyle w:val="Appelnotedebasdep"/>
        </w:rPr>
        <w:footnoteReference w:id="23"/>
      </w:r>
      <w:r w:rsidRPr="008C4259">
        <w:t>. Ce « rabattement » aurait été rendu po</w:t>
      </w:r>
      <w:r w:rsidRPr="008C4259">
        <w:t>s</w:t>
      </w:r>
      <w:r w:rsidRPr="008C4259">
        <w:t xml:space="preserve">sible par le fait que l'Angleterre était le seul pays, au </w:t>
      </w:r>
      <w:r w:rsidRPr="008C4259">
        <w:rPr>
          <w:i/>
          <w:iCs/>
        </w:rPr>
        <w:t xml:space="preserve">milieu </w:t>
      </w:r>
      <w:r w:rsidRPr="008C4259">
        <w:t>du 18</w:t>
      </w:r>
      <w:r w:rsidRPr="003B4CE0">
        <w:rPr>
          <w:vertAlign w:val="superscript"/>
        </w:rPr>
        <w:t>e</w:t>
      </w:r>
      <w:r w:rsidRPr="008C4259">
        <w:t xml:space="preserve"> siècle, où l'on retrouvait le capitalisme « sous sa forme la plus ach</w:t>
      </w:r>
      <w:r w:rsidRPr="008C4259">
        <w:t>e</w:t>
      </w:r>
      <w:r w:rsidRPr="008C4259">
        <w:t>vée ». Comment expliquer cette avance? Par deux phén</w:t>
      </w:r>
      <w:r w:rsidRPr="008C4259">
        <w:t>o</w:t>
      </w:r>
      <w:r w:rsidRPr="008C4259">
        <w:t>mènes : la séparation des paysans de leurs moyens de production et la « capitalisation » des rapports de production dans l'agriculture à la suite des fameux « enclosure acts » ; l'émergence d'une fraction cap</w:t>
      </w:r>
      <w:r w:rsidRPr="008C4259">
        <w:t>i</w:t>
      </w:r>
      <w:r w:rsidRPr="008C4259">
        <w:t>taliste foncière comme classe politique dominante à la suite des rév</w:t>
      </w:r>
      <w:r w:rsidRPr="008C4259">
        <w:t>o</w:t>
      </w:r>
      <w:r w:rsidRPr="008C4259">
        <w:t>lutions du 17e siècle (1642-1660 et 1688)</w:t>
      </w:r>
      <w:r>
        <w:t> </w:t>
      </w:r>
      <w:r>
        <w:rPr>
          <w:rStyle w:val="Appelnotedebasdep"/>
        </w:rPr>
        <w:footnoteReference w:id="24"/>
      </w:r>
      <w:r w:rsidRPr="008C4259">
        <w:t>.</w:t>
      </w:r>
    </w:p>
    <w:p w14:paraId="2290186D" w14:textId="77777777" w:rsidR="003A506C" w:rsidRPr="008C4259" w:rsidRDefault="003A506C" w:rsidP="003A506C">
      <w:pPr>
        <w:spacing w:before="120" w:after="120"/>
        <w:jc w:val="both"/>
      </w:pPr>
      <w:r w:rsidRPr="008C4259">
        <w:t xml:space="preserve">En somme, la concentration de la </w:t>
      </w:r>
      <w:r w:rsidRPr="008C4259">
        <w:rPr>
          <w:i/>
          <w:iCs/>
        </w:rPr>
        <w:t>fortune me</w:t>
      </w:r>
      <w:r w:rsidRPr="008C4259">
        <w:rPr>
          <w:i/>
          <w:iCs/>
        </w:rPr>
        <w:t>r</w:t>
      </w:r>
      <w:r w:rsidRPr="008C4259">
        <w:rPr>
          <w:i/>
          <w:iCs/>
        </w:rPr>
        <w:t xml:space="preserve">cantile et foncière </w:t>
      </w:r>
      <w:r w:rsidRPr="008C4259">
        <w:t xml:space="preserve">et la formation d'une main-d'oeuvre « nue et libre » </w:t>
      </w:r>
      <w:r w:rsidRPr="008C4259">
        <w:rPr>
          <w:i/>
          <w:iCs/>
        </w:rPr>
        <w:t>au milieu du 18e si</w:t>
      </w:r>
      <w:r w:rsidRPr="008C4259">
        <w:rPr>
          <w:i/>
          <w:iCs/>
        </w:rPr>
        <w:t>è</w:t>
      </w:r>
      <w:r w:rsidRPr="008C4259">
        <w:rPr>
          <w:i/>
          <w:iCs/>
        </w:rPr>
        <w:t xml:space="preserve">cle, </w:t>
      </w:r>
      <w:r w:rsidRPr="008C4259">
        <w:t>résultat de l'expropriation de la petite paysannerie, s</w:t>
      </w:r>
      <w:r w:rsidRPr="008C4259">
        <w:t>e</w:t>
      </w:r>
      <w:r w:rsidRPr="008C4259">
        <w:t>raient, selon Ta Van, les éléments clefs de la transition du féodalisme au capitali</w:t>
      </w:r>
      <w:r w:rsidRPr="008C4259">
        <w:t>s</w:t>
      </w:r>
      <w:r w:rsidRPr="008C4259">
        <w:t>me. Une transition qui se serait d'abord effectuée en Angleterre pour se g</w:t>
      </w:r>
      <w:r w:rsidRPr="008C4259">
        <w:t>é</w:t>
      </w:r>
      <w:r w:rsidRPr="008C4259">
        <w:t xml:space="preserve">néraliser universellement par la suite puisque, ne l'oublions pas, il s'agit-là de </w:t>
      </w:r>
      <w:r w:rsidRPr="008C4259">
        <w:rPr>
          <w:i/>
          <w:iCs/>
        </w:rPr>
        <w:t xml:space="preserve">lois de l'histoire. </w:t>
      </w:r>
      <w:r w:rsidRPr="008C4259">
        <w:t>Le Bas-Canada n'a évidemment pas échappé à ces su</w:t>
      </w:r>
      <w:r w:rsidRPr="008C4259">
        <w:t>p</w:t>
      </w:r>
      <w:r w:rsidRPr="008C4259">
        <w:t>posées « lois ». Et Ta Van de conclure, après avoir ainsi « désintriqué » les mécanismes profonds des transformations engendrées par la Conquête : « La littérature historiographique n'est au fond qu'une p</w:t>
      </w:r>
      <w:r w:rsidRPr="008C4259">
        <w:t>a</w:t>
      </w:r>
      <w:r w:rsidRPr="008C4259">
        <w:t>role qui dit n'importe quoi et ne se tait jamais. »</w:t>
      </w:r>
      <w:r>
        <w:t> </w:t>
      </w:r>
      <w:r>
        <w:rPr>
          <w:rStyle w:val="Appelnotedebasdep"/>
        </w:rPr>
        <w:footnoteReference w:id="25"/>
      </w:r>
    </w:p>
    <w:p w14:paraId="0D05E245" w14:textId="77777777" w:rsidR="003A506C" w:rsidRDefault="003A506C" w:rsidP="003A506C">
      <w:pPr>
        <w:spacing w:before="120" w:after="120"/>
        <w:jc w:val="both"/>
        <w:rPr>
          <w:i/>
          <w:iCs/>
        </w:rPr>
      </w:pPr>
      <w:r>
        <w:rPr>
          <w:i/>
          <w:iCs/>
        </w:rPr>
        <w:br w:type="page"/>
      </w:r>
    </w:p>
    <w:p w14:paraId="35C62E49" w14:textId="77777777" w:rsidR="003A506C" w:rsidRPr="008C4259" w:rsidRDefault="003A506C" w:rsidP="003A506C">
      <w:pPr>
        <w:pStyle w:val="planche"/>
      </w:pPr>
      <w:bookmarkStart w:id="4" w:name="La_Conquete_3"/>
      <w:r>
        <w:t>3. — La révolution industrielle, l'A</w:t>
      </w:r>
      <w:r w:rsidRPr="008C4259">
        <w:t>ngleterre</w:t>
      </w:r>
      <w:r>
        <w:br/>
      </w:r>
      <w:r w:rsidRPr="008C4259">
        <w:t>et la transition au capit</w:t>
      </w:r>
      <w:r w:rsidRPr="008C4259">
        <w:t>a</w:t>
      </w:r>
      <w:r w:rsidRPr="008C4259">
        <w:t>lisme</w:t>
      </w:r>
    </w:p>
    <w:bookmarkEnd w:id="4"/>
    <w:p w14:paraId="0EEA695C" w14:textId="77777777" w:rsidR="003A506C" w:rsidRDefault="003A506C" w:rsidP="003A506C">
      <w:pPr>
        <w:spacing w:before="120" w:after="120"/>
        <w:jc w:val="both"/>
        <w:rPr>
          <w:i/>
          <w:iCs/>
        </w:rPr>
      </w:pPr>
    </w:p>
    <w:p w14:paraId="51D8A2CC" w14:textId="77777777" w:rsidR="003A506C" w:rsidRPr="008C4259" w:rsidRDefault="003A506C" w:rsidP="003A506C">
      <w:pPr>
        <w:pStyle w:val="a"/>
      </w:pPr>
      <w:bookmarkStart w:id="5" w:name="La_Conquete_3A"/>
      <w:r w:rsidRPr="008C4259">
        <w:t>A - La « disparition » de la « yeomanry » anglaise</w:t>
      </w:r>
    </w:p>
    <w:bookmarkEnd w:id="5"/>
    <w:p w14:paraId="7EEA44AC" w14:textId="77777777" w:rsidR="003A506C" w:rsidRDefault="003A506C" w:rsidP="003A506C">
      <w:pPr>
        <w:spacing w:before="120" w:after="120"/>
        <w:jc w:val="both"/>
      </w:pPr>
    </w:p>
    <w:p w14:paraId="7C596F25" w14:textId="77777777" w:rsidR="003A506C" w:rsidRDefault="003A506C" w:rsidP="003A506C">
      <w:pPr>
        <w:ind w:right="90" w:firstLine="0"/>
        <w:jc w:val="both"/>
        <w:rPr>
          <w:sz w:val="20"/>
        </w:rPr>
      </w:pPr>
      <w:hyperlink w:anchor="tdm" w:history="1">
        <w:r>
          <w:rPr>
            <w:rStyle w:val="Hyperlien"/>
            <w:sz w:val="20"/>
          </w:rPr>
          <w:t>Retour à la table des matières</w:t>
        </w:r>
      </w:hyperlink>
    </w:p>
    <w:p w14:paraId="0E09D79B" w14:textId="77777777" w:rsidR="003A506C" w:rsidRPr="008C4259" w:rsidRDefault="003A506C" w:rsidP="003A506C">
      <w:pPr>
        <w:spacing w:before="120" w:after="120"/>
        <w:jc w:val="both"/>
      </w:pPr>
      <w:r w:rsidRPr="008C4259">
        <w:t>Les assertions des auteurs cités reposent essentiellement sur l'h</w:t>
      </w:r>
      <w:r w:rsidRPr="008C4259">
        <w:t>y</w:t>
      </w:r>
      <w:r w:rsidRPr="008C4259">
        <w:t>pothèse que l'Angleterre du 18e siècle a été « le premier pays à réunir</w:t>
      </w:r>
      <w:r>
        <w:rPr>
          <w:szCs w:val="16"/>
        </w:rPr>
        <w:t xml:space="preserve"> [375] </w:t>
      </w:r>
      <w:r w:rsidRPr="008C4259">
        <w:rPr>
          <w:szCs w:val="22"/>
        </w:rPr>
        <w:t>les conditions qui favorisent l'apparition du cap</w:t>
      </w:r>
      <w:r w:rsidRPr="008C4259">
        <w:rPr>
          <w:szCs w:val="22"/>
        </w:rPr>
        <w:t>i</w:t>
      </w:r>
      <w:r w:rsidRPr="008C4259">
        <w:rPr>
          <w:szCs w:val="22"/>
        </w:rPr>
        <w:t>talisme de la phase industrielle »</w:t>
      </w:r>
      <w:r>
        <w:rPr>
          <w:szCs w:val="22"/>
        </w:rPr>
        <w:t> </w:t>
      </w:r>
      <w:r>
        <w:rPr>
          <w:rStyle w:val="Appelnotedebasdep"/>
          <w:szCs w:val="22"/>
        </w:rPr>
        <w:footnoteReference w:id="26"/>
      </w:r>
      <w:r w:rsidRPr="008C4259">
        <w:rPr>
          <w:szCs w:val="22"/>
        </w:rPr>
        <w:t>. Et l'élément le plus déterminant, sur lequel i</w:t>
      </w:r>
      <w:r w:rsidRPr="008C4259">
        <w:rPr>
          <w:szCs w:val="22"/>
        </w:rPr>
        <w:t>n</w:t>
      </w:r>
      <w:r w:rsidRPr="008C4259">
        <w:rPr>
          <w:szCs w:val="22"/>
        </w:rPr>
        <w:t>sistent Gérald Bernier et Ta Van, fut que « l'Angleterre de 1760 amo</w:t>
      </w:r>
      <w:r w:rsidRPr="008C4259">
        <w:rPr>
          <w:szCs w:val="22"/>
        </w:rPr>
        <w:t>r</w:t>
      </w:r>
      <w:r w:rsidRPr="008C4259">
        <w:rPr>
          <w:szCs w:val="22"/>
        </w:rPr>
        <w:t>çait les temps forts du procès d'expropriation de la paysannerie - fa</w:t>
      </w:r>
      <w:r w:rsidRPr="008C4259">
        <w:rPr>
          <w:szCs w:val="22"/>
        </w:rPr>
        <w:t>c</w:t>
      </w:r>
      <w:r w:rsidRPr="008C4259">
        <w:rPr>
          <w:szCs w:val="22"/>
        </w:rPr>
        <w:t>teur e</w:t>
      </w:r>
      <w:r w:rsidRPr="008C4259">
        <w:rPr>
          <w:szCs w:val="22"/>
        </w:rPr>
        <w:t>s</w:t>
      </w:r>
      <w:r w:rsidRPr="008C4259">
        <w:rPr>
          <w:szCs w:val="22"/>
        </w:rPr>
        <w:t>sentiel pour la constitution d'un prolétariat »</w:t>
      </w:r>
      <w:r>
        <w:rPr>
          <w:szCs w:val="22"/>
        </w:rPr>
        <w:t> </w:t>
      </w:r>
      <w:r>
        <w:rPr>
          <w:rStyle w:val="Appelnotedebasdep"/>
          <w:szCs w:val="22"/>
        </w:rPr>
        <w:footnoteReference w:id="27"/>
      </w:r>
      <w:r w:rsidRPr="008C4259">
        <w:rPr>
          <w:szCs w:val="22"/>
        </w:rPr>
        <w:t>.</w:t>
      </w:r>
    </w:p>
    <w:p w14:paraId="2AA0FDD9" w14:textId="77777777" w:rsidR="003A506C" w:rsidRPr="008C4259" w:rsidRDefault="003A506C" w:rsidP="003A506C">
      <w:pPr>
        <w:spacing w:before="120" w:after="120"/>
        <w:jc w:val="both"/>
      </w:pPr>
      <w:r w:rsidRPr="008C4259">
        <w:rPr>
          <w:szCs w:val="22"/>
        </w:rPr>
        <w:t>La thèse est classique. Elle a déjà été formulée par Karl Marx puis reprise par de nombreux auteurs, n</w:t>
      </w:r>
      <w:r w:rsidRPr="008C4259">
        <w:rPr>
          <w:szCs w:val="22"/>
        </w:rPr>
        <w:t>o</w:t>
      </w:r>
      <w:r w:rsidRPr="008C4259">
        <w:rPr>
          <w:szCs w:val="22"/>
        </w:rPr>
        <w:t>tamment Paul Mantoux, et même dans un ouvrage récent de Michel Beaud</w:t>
      </w:r>
      <w:r>
        <w:rPr>
          <w:szCs w:val="22"/>
        </w:rPr>
        <w:t> </w:t>
      </w:r>
      <w:r>
        <w:rPr>
          <w:rStyle w:val="Appelnotedebasdep"/>
          <w:szCs w:val="22"/>
        </w:rPr>
        <w:footnoteReference w:id="28"/>
      </w:r>
      <w:r w:rsidRPr="008C4259">
        <w:rPr>
          <w:szCs w:val="22"/>
        </w:rPr>
        <w:t>. Dans les campagnes a</w:t>
      </w:r>
      <w:r w:rsidRPr="008C4259">
        <w:rPr>
          <w:szCs w:val="22"/>
        </w:rPr>
        <w:t>n</w:t>
      </w:r>
      <w:r w:rsidRPr="008C4259">
        <w:rPr>
          <w:szCs w:val="22"/>
        </w:rPr>
        <w:t>glaises, particulièrement celles du sud, les initiatives des grands propri</w:t>
      </w:r>
      <w:r w:rsidRPr="008C4259">
        <w:rPr>
          <w:szCs w:val="22"/>
        </w:rPr>
        <w:t>é</w:t>
      </w:r>
      <w:r w:rsidRPr="008C4259">
        <w:rPr>
          <w:szCs w:val="22"/>
        </w:rPr>
        <w:t>taires nobles menèrent à la disparition du système de</w:t>
      </w:r>
      <w:r>
        <w:rPr>
          <w:szCs w:val="22"/>
        </w:rPr>
        <w:t xml:space="preserve"> l’</w:t>
      </w:r>
      <w:r w:rsidRPr="008C4259">
        <w:rPr>
          <w:i/>
          <w:iCs/>
          <w:szCs w:val="22"/>
        </w:rPr>
        <w:t xml:space="preserve">openfield. </w:t>
      </w:r>
      <w:r w:rsidRPr="008C4259">
        <w:rPr>
          <w:szCs w:val="22"/>
        </w:rPr>
        <w:t>Phénomène séculaire, les enclosures des terres communales s'intensifi</w:t>
      </w:r>
      <w:r w:rsidRPr="008C4259">
        <w:rPr>
          <w:szCs w:val="22"/>
        </w:rPr>
        <w:t>è</w:t>
      </w:r>
      <w:r w:rsidRPr="008C4259">
        <w:rPr>
          <w:szCs w:val="22"/>
        </w:rPr>
        <w:t>rent tout au long du 18e siècle. De 1730 à 1820, elles furent même sanctionnées par plus de 5</w:t>
      </w:r>
      <w:r>
        <w:rPr>
          <w:szCs w:val="22"/>
        </w:rPr>
        <w:t> </w:t>
      </w:r>
      <w:r w:rsidRPr="008C4259">
        <w:rPr>
          <w:szCs w:val="22"/>
        </w:rPr>
        <w:t>000 « Acts of Enclosures »</w:t>
      </w:r>
      <w:r>
        <w:rPr>
          <w:szCs w:val="22"/>
        </w:rPr>
        <w:t> </w:t>
      </w:r>
      <w:r>
        <w:rPr>
          <w:rStyle w:val="Appelnotedebasdep"/>
          <w:szCs w:val="22"/>
        </w:rPr>
        <w:footnoteReference w:id="29"/>
      </w:r>
      <w:r w:rsidRPr="008C4259">
        <w:rPr>
          <w:szCs w:val="22"/>
        </w:rPr>
        <w:t>. 75</w:t>
      </w:r>
      <w:r>
        <w:rPr>
          <w:szCs w:val="22"/>
        </w:rPr>
        <w:t> </w:t>
      </w:r>
      <w:r w:rsidRPr="008C4259">
        <w:rPr>
          <w:szCs w:val="22"/>
        </w:rPr>
        <w:t>000 acres de terres commun</w:t>
      </w:r>
      <w:r w:rsidRPr="008C4259">
        <w:rPr>
          <w:szCs w:val="22"/>
        </w:rPr>
        <w:t>a</w:t>
      </w:r>
      <w:r w:rsidRPr="008C4259">
        <w:rPr>
          <w:szCs w:val="22"/>
        </w:rPr>
        <w:t>les furent ai</w:t>
      </w:r>
      <w:r>
        <w:rPr>
          <w:szCs w:val="22"/>
        </w:rPr>
        <w:t>nsi enclos de 1727 à 1760 ; 478 </w:t>
      </w:r>
      <w:r w:rsidRPr="008C4259">
        <w:rPr>
          <w:szCs w:val="22"/>
        </w:rPr>
        <w:t>000 de 1760 à 1792 et 1</w:t>
      </w:r>
      <w:r>
        <w:rPr>
          <w:szCs w:val="22"/>
        </w:rPr>
        <w:t> </w:t>
      </w:r>
      <w:r w:rsidRPr="008C4259">
        <w:rPr>
          <w:szCs w:val="22"/>
        </w:rPr>
        <w:t>000</w:t>
      </w:r>
      <w:r>
        <w:rPr>
          <w:szCs w:val="22"/>
        </w:rPr>
        <w:t> </w:t>
      </w:r>
      <w:r w:rsidRPr="008C4259">
        <w:rPr>
          <w:szCs w:val="22"/>
        </w:rPr>
        <w:t>000 de 1792 à 1815</w:t>
      </w:r>
      <w:r>
        <w:rPr>
          <w:szCs w:val="22"/>
        </w:rPr>
        <w:t> </w:t>
      </w:r>
      <w:r>
        <w:rPr>
          <w:rStyle w:val="Appelnotedebasdep"/>
          <w:szCs w:val="22"/>
        </w:rPr>
        <w:footnoteReference w:id="30"/>
      </w:r>
      <w:r w:rsidRPr="008C4259">
        <w:rPr>
          <w:szCs w:val="22"/>
        </w:rPr>
        <w:t>. Que</w:t>
      </w:r>
      <w:r w:rsidRPr="008C4259">
        <w:rPr>
          <w:szCs w:val="22"/>
        </w:rPr>
        <w:t>l</w:t>
      </w:r>
      <w:r w:rsidRPr="008C4259">
        <w:rPr>
          <w:szCs w:val="22"/>
        </w:rPr>
        <w:t>ques contemporains ont été très impressionnés par les conséquences économiques et soci</w:t>
      </w:r>
      <w:r w:rsidRPr="008C4259">
        <w:rPr>
          <w:szCs w:val="22"/>
        </w:rPr>
        <w:t>a</w:t>
      </w:r>
      <w:r w:rsidRPr="008C4259">
        <w:rPr>
          <w:szCs w:val="22"/>
        </w:rPr>
        <w:t>les de ce mouvement, surtout dans certains comtés. S'insp</w:t>
      </w:r>
      <w:r w:rsidRPr="008C4259">
        <w:rPr>
          <w:szCs w:val="22"/>
        </w:rPr>
        <w:t>i</w:t>
      </w:r>
      <w:r w:rsidRPr="008C4259">
        <w:rPr>
          <w:szCs w:val="22"/>
        </w:rPr>
        <w:t>rant de leurs témoignages, Marx vit dans la concentration des terres et la di</w:t>
      </w:r>
      <w:r w:rsidRPr="008C4259">
        <w:rPr>
          <w:szCs w:val="22"/>
        </w:rPr>
        <w:t>s</w:t>
      </w:r>
      <w:r w:rsidRPr="008C4259">
        <w:rPr>
          <w:szCs w:val="22"/>
        </w:rPr>
        <w:lastRenderedPageBreak/>
        <w:t>parition des communaux la possibilité de la formation d'une surpop</w:t>
      </w:r>
      <w:r w:rsidRPr="008C4259">
        <w:rPr>
          <w:szCs w:val="22"/>
        </w:rPr>
        <w:t>u</w:t>
      </w:r>
      <w:r w:rsidRPr="008C4259">
        <w:rPr>
          <w:szCs w:val="22"/>
        </w:rPr>
        <w:t>lation rurale prête à gagner les villes manufacturières naissa</w:t>
      </w:r>
      <w:r w:rsidRPr="008C4259">
        <w:rPr>
          <w:szCs w:val="22"/>
        </w:rPr>
        <w:t>n</w:t>
      </w:r>
      <w:r w:rsidRPr="008C4259">
        <w:rPr>
          <w:szCs w:val="22"/>
        </w:rPr>
        <w:t>tes et à servir de main-d'oeuvre non-qualifiée, en so</w:t>
      </w:r>
      <w:r w:rsidRPr="008C4259">
        <w:rPr>
          <w:szCs w:val="22"/>
        </w:rPr>
        <w:t>m</w:t>
      </w:r>
      <w:r w:rsidRPr="008C4259">
        <w:rPr>
          <w:szCs w:val="22"/>
        </w:rPr>
        <w:t xml:space="preserve">me de prolétariat. Ainsi, les </w:t>
      </w:r>
      <w:r w:rsidRPr="008C4259">
        <w:rPr>
          <w:i/>
          <w:iCs/>
          <w:szCs w:val="22"/>
        </w:rPr>
        <w:t xml:space="preserve">squatters </w:t>
      </w:r>
      <w:r w:rsidRPr="008C4259">
        <w:rPr>
          <w:szCs w:val="22"/>
        </w:rPr>
        <w:t xml:space="preserve">et les </w:t>
      </w:r>
      <w:r w:rsidRPr="008C4259">
        <w:rPr>
          <w:i/>
          <w:iCs/>
          <w:szCs w:val="22"/>
        </w:rPr>
        <w:t xml:space="preserve">cottagers, </w:t>
      </w:r>
      <w:r w:rsidRPr="008C4259">
        <w:rPr>
          <w:szCs w:val="22"/>
        </w:rPr>
        <w:t>naguère simples occupants des comm</w:t>
      </w:r>
      <w:r w:rsidRPr="008C4259">
        <w:rPr>
          <w:szCs w:val="22"/>
        </w:rPr>
        <w:t>u</w:t>
      </w:r>
      <w:r w:rsidRPr="008C4259">
        <w:rPr>
          <w:szCs w:val="22"/>
        </w:rPr>
        <w:t>naux, di</w:t>
      </w:r>
      <w:r w:rsidRPr="008C4259">
        <w:rPr>
          <w:szCs w:val="22"/>
        </w:rPr>
        <w:t>s</w:t>
      </w:r>
      <w:r w:rsidRPr="008C4259">
        <w:rPr>
          <w:szCs w:val="22"/>
        </w:rPr>
        <w:t>parurent des campagnes et gagnèrent les villes. Même chose en ce qui concerne les petits et moyens propri</w:t>
      </w:r>
      <w:r w:rsidRPr="008C4259">
        <w:rPr>
          <w:szCs w:val="22"/>
        </w:rPr>
        <w:t>é</w:t>
      </w:r>
      <w:r w:rsidRPr="008C4259">
        <w:rPr>
          <w:szCs w:val="22"/>
        </w:rPr>
        <w:t xml:space="preserve">taires indépendants - les </w:t>
      </w:r>
      <w:r w:rsidRPr="008C4259">
        <w:rPr>
          <w:i/>
          <w:iCs/>
          <w:szCs w:val="22"/>
        </w:rPr>
        <w:t>yeomen -</w:t>
      </w:r>
      <w:r>
        <w:rPr>
          <w:i/>
          <w:iCs/>
          <w:szCs w:val="22"/>
        </w:rPr>
        <w:t xml:space="preserve"> </w:t>
      </w:r>
      <w:r w:rsidRPr="008C4259">
        <w:rPr>
          <w:szCs w:val="22"/>
        </w:rPr>
        <w:t>qui auraient dû quitter, eux aussi, les campagnes angla</w:t>
      </w:r>
      <w:r w:rsidRPr="008C4259">
        <w:rPr>
          <w:szCs w:val="22"/>
        </w:rPr>
        <w:t>i</w:t>
      </w:r>
      <w:r w:rsidRPr="008C4259">
        <w:rPr>
          <w:szCs w:val="22"/>
        </w:rPr>
        <w:t>ses. En se référant notamment à une lettre datée de 1795 d'un gentl</w:t>
      </w:r>
      <w:r w:rsidRPr="008C4259">
        <w:rPr>
          <w:szCs w:val="22"/>
        </w:rPr>
        <w:t>e</w:t>
      </w:r>
      <w:r w:rsidRPr="008C4259">
        <w:rPr>
          <w:szCs w:val="22"/>
        </w:rPr>
        <w:t>man du Suffolk, dans le sud-est de l'Anglete</w:t>
      </w:r>
      <w:r w:rsidRPr="008C4259">
        <w:rPr>
          <w:szCs w:val="22"/>
        </w:rPr>
        <w:t>r</w:t>
      </w:r>
      <w:r w:rsidRPr="008C4259">
        <w:rPr>
          <w:szCs w:val="22"/>
        </w:rPr>
        <w:t>re, à Sir T. C. Banbury, « avocat fanatique du syst</w:t>
      </w:r>
      <w:r w:rsidRPr="008C4259">
        <w:rPr>
          <w:szCs w:val="22"/>
        </w:rPr>
        <w:t>è</w:t>
      </w:r>
      <w:r w:rsidRPr="008C4259">
        <w:rPr>
          <w:szCs w:val="22"/>
        </w:rPr>
        <w:t xml:space="preserve">me des grandes fermes », Marx a même écrit au sujet de ces </w:t>
      </w:r>
      <w:r w:rsidRPr="008C4259">
        <w:rPr>
          <w:i/>
          <w:iCs/>
          <w:szCs w:val="22"/>
        </w:rPr>
        <w:t xml:space="preserve">yeomen : </w:t>
      </w:r>
      <w:r w:rsidRPr="008C4259">
        <w:rPr>
          <w:szCs w:val="22"/>
        </w:rPr>
        <w:t>« Vers 1750, la yeomanry avait disp</w:t>
      </w:r>
      <w:r w:rsidRPr="008C4259">
        <w:rPr>
          <w:szCs w:val="22"/>
        </w:rPr>
        <w:t>a</w:t>
      </w:r>
      <w:r w:rsidRPr="008C4259">
        <w:rPr>
          <w:szCs w:val="22"/>
        </w:rPr>
        <w:t>ru. »</w:t>
      </w:r>
      <w:r>
        <w:rPr>
          <w:szCs w:val="22"/>
        </w:rPr>
        <w:t> </w:t>
      </w:r>
      <w:r>
        <w:rPr>
          <w:rStyle w:val="Appelnotedebasdep"/>
          <w:szCs w:val="22"/>
        </w:rPr>
        <w:footnoteReference w:id="31"/>
      </w:r>
    </w:p>
    <w:p w14:paraId="7D372B92" w14:textId="77777777" w:rsidR="003A506C" w:rsidRPr="008C4259" w:rsidRDefault="003A506C" w:rsidP="003A506C">
      <w:pPr>
        <w:spacing w:before="120" w:after="120"/>
        <w:jc w:val="both"/>
      </w:pPr>
      <w:r w:rsidRPr="008C4259">
        <w:rPr>
          <w:szCs w:val="22"/>
        </w:rPr>
        <w:t>Mais est-ce si sûr? Depuis les années 1930, dans le cadre d'enqu</w:t>
      </w:r>
      <w:r w:rsidRPr="008C4259">
        <w:rPr>
          <w:szCs w:val="22"/>
        </w:rPr>
        <w:t>ê</w:t>
      </w:r>
      <w:r w:rsidRPr="008C4259">
        <w:rPr>
          <w:szCs w:val="22"/>
        </w:rPr>
        <w:t>tes en histoire régionale, plusieurs hist</w:t>
      </w:r>
      <w:r w:rsidRPr="008C4259">
        <w:rPr>
          <w:szCs w:val="22"/>
        </w:rPr>
        <w:t>o</w:t>
      </w:r>
      <w:r w:rsidRPr="008C4259">
        <w:rPr>
          <w:szCs w:val="22"/>
        </w:rPr>
        <w:t>riens économistes anglais ont étudié les mo</w:t>
      </w:r>
      <w:r w:rsidRPr="008C4259">
        <w:rPr>
          <w:szCs w:val="22"/>
        </w:rPr>
        <w:t>u</w:t>
      </w:r>
      <w:r w:rsidRPr="008C4259">
        <w:rPr>
          <w:szCs w:val="22"/>
        </w:rPr>
        <w:t>vements migratoires de la population anglaise entre 1750 et 1815, à partir d'évaluations de la population des comtés au 18e siècle et des données du début du 19e siècle sur le système d'a</w:t>
      </w:r>
      <w:r w:rsidRPr="008C4259">
        <w:rPr>
          <w:szCs w:val="22"/>
        </w:rPr>
        <w:t>s</w:t>
      </w:r>
      <w:r w:rsidRPr="008C4259">
        <w:rPr>
          <w:szCs w:val="22"/>
        </w:rPr>
        <w:t>sistance à domicile (Speenhamland system of poor relief). Les concl</w:t>
      </w:r>
      <w:r w:rsidRPr="008C4259">
        <w:rPr>
          <w:szCs w:val="22"/>
        </w:rPr>
        <w:t>u</w:t>
      </w:r>
      <w:r>
        <w:rPr>
          <w:szCs w:val="22"/>
        </w:rPr>
        <w:t>sions aux</w:t>
      </w:r>
      <w:r w:rsidRPr="008C4259">
        <w:rPr>
          <w:szCs w:val="22"/>
        </w:rPr>
        <w:t>quelles</w:t>
      </w:r>
      <w:r>
        <w:rPr>
          <w:szCs w:val="16"/>
          <w:vertAlign w:val="superscript"/>
        </w:rPr>
        <w:t xml:space="preserve"> </w:t>
      </w:r>
      <w:r>
        <w:rPr>
          <w:szCs w:val="16"/>
        </w:rPr>
        <w:t>[376]</w:t>
      </w:r>
      <w:r w:rsidRPr="008C4259">
        <w:rPr>
          <w:szCs w:val="22"/>
        </w:rPr>
        <w:t xml:space="preserve"> ils arrivent sont fort différentes de celles de Marx. Dès 1937, il a été démontré que pour le comté de Suffolk, entre 1797 et 1815, le nombre des petits propriétaires avait augmenté par rapport à la période d'avant 1750, donc avant l'intensification des e</w:t>
      </w:r>
      <w:r w:rsidRPr="008C4259">
        <w:rPr>
          <w:szCs w:val="22"/>
        </w:rPr>
        <w:t>n</w:t>
      </w:r>
      <w:r w:rsidRPr="008C4259">
        <w:rPr>
          <w:szCs w:val="22"/>
        </w:rPr>
        <w:t>closures, et qu'en aucun temps il y eut de migr</w:t>
      </w:r>
      <w:r w:rsidRPr="008C4259">
        <w:rPr>
          <w:szCs w:val="22"/>
        </w:rPr>
        <w:t>a</w:t>
      </w:r>
      <w:r w:rsidRPr="008C4259">
        <w:rPr>
          <w:szCs w:val="22"/>
        </w:rPr>
        <w:t>tion vers le nord « industriel »</w:t>
      </w:r>
      <w:r>
        <w:rPr>
          <w:szCs w:val="22"/>
        </w:rPr>
        <w:t> </w:t>
      </w:r>
      <w:r>
        <w:rPr>
          <w:rStyle w:val="Appelnotedebasdep"/>
          <w:szCs w:val="22"/>
        </w:rPr>
        <w:footnoteReference w:id="32"/>
      </w:r>
      <w:r w:rsidRPr="008C4259">
        <w:rPr>
          <w:szCs w:val="22"/>
        </w:rPr>
        <w:t>. Même phénomène en ce qui concerne les 119 vill</w:t>
      </w:r>
      <w:r w:rsidRPr="008C4259">
        <w:rPr>
          <w:szCs w:val="22"/>
        </w:rPr>
        <w:t>a</w:t>
      </w:r>
      <w:r w:rsidRPr="008C4259">
        <w:rPr>
          <w:szCs w:val="22"/>
        </w:rPr>
        <w:t>ges du comté de No</w:t>
      </w:r>
      <w:r w:rsidRPr="008C4259">
        <w:rPr>
          <w:szCs w:val="22"/>
        </w:rPr>
        <w:t>t</w:t>
      </w:r>
      <w:r w:rsidRPr="008C4259">
        <w:rPr>
          <w:szCs w:val="22"/>
        </w:rPr>
        <w:t>tinghamshire dans le centre-est de l'Angleterre</w:t>
      </w:r>
      <w:r>
        <w:rPr>
          <w:szCs w:val="22"/>
        </w:rPr>
        <w:t> </w:t>
      </w:r>
      <w:r>
        <w:rPr>
          <w:rStyle w:val="Appelnotedebasdep"/>
          <w:szCs w:val="22"/>
        </w:rPr>
        <w:footnoteReference w:id="33"/>
      </w:r>
      <w:r w:rsidRPr="008C4259">
        <w:rPr>
          <w:szCs w:val="22"/>
        </w:rPr>
        <w:t>. De 1780-1786 à 1832, la population rurale de ce comté a augmenté à un rythme légèrement moins rapide que celle des villes en voie d'i</w:t>
      </w:r>
      <w:r w:rsidRPr="008C4259">
        <w:rPr>
          <w:szCs w:val="22"/>
        </w:rPr>
        <w:t>n</w:t>
      </w:r>
      <w:r w:rsidRPr="008C4259">
        <w:rPr>
          <w:szCs w:val="22"/>
        </w:rPr>
        <w:t>dustrialisation et n'a jamais reculé. Fait encore plus intéressant, la p</w:t>
      </w:r>
      <w:r w:rsidRPr="008C4259">
        <w:rPr>
          <w:szCs w:val="22"/>
        </w:rPr>
        <w:t>o</w:t>
      </w:r>
      <w:r w:rsidRPr="008C4259">
        <w:rPr>
          <w:szCs w:val="22"/>
        </w:rPr>
        <w:t>pulation des vill</w:t>
      </w:r>
      <w:r w:rsidRPr="008C4259">
        <w:rPr>
          <w:szCs w:val="22"/>
        </w:rPr>
        <w:t>a</w:t>
      </w:r>
      <w:r w:rsidRPr="008C4259">
        <w:rPr>
          <w:szCs w:val="22"/>
        </w:rPr>
        <w:t xml:space="preserve">ges « enclos » a progressé plus rapidement que celle des villages </w:t>
      </w:r>
      <w:r>
        <w:rPr>
          <w:szCs w:val="22"/>
        </w:rPr>
        <w:t>d’</w:t>
      </w:r>
      <w:r w:rsidRPr="008C4259">
        <w:rPr>
          <w:i/>
          <w:iCs/>
          <w:szCs w:val="22"/>
        </w:rPr>
        <w:t xml:space="preserve">openfield. </w:t>
      </w:r>
      <w:r w:rsidRPr="008C4259">
        <w:rPr>
          <w:szCs w:val="22"/>
        </w:rPr>
        <w:t>Le scénario se vérifie dans le comté de Lin</w:t>
      </w:r>
      <w:r w:rsidRPr="008C4259">
        <w:rPr>
          <w:szCs w:val="22"/>
        </w:rPr>
        <w:t>d</w:t>
      </w:r>
      <w:r w:rsidRPr="008C4259">
        <w:rPr>
          <w:szCs w:val="22"/>
        </w:rPr>
        <w:t>sey, partie de l'a</w:t>
      </w:r>
      <w:r w:rsidRPr="008C4259">
        <w:rPr>
          <w:szCs w:val="22"/>
        </w:rPr>
        <w:t>n</w:t>
      </w:r>
      <w:r w:rsidRPr="008C4259">
        <w:rPr>
          <w:szCs w:val="22"/>
        </w:rPr>
        <w:t>cien comté du Lincolnshire</w:t>
      </w:r>
      <w:r>
        <w:rPr>
          <w:szCs w:val="22"/>
        </w:rPr>
        <w:t> </w:t>
      </w:r>
      <w:r>
        <w:rPr>
          <w:rStyle w:val="Appelnotedebasdep"/>
          <w:szCs w:val="22"/>
        </w:rPr>
        <w:footnoteReference w:id="34"/>
      </w:r>
      <w:r w:rsidRPr="008C4259">
        <w:rPr>
          <w:szCs w:val="22"/>
        </w:rPr>
        <w:t>.</w:t>
      </w:r>
    </w:p>
    <w:p w14:paraId="488F73A7" w14:textId="77777777" w:rsidR="003A506C" w:rsidRPr="008C4259" w:rsidRDefault="003A506C" w:rsidP="003A506C">
      <w:pPr>
        <w:spacing w:before="120" w:after="120"/>
        <w:jc w:val="both"/>
      </w:pPr>
      <w:r w:rsidRPr="008C4259">
        <w:rPr>
          <w:szCs w:val="22"/>
        </w:rPr>
        <w:t>Après plus de trente ans de recherche en histoire régionale de l'A</w:t>
      </w:r>
      <w:r w:rsidRPr="008C4259">
        <w:rPr>
          <w:szCs w:val="22"/>
        </w:rPr>
        <w:t>n</w:t>
      </w:r>
      <w:r w:rsidRPr="008C4259">
        <w:rPr>
          <w:szCs w:val="22"/>
        </w:rPr>
        <w:t xml:space="preserve">gleterre, on en arrive généralement à la conclusion suivante : les </w:t>
      </w:r>
      <w:r w:rsidRPr="008C4259">
        <w:rPr>
          <w:i/>
          <w:iCs/>
          <w:szCs w:val="22"/>
        </w:rPr>
        <w:t xml:space="preserve">yeo-men, </w:t>
      </w:r>
      <w:r w:rsidRPr="008C4259">
        <w:rPr>
          <w:szCs w:val="22"/>
        </w:rPr>
        <w:t>loin de disp</w:t>
      </w:r>
      <w:r w:rsidRPr="008C4259">
        <w:rPr>
          <w:szCs w:val="22"/>
        </w:rPr>
        <w:t>a</w:t>
      </w:r>
      <w:r w:rsidRPr="008C4259">
        <w:rPr>
          <w:szCs w:val="22"/>
        </w:rPr>
        <w:t>raître en 1750, ont en fait été progressivement plus no</w:t>
      </w:r>
      <w:r w:rsidRPr="008C4259">
        <w:rPr>
          <w:szCs w:val="22"/>
        </w:rPr>
        <w:t>m</w:t>
      </w:r>
      <w:r w:rsidRPr="008C4259">
        <w:rPr>
          <w:szCs w:val="22"/>
        </w:rPr>
        <w:t>breux pendant la deuxième moitié du 18</w:t>
      </w:r>
      <w:r w:rsidRPr="003B4CE0">
        <w:rPr>
          <w:szCs w:val="22"/>
          <w:vertAlign w:val="superscript"/>
        </w:rPr>
        <w:t>e</w:t>
      </w:r>
      <w:r w:rsidRPr="008C4259">
        <w:rPr>
          <w:szCs w:val="22"/>
        </w:rPr>
        <w:t xml:space="preserve"> siècle et la population rurale anglaise n'a cessé d'augmenter ju</w:t>
      </w:r>
      <w:r w:rsidRPr="008C4259">
        <w:rPr>
          <w:szCs w:val="22"/>
        </w:rPr>
        <w:t>s</w:t>
      </w:r>
      <w:r w:rsidRPr="008C4259">
        <w:rPr>
          <w:szCs w:val="22"/>
        </w:rPr>
        <w:t>qu'au milieu du 19</w:t>
      </w:r>
      <w:r w:rsidRPr="003B4CE0">
        <w:rPr>
          <w:szCs w:val="22"/>
          <w:vertAlign w:val="superscript"/>
        </w:rPr>
        <w:t>e</w:t>
      </w:r>
      <w:r w:rsidRPr="008C4259">
        <w:rPr>
          <w:szCs w:val="22"/>
        </w:rPr>
        <w:t xml:space="preserve"> siècle</w:t>
      </w:r>
      <w:r>
        <w:rPr>
          <w:szCs w:val="22"/>
        </w:rPr>
        <w:t> </w:t>
      </w:r>
      <w:r>
        <w:rPr>
          <w:rStyle w:val="Appelnotedebasdep"/>
          <w:szCs w:val="22"/>
        </w:rPr>
        <w:footnoteReference w:id="35"/>
      </w:r>
      <w:r w:rsidRPr="008C4259">
        <w:rPr>
          <w:szCs w:val="22"/>
        </w:rPr>
        <w:t>. Comment cela a-t-il été possible</w:t>
      </w:r>
      <w:r>
        <w:rPr>
          <w:szCs w:val="22"/>
        </w:rPr>
        <w:t> </w:t>
      </w:r>
      <w:r w:rsidRPr="008C4259">
        <w:rPr>
          <w:szCs w:val="22"/>
        </w:rPr>
        <w:t>?</w:t>
      </w:r>
    </w:p>
    <w:p w14:paraId="4254B1FF" w14:textId="77777777" w:rsidR="003A506C" w:rsidRPr="008C4259" w:rsidRDefault="003A506C" w:rsidP="003A506C">
      <w:pPr>
        <w:spacing w:before="120" w:after="120"/>
        <w:jc w:val="both"/>
      </w:pPr>
      <w:r w:rsidRPr="008C4259">
        <w:rPr>
          <w:szCs w:val="22"/>
        </w:rPr>
        <w:t>Il faut d'abord prendre en considération la chr</w:t>
      </w:r>
      <w:r w:rsidRPr="008C4259">
        <w:rPr>
          <w:szCs w:val="22"/>
        </w:rPr>
        <w:t>o</w:t>
      </w:r>
      <w:r w:rsidRPr="008C4259">
        <w:rPr>
          <w:szCs w:val="22"/>
        </w:rPr>
        <w:t>nologie économique du 18</w:t>
      </w:r>
      <w:r w:rsidRPr="003B4CE0">
        <w:rPr>
          <w:szCs w:val="22"/>
          <w:vertAlign w:val="superscript"/>
        </w:rPr>
        <w:t>e</w:t>
      </w:r>
      <w:r w:rsidRPr="008C4259">
        <w:rPr>
          <w:szCs w:val="22"/>
        </w:rPr>
        <w:t xml:space="preserve"> siècle. La période 1720-1760 fut marquée par une dépression des prix agricoles, n</w:t>
      </w:r>
      <w:r w:rsidRPr="008C4259">
        <w:rPr>
          <w:szCs w:val="22"/>
        </w:rPr>
        <w:t>o</w:t>
      </w:r>
      <w:r w:rsidRPr="008C4259">
        <w:rPr>
          <w:szCs w:val="22"/>
        </w:rPr>
        <w:t>tamment ceux du blé, qui « lamina » les profits des producteurs anglais, petits ou grands, et les rendit peu enclins à</w:t>
      </w:r>
      <w:r>
        <w:rPr>
          <w:szCs w:val="16"/>
        </w:rPr>
        <w:t xml:space="preserve"> </w:t>
      </w:r>
      <w:r>
        <w:rPr>
          <w:szCs w:val="14"/>
        </w:rPr>
        <w:t xml:space="preserve">[377] </w:t>
      </w:r>
      <w:r w:rsidRPr="008C4259">
        <w:t>poursuivre la vague des innovations agricoles amorcée au 17</w:t>
      </w:r>
      <w:r w:rsidRPr="00AB706A">
        <w:rPr>
          <w:vertAlign w:val="superscript"/>
        </w:rPr>
        <w:t>e</w:t>
      </w:r>
      <w:r w:rsidRPr="008C4259">
        <w:t xml:space="preserve"> si</w:t>
      </w:r>
      <w:r w:rsidRPr="008C4259">
        <w:t>è</w:t>
      </w:r>
      <w:r w:rsidRPr="008C4259">
        <w:t>cle</w:t>
      </w:r>
      <w:r>
        <w:t> </w:t>
      </w:r>
      <w:r>
        <w:rPr>
          <w:rStyle w:val="Appelnotedebasdep"/>
        </w:rPr>
        <w:footnoteReference w:id="36"/>
      </w:r>
      <w:r w:rsidRPr="008C4259">
        <w:t>. Par contre, la période 1760-1815 en fut une de hausse des prix agricoles stimulés, entre autres, par un gonflement du marché i</w:t>
      </w:r>
      <w:r w:rsidRPr="008C4259">
        <w:t>n</w:t>
      </w:r>
      <w:r w:rsidRPr="008C4259">
        <w:t>terne dû à une augmentation sans précédent de la pop</w:t>
      </w:r>
      <w:r w:rsidRPr="008C4259">
        <w:t>u</w:t>
      </w:r>
      <w:r w:rsidRPr="008C4259">
        <w:t>lation anglaise. Alors que le nombre des habitants de l'Angleterre et du pays de Galles avait été relativement stable entre 1720 et 1760, il passa d'environ 6 mi</w:t>
      </w:r>
      <w:r w:rsidRPr="008C4259">
        <w:t>l</w:t>
      </w:r>
      <w:r w:rsidRPr="008C4259">
        <w:t>lions en 1760 à 12 millions en 1811</w:t>
      </w:r>
      <w:r>
        <w:t> </w:t>
      </w:r>
      <w:r>
        <w:rPr>
          <w:rStyle w:val="Appelnotedebasdep"/>
        </w:rPr>
        <w:footnoteReference w:id="37"/>
      </w:r>
      <w:r w:rsidRPr="008C4259">
        <w:t>. Dans un premier temps, ce doublement de la population en un demi-siècle fut attribuable à un recul des surmortalités cycliques causées par les épidémies et les cr</w:t>
      </w:r>
      <w:r w:rsidRPr="008C4259">
        <w:t>i</w:t>
      </w:r>
      <w:r w:rsidRPr="008C4259">
        <w:t>ses de subsistance. Une population mieux nourrie, de meilleures conditions climatiques et hygiéniques, une « immunisation naturelle » de la population après plusieurs générations ravagées par la peste et la variole, auraient brisé le rythme macabre des crises cycliques de su</w:t>
      </w:r>
      <w:r w:rsidRPr="008C4259">
        <w:t>r</w:t>
      </w:r>
      <w:r w:rsidRPr="008C4259">
        <w:t>mortalité. Puis, dans un deuxième temps, aiguillonné par une écon</w:t>
      </w:r>
      <w:r w:rsidRPr="008C4259">
        <w:t>o</w:t>
      </w:r>
      <w:r w:rsidRPr="008C4259">
        <w:t>mie en expa</w:t>
      </w:r>
      <w:r w:rsidRPr="008C4259">
        <w:t>n</w:t>
      </w:r>
      <w:r w:rsidRPr="008C4259">
        <w:t>sion qui offrait de nouvelles possibilités d'emplois, se produisit un abaissement de l'âge au mariage pr</w:t>
      </w:r>
      <w:r w:rsidRPr="008C4259">
        <w:t>o</w:t>
      </w:r>
      <w:r w:rsidRPr="008C4259">
        <w:t>voquant une hausse déterminante du taux de natalité à partir de 1780.</w:t>
      </w:r>
    </w:p>
    <w:p w14:paraId="463D65CB" w14:textId="77777777" w:rsidR="003A506C" w:rsidRPr="008C4259" w:rsidRDefault="003A506C" w:rsidP="003A506C">
      <w:pPr>
        <w:spacing w:before="120" w:after="120"/>
        <w:jc w:val="both"/>
      </w:pPr>
      <w:r w:rsidRPr="008C4259">
        <w:t>Révolution agricole et révolution démographique sont donc ine</w:t>
      </w:r>
      <w:r w:rsidRPr="008C4259">
        <w:t>x</w:t>
      </w:r>
      <w:r w:rsidRPr="008C4259">
        <w:t>tricablement liées. L'élargissement de l'offre d'emplois à la fin du 18e siècle, facteur esse</w:t>
      </w:r>
      <w:r w:rsidRPr="008C4259">
        <w:t>n</w:t>
      </w:r>
      <w:r w:rsidRPr="008C4259">
        <w:t>tiel à l'abaissement de l'âge au mariage, a résulté de la progression des innovations agricoles, elle-même inconcevable sans l'accroissement du marché interne et la hausse des prix agricoles après 1760</w:t>
      </w:r>
      <w:r>
        <w:t> </w:t>
      </w:r>
      <w:r>
        <w:rPr>
          <w:rStyle w:val="Appelnotedebasdep"/>
        </w:rPr>
        <w:footnoteReference w:id="38"/>
      </w:r>
      <w:r w:rsidRPr="008C4259">
        <w:t>. Voulant justement profiter de la montée de ces prix, surtout ceux du blé, les propriétaires anglais se lancèrent dans la cult</w:t>
      </w:r>
      <w:r w:rsidRPr="008C4259">
        <w:t>u</w:t>
      </w:r>
      <w:r w:rsidRPr="008C4259">
        <w:t>re intensive. Celle-ci était caractérisée par des rotations accélérées, l'utilisation de plantes fourragères, la réduction de la jachère et l'e</w:t>
      </w:r>
      <w:r w:rsidRPr="008C4259">
        <w:t>x</w:t>
      </w:r>
      <w:r w:rsidRPr="008C4259">
        <w:t>tension des emblavures sur les terres communales</w:t>
      </w:r>
      <w:r>
        <w:t> </w:t>
      </w:r>
      <w:r>
        <w:rPr>
          <w:rStyle w:val="Appelnotedebasdep"/>
        </w:rPr>
        <w:footnoteReference w:id="39"/>
      </w:r>
      <w:r w:rsidRPr="008C4259">
        <w:t>. La progression des enclosures apparaît alors non pas co</w:t>
      </w:r>
      <w:r w:rsidRPr="008C4259">
        <w:t>m</w:t>
      </w:r>
      <w:r w:rsidRPr="008C4259">
        <w:t>me l</w:t>
      </w:r>
      <w:r>
        <w:t>a victoire définitive de l'aris</w:t>
      </w:r>
      <w:r w:rsidRPr="008C4259">
        <w:t>tocratie</w:t>
      </w:r>
      <w:r>
        <w:rPr>
          <w:szCs w:val="14"/>
        </w:rPr>
        <w:t xml:space="preserve"> </w:t>
      </w:r>
      <w:r>
        <w:rPr>
          <w:szCs w:val="16"/>
        </w:rPr>
        <w:t>[378]</w:t>
      </w:r>
      <w:r w:rsidRPr="008C4259">
        <w:t xml:space="preserve"> sur la petite paysannerie, mais plutôt comme le triomphe de l'individualisme agraire... chez les grands comme chez les petits propriétaires. Voilà pourquoi, selon Phyllis Deane, il y eut en Angleterre, entre 1780 et 1815, une augmentation, vér</w:t>
      </w:r>
      <w:r w:rsidRPr="008C4259">
        <w:t>i</w:t>
      </w:r>
      <w:r w:rsidRPr="008C4259">
        <w:t>fiée par toutes les études en histoire régionale, du nombre de petits propriétaires e</w:t>
      </w:r>
      <w:r w:rsidRPr="008C4259">
        <w:t>x</w:t>
      </w:r>
      <w:r w:rsidRPr="008C4259">
        <w:t>plo</w:t>
      </w:r>
      <w:r w:rsidRPr="008C4259">
        <w:t>i</w:t>
      </w:r>
      <w:r w:rsidRPr="008C4259">
        <w:t>tants :</w:t>
      </w:r>
    </w:p>
    <w:p w14:paraId="3C76F4A3" w14:textId="77777777" w:rsidR="003A506C" w:rsidRDefault="003A506C" w:rsidP="003A506C">
      <w:pPr>
        <w:pStyle w:val="Citation0"/>
      </w:pPr>
    </w:p>
    <w:p w14:paraId="3A93ED87" w14:textId="77777777" w:rsidR="003A506C" w:rsidRDefault="003A506C" w:rsidP="003A506C">
      <w:pPr>
        <w:pStyle w:val="Citation0"/>
      </w:pPr>
      <w:r w:rsidRPr="008C4259">
        <w:t>(...) r</w:t>
      </w:r>
      <w:r>
        <w:t>e</w:t>
      </w:r>
      <w:r w:rsidRPr="008C4259">
        <w:t>gional research for period after 1780 su</w:t>
      </w:r>
      <w:r w:rsidRPr="008C4259">
        <w:t>g</w:t>
      </w:r>
      <w:r w:rsidRPr="008C4259">
        <w:t>gests that enclosure by Acts of Parliament produced an in</w:t>
      </w:r>
      <w:r>
        <w:t>crease in al</w:t>
      </w:r>
      <w:r w:rsidRPr="008C4259">
        <w:t>l grades of occu-pying owners. Under the Enclosure Acts, many common-right cot-tagers received co</w:t>
      </w:r>
      <w:r w:rsidRPr="008C4259">
        <w:t>m</w:t>
      </w:r>
      <w:r w:rsidRPr="008C4259">
        <w:t>pensation for their rights which permitted them for the first time to buy small plots of land.</w:t>
      </w:r>
      <w:r>
        <w:t> </w:t>
      </w:r>
      <w:r>
        <w:rPr>
          <w:rStyle w:val="Appelnotedebasdep"/>
        </w:rPr>
        <w:footnoteReference w:id="40"/>
      </w:r>
    </w:p>
    <w:p w14:paraId="580C257D" w14:textId="77777777" w:rsidR="003A506C" w:rsidRPr="008C4259" w:rsidRDefault="003A506C" w:rsidP="003A506C">
      <w:pPr>
        <w:pStyle w:val="Citation0"/>
      </w:pPr>
    </w:p>
    <w:p w14:paraId="65071742" w14:textId="77777777" w:rsidR="003A506C" w:rsidRPr="008C4259" w:rsidRDefault="003A506C" w:rsidP="003A506C">
      <w:pPr>
        <w:spacing w:before="120" w:after="120"/>
        <w:jc w:val="both"/>
      </w:pPr>
      <w:r w:rsidRPr="008C4259">
        <w:t>Lorsque la conjoncture changera après 1815, les petits propriéta</w:t>
      </w:r>
      <w:r w:rsidRPr="008C4259">
        <w:t>i</w:t>
      </w:r>
      <w:r w:rsidRPr="008C4259">
        <w:t>res, incapables de soutenir la dépre</w:t>
      </w:r>
      <w:r w:rsidRPr="008C4259">
        <w:t>s</w:t>
      </w:r>
      <w:r w:rsidRPr="008C4259">
        <w:t>sion des prix, disparaîtront peu à peu des campagnes</w:t>
      </w:r>
      <w:r>
        <w:t> </w:t>
      </w:r>
      <w:r>
        <w:rPr>
          <w:rStyle w:val="Appelnotedebasdep"/>
        </w:rPr>
        <w:footnoteReference w:id="41"/>
      </w:r>
      <w:r w:rsidRPr="008C4259">
        <w:t>. Mais là encore, ce ne sera pas avant le deuxi</w:t>
      </w:r>
      <w:r w:rsidRPr="008C4259">
        <w:t>è</w:t>
      </w:r>
      <w:r w:rsidRPr="008C4259">
        <w:t>me tiers du 19</w:t>
      </w:r>
      <w:r w:rsidRPr="00AB706A">
        <w:rPr>
          <w:vertAlign w:val="superscript"/>
        </w:rPr>
        <w:t>e</w:t>
      </w:r>
      <w:r w:rsidRPr="008C4259">
        <w:t xml:space="preserve"> siècle que l'on assistera à un exode rural que Marx saura étudier avec plus de ju</w:t>
      </w:r>
      <w:r w:rsidRPr="008C4259">
        <w:t>s</w:t>
      </w:r>
      <w:r w:rsidRPr="008C4259">
        <w:t>tesse</w:t>
      </w:r>
      <w:r>
        <w:t> </w:t>
      </w:r>
      <w:r>
        <w:rPr>
          <w:rStyle w:val="Appelnotedebasdep"/>
        </w:rPr>
        <w:footnoteReference w:id="42"/>
      </w:r>
      <w:r w:rsidRPr="008C4259">
        <w:t>.</w:t>
      </w:r>
    </w:p>
    <w:p w14:paraId="5C141990" w14:textId="77777777" w:rsidR="003A506C" w:rsidRPr="008C4259" w:rsidRDefault="003A506C" w:rsidP="003A506C">
      <w:pPr>
        <w:spacing w:before="120" w:after="120"/>
        <w:jc w:val="both"/>
      </w:pPr>
      <w:r w:rsidRPr="008C4259">
        <w:t xml:space="preserve">Par ailleurs, il n'y a pas lieu de penser que les laissés pour compte des enclosures, qui n'ont pu s'acheter un bout de terre, à savoir les </w:t>
      </w:r>
      <w:r w:rsidRPr="008C4259">
        <w:rPr>
          <w:i/>
          <w:iCs/>
        </w:rPr>
        <w:t>co</w:t>
      </w:r>
      <w:r w:rsidRPr="008C4259">
        <w:rPr>
          <w:i/>
          <w:iCs/>
        </w:rPr>
        <w:t>t</w:t>
      </w:r>
      <w:r w:rsidRPr="008C4259">
        <w:rPr>
          <w:i/>
          <w:iCs/>
        </w:rPr>
        <w:t xml:space="preserve">tagers </w:t>
      </w:r>
      <w:r w:rsidRPr="008C4259">
        <w:t xml:space="preserve">(qui ne possèdent que leur maison), les </w:t>
      </w:r>
      <w:r w:rsidRPr="008C4259">
        <w:rPr>
          <w:i/>
          <w:iCs/>
        </w:rPr>
        <w:t xml:space="preserve">squatters </w:t>
      </w:r>
      <w:r w:rsidRPr="008C4259">
        <w:t>(o</w:t>
      </w:r>
      <w:r w:rsidRPr="008C4259">
        <w:t>c</w:t>
      </w:r>
      <w:r w:rsidRPr="008C4259">
        <w:t xml:space="preserve">cupants illégaux des terres communales) et les </w:t>
      </w:r>
      <w:r w:rsidRPr="008C4259">
        <w:rPr>
          <w:i/>
          <w:iCs/>
        </w:rPr>
        <w:t>t</w:t>
      </w:r>
      <w:r w:rsidRPr="008C4259">
        <w:rPr>
          <w:i/>
          <w:iCs/>
        </w:rPr>
        <w:t>e</w:t>
      </w:r>
      <w:r w:rsidRPr="008C4259">
        <w:rPr>
          <w:i/>
          <w:iCs/>
        </w:rPr>
        <w:t xml:space="preserve">nants at will </w:t>
      </w:r>
      <w:r w:rsidRPr="008C4259">
        <w:t>(qui n'ont qu'une garantie verbale d'o</w:t>
      </w:r>
      <w:r w:rsidRPr="008C4259">
        <w:t>c</w:t>
      </w:r>
      <w:r w:rsidRPr="008C4259">
        <w:t>cupation des communaux), aient davantage pris le chemin des villes entre 1750 et 1800. Le recours massif aux nouve</w:t>
      </w:r>
      <w:r w:rsidRPr="008C4259">
        <w:t>l</w:t>
      </w:r>
      <w:r w:rsidRPr="008C4259">
        <w:t>les techniques agricoles à partir de 1760 et les travaux d'enclosure comme tels ont pr</w:t>
      </w:r>
      <w:r w:rsidRPr="008C4259">
        <w:t>o</w:t>
      </w:r>
      <w:r w:rsidRPr="008C4259">
        <w:t>voqué dans les campagnes anglaises un écart entre l'offre d'emplois et la demande. Même l'augment</w:t>
      </w:r>
      <w:r w:rsidRPr="008C4259">
        <w:t>a</w:t>
      </w:r>
      <w:r w:rsidRPr="008C4259">
        <w:t>tion spectaculaire de la population n'a pu y suffire, créant ainsi un problème de pénurie r</w:t>
      </w:r>
      <w:r w:rsidRPr="008C4259">
        <w:t>e</w:t>
      </w:r>
      <w:r w:rsidRPr="008C4259">
        <w:t>lative de main-d'oeuvre pendant la seconde moitié du 18e siècle ju</w:t>
      </w:r>
      <w:r w:rsidRPr="008C4259">
        <w:t>s</w:t>
      </w:r>
      <w:r w:rsidRPr="008C4259">
        <w:t xml:space="preserve">qu'en 1815. « La nouvelle agriculture était </w:t>
      </w:r>
      <w:r w:rsidRPr="008C4259">
        <w:rPr>
          <w:i/>
          <w:iCs/>
        </w:rPr>
        <w:t>labour-intensive »</w:t>
      </w:r>
      <w:r>
        <w:t> </w:t>
      </w:r>
      <w:r>
        <w:rPr>
          <w:rStyle w:val="Appelnotedebasdep"/>
        </w:rPr>
        <w:footnoteReference w:id="43"/>
      </w:r>
      <w:r w:rsidRPr="008C4259">
        <w:rPr>
          <w:i/>
          <w:iCs/>
        </w:rPr>
        <w:t xml:space="preserve"> </w:t>
      </w:r>
      <w:r w:rsidRPr="008C4259">
        <w:t>et des « bras » supplémentaires étaient requis pour une foule de travaux : « L'aménagement et l'entretien des clôtures, haies et fossés ; le soin d'un bétail plus nombreux ; le travail plus intensif d'un sol allégé de jachères et chargé de nouvelles cultures ; la clôture des zones de f</w:t>
      </w:r>
      <w:r w:rsidRPr="008C4259">
        <w:t>o</w:t>
      </w:r>
      <w:r w:rsidRPr="008C4259">
        <w:t>rêts, de landes ou de marais. » Enfin, « le développement agricole a stimulé celui d'un petit commerce et d'un artisanat ruraux »</w:t>
      </w:r>
      <w:r>
        <w:t> </w:t>
      </w:r>
      <w:r>
        <w:rPr>
          <w:rStyle w:val="Appelnotedebasdep"/>
        </w:rPr>
        <w:footnoteReference w:id="44"/>
      </w:r>
      <w:r w:rsidRPr="008C4259">
        <w:t>. Tous ces travaux ont retenu dans les campagnes une population nombreuse qui n'a cessé d'augmenter jusqu'au milieu du 19</w:t>
      </w:r>
      <w:r w:rsidRPr="00E56B65">
        <w:rPr>
          <w:vertAlign w:val="superscript"/>
        </w:rPr>
        <w:t>e</w:t>
      </w:r>
      <w:r>
        <w:t xml:space="preserve"> </w:t>
      </w:r>
      <w:r w:rsidRPr="008C4259">
        <w:t>si</w:t>
      </w:r>
      <w:r w:rsidRPr="008C4259">
        <w:t>è</w:t>
      </w:r>
      <w:r w:rsidRPr="008C4259">
        <w:t>cle</w:t>
      </w:r>
      <w:r>
        <w:t> </w:t>
      </w:r>
      <w:r>
        <w:rPr>
          <w:rStyle w:val="Appelnotedebasdep"/>
        </w:rPr>
        <w:footnoteReference w:id="45"/>
      </w:r>
      <w:r w:rsidRPr="008C4259">
        <w:t>.</w:t>
      </w:r>
    </w:p>
    <w:p w14:paraId="0A259A4F" w14:textId="77777777" w:rsidR="003A506C" w:rsidRPr="008C4259" w:rsidRDefault="003A506C" w:rsidP="003A506C">
      <w:pPr>
        <w:spacing w:before="120" w:after="120"/>
        <w:jc w:val="both"/>
      </w:pPr>
      <w:r w:rsidRPr="008C4259">
        <w:t>En somme, si les enclosures ont fait d'une masse d'anciens utilis</w:t>
      </w:r>
      <w:r w:rsidRPr="008C4259">
        <w:t>a</w:t>
      </w:r>
      <w:r w:rsidRPr="008C4259">
        <w:t>teurs des terres communales des o</w:t>
      </w:r>
      <w:r w:rsidRPr="008C4259">
        <w:t>u</w:t>
      </w:r>
      <w:r w:rsidRPr="008C4259">
        <w:t>vriers agricoles, elles n'ont eu</w:t>
      </w:r>
      <w:r>
        <w:t xml:space="preserve"> </w:t>
      </w:r>
      <w:r>
        <w:rPr>
          <w:szCs w:val="16"/>
        </w:rPr>
        <w:t xml:space="preserve">[379] </w:t>
      </w:r>
      <w:r w:rsidRPr="008C4259">
        <w:rPr>
          <w:szCs w:val="22"/>
        </w:rPr>
        <w:t>aucun rôle direct dans la formation d'une main-d'oeuvre indu</w:t>
      </w:r>
      <w:r w:rsidRPr="008C4259">
        <w:rPr>
          <w:szCs w:val="22"/>
        </w:rPr>
        <w:t>s</w:t>
      </w:r>
      <w:r w:rsidRPr="008C4259">
        <w:rPr>
          <w:szCs w:val="22"/>
        </w:rPr>
        <w:t>trie</w:t>
      </w:r>
      <w:r w:rsidRPr="008C4259">
        <w:rPr>
          <w:szCs w:val="22"/>
        </w:rPr>
        <w:t>l</w:t>
      </w:r>
      <w:r w:rsidRPr="008C4259">
        <w:rPr>
          <w:szCs w:val="22"/>
        </w:rPr>
        <w:t>le. Dans les premières manufactures « modernes », c'est-à-dire les filatures de l'indu</w:t>
      </w:r>
      <w:r w:rsidRPr="008C4259">
        <w:rPr>
          <w:szCs w:val="22"/>
        </w:rPr>
        <w:t>s</w:t>
      </w:r>
      <w:r w:rsidRPr="008C4259">
        <w:rPr>
          <w:szCs w:val="22"/>
        </w:rPr>
        <w:t>trie cotonnière de la fin du 18</w:t>
      </w:r>
      <w:r w:rsidRPr="00AB706A">
        <w:rPr>
          <w:szCs w:val="22"/>
          <w:vertAlign w:val="superscript"/>
        </w:rPr>
        <w:t>e</w:t>
      </w:r>
      <w:r w:rsidRPr="008C4259">
        <w:rPr>
          <w:szCs w:val="22"/>
        </w:rPr>
        <w:t xml:space="preserve"> siècle et du début du 19e, le recrutement s'est généralement fait sur place à partir des su</w:t>
      </w:r>
      <w:r w:rsidRPr="008C4259">
        <w:rPr>
          <w:szCs w:val="22"/>
        </w:rPr>
        <w:t>r</w:t>
      </w:r>
      <w:r w:rsidRPr="008C4259">
        <w:rPr>
          <w:szCs w:val="22"/>
        </w:rPr>
        <w:t>plus démographiques et des premiers contingents d'immigrants irla</w:t>
      </w:r>
      <w:r w:rsidRPr="008C4259">
        <w:rPr>
          <w:szCs w:val="22"/>
        </w:rPr>
        <w:t>n</w:t>
      </w:r>
      <w:r w:rsidRPr="008C4259">
        <w:rPr>
          <w:szCs w:val="22"/>
        </w:rPr>
        <w:t>dais</w:t>
      </w:r>
      <w:r>
        <w:t> </w:t>
      </w:r>
      <w:r>
        <w:rPr>
          <w:rStyle w:val="Appelnotedebasdep"/>
        </w:rPr>
        <w:footnoteReference w:id="46"/>
      </w:r>
      <w:r w:rsidRPr="008C4259">
        <w:rPr>
          <w:szCs w:val="22"/>
        </w:rPr>
        <w:t>. Le véritable transfert de main-d'oeuvre vers les villes co</w:t>
      </w:r>
      <w:r w:rsidRPr="008C4259">
        <w:rPr>
          <w:szCs w:val="22"/>
        </w:rPr>
        <w:t>m</w:t>
      </w:r>
      <w:r w:rsidRPr="008C4259">
        <w:rPr>
          <w:szCs w:val="22"/>
        </w:rPr>
        <w:t>mencera avec « les difficultés économiques dues à la d</w:t>
      </w:r>
      <w:r w:rsidRPr="008C4259">
        <w:rPr>
          <w:szCs w:val="22"/>
        </w:rPr>
        <w:t>é</w:t>
      </w:r>
      <w:r w:rsidRPr="008C4259">
        <w:rPr>
          <w:szCs w:val="22"/>
        </w:rPr>
        <w:t>pression des prix après 1815, s'amplifiant considérablement avec la no</w:t>
      </w:r>
      <w:r w:rsidRPr="008C4259">
        <w:rPr>
          <w:szCs w:val="22"/>
        </w:rPr>
        <w:t>u</w:t>
      </w:r>
      <w:r w:rsidRPr="008C4259">
        <w:rPr>
          <w:szCs w:val="22"/>
        </w:rPr>
        <w:t>velle Poor Law de 1834, (...) l'abolition des Corn Laws en 1846 »</w:t>
      </w:r>
      <w:r>
        <w:t> </w:t>
      </w:r>
      <w:r>
        <w:rPr>
          <w:rStyle w:val="Appelnotedebasdep"/>
        </w:rPr>
        <w:footnoteReference w:id="47"/>
      </w:r>
      <w:r w:rsidRPr="008C4259">
        <w:rPr>
          <w:szCs w:val="22"/>
        </w:rPr>
        <w:t xml:space="preserve"> et la fin des travaux d'enclosure. Plusieurs facteurs ont donc provoqué ce mouv</w:t>
      </w:r>
      <w:r w:rsidRPr="008C4259">
        <w:rPr>
          <w:szCs w:val="22"/>
        </w:rPr>
        <w:t>e</w:t>
      </w:r>
      <w:r w:rsidRPr="008C4259">
        <w:rPr>
          <w:szCs w:val="22"/>
        </w:rPr>
        <w:t>ment au milieu du 19</w:t>
      </w:r>
      <w:r w:rsidRPr="00AB706A">
        <w:rPr>
          <w:szCs w:val="22"/>
          <w:vertAlign w:val="superscript"/>
        </w:rPr>
        <w:t>e</w:t>
      </w:r>
      <w:r w:rsidRPr="008C4259">
        <w:rPr>
          <w:szCs w:val="22"/>
        </w:rPr>
        <w:t xml:space="preserve"> siècle et non les seules enclosures.</w:t>
      </w:r>
    </w:p>
    <w:p w14:paraId="5F9D78E0" w14:textId="77777777" w:rsidR="003A506C" w:rsidRDefault="003A506C" w:rsidP="003A506C">
      <w:pPr>
        <w:spacing w:before="120" w:after="120"/>
        <w:jc w:val="both"/>
        <w:rPr>
          <w:szCs w:val="22"/>
        </w:rPr>
      </w:pPr>
      <w:r w:rsidRPr="008C4259">
        <w:rPr>
          <w:szCs w:val="22"/>
        </w:rPr>
        <w:t>Or nous avons vu dans les démonstrations de G</w:t>
      </w:r>
      <w:r w:rsidRPr="008C4259">
        <w:rPr>
          <w:szCs w:val="22"/>
        </w:rPr>
        <w:t>é</w:t>
      </w:r>
      <w:r w:rsidRPr="008C4259">
        <w:rPr>
          <w:szCs w:val="22"/>
        </w:rPr>
        <w:t>rald Bernier et Ta Van que la Conquête de 1760 avait engendré une « rupture structure</w:t>
      </w:r>
      <w:r w:rsidRPr="008C4259">
        <w:rPr>
          <w:szCs w:val="22"/>
        </w:rPr>
        <w:t>l</w:t>
      </w:r>
      <w:r w:rsidRPr="008C4259">
        <w:rPr>
          <w:szCs w:val="22"/>
        </w:rPr>
        <w:t>le » de l'économie de l'ancienne Nouvelle-France parce que la nouve</w:t>
      </w:r>
      <w:r w:rsidRPr="008C4259">
        <w:rPr>
          <w:szCs w:val="22"/>
        </w:rPr>
        <w:t>l</w:t>
      </w:r>
      <w:r w:rsidRPr="008C4259">
        <w:rPr>
          <w:szCs w:val="22"/>
        </w:rPr>
        <w:t>le m</w:t>
      </w:r>
      <w:r w:rsidRPr="008C4259">
        <w:rPr>
          <w:szCs w:val="22"/>
        </w:rPr>
        <w:t>é</w:t>
      </w:r>
      <w:r w:rsidRPr="008C4259">
        <w:rPr>
          <w:szCs w:val="22"/>
        </w:rPr>
        <w:t>tropole était « plus capitaliste » ; que si cette métropole était plus capitaliste, c'est parce qu'elle avait procédé à un « règlement hâtif de la question paysanne », c'est-à-dire l'expropriation de la petite paysa</w:t>
      </w:r>
      <w:r w:rsidRPr="008C4259">
        <w:rPr>
          <w:szCs w:val="22"/>
        </w:rPr>
        <w:t>n</w:t>
      </w:r>
      <w:r w:rsidRPr="008C4259">
        <w:rPr>
          <w:szCs w:val="22"/>
        </w:rPr>
        <w:t>nerie ; que cette dépossession des petits paysans est un élément fo</w:t>
      </w:r>
      <w:r w:rsidRPr="008C4259">
        <w:rPr>
          <w:szCs w:val="22"/>
        </w:rPr>
        <w:t>n</w:t>
      </w:r>
      <w:r w:rsidRPr="008C4259">
        <w:rPr>
          <w:szCs w:val="22"/>
        </w:rPr>
        <w:t>damental de la transition à la phase industrielle du capit</w:t>
      </w:r>
      <w:r w:rsidRPr="008C4259">
        <w:rPr>
          <w:szCs w:val="22"/>
        </w:rPr>
        <w:t>a</w:t>
      </w:r>
      <w:r w:rsidRPr="008C4259">
        <w:rPr>
          <w:szCs w:val="22"/>
        </w:rPr>
        <w:t>lisme ; que la « rupture structurelle » fut le résultat de l'exportation par l'Angleterre de cet « élément structurel » dans la vallée du Saint-Laurent par l'i</w:t>
      </w:r>
      <w:r w:rsidRPr="008C4259">
        <w:rPr>
          <w:szCs w:val="22"/>
        </w:rPr>
        <w:t>n</w:t>
      </w:r>
      <w:r w:rsidRPr="008C4259">
        <w:rPr>
          <w:szCs w:val="22"/>
        </w:rPr>
        <w:t xml:space="preserve">termédiaire de marchands-seigneurs qui mirent en œuvre, quoique </w:t>
      </w:r>
      <w:r w:rsidRPr="008C4259">
        <w:rPr>
          <w:i/>
          <w:iCs/>
          <w:szCs w:val="22"/>
        </w:rPr>
        <w:t>i</w:t>
      </w:r>
      <w:r w:rsidRPr="008C4259">
        <w:rPr>
          <w:i/>
          <w:iCs/>
          <w:szCs w:val="22"/>
        </w:rPr>
        <w:t>n</w:t>
      </w:r>
      <w:r w:rsidRPr="008C4259">
        <w:rPr>
          <w:i/>
          <w:iCs/>
          <w:szCs w:val="22"/>
        </w:rPr>
        <w:t xml:space="preserve">consciemment, </w:t>
      </w:r>
      <w:r w:rsidRPr="008C4259">
        <w:rPr>
          <w:szCs w:val="22"/>
        </w:rPr>
        <w:t>le processus de « rabattement » du capitalisme sur le féodalisme en créant les cond</w:t>
      </w:r>
      <w:r w:rsidRPr="008C4259">
        <w:rPr>
          <w:szCs w:val="22"/>
        </w:rPr>
        <w:t>i</w:t>
      </w:r>
      <w:r w:rsidRPr="008C4259">
        <w:rPr>
          <w:szCs w:val="22"/>
        </w:rPr>
        <w:t>tions de dépossession massive des paysans canadiens-français. Cette thèse soulève la question fondame</w:t>
      </w:r>
      <w:r w:rsidRPr="008C4259">
        <w:rPr>
          <w:szCs w:val="22"/>
        </w:rPr>
        <w:t>n</w:t>
      </w:r>
      <w:r w:rsidRPr="008C4259">
        <w:rPr>
          <w:szCs w:val="22"/>
        </w:rPr>
        <w:t>tale suivante : compte tenu de ce qui a été précédemment exposé, comment la nouvelle métr</w:t>
      </w:r>
      <w:r w:rsidRPr="008C4259">
        <w:rPr>
          <w:szCs w:val="22"/>
        </w:rPr>
        <w:t>o</w:t>
      </w:r>
      <w:r w:rsidRPr="008C4259">
        <w:rPr>
          <w:szCs w:val="22"/>
        </w:rPr>
        <w:t>pole britannique aurait-elle pu, à partir de 1760, « exporter » un phénomène socio-économique qui ne s'est j</w:t>
      </w:r>
      <w:r w:rsidRPr="008C4259">
        <w:rPr>
          <w:szCs w:val="22"/>
        </w:rPr>
        <w:t>a</w:t>
      </w:r>
      <w:r w:rsidRPr="008C4259">
        <w:rPr>
          <w:szCs w:val="22"/>
        </w:rPr>
        <w:t>mais produit chez elle au 18e siècle, pas m</w:t>
      </w:r>
      <w:r w:rsidRPr="008C4259">
        <w:rPr>
          <w:szCs w:val="22"/>
        </w:rPr>
        <w:t>ê</w:t>
      </w:r>
      <w:r w:rsidRPr="008C4259">
        <w:rPr>
          <w:szCs w:val="22"/>
        </w:rPr>
        <w:t>me au siècle suivant? Et faut-il alors s'étonner de ne trouver aucun indice vraiment signif</w:t>
      </w:r>
      <w:r w:rsidRPr="008C4259">
        <w:rPr>
          <w:szCs w:val="22"/>
        </w:rPr>
        <w:t>i</w:t>
      </w:r>
      <w:r w:rsidRPr="008C4259">
        <w:rPr>
          <w:szCs w:val="22"/>
        </w:rPr>
        <w:t>catif d'un tel mouvement dans le Bas-Canada de la fin du 18e si</w:t>
      </w:r>
      <w:r w:rsidRPr="008C4259">
        <w:rPr>
          <w:szCs w:val="22"/>
        </w:rPr>
        <w:t>è</w:t>
      </w:r>
      <w:r w:rsidRPr="008C4259">
        <w:rPr>
          <w:szCs w:val="22"/>
        </w:rPr>
        <w:t>cle et de la première moitié du 19</w:t>
      </w:r>
      <w:r w:rsidRPr="00AB706A">
        <w:rPr>
          <w:szCs w:val="22"/>
          <w:vertAlign w:val="superscript"/>
        </w:rPr>
        <w:t>e</w:t>
      </w:r>
      <w:r>
        <w:rPr>
          <w:szCs w:val="22"/>
        </w:rPr>
        <w:t> </w:t>
      </w:r>
      <w:r w:rsidRPr="008C4259">
        <w:rPr>
          <w:szCs w:val="22"/>
        </w:rPr>
        <w:t>?</w:t>
      </w:r>
    </w:p>
    <w:p w14:paraId="373321B6" w14:textId="77777777" w:rsidR="003A506C" w:rsidRPr="008C4259" w:rsidRDefault="003A506C" w:rsidP="003A506C">
      <w:pPr>
        <w:spacing w:before="120" w:after="120"/>
        <w:jc w:val="both"/>
      </w:pPr>
    </w:p>
    <w:p w14:paraId="3FA11204" w14:textId="77777777" w:rsidR="003A506C" w:rsidRPr="008C4259" w:rsidRDefault="003A506C" w:rsidP="003A506C">
      <w:pPr>
        <w:pStyle w:val="a"/>
      </w:pPr>
      <w:bookmarkStart w:id="6" w:name="La_Conquete_3B"/>
      <w:r w:rsidRPr="008C4259">
        <w:t>B - La révolution industrielle en Angleterre</w:t>
      </w:r>
    </w:p>
    <w:bookmarkEnd w:id="6"/>
    <w:p w14:paraId="213D078F" w14:textId="77777777" w:rsidR="003A506C" w:rsidRDefault="003A506C" w:rsidP="003A506C">
      <w:pPr>
        <w:spacing w:before="120" w:after="120"/>
        <w:jc w:val="both"/>
        <w:rPr>
          <w:szCs w:val="22"/>
        </w:rPr>
      </w:pPr>
    </w:p>
    <w:p w14:paraId="3D57C633" w14:textId="77777777" w:rsidR="003A506C" w:rsidRDefault="003A506C" w:rsidP="003A506C">
      <w:pPr>
        <w:ind w:right="90" w:firstLine="0"/>
        <w:jc w:val="both"/>
        <w:rPr>
          <w:sz w:val="20"/>
        </w:rPr>
      </w:pPr>
      <w:hyperlink w:anchor="tdm" w:history="1">
        <w:r>
          <w:rPr>
            <w:rStyle w:val="Hyperlien"/>
            <w:sz w:val="20"/>
          </w:rPr>
          <w:t>Retour à la table des matières</w:t>
        </w:r>
      </w:hyperlink>
    </w:p>
    <w:p w14:paraId="6B5B76C7" w14:textId="77777777" w:rsidR="003A506C" w:rsidRPr="008C4259" w:rsidRDefault="003A506C" w:rsidP="003A506C">
      <w:pPr>
        <w:spacing w:before="120" w:after="120"/>
        <w:jc w:val="both"/>
      </w:pPr>
      <w:r w:rsidRPr="008C4259">
        <w:rPr>
          <w:szCs w:val="22"/>
        </w:rPr>
        <w:t>Gérald Bernier a écrit que l'on peut situer « les débuts de la révol</w:t>
      </w:r>
      <w:r w:rsidRPr="008C4259">
        <w:rPr>
          <w:szCs w:val="22"/>
        </w:rPr>
        <w:t>u</w:t>
      </w:r>
      <w:r w:rsidRPr="008C4259">
        <w:rPr>
          <w:szCs w:val="22"/>
        </w:rPr>
        <w:t>tion industrielle en Angleterre à peu près à l'époque où survient la Conquête » et que « toute entreprise coloniale tend à reproduire une partie des structures métropolitaines »</w:t>
      </w:r>
      <w:r>
        <w:t> </w:t>
      </w:r>
      <w:r>
        <w:rPr>
          <w:rStyle w:val="Appelnotedebasdep"/>
        </w:rPr>
        <w:footnoteReference w:id="48"/>
      </w:r>
      <w:r w:rsidRPr="008C4259">
        <w:rPr>
          <w:szCs w:val="22"/>
        </w:rPr>
        <w:t>. La rupture serait imm</w:t>
      </w:r>
      <w:r w:rsidRPr="008C4259">
        <w:rPr>
          <w:szCs w:val="22"/>
        </w:rPr>
        <w:t>é</w:t>
      </w:r>
      <w:r w:rsidRPr="008C4259">
        <w:rPr>
          <w:szCs w:val="22"/>
        </w:rPr>
        <w:t>diate après 1760 puisque, on l'a vu, sous l'effet de la métropole britannique, le procès d'articulation des m</w:t>
      </w:r>
      <w:r w:rsidRPr="008C4259">
        <w:rPr>
          <w:szCs w:val="22"/>
        </w:rPr>
        <w:t>o</w:t>
      </w:r>
      <w:r w:rsidRPr="008C4259">
        <w:rPr>
          <w:szCs w:val="22"/>
        </w:rPr>
        <w:t>des de production est inversé en faveur du mode de production capitaliste et les activités des marchands-seigneurs</w:t>
      </w:r>
      <w:r>
        <w:rPr>
          <w:szCs w:val="16"/>
        </w:rPr>
        <w:t xml:space="preserve"> [380] </w:t>
      </w:r>
      <w:r w:rsidRPr="008C4259">
        <w:t>britanniques créent en partie les conditions d'éme</w:t>
      </w:r>
      <w:r w:rsidRPr="008C4259">
        <w:t>r</w:t>
      </w:r>
      <w:r w:rsidRPr="008C4259">
        <w:t>gence de la ph</w:t>
      </w:r>
      <w:r w:rsidRPr="008C4259">
        <w:t>a</w:t>
      </w:r>
      <w:r w:rsidRPr="008C4259">
        <w:t>se industrielle. Pour sa part, Ta Van insiste sur l'avance prise par l'A</w:t>
      </w:r>
      <w:r w:rsidRPr="008C4259">
        <w:t>n</w:t>
      </w:r>
      <w:r w:rsidRPr="008C4259">
        <w:t>gleterre en raison des révolutions de 1642-1660 et 1688 qui auraient consacré comme classe hégémonique « une fraction cap</w:t>
      </w:r>
      <w:r w:rsidRPr="008C4259">
        <w:t>i</w:t>
      </w:r>
      <w:r w:rsidRPr="008C4259">
        <w:t>taliste fonci</w:t>
      </w:r>
      <w:r w:rsidRPr="008C4259">
        <w:t>è</w:t>
      </w:r>
      <w:r w:rsidRPr="008C4259">
        <w:t>re » et marchande porteuse de « l'avenir du capitalisme anglais »</w:t>
      </w:r>
      <w:r>
        <w:t> </w:t>
      </w:r>
      <w:r>
        <w:rPr>
          <w:rStyle w:val="Appelnotedebasdep"/>
        </w:rPr>
        <w:footnoteReference w:id="49"/>
      </w:r>
      <w:r w:rsidRPr="008C4259">
        <w:t>.</w:t>
      </w:r>
    </w:p>
    <w:p w14:paraId="2EE8B1D8" w14:textId="77777777" w:rsidR="003A506C" w:rsidRPr="008C4259" w:rsidRDefault="003A506C" w:rsidP="003A506C">
      <w:pPr>
        <w:spacing w:before="120" w:after="120"/>
        <w:jc w:val="both"/>
      </w:pPr>
      <w:r w:rsidRPr="008C4259">
        <w:t>Mais quelle était la situation réelle de l'industrie anglaise au milieu du 18</w:t>
      </w:r>
      <w:r w:rsidRPr="00AB706A">
        <w:rPr>
          <w:vertAlign w:val="superscript"/>
        </w:rPr>
        <w:t>e</w:t>
      </w:r>
      <w:r>
        <w:t xml:space="preserve"> </w:t>
      </w:r>
      <w:r w:rsidRPr="008C4259">
        <w:t>siècle</w:t>
      </w:r>
      <w:r>
        <w:t> </w:t>
      </w:r>
      <w:r w:rsidRPr="008C4259">
        <w:t>? Quel fut le proce</w:t>
      </w:r>
      <w:r w:rsidRPr="008C4259">
        <w:t>s</w:t>
      </w:r>
      <w:r w:rsidRPr="008C4259">
        <w:t>sus de la révolution industrielle dans ce pays au cours de cette période? En somme, qu'est-ce que l'Angl</w:t>
      </w:r>
      <w:r w:rsidRPr="008C4259">
        <w:t>e</w:t>
      </w:r>
      <w:r w:rsidRPr="008C4259">
        <w:t>terre aurait pu « exporter » entre 1760 et 1800 qui pourrait justifier l'idée d'une rupture stru</w:t>
      </w:r>
      <w:r w:rsidRPr="008C4259">
        <w:t>c</w:t>
      </w:r>
      <w:r w:rsidRPr="008C4259">
        <w:t>turelle immédiate</w:t>
      </w:r>
      <w:r>
        <w:t> </w:t>
      </w:r>
      <w:r w:rsidRPr="008C4259">
        <w:t>?</w:t>
      </w:r>
    </w:p>
    <w:p w14:paraId="2FFB878F" w14:textId="77777777" w:rsidR="003A506C" w:rsidRPr="008C4259" w:rsidRDefault="003A506C" w:rsidP="003A506C">
      <w:pPr>
        <w:spacing w:before="120" w:after="120"/>
        <w:jc w:val="both"/>
      </w:pPr>
      <w:r w:rsidRPr="008C4259">
        <w:t>Depuis plus d'un demi-siècle, des débats sur la révolution indu</w:t>
      </w:r>
      <w:r w:rsidRPr="008C4259">
        <w:t>s</w:t>
      </w:r>
      <w:r w:rsidRPr="008C4259">
        <w:t>trielle en Angleterre opposent les historiens de l'économie. On ne sa</w:t>
      </w:r>
      <w:r w:rsidRPr="008C4259">
        <w:t>u</w:t>
      </w:r>
      <w:r w:rsidRPr="008C4259">
        <w:t>rait, par conséquent, régler dans cet article une question aussi co</w:t>
      </w:r>
      <w:r w:rsidRPr="008C4259">
        <w:t>m</w:t>
      </w:r>
      <w:r w:rsidRPr="008C4259">
        <w:t>plexe. Il est cependant possible de préciser ce</w:t>
      </w:r>
      <w:r w:rsidRPr="008C4259">
        <w:t>r</w:t>
      </w:r>
      <w:r w:rsidRPr="008C4259">
        <w:t>tains points essentiels. Ainsi, W. A. Cole</w:t>
      </w:r>
      <w:r>
        <w:t> </w:t>
      </w:r>
      <w:r>
        <w:rPr>
          <w:rStyle w:val="Appelnotedebasdep"/>
        </w:rPr>
        <w:footnoteReference w:id="50"/>
      </w:r>
      <w:r w:rsidRPr="008C4259">
        <w:t xml:space="preserve"> a défini la révolution industrielle en Angleterre comme l'émergence d'une croissance économique de type moderne, c'est-à-dire sans interruption brutale de crises cycliques d'Ancien R</w:t>
      </w:r>
      <w:r w:rsidRPr="008C4259">
        <w:t>é</w:t>
      </w:r>
      <w:r w:rsidRPr="008C4259">
        <w:t>gime. Dans un premier temps, l'amélioration de l'économie à partir des années 1760 serait liée à une généralisation des innovations tec</w:t>
      </w:r>
      <w:r w:rsidRPr="008C4259">
        <w:t>h</w:t>
      </w:r>
      <w:r w:rsidRPr="008C4259">
        <w:t>nologiques</w:t>
      </w:r>
      <w:r>
        <w:t> </w:t>
      </w:r>
      <w:r>
        <w:rPr>
          <w:rStyle w:val="Appelnotedebasdep"/>
        </w:rPr>
        <w:footnoteReference w:id="51"/>
      </w:r>
      <w:r w:rsidRPr="008C4259">
        <w:t>, imputable à une demande accrue que les méthodes tr</w:t>
      </w:r>
      <w:r w:rsidRPr="008C4259">
        <w:t>a</w:t>
      </w:r>
      <w:r w:rsidRPr="008C4259">
        <w:t>ditionnelles de production ne pouvaient satisfaire. Le gonflement du marché interne, consécutif à la croissance démograph</w:t>
      </w:r>
      <w:r w:rsidRPr="008C4259">
        <w:t>i</w:t>
      </w:r>
      <w:r w:rsidRPr="008C4259">
        <w:t>que, a forcé les pionniers de l'industrie moderne à produire plus et à un coût moindre en appliquant de nouvelles techniques. Eric Hobsbawm</w:t>
      </w:r>
      <w:r>
        <w:t> </w:t>
      </w:r>
      <w:r>
        <w:rPr>
          <w:rStyle w:val="Appelnotedebasdep"/>
        </w:rPr>
        <w:footnoteReference w:id="52"/>
      </w:r>
      <w:r w:rsidRPr="008C4259">
        <w:t xml:space="preserve"> a aussi vu un facteur essentiel de développement dans l'expansion d'un marché extérieur de moindre dimension que le marché interne, mais au ryt</w:t>
      </w:r>
      <w:r w:rsidRPr="008C4259">
        <w:t>h</w:t>
      </w:r>
      <w:r w:rsidRPr="008C4259">
        <w:t>me de croissance plus rapide. Enfin, à l'instar de John U. Nef</w:t>
      </w:r>
      <w:r>
        <w:t> </w:t>
      </w:r>
      <w:r>
        <w:rPr>
          <w:rStyle w:val="Appelnotedebasdep"/>
        </w:rPr>
        <w:footnoteReference w:id="53"/>
      </w:r>
      <w:r w:rsidRPr="008C4259">
        <w:t>, il faut aussi considérer des phénomènes qui annoncent dès le 16e siècle et le début du 17e, les changements de la fin du 18e.</w:t>
      </w:r>
    </w:p>
    <w:p w14:paraId="5F8C357D" w14:textId="77777777" w:rsidR="003A506C" w:rsidRPr="008C4259" w:rsidRDefault="003A506C" w:rsidP="003A506C">
      <w:pPr>
        <w:spacing w:before="120" w:after="120"/>
        <w:jc w:val="both"/>
      </w:pPr>
      <w:r w:rsidRPr="008C4259">
        <w:t>Il est en effet indéniable que l'économie anglaise progressa au cours de ce siècle. Dans l'agriculture, l'influence du modèle « hollandais » (culture intensive, rotations accélérées, recul de la j</w:t>
      </w:r>
      <w:r w:rsidRPr="008C4259">
        <w:t>a</w:t>
      </w:r>
      <w:r w:rsidRPr="008C4259">
        <w:t>chère) permit une meilleure productivité. Dans l'industrie, certa</w:t>
      </w:r>
      <w:r w:rsidRPr="008C4259">
        <w:t>i</w:t>
      </w:r>
      <w:r>
        <w:t>nes techniques nou</w:t>
      </w:r>
      <w:r w:rsidRPr="008C4259">
        <w:t>velles</w:t>
      </w:r>
      <w:r>
        <w:rPr>
          <w:szCs w:val="16"/>
          <w:vertAlign w:val="superscript"/>
        </w:rPr>
        <w:t xml:space="preserve"> </w:t>
      </w:r>
      <w:r>
        <w:rPr>
          <w:szCs w:val="16"/>
        </w:rPr>
        <w:t>[381]</w:t>
      </w:r>
      <w:r w:rsidRPr="008C4259">
        <w:t xml:space="preserve"> et une plus grande utilisation du charbon créèrent un « climat » favorable aux innovations qui fut d'une grande importance au 18</w:t>
      </w:r>
      <w:r w:rsidRPr="00AB706A">
        <w:rPr>
          <w:vertAlign w:val="superscript"/>
        </w:rPr>
        <w:t>e</w:t>
      </w:r>
      <w:r>
        <w:t xml:space="preserve"> </w:t>
      </w:r>
      <w:r w:rsidRPr="008C4259">
        <w:t>siècle. Dans le domaine financier, la création de la Banque d'Angleterre (1694) allait donner à ce pays certains avantages, notamment par rapport à la France qui échoua à appliquer ces nouve</w:t>
      </w:r>
      <w:r w:rsidRPr="008C4259">
        <w:t>l</w:t>
      </w:r>
      <w:r w:rsidRPr="008C4259">
        <w:t>les méthodes avec la faillite de Law (1720)</w:t>
      </w:r>
      <w:r>
        <w:t> </w:t>
      </w:r>
      <w:r>
        <w:rPr>
          <w:rStyle w:val="Appelnotedebasdep"/>
        </w:rPr>
        <w:footnoteReference w:id="54"/>
      </w:r>
      <w:r w:rsidRPr="008C4259">
        <w:t>. Ces améliorations f</w:t>
      </w:r>
      <w:r w:rsidRPr="008C4259">
        <w:t>u</w:t>
      </w:r>
      <w:r w:rsidRPr="008C4259">
        <w:t>rent cependant réalisées sans bouleversement de l'équilibre économ</w:t>
      </w:r>
      <w:r w:rsidRPr="008C4259">
        <w:t>i</w:t>
      </w:r>
      <w:r w:rsidRPr="008C4259">
        <w:t>que traditionnel.</w:t>
      </w:r>
    </w:p>
    <w:p w14:paraId="20ECF3A0" w14:textId="77777777" w:rsidR="003A506C" w:rsidRPr="008C4259" w:rsidRDefault="003A506C" w:rsidP="003A506C">
      <w:pPr>
        <w:spacing w:before="120" w:after="120"/>
        <w:jc w:val="both"/>
      </w:pPr>
      <w:r w:rsidRPr="008C4259">
        <w:t>Après une première moitié du 18e siècle moins brillante que les années 1600-1650, il fallut attendre les années 1760-1820 pour que la combinaison de plusieurs facteurs rende possible la révolution indu</w:t>
      </w:r>
      <w:r w:rsidRPr="008C4259">
        <w:t>s</w:t>
      </w:r>
      <w:r w:rsidRPr="008C4259">
        <w:t>trielle. Les effets conjugués de la hausse démographique, du gonfl</w:t>
      </w:r>
      <w:r w:rsidRPr="008C4259">
        <w:t>e</w:t>
      </w:r>
      <w:r w:rsidRPr="008C4259">
        <w:t>ment consécutif du marché interne, de l'expansion du marché colonial, de l'augmentation de l'offre d'emplois résultant de la modernisation de l'agriculture et de l'application de nouvelles techn</w:t>
      </w:r>
      <w:r w:rsidRPr="008C4259">
        <w:t>i</w:t>
      </w:r>
      <w:r w:rsidRPr="008C4259">
        <w:t>ques dans le secteur manufacturier naissant, elles-mêmes déterminées par une pression a</w:t>
      </w:r>
      <w:r w:rsidRPr="008C4259">
        <w:t>c</w:t>
      </w:r>
      <w:r w:rsidRPr="008C4259">
        <w:t>crue de la demande, créèrent les conditions d'émergence de transfo</w:t>
      </w:r>
      <w:r w:rsidRPr="008C4259">
        <w:t>r</w:t>
      </w:r>
      <w:r w:rsidRPr="008C4259">
        <w:t>mations économiques fondamentales sans pour autant modifier de f</w:t>
      </w:r>
      <w:r w:rsidRPr="008C4259">
        <w:t>a</w:t>
      </w:r>
      <w:r w:rsidRPr="008C4259">
        <w:t>çon substantielle, entre 1760 et 1820, les taux annuels de croissance du revenu national et de la formation de capital par ra</w:t>
      </w:r>
      <w:r w:rsidRPr="008C4259">
        <w:t>p</w:t>
      </w:r>
      <w:r w:rsidRPr="008C4259">
        <w:t>port à ce qu'ils étaient entre 1700 et 1760</w:t>
      </w:r>
      <w:r>
        <w:t> </w:t>
      </w:r>
      <w:r>
        <w:rPr>
          <w:rStyle w:val="Appelnotedebasdep"/>
        </w:rPr>
        <w:footnoteReference w:id="55"/>
      </w:r>
      <w:r w:rsidRPr="008C4259">
        <w:t>. C'est pourquoi il est important de disti</w:t>
      </w:r>
      <w:r w:rsidRPr="008C4259">
        <w:t>n</w:t>
      </w:r>
      <w:r w:rsidRPr="008C4259">
        <w:t>guer la première phase de la révolution industrielle, celle de 1760 à 1820, de la deuxième, de 1820 à 1850, qui fut beaucoup plus spect</w:t>
      </w:r>
      <w:r w:rsidRPr="008C4259">
        <w:t>a</w:t>
      </w:r>
      <w:r w:rsidRPr="008C4259">
        <w:t>culaire et qui se traduisit par des taux de croissance supérieurs et continus.</w:t>
      </w:r>
    </w:p>
    <w:p w14:paraId="3D4AF43A" w14:textId="77777777" w:rsidR="003A506C" w:rsidRPr="008C4259" w:rsidRDefault="003A506C" w:rsidP="003A506C">
      <w:pPr>
        <w:spacing w:before="120" w:after="120"/>
        <w:jc w:val="both"/>
      </w:pPr>
      <w:r w:rsidRPr="008C4259">
        <w:t xml:space="preserve">Au cours de cette première phase, le </w:t>
      </w:r>
      <w:r w:rsidRPr="008C4259">
        <w:rPr>
          <w:i/>
          <w:iCs/>
        </w:rPr>
        <w:t>leading se</w:t>
      </w:r>
      <w:r w:rsidRPr="008C4259">
        <w:rPr>
          <w:i/>
          <w:iCs/>
        </w:rPr>
        <w:t>c</w:t>
      </w:r>
      <w:r w:rsidRPr="008C4259">
        <w:rPr>
          <w:i/>
          <w:iCs/>
        </w:rPr>
        <w:t xml:space="preserve">tor </w:t>
      </w:r>
      <w:r w:rsidRPr="008C4259">
        <w:t>fut l'industrie du coton. Pourquoi cette industrie plutôt qu'une autre? Parce qu'au début de la révol</w:t>
      </w:r>
      <w:r w:rsidRPr="008C4259">
        <w:t>u</w:t>
      </w:r>
      <w:r w:rsidRPr="008C4259">
        <w:t>tion industrielle, il a fallu, selon Peter Mathias</w:t>
      </w:r>
      <w:r>
        <w:t> </w:t>
      </w:r>
      <w:r>
        <w:rPr>
          <w:rStyle w:val="Appelnotedebasdep"/>
        </w:rPr>
        <w:footnoteReference w:id="56"/>
      </w:r>
      <w:r w:rsidRPr="008C4259">
        <w:t>, une industrie liée à un marché expansible, dont la méc</w:t>
      </w:r>
      <w:r w:rsidRPr="008C4259">
        <w:t>a</w:t>
      </w:r>
      <w:r w:rsidRPr="008C4259">
        <w:t xml:space="preserve">nisation d'un secteur, réalisable sans </w:t>
      </w:r>
      <w:r w:rsidRPr="008C4259">
        <w:rPr>
          <w:i/>
          <w:iCs/>
        </w:rPr>
        <w:t xml:space="preserve">investissements considérables, </w:t>
      </w:r>
      <w:r w:rsidRPr="008C4259">
        <w:t>puisse entraîner la mécanisation des autres étapes de fabrication et, à plus long terme, transformer complètement le procès de production. Stimulée par la demande d'une vaste clientèle, notamment celle des colonies, à la r</w:t>
      </w:r>
      <w:r w:rsidRPr="008C4259">
        <w:t>e</w:t>
      </w:r>
      <w:r w:rsidRPr="008C4259">
        <w:t>cherche de tissus légers, l'industrie du coton a été la première à</w:t>
      </w:r>
      <w:r>
        <w:t xml:space="preserve"> </w:t>
      </w:r>
      <w:r>
        <w:rPr>
          <w:szCs w:val="16"/>
        </w:rPr>
        <w:t xml:space="preserve">[382] </w:t>
      </w:r>
      <w:r w:rsidRPr="008C4259">
        <w:t>répondre à ces conditions. Pour Fernand Braudel, « la révolution du coton se distingue des révolutions antérieures par un fait crucial : elle a réussi ; elle n'a pas sombré dans un retour à la stagnation de l'éc</w:t>
      </w:r>
      <w:r w:rsidRPr="008C4259">
        <w:t>o</w:t>
      </w:r>
      <w:r w:rsidRPr="008C4259">
        <w:t>nomie ; elle inaugure une croissance longue qui fin</w:t>
      </w:r>
      <w:r w:rsidRPr="008C4259">
        <w:t>i</w:t>
      </w:r>
      <w:r w:rsidRPr="008C4259">
        <w:t>ra par être une « croissance continue »</w:t>
      </w:r>
      <w:r>
        <w:t> </w:t>
      </w:r>
      <w:r>
        <w:rPr>
          <w:rStyle w:val="Appelnotedebasdep"/>
        </w:rPr>
        <w:footnoteReference w:id="57"/>
      </w:r>
      <w:r w:rsidRPr="008C4259">
        <w:t>. Lors de l'étape initiale de la révolution i</w:t>
      </w:r>
      <w:r w:rsidRPr="008C4259">
        <w:t>n</w:t>
      </w:r>
      <w:r w:rsidRPr="008C4259">
        <w:t>dustrielle, soit de 1760 à 1820, seules les opérations de filage dans l'i</w:t>
      </w:r>
      <w:r w:rsidRPr="008C4259">
        <w:t>n</w:t>
      </w:r>
      <w:r w:rsidRPr="008C4259">
        <w:t>dustrie du coton furent mécanisées. La période charnière, celle des transformations irréversibles qui allaient faire basculer l'Angleterre dans le monde massivement industriel, fut celle des années 1820-1850. La mécanisation des opérations de tissage dans l'industrie c</w:t>
      </w:r>
      <w:r w:rsidRPr="008C4259">
        <w:t>o</w:t>
      </w:r>
      <w:r w:rsidRPr="008C4259">
        <w:t>tonnière fut complétée uniquement au cours de ces trente années. Quant à l'industrie la</w:t>
      </w:r>
      <w:r w:rsidRPr="008C4259">
        <w:t>i</w:t>
      </w:r>
      <w:r w:rsidRPr="008C4259">
        <w:t>nière, longtemps en retrait, son retard fut comblé entre 1835 et 1850, période au cours de laquelle le nombre des métiers mécaniques dans cette industrie passa de 3</w:t>
      </w:r>
      <w:r>
        <w:t> </w:t>
      </w:r>
      <w:r w:rsidRPr="008C4259">
        <w:t>000 à 33</w:t>
      </w:r>
      <w:r>
        <w:t> </w:t>
      </w:r>
      <w:r w:rsidRPr="008C4259">
        <w:t>000, provoquant la ruine dram</w:t>
      </w:r>
      <w:r w:rsidRPr="008C4259">
        <w:t>a</w:t>
      </w:r>
      <w:r w:rsidRPr="008C4259">
        <w:t>tique d'artisans encore très puissants au tout début du 19e siècle. Dans l'ensemble, l'utilisation plus systématique de la m</w:t>
      </w:r>
      <w:r w:rsidRPr="008C4259">
        <w:t>a</w:t>
      </w:r>
      <w:r w:rsidRPr="008C4259">
        <w:t>chine à vapeur et son perfectio</w:t>
      </w:r>
      <w:r w:rsidRPr="008C4259">
        <w:t>n</w:t>
      </w:r>
      <w:r w:rsidRPr="008C4259">
        <w:t>nement, le développement du secteur minier et de la métallurgie, l'émergence spectaculaire du chemin de fer ont fait de l'Angleterre du deuxième tiers du 19e siècle 1'« atelier du monde »</w:t>
      </w:r>
      <w:r>
        <w:t> </w:t>
      </w:r>
      <w:r>
        <w:rPr>
          <w:rStyle w:val="Appelnotedebasdep"/>
        </w:rPr>
        <w:footnoteReference w:id="58"/>
      </w:r>
      <w:r w:rsidRPr="008C4259">
        <w:t>.</w:t>
      </w:r>
    </w:p>
    <w:p w14:paraId="7F882A43" w14:textId="77777777" w:rsidR="003A506C" w:rsidRPr="008C4259" w:rsidRDefault="003A506C" w:rsidP="003A506C">
      <w:pPr>
        <w:spacing w:before="120" w:after="120"/>
        <w:jc w:val="both"/>
      </w:pPr>
      <w:r w:rsidRPr="008C4259">
        <w:t>Pourtant, même en drainant à son profit, vers le milieu de ce siècle, plus du tiers des échanges mo</w:t>
      </w:r>
      <w:r w:rsidRPr="008C4259">
        <w:t>n</w:t>
      </w:r>
      <w:r w:rsidRPr="008C4259">
        <w:t>diaux, l'Angleterre ne vivait pas encore complèt</w:t>
      </w:r>
      <w:r w:rsidRPr="008C4259">
        <w:t>e</w:t>
      </w:r>
      <w:r w:rsidRPr="008C4259">
        <w:t>ment à l'heure de la grande industrie. Ainsi, en 1851, sur 1 000 manufactures d'étoffes de laine, 500 comptaient moins de 10 o</w:t>
      </w:r>
      <w:r w:rsidRPr="008C4259">
        <w:t>u</w:t>
      </w:r>
      <w:r w:rsidRPr="008C4259">
        <w:t>vriers et 82 plus de 100</w:t>
      </w:r>
      <w:r>
        <w:t> </w:t>
      </w:r>
      <w:r>
        <w:rPr>
          <w:rStyle w:val="Appelnotedebasdep"/>
        </w:rPr>
        <w:footnoteReference w:id="59"/>
      </w:r>
      <w:r w:rsidRPr="008C4259">
        <w:t>. La même année, sur les 677 plus importa</w:t>
      </w:r>
      <w:r w:rsidRPr="008C4259">
        <w:t>n</w:t>
      </w:r>
      <w:r w:rsidRPr="008C4259">
        <w:t>tes firmes métallurgiques, les deux tiers ont moins de 10 o</w:t>
      </w:r>
      <w:r w:rsidRPr="008C4259">
        <w:t>u</w:t>
      </w:r>
      <w:r w:rsidRPr="008C4259">
        <w:t>vriers, 34 plus de 100 et 14 plus de 350 ; sur 1</w:t>
      </w:r>
      <w:r>
        <w:t> </w:t>
      </w:r>
      <w:r w:rsidRPr="008C4259">
        <w:t>800 usines de cotonnades, 113 seulement emploient plus de 350 ouvriers</w:t>
      </w:r>
      <w:r>
        <w:t> </w:t>
      </w:r>
      <w:r>
        <w:rPr>
          <w:rStyle w:val="Appelnotedebasdep"/>
        </w:rPr>
        <w:footnoteReference w:id="60"/>
      </w:r>
      <w:r w:rsidRPr="008C4259">
        <w:t>. En 1850, les « travailleurs de l'agriculture », malgré l'intensification du transfert de main-d'oeuvre des campagnes vers les villes, « composent encore le premier groupe professionnel du pays » et l'on estime le nombre des ouvriers sal</w:t>
      </w:r>
      <w:r w:rsidRPr="008C4259">
        <w:t>a</w:t>
      </w:r>
      <w:r w:rsidRPr="008C4259">
        <w:t>riés de la grande industrie à moins de 2 millions sur une population de 21 millions</w:t>
      </w:r>
      <w:r>
        <w:t> </w:t>
      </w:r>
      <w:r>
        <w:rPr>
          <w:rStyle w:val="Appelnotedebasdep"/>
        </w:rPr>
        <w:footnoteReference w:id="61"/>
      </w:r>
      <w:r w:rsidRPr="008C4259">
        <w:t>.</w:t>
      </w:r>
    </w:p>
    <w:p w14:paraId="25CA3A56" w14:textId="77777777" w:rsidR="003A506C" w:rsidRDefault="003A506C" w:rsidP="003A506C">
      <w:pPr>
        <w:spacing w:before="120" w:after="120"/>
        <w:jc w:val="both"/>
      </w:pPr>
      <w:r w:rsidRPr="008C4259">
        <w:t>On voit donc que les premières manifestations de la révolution i</w:t>
      </w:r>
      <w:r w:rsidRPr="008C4259">
        <w:t>n</w:t>
      </w:r>
      <w:r w:rsidRPr="008C4259">
        <w:t>dustrielle en Angleterre, entre 1760 et 1820, bien qu'essentielles, n'ont pas totalement chamboulé ce pays. Dans ces conditions, comment, concrètement, l'Angleterre, entre 1760 et 1820, a</w:t>
      </w:r>
      <w:r w:rsidRPr="008C4259">
        <w:t>u</w:t>
      </w:r>
      <w:r w:rsidRPr="008C4259">
        <w:t>rait-elle pu « exporter », dans l'une de ses colonies, une nouvelle dynamique cap</w:t>
      </w:r>
      <w:r w:rsidRPr="008C4259">
        <w:t>i</w:t>
      </w:r>
      <w:r w:rsidRPr="008C4259">
        <w:t>taliste susceptible de provoquer une « rupture » des structures écon</w:t>
      </w:r>
      <w:r w:rsidRPr="008C4259">
        <w:t>o</w:t>
      </w:r>
      <w:r>
        <w:t>mi</w:t>
      </w:r>
      <w:r w:rsidRPr="008C4259">
        <w:t>ques,</w:t>
      </w:r>
      <w:r>
        <w:t xml:space="preserve"> [</w:t>
      </w:r>
      <w:r w:rsidRPr="008C4259">
        <w:rPr>
          <w:szCs w:val="14"/>
        </w:rPr>
        <w:t>383</w:t>
      </w:r>
      <w:r>
        <w:rPr>
          <w:szCs w:val="14"/>
        </w:rPr>
        <w:t>]</w:t>
      </w:r>
      <w:r w:rsidRPr="008C4259">
        <w:t xml:space="preserve"> lorsqu'elle-même ne traverse qu'à partir de 1820 seul</w:t>
      </w:r>
      <w:r w:rsidRPr="008C4259">
        <w:t>e</w:t>
      </w:r>
      <w:r w:rsidRPr="008C4259">
        <w:t>ment et jusqu'en 1850, la phase cruciale qui la propulse dans le monde industriel? Certes, l'Angleterre de la fin du 18e siècle possède, par ra</w:t>
      </w:r>
      <w:r w:rsidRPr="008C4259">
        <w:t>p</w:t>
      </w:r>
      <w:r w:rsidRPr="008C4259">
        <w:t>port à son concurrent d'outre-Manche, une certaine avance sur le plan éc</w:t>
      </w:r>
      <w:r w:rsidRPr="008C4259">
        <w:t>o</w:t>
      </w:r>
      <w:r w:rsidRPr="008C4259">
        <w:t>nomique, même s'il est difficile de préciser à quel degré une différence est significative entre ces deux pays</w:t>
      </w:r>
      <w:r>
        <w:t> </w:t>
      </w:r>
      <w:r>
        <w:rPr>
          <w:rStyle w:val="Appelnotedebasdep"/>
        </w:rPr>
        <w:footnoteReference w:id="62"/>
      </w:r>
      <w:r w:rsidRPr="008C4259">
        <w:t>. Mais en laissant entendre que l'Angleterre des années 1760-1780 bouillonnait d'une efferve</w:t>
      </w:r>
      <w:r w:rsidRPr="008C4259">
        <w:t>s</w:t>
      </w:r>
      <w:r w:rsidRPr="008C4259">
        <w:t>cence industrielle qui s'est en fait réalisée presque un demi-siècle plus tard, on commet un anachronisme qui ne fait guère avancer l'interpr</w:t>
      </w:r>
      <w:r w:rsidRPr="008C4259">
        <w:t>é</w:t>
      </w:r>
      <w:r w:rsidRPr="008C4259">
        <w:t>tation de la Conquête. Ici, comme dans le cas de la question paysanne, il n'y a aucune preuve que les événements de 1760 aient amené une transformation majeure des structures économiques de l'ancienne Nouvelle-France. Plusieurs auteurs, pourtant rarement a</w:t>
      </w:r>
      <w:r w:rsidRPr="008C4259">
        <w:t>s</w:t>
      </w:r>
      <w:r w:rsidRPr="008C4259">
        <w:t>sociés (P</w:t>
      </w:r>
      <w:r w:rsidRPr="008C4259">
        <w:t>a</w:t>
      </w:r>
      <w:r w:rsidRPr="008C4259">
        <w:t>quet et Wallot, Ouellet et Hamelin)</w:t>
      </w:r>
      <w:r>
        <w:t> </w:t>
      </w:r>
      <w:r>
        <w:rPr>
          <w:rStyle w:val="Appelnotedebasdep"/>
        </w:rPr>
        <w:footnoteReference w:id="63"/>
      </w:r>
      <w:r w:rsidRPr="008C4259">
        <w:t>, ont soutenu que le mercantili</w:t>
      </w:r>
      <w:r w:rsidRPr="008C4259">
        <w:t>s</w:t>
      </w:r>
      <w:r w:rsidRPr="008C4259">
        <w:t>me est demeuré après la Conquête le cadre économique de cette col</w:t>
      </w:r>
      <w:r w:rsidRPr="008C4259">
        <w:t>o</w:t>
      </w:r>
      <w:r w:rsidRPr="008C4259">
        <w:t>nie perdue dans la vallée du Saint-Laurent avec, comme principale base d'accumulation du capital marchand jusqu'au début du 19e siècle, le commerce des fourrures. Comment aurait-il pu en être autr</w:t>
      </w:r>
      <w:r w:rsidRPr="008C4259">
        <w:t>e</w:t>
      </w:r>
      <w:r w:rsidRPr="008C4259">
        <w:t>ment? Il n'y a rien dans les articles de Gérald Bernier et de Ta Van qui nous permette d'en douter.</w:t>
      </w:r>
    </w:p>
    <w:p w14:paraId="5A2CC198" w14:textId="77777777" w:rsidR="003A506C" w:rsidRPr="008C4259" w:rsidRDefault="003A506C" w:rsidP="003A506C">
      <w:pPr>
        <w:spacing w:before="120" w:after="120"/>
        <w:jc w:val="both"/>
      </w:pPr>
    </w:p>
    <w:p w14:paraId="020BC195" w14:textId="77777777" w:rsidR="003A506C" w:rsidRPr="008C4259" w:rsidRDefault="003A506C" w:rsidP="003A506C">
      <w:pPr>
        <w:pStyle w:val="a"/>
      </w:pPr>
      <w:bookmarkStart w:id="7" w:name="La_Conquete_3C"/>
      <w:r w:rsidRPr="008C4259">
        <w:t>C - Les révolutions anglaises et la Révolution américaine</w:t>
      </w:r>
    </w:p>
    <w:bookmarkEnd w:id="7"/>
    <w:p w14:paraId="180E310C" w14:textId="77777777" w:rsidR="003A506C" w:rsidRDefault="003A506C" w:rsidP="003A506C">
      <w:pPr>
        <w:spacing w:before="120" w:after="120"/>
        <w:jc w:val="both"/>
      </w:pPr>
    </w:p>
    <w:p w14:paraId="737C4A83" w14:textId="77777777" w:rsidR="003A506C" w:rsidRDefault="003A506C" w:rsidP="003A506C">
      <w:pPr>
        <w:ind w:right="90" w:firstLine="0"/>
        <w:jc w:val="both"/>
        <w:rPr>
          <w:sz w:val="20"/>
        </w:rPr>
      </w:pPr>
      <w:hyperlink w:anchor="tdm" w:history="1">
        <w:r>
          <w:rPr>
            <w:rStyle w:val="Hyperlien"/>
            <w:sz w:val="20"/>
          </w:rPr>
          <w:t>Retour à la table des matières</w:t>
        </w:r>
      </w:hyperlink>
    </w:p>
    <w:p w14:paraId="02437A6E" w14:textId="77777777" w:rsidR="003A506C" w:rsidRPr="008C4259" w:rsidRDefault="003A506C" w:rsidP="003A506C">
      <w:pPr>
        <w:spacing w:before="120" w:after="120"/>
        <w:jc w:val="both"/>
      </w:pPr>
      <w:r w:rsidRPr="008C4259">
        <w:t>Pour terminer, il est deux points sur lesquels nous voudrions faire quelques brèves remarques. D'abord, le rôle joué par l'aristocratie fo</w:t>
      </w:r>
      <w:r w:rsidRPr="008C4259">
        <w:t>n</w:t>
      </w:r>
      <w:r w:rsidRPr="008C4259">
        <w:t>cière anglaise pendant la révolution industrielle. Nous avons vu qu'o</w:t>
      </w:r>
      <w:r w:rsidRPr="008C4259">
        <w:t>u</w:t>
      </w:r>
      <w:r w:rsidRPr="008C4259">
        <w:t>tre la « dépossession de la petite paysannerie », l'autre facteur esse</w:t>
      </w:r>
      <w:r w:rsidRPr="008C4259">
        <w:t>n</w:t>
      </w:r>
      <w:r w:rsidRPr="008C4259">
        <w:t>tiel de la transition du féodalisme au capitalisme en Angleterre aurait été la</w:t>
      </w:r>
      <w:r>
        <w:rPr>
          <w:szCs w:val="14"/>
        </w:rPr>
        <w:t xml:space="preserve"> </w:t>
      </w:r>
      <w:r>
        <w:rPr>
          <w:szCs w:val="16"/>
        </w:rPr>
        <w:t xml:space="preserve">[384] </w:t>
      </w:r>
      <w:r w:rsidRPr="008C4259">
        <w:t>victoire lors des révolutions du 17</w:t>
      </w:r>
      <w:r w:rsidRPr="00B310C5">
        <w:rPr>
          <w:vertAlign w:val="superscript"/>
        </w:rPr>
        <w:t>e</w:t>
      </w:r>
      <w:r>
        <w:t xml:space="preserve"> </w:t>
      </w:r>
      <w:r w:rsidRPr="008C4259">
        <w:t>siècle d'une « fraction capitaliste foncière et marchande porteuse de l'avenir du capitalisme a</w:t>
      </w:r>
      <w:r w:rsidRPr="008C4259">
        <w:t>n</w:t>
      </w:r>
      <w:r w:rsidRPr="008C4259">
        <w:t>glais ». Dominante aussi bien dans l'historiographie marxiste que dans l'historiographie libérale, cette proposition n'est aucunement fo</w:t>
      </w:r>
      <w:r w:rsidRPr="008C4259">
        <w:t>n</w:t>
      </w:r>
      <w:r w:rsidRPr="008C4259">
        <w:t>dée. La « fraction capitaliste foncière et marchande » n'a joué aucun rôle d</w:t>
      </w:r>
      <w:r w:rsidRPr="008C4259">
        <w:t>i</w:t>
      </w:r>
      <w:r w:rsidRPr="008C4259">
        <w:t>rect dans les changements économiques de la fin du 18e siècle.</w:t>
      </w:r>
    </w:p>
    <w:p w14:paraId="71BC84BB" w14:textId="77777777" w:rsidR="003A506C" w:rsidRPr="008C4259" w:rsidRDefault="003A506C" w:rsidP="003A506C">
      <w:pPr>
        <w:spacing w:before="120" w:after="120"/>
        <w:jc w:val="both"/>
      </w:pPr>
      <w:r w:rsidRPr="008C4259">
        <w:t>Si l'aristocratie a participé indirectement à la r</w:t>
      </w:r>
      <w:r w:rsidRPr="008C4259">
        <w:t>é</w:t>
      </w:r>
      <w:r w:rsidRPr="008C4259">
        <w:t>volution industrielle par la construction de routes et de canaux, dans l'ensemble, les pio</w:t>
      </w:r>
      <w:r w:rsidRPr="008C4259">
        <w:t>n</w:t>
      </w:r>
      <w:r w:rsidRPr="008C4259">
        <w:t xml:space="preserve">niers de l'industrie moderne en Angleterre furent des gens des </w:t>
      </w:r>
      <w:r w:rsidRPr="008C4259">
        <w:rPr>
          <w:i/>
          <w:iCs/>
        </w:rPr>
        <w:t>cla</w:t>
      </w:r>
      <w:r w:rsidRPr="008C4259">
        <w:rPr>
          <w:i/>
          <w:iCs/>
        </w:rPr>
        <w:t>s</w:t>
      </w:r>
      <w:r w:rsidRPr="008C4259">
        <w:rPr>
          <w:i/>
          <w:iCs/>
        </w:rPr>
        <w:t xml:space="preserve">ses moyennes, </w:t>
      </w:r>
      <w:r w:rsidRPr="008C4259">
        <w:t>artisans de la métallurgie, comme ce</w:t>
      </w:r>
      <w:r w:rsidRPr="008C4259">
        <w:t>r</w:t>
      </w:r>
      <w:r w:rsidRPr="008C4259">
        <w:t>tains maîtres de forge, ou des yeomen devenus i</w:t>
      </w:r>
      <w:r w:rsidRPr="008C4259">
        <w:t>n</w:t>
      </w:r>
      <w:r w:rsidRPr="008C4259">
        <w:t>dustriels. « Les capitaux qui permirent la création de la grande industrie vinrent en bonne partie de l'i</w:t>
      </w:r>
      <w:r w:rsidRPr="008C4259">
        <w:t>n</w:t>
      </w:r>
      <w:r w:rsidRPr="008C4259">
        <w:t>dustrie elle-même. »</w:t>
      </w:r>
      <w:r>
        <w:t> </w:t>
      </w:r>
      <w:r>
        <w:rPr>
          <w:rStyle w:val="Appelnotedebasdep"/>
        </w:rPr>
        <w:footnoteReference w:id="64"/>
      </w:r>
    </w:p>
    <w:p w14:paraId="683CF1AB" w14:textId="77777777" w:rsidR="003A506C" w:rsidRPr="008C4259" w:rsidRDefault="003A506C" w:rsidP="003A506C">
      <w:pPr>
        <w:spacing w:before="120" w:after="120"/>
        <w:jc w:val="both"/>
      </w:pPr>
      <w:r w:rsidRPr="008C4259">
        <w:t>Dans l'industrie textile, les aristocrates furent absents, hormis quelques exceptions que des historiens ont montées en épingle. Les premières filatures « modernes » de l'industrie cotonnière ont été m</w:t>
      </w:r>
      <w:r w:rsidRPr="008C4259">
        <w:t>i</w:t>
      </w:r>
      <w:r w:rsidRPr="008C4259">
        <w:t>ses sur pied par de petits entrepreneurs, très souvent des artisans hab</w:t>
      </w:r>
      <w:r w:rsidRPr="008C4259">
        <w:t>i</w:t>
      </w:r>
      <w:r w:rsidRPr="008C4259">
        <w:t>les et ambitieux. Au départ, ils furent avantagés par le bas niveau de capital fixe requis soit pour l'achat ou la location de machines à filer facil</w:t>
      </w:r>
      <w:r w:rsidRPr="008C4259">
        <w:t>e</w:t>
      </w:r>
      <w:r w:rsidRPr="008C4259">
        <w:t>ment adaptables et bon marché, soit pour l'utilisa</w:t>
      </w:r>
      <w:r>
        <w:t>tion de locaux rudimen</w:t>
      </w:r>
      <w:r w:rsidRPr="008C4259">
        <w:t>taires où l'on pouvait entasser quelques dizaines de travai</w:t>
      </w:r>
      <w:r w:rsidRPr="008C4259">
        <w:t>l</w:t>
      </w:r>
      <w:r w:rsidRPr="008C4259">
        <w:t>leurs. Les taux de profit par contre étaient excellents : « de l'ordre de 20% du capital engagé, dans les bonnes années, 30% chez McConnell et Kennedy, filateurs à Manchester de 1795 à 1810. »</w:t>
      </w:r>
      <w:r>
        <w:t> </w:t>
      </w:r>
      <w:r>
        <w:rPr>
          <w:rStyle w:val="Appelnotedebasdep"/>
        </w:rPr>
        <w:footnoteReference w:id="65"/>
      </w:r>
      <w:r w:rsidRPr="008C4259">
        <w:t xml:space="preserve"> Robert Owen a commencé de cette façon.</w:t>
      </w:r>
    </w:p>
    <w:p w14:paraId="05102815" w14:textId="77777777" w:rsidR="003A506C" w:rsidRPr="008C4259" w:rsidRDefault="003A506C" w:rsidP="003A506C">
      <w:pPr>
        <w:spacing w:before="120" w:after="120"/>
        <w:jc w:val="both"/>
      </w:pPr>
      <w:r w:rsidRPr="008C4259">
        <w:t xml:space="preserve">En ce qui concerne l'industrie du charbon, le cas des </w:t>
      </w:r>
      <w:r w:rsidRPr="008C4259">
        <w:rPr>
          <w:i/>
          <w:iCs/>
        </w:rPr>
        <w:t xml:space="preserve">landlords </w:t>
      </w:r>
      <w:r w:rsidRPr="008C4259">
        <w:t>du Pays de Galles montre qu'ils préféraient louer leurs mines à des entr</w:t>
      </w:r>
      <w:r w:rsidRPr="008C4259">
        <w:t>e</w:t>
      </w:r>
      <w:r w:rsidRPr="008C4259">
        <w:t>preneurs, surtout après 1750. En effet, à partir de cette date, les grands propriétaires ont investi dans les enclosures et les nouvelles techn</w:t>
      </w:r>
      <w:r w:rsidRPr="008C4259">
        <w:t>i</w:t>
      </w:r>
      <w:r w:rsidRPr="008C4259">
        <w:t>ques agricoles. Pas dans l'indu</w:t>
      </w:r>
      <w:r w:rsidRPr="008C4259">
        <w:t>s</w:t>
      </w:r>
      <w:r w:rsidRPr="008C4259">
        <w:t>trie</w:t>
      </w:r>
      <w:r>
        <w:t> </w:t>
      </w:r>
      <w:r>
        <w:rPr>
          <w:rStyle w:val="Appelnotedebasdep"/>
        </w:rPr>
        <w:footnoteReference w:id="66"/>
      </w:r>
      <w:r w:rsidRPr="008C4259">
        <w:t>.</w:t>
      </w:r>
    </w:p>
    <w:p w14:paraId="57DE63E0" w14:textId="77777777" w:rsidR="003A506C" w:rsidRPr="008C4259" w:rsidRDefault="003A506C" w:rsidP="003A506C">
      <w:pPr>
        <w:spacing w:before="120" w:after="120"/>
        <w:jc w:val="both"/>
      </w:pPr>
      <w:r w:rsidRPr="008C4259">
        <w:t>Quant aux très riches négociants, les nababs des Indes orientales, les propriétaires de plantations a</w:t>
      </w:r>
      <w:r w:rsidRPr="008C4259">
        <w:t>n</w:t>
      </w:r>
      <w:r w:rsidRPr="008C4259">
        <w:t>tillaises et les « West India mer-chants », leurs fortunes furent surtout consacrées à l'achat de doma</w:t>
      </w:r>
      <w:r w:rsidRPr="008C4259">
        <w:t>i</w:t>
      </w:r>
      <w:r w:rsidRPr="008C4259">
        <w:t>nes fonciers dans la métropole ou en prêts hypothécaires aux pla</w:t>
      </w:r>
      <w:r w:rsidRPr="008C4259">
        <w:t>n</w:t>
      </w:r>
      <w:r w:rsidRPr="008C4259">
        <w:t>teurs. Certes, les entrepreneurs manufacturiers bénéficièrent de l'i</w:t>
      </w:r>
      <w:r w:rsidRPr="008C4259">
        <w:t>n</w:t>
      </w:r>
      <w:r w:rsidRPr="008C4259">
        <w:t>frastructure du commerce extérieur. Mais il n'y eut pas de transfert massif du grand négoce vers l'industrie « moderne »</w:t>
      </w:r>
      <w:r>
        <w:t> </w:t>
      </w:r>
      <w:r>
        <w:rPr>
          <w:rStyle w:val="Appelnotedebasdep"/>
        </w:rPr>
        <w:footnoteReference w:id="67"/>
      </w:r>
      <w:r w:rsidRPr="008C4259">
        <w:t xml:space="preserve"> au m</w:t>
      </w:r>
      <w:r w:rsidRPr="008C4259">
        <w:t>o</w:t>
      </w:r>
      <w:r w:rsidRPr="008C4259">
        <w:t>ment de la révolution industrielle.</w:t>
      </w:r>
    </w:p>
    <w:p w14:paraId="09AA75B3" w14:textId="77777777" w:rsidR="003A506C" w:rsidRPr="008C4259" w:rsidRDefault="003A506C" w:rsidP="003A506C">
      <w:pPr>
        <w:spacing w:before="120" w:after="120"/>
        <w:jc w:val="both"/>
      </w:pPr>
      <w:r>
        <w:rPr>
          <w:szCs w:val="16"/>
        </w:rPr>
        <w:t>[385]</w:t>
      </w:r>
    </w:p>
    <w:p w14:paraId="6B720806" w14:textId="77777777" w:rsidR="003A506C" w:rsidRPr="008C4259" w:rsidRDefault="003A506C" w:rsidP="003A506C">
      <w:pPr>
        <w:spacing w:before="120" w:after="120"/>
        <w:jc w:val="both"/>
      </w:pPr>
      <w:r w:rsidRPr="008C4259">
        <w:t>Au contraire de certaines idées reçues, le seul transfert significatif de capitaux, entre 1760 et 1820, s'effectua de l'industrie vers la pr</w:t>
      </w:r>
      <w:r w:rsidRPr="008C4259">
        <w:t>o</w:t>
      </w:r>
      <w:r w:rsidRPr="008C4259">
        <w:t>priété foncière. Sitôt enrichis, les nouveaux industriels, comme Sir Richard Arkwright, Mathew Boulton et Simon Wh</w:t>
      </w:r>
      <w:r w:rsidRPr="008C4259">
        <w:t>i</w:t>
      </w:r>
      <w:r w:rsidRPr="008C4259">
        <w:t>tebread</w:t>
      </w:r>
      <w:r>
        <w:t> </w:t>
      </w:r>
      <w:r>
        <w:rPr>
          <w:rStyle w:val="Appelnotedebasdep"/>
        </w:rPr>
        <w:footnoteReference w:id="68"/>
      </w:r>
      <w:r w:rsidRPr="008C4259">
        <w:t xml:space="preserve"> se sont empressés d'acheter des grands domaines et d'entrer dans le monde très sélect de l'aristocratie foncière.</w:t>
      </w:r>
    </w:p>
    <w:p w14:paraId="10AAD0A2" w14:textId="77777777" w:rsidR="003A506C" w:rsidRDefault="003A506C" w:rsidP="003A506C">
      <w:pPr>
        <w:spacing w:before="120" w:after="120"/>
        <w:jc w:val="both"/>
      </w:pPr>
      <w:r w:rsidRPr="008C4259">
        <w:t>Car il ne faudrait pas exagérer le caractère « démocratique » des révolutions du 17</w:t>
      </w:r>
      <w:r w:rsidRPr="00B310C5">
        <w:rPr>
          <w:vertAlign w:val="superscript"/>
        </w:rPr>
        <w:t>e</w:t>
      </w:r>
      <w:r>
        <w:t xml:space="preserve"> </w:t>
      </w:r>
      <w:r w:rsidRPr="008C4259">
        <w:t>siècle en Angleterre. Après 1688, la classe dir</w:t>
      </w:r>
      <w:r w:rsidRPr="008C4259">
        <w:t>i</w:t>
      </w:r>
      <w:r w:rsidRPr="008C4259">
        <w:t>geante anglaise demeure la haute noblesse ou « nobility », composée d'environ 300 familles : ducs de Devonshire, de No</w:t>
      </w:r>
      <w:r w:rsidRPr="008C4259">
        <w:t>r</w:t>
      </w:r>
      <w:r w:rsidRPr="008C4259">
        <w:t>folk, de Bedford, de Rutland, de Newcastle ; comtes de Derby, de Durham, etc. Vient ensuite la petite noblesse ou « gentry » : 3</w:t>
      </w:r>
      <w:r>
        <w:t> </w:t>
      </w:r>
      <w:r w:rsidRPr="008C4259">
        <w:t>000 familles. Quelques bourgeois, banquiers, grands négociants, se grefferont à cette arist</w:t>
      </w:r>
      <w:r w:rsidRPr="008C4259">
        <w:t>o</w:t>
      </w:r>
      <w:r w:rsidRPr="008C4259">
        <w:t>cratie. Il n'en sera pas autrement au 18</w:t>
      </w:r>
      <w:r w:rsidRPr="00B310C5">
        <w:rPr>
          <w:vertAlign w:val="superscript"/>
        </w:rPr>
        <w:t>e</w:t>
      </w:r>
      <w:r>
        <w:t xml:space="preserve"> </w:t>
      </w:r>
      <w:r w:rsidRPr="008C4259">
        <w:t>siècle, ni pendant la première moitié du 19</w:t>
      </w:r>
      <w:r w:rsidRPr="00B310C5">
        <w:rPr>
          <w:vertAlign w:val="superscript"/>
        </w:rPr>
        <w:t>e</w:t>
      </w:r>
      <w:r>
        <w:t xml:space="preserve"> </w:t>
      </w:r>
      <w:r w:rsidRPr="008C4259">
        <w:t>si</w:t>
      </w:r>
      <w:r w:rsidRPr="008C4259">
        <w:t>è</w:t>
      </w:r>
      <w:r w:rsidRPr="008C4259">
        <w:t>cle</w:t>
      </w:r>
      <w:r>
        <w:t> </w:t>
      </w:r>
      <w:r>
        <w:rPr>
          <w:rStyle w:val="Appelnotedebasdep"/>
        </w:rPr>
        <w:footnoteReference w:id="69"/>
      </w:r>
      <w:r w:rsidRPr="008C4259">
        <w:t>. Dans cette Angleterre des années 1760-1850, se trouve au faîte de la pyramide sociale une classe de rentiers qui tire l'essentiel de sa richesse de l'e</w:t>
      </w:r>
      <w:r w:rsidRPr="008C4259">
        <w:t>x</w:t>
      </w:r>
      <w:r w:rsidRPr="008C4259">
        <w:t>ploitation de grands domaines fonciers confiés à des fermiers efficaces et qui profite d'institutions polit</w:t>
      </w:r>
      <w:r w:rsidRPr="008C4259">
        <w:t>i</w:t>
      </w:r>
      <w:r w:rsidRPr="008C4259">
        <w:t>ques et juridiques taillées sur mesure pour elle. M</w:t>
      </w:r>
      <w:r w:rsidRPr="008C4259">
        <w:t>ê</w:t>
      </w:r>
      <w:r w:rsidRPr="008C4259">
        <w:t>me le « Great Reform Bill » de 1832, qui fit passer le nombre des électeurs de 440</w:t>
      </w:r>
      <w:r>
        <w:t> </w:t>
      </w:r>
      <w:r w:rsidRPr="008C4259">
        <w:t>000 à 717</w:t>
      </w:r>
      <w:r>
        <w:t> </w:t>
      </w:r>
      <w:r w:rsidRPr="008C4259">
        <w:t>000, laissa presque intacte la prépondérance de l'oligarchie. « The county families that sent MPs to Westminster in 1865 would h</w:t>
      </w:r>
      <w:r>
        <w:t>a</w:t>
      </w:r>
      <w:r w:rsidRPr="008C4259">
        <w:t>ve been familiar to George III in 1765, though their members wore top hats and trousers instead of cocked hats and breeches and trave</w:t>
      </w:r>
      <w:r w:rsidRPr="008C4259">
        <w:t>l</w:t>
      </w:r>
      <w:r w:rsidRPr="008C4259">
        <w:t>led by train instead of coach. »</w:t>
      </w:r>
      <w:r>
        <w:t> </w:t>
      </w:r>
      <w:r>
        <w:rPr>
          <w:rStyle w:val="Appelnotedebasdep"/>
        </w:rPr>
        <w:footnoteReference w:id="70"/>
      </w:r>
      <w:r w:rsidRPr="008C4259">
        <w:t xml:space="preserve"> De plus, les </w:t>
      </w:r>
      <w:r w:rsidRPr="008C4259">
        <w:rPr>
          <w:i/>
          <w:iCs/>
        </w:rPr>
        <w:t xml:space="preserve">squires </w:t>
      </w:r>
      <w:r w:rsidRPr="008C4259">
        <w:t>conserveront « en étroite alliance de fait et de droit avec les ministres de l'Église angl</w:t>
      </w:r>
      <w:r w:rsidRPr="008C4259">
        <w:t>i</w:t>
      </w:r>
      <w:r w:rsidRPr="008C4259">
        <w:t>cane, des pouvoirs d'administration, de justice et de police, tout co</w:t>
      </w:r>
      <w:r w:rsidRPr="008C4259">
        <w:t>m</w:t>
      </w:r>
      <w:r w:rsidRPr="008C4259">
        <w:t>me les « junkers » prussiens, jusqu'à la fin du [19</w:t>
      </w:r>
      <w:r w:rsidRPr="00B310C5">
        <w:rPr>
          <w:vertAlign w:val="superscript"/>
        </w:rPr>
        <w:t>e</w:t>
      </w:r>
      <w:r w:rsidRPr="008C4259">
        <w:t>] siècle. Il faut a</w:t>
      </w:r>
      <w:r w:rsidRPr="008C4259">
        <w:t>t</w:t>
      </w:r>
      <w:r w:rsidRPr="008C4259">
        <w:t>tendre 1888 dans les villes, 1894 dans les campagnes, pour que des conseils élus rempl</w:t>
      </w:r>
      <w:r w:rsidRPr="008C4259">
        <w:t>a</w:t>
      </w:r>
      <w:r w:rsidRPr="008C4259">
        <w:t>cent les vieilles institutions nobiliaires »</w:t>
      </w:r>
      <w:r>
        <w:t> </w:t>
      </w:r>
      <w:r>
        <w:rPr>
          <w:rStyle w:val="Appelnotedebasdep"/>
        </w:rPr>
        <w:footnoteReference w:id="71"/>
      </w:r>
      <w:r w:rsidRPr="008C4259">
        <w:t>.</w:t>
      </w:r>
    </w:p>
    <w:p w14:paraId="04129379" w14:textId="77777777" w:rsidR="003A506C" w:rsidRPr="008C4259" w:rsidRDefault="003A506C" w:rsidP="003A506C">
      <w:pPr>
        <w:spacing w:before="120" w:after="120"/>
        <w:jc w:val="both"/>
      </w:pPr>
      <w:r>
        <w:rPr>
          <w:szCs w:val="16"/>
        </w:rPr>
        <w:t>[386]</w:t>
      </w:r>
    </w:p>
    <w:p w14:paraId="57B03A69" w14:textId="77777777" w:rsidR="003A506C" w:rsidRPr="008C4259" w:rsidRDefault="003A506C" w:rsidP="003A506C">
      <w:pPr>
        <w:spacing w:before="120" w:after="120"/>
        <w:jc w:val="both"/>
      </w:pPr>
      <w:r w:rsidRPr="008C4259">
        <w:t>En somme, la révolution industrielle n'a pas d</w:t>
      </w:r>
      <w:r w:rsidRPr="008C4259">
        <w:t>é</w:t>
      </w:r>
      <w:r w:rsidRPr="008C4259">
        <w:t>truit dans l'immédiat les pouvoirs sociaux et polit</w:t>
      </w:r>
      <w:r w:rsidRPr="008C4259">
        <w:t>i</w:t>
      </w:r>
      <w:r w:rsidRPr="008C4259">
        <w:t>ques de la noblesse anglaise. Bien sûr, les années 1820-1850 furent marquées par l'émergence de ph</w:t>
      </w:r>
      <w:r w:rsidRPr="008C4259">
        <w:t>é</w:t>
      </w:r>
      <w:r w:rsidRPr="008C4259">
        <w:t>nomènes comme la pénétration du marché, la stabil</w:t>
      </w:r>
      <w:r w:rsidRPr="008C4259">
        <w:t>i</w:t>
      </w:r>
      <w:r w:rsidRPr="008C4259">
        <w:t>sation de la monnaie, l'adoption du credo libre-échangiste et du laisser-faire tempérés par des inte</w:t>
      </w:r>
      <w:r w:rsidRPr="008C4259">
        <w:t>r</w:t>
      </w:r>
      <w:r w:rsidRPr="008C4259">
        <w:t>ventions pragmatiques qui firent de l'Angleterre le moule de l'ordre économique libéral, avant même que le triomphe de la grande industrie ne soit complet</w:t>
      </w:r>
      <w:r>
        <w:t> </w:t>
      </w:r>
      <w:r>
        <w:rPr>
          <w:rStyle w:val="Appelnotedebasdep"/>
        </w:rPr>
        <w:footnoteReference w:id="72"/>
      </w:r>
      <w:r w:rsidRPr="008C4259">
        <w:t>. Il est incontestable que la bourgeoisie i</w:t>
      </w:r>
      <w:r w:rsidRPr="008C4259">
        <w:t>n</w:t>
      </w:r>
      <w:r w:rsidRPr="008C4259">
        <w:t>dustrielle marqua des points importants lorsqu'en 1846, le ministère Peel abrogea les « Corn Laws », répo</w:t>
      </w:r>
      <w:r w:rsidRPr="008C4259">
        <w:t>n</w:t>
      </w:r>
      <w:r w:rsidRPr="008C4259">
        <w:t>dant ainsi aux vœux de l'« Anti-Corn-Law-League » de Richard Cobden. Mais une partie de l'arist</w:t>
      </w:r>
      <w:r w:rsidRPr="008C4259">
        <w:t>o</w:t>
      </w:r>
      <w:r w:rsidRPr="008C4259">
        <w:t>cratie, à l'instar du comte Russell (père du « Reform Bill » de 1832) et de Sir Robert Peel, avait très bien compris que le maintien de ses pr</w:t>
      </w:r>
      <w:r w:rsidRPr="008C4259">
        <w:t>é</w:t>
      </w:r>
      <w:r w:rsidRPr="008C4259">
        <w:t>rogatives était lié à une subtile adaptation au changement. Et il a fallu la crise agricole des années 1875-1895 pour assister à un net affaibli</w:t>
      </w:r>
      <w:r w:rsidRPr="008C4259">
        <w:t>s</w:t>
      </w:r>
      <w:r w:rsidRPr="008C4259">
        <w:t>sement économique de l'aristocratie et, du coup, à son vérit</w:t>
      </w:r>
      <w:r w:rsidRPr="008C4259">
        <w:t>a</w:t>
      </w:r>
      <w:r w:rsidRPr="008C4259">
        <w:t>ble recul social et politique. Symboles de ce phénomène, Lloyd Geo</w:t>
      </w:r>
      <w:r w:rsidRPr="008C4259">
        <w:t>r</w:t>
      </w:r>
      <w:r w:rsidRPr="008C4259">
        <w:t>ge fut, en 1905, le premier homme du peuple à siéger au gouvern</w:t>
      </w:r>
      <w:r w:rsidRPr="008C4259">
        <w:t>e</w:t>
      </w:r>
      <w:r w:rsidRPr="008C4259">
        <w:t>ment, alors que Herbert H. Asquith devint, en 1908, le premier polit</w:t>
      </w:r>
      <w:r w:rsidRPr="008C4259">
        <w:t>i</w:t>
      </w:r>
      <w:r w:rsidRPr="008C4259">
        <w:t>cien non-noble à être élu pr</w:t>
      </w:r>
      <w:r w:rsidRPr="008C4259">
        <w:t>e</w:t>
      </w:r>
      <w:r w:rsidRPr="008C4259">
        <w:t xml:space="preserve">mier ministre sans avoir été coopté par la noblesse, comme le fut </w:t>
      </w:r>
      <w:r w:rsidRPr="008C4259">
        <w:rPr>
          <w:szCs w:val="22"/>
        </w:rPr>
        <w:t>Disraeli.</w:t>
      </w:r>
    </w:p>
    <w:p w14:paraId="1EBDA37D" w14:textId="77777777" w:rsidR="003A506C" w:rsidRPr="008C4259" w:rsidRDefault="003A506C" w:rsidP="003A506C">
      <w:pPr>
        <w:spacing w:before="120" w:after="120"/>
        <w:jc w:val="both"/>
      </w:pPr>
      <w:r w:rsidRPr="008C4259">
        <w:t>L'idée selon laquelle l'Angleterre de Tom Jones et de Barry Lin-don serait issue des révolutions « bourgeoises » du 17e siècle n'est donc pas recevable. Pas plus, d'ailleurs, que les explications de G</w:t>
      </w:r>
      <w:r w:rsidRPr="008C4259">
        <w:t>é</w:t>
      </w:r>
      <w:r>
        <w:t>rald Ber</w:t>
      </w:r>
      <w:r w:rsidRPr="008C4259">
        <w:t>nier et de Ta Van sur le comportement des marchands britann</w:t>
      </w:r>
      <w:r w:rsidRPr="008C4259">
        <w:t>i</w:t>
      </w:r>
      <w:r w:rsidRPr="008C4259">
        <w:t>ques qui s'installèrent à Montréal et à Québec après 1760. Loin de r</w:t>
      </w:r>
      <w:r w:rsidRPr="008C4259">
        <w:t>é</w:t>
      </w:r>
      <w:r w:rsidRPr="008C4259">
        <w:t>pondre à une l</w:t>
      </w:r>
      <w:r w:rsidRPr="008C4259">
        <w:t>o</w:t>
      </w:r>
      <w:r w:rsidRPr="008C4259">
        <w:t>gique capitaliste souterraine conduisant à « l'expropriation de la paysannerie », leur empressement à acquérir des seigneuries corre</w:t>
      </w:r>
      <w:r w:rsidRPr="008C4259">
        <w:t>s</w:t>
      </w:r>
      <w:r w:rsidRPr="008C4259">
        <w:t>pondait plus vraisemblablement à la logique d'une société métropol</w:t>
      </w:r>
      <w:r w:rsidRPr="008C4259">
        <w:t>i</w:t>
      </w:r>
      <w:r w:rsidRPr="008C4259">
        <w:t>taine dominée par la noblesse.</w:t>
      </w:r>
    </w:p>
    <w:p w14:paraId="6C35C7FA" w14:textId="77777777" w:rsidR="003A506C" w:rsidRPr="008C4259" w:rsidRDefault="003A506C" w:rsidP="003A506C">
      <w:pPr>
        <w:spacing w:before="120" w:after="120"/>
        <w:jc w:val="both"/>
      </w:pPr>
      <w:r w:rsidRPr="008C4259">
        <w:t>Ce dernier aspect avait pourtant été mis à jour par Pierre Tous</w:t>
      </w:r>
      <w:r w:rsidRPr="008C4259">
        <w:t>i</w:t>
      </w:r>
      <w:r w:rsidRPr="008C4259">
        <w:t>gnant</w:t>
      </w:r>
      <w:r>
        <w:t> </w:t>
      </w:r>
      <w:r>
        <w:rPr>
          <w:rStyle w:val="Appelnotedebasdep"/>
        </w:rPr>
        <w:footnoteReference w:id="73"/>
      </w:r>
      <w:r w:rsidRPr="008C4259">
        <w:t>. Et, récemment, Jean-Marie Fecteau a bien montré que le modèle de régulation s</w:t>
      </w:r>
      <w:r w:rsidRPr="008C4259">
        <w:t>o</w:t>
      </w:r>
      <w:r w:rsidRPr="008C4259">
        <w:t>ciale installé par l'Angleterre au Canada après la Conquête n'était pas celui d'une société bourgeoise</w:t>
      </w:r>
      <w:r>
        <w:t> </w:t>
      </w:r>
      <w:r>
        <w:rPr>
          <w:rStyle w:val="Appelnotedebasdep"/>
        </w:rPr>
        <w:footnoteReference w:id="74"/>
      </w:r>
      <w:r w:rsidRPr="008C4259">
        <w:t>.</w:t>
      </w:r>
    </w:p>
    <w:p w14:paraId="6645AC4B" w14:textId="77777777" w:rsidR="003A506C" w:rsidRPr="008C4259" w:rsidRDefault="003A506C" w:rsidP="003A506C">
      <w:pPr>
        <w:spacing w:before="120" w:after="120"/>
        <w:jc w:val="both"/>
      </w:pPr>
      <w:r w:rsidRPr="008C4259">
        <w:t>Par ailleurs, il est curieux que l'on puisse disse</w:t>
      </w:r>
      <w:r w:rsidRPr="008C4259">
        <w:t>r</w:t>
      </w:r>
      <w:r w:rsidRPr="008C4259">
        <w:t>ter ad nauseam des relations économiques entre l'Angleterre et la « Old Province of Que-bec » à la charnière du 18e et du 19e siècles sans mentionner une se</w:t>
      </w:r>
      <w:r w:rsidRPr="008C4259">
        <w:t>u</w:t>
      </w:r>
      <w:r w:rsidRPr="008C4259">
        <w:t>le fois l'existence des Treize colonies amér</w:t>
      </w:r>
      <w:r w:rsidRPr="008C4259">
        <w:t>i</w:t>
      </w:r>
      <w:r w:rsidRPr="008C4259">
        <w:t>caines. Pourtant, s'il y eut après la Conquête un év</w:t>
      </w:r>
      <w:r w:rsidRPr="008C4259">
        <w:t>é</w:t>
      </w:r>
      <w:r w:rsidRPr="008C4259">
        <w:t>nement sus</w:t>
      </w:r>
      <w:r>
        <w:t>ceptible de provoquer un cha</w:t>
      </w:r>
      <w:r>
        <w:t>n</w:t>
      </w:r>
      <w:r>
        <w:t>ge</w:t>
      </w:r>
      <w:r w:rsidRPr="008C4259">
        <w:rPr>
          <w:szCs w:val="22"/>
        </w:rPr>
        <w:t>ment</w:t>
      </w:r>
      <w:r>
        <w:rPr>
          <w:szCs w:val="16"/>
        </w:rPr>
        <w:t xml:space="preserve"> [387]</w:t>
      </w:r>
      <w:r w:rsidRPr="008C4259">
        <w:rPr>
          <w:szCs w:val="22"/>
        </w:rPr>
        <w:t xml:space="preserve"> radical de l'économie, ce fut bien la Guerre d'Indépe</w:t>
      </w:r>
      <w:r w:rsidRPr="008C4259">
        <w:rPr>
          <w:szCs w:val="22"/>
        </w:rPr>
        <w:t>n</w:t>
      </w:r>
      <w:r w:rsidRPr="008C4259">
        <w:rPr>
          <w:szCs w:val="22"/>
        </w:rPr>
        <w:t>dance américaine.</w:t>
      </w:r>
    </w:p>
    <w:p w14:paraId="19EF976F" w14:textId="77777777" w:rsidR="003A506C" w:rsidRPr="008C4259" w:rsidRDefault="003A506C" w:rsidP="003A506C">
      <w:pPr>
        <w:spacing w:before="120" w:after="120"/>
        <w:jc w:val="both"/>
      </w:pPr>
      <w:r w:rsidRPr="008C4259">
        <w:rPr>
          <w:szCs w:val="22"/>
        </w:rPr>
        <w:t>Dans la lutte qui opposa, très rapidement après leur arrivée au C</w:t>
      </w:r>
      <w:r w:rsidRPr="008C4259">
        <w:rPr>
          <w:szCs w:val="22"/>
        </w:rPr>
        <w:t>a</w:t>
      </w:r>
      <w:r w:rsidRPr="008C4259">
        <w:rPr>
          <w:szCs w:val="22"/>
        </w:rPr>
        <w:t>nada, les « Montrealers » aux Bo</w:t>
      </w:r>
      <w:r w:rsidRPr="008C4259">
        <w:rPr>
          <w:szCs w:val="22"/>
        </w:rPr>
        <w:t>s</w:t>
      </w:r>
      <w:r w:rsidRPr="008C4259">
        <w:rPr>
          <w:szCs w:val="22"/>
        </w:rPr>
        <w:t>toniens, les premiers poursuivaient un objectif fo</w:t>
      </w:r>
      <w:r w:rsidRPr="008C4259">
        <w:rPr>
          <w:szCs w:val="22"/>
        </w:rPr>
        <w:t>n</w:t>
      </w:r>
      <w:r w:rsidRPr="008C4259">
        <w:rPr>
          <w:szCs w:val="22"/>
        </w:rPr>
        <w:t>damental : faire du fleuve, au détriment de la façade atlantique, le centre commercial de l'Amérique du Nord. Les Todd, Frobisher, Henry, Peter Pond, P</w:t>
      </w:r>
      <w:r w:rsidRPr="008C4259">
        <w:rPr>
          <w:szCs w:val="22"/>
        </w:rPr>
        <w:t>a</w:t>
      </w:r>
      <w:r w:rsidRPr="008C4259">
        <w:rPr>
          <w:szCs w:val="22"/>
        </w:rPr>
        <w:t>terson, Grant, McTavish, McGill, etc. ont rêvé d'un tel empire commercial</w:t>
      </w:r>
      <w:r>
        <w:t> </w:t>
      </w:r>
      <w:r>
        <w:rPr>
          <w:rStyle w:val="Appelnotedebasdep"/>
        </w:rPr>
        <w:footnoteReference w:id="75"/>
      </w:r>
      <w:r w:rsidRPr="008C4259">
        <w:rPr>
          <w:szCs w:val="22"/>
        </w:rPr>
        <w:t>. La Révolution américaine a</w:t>
      </w:r>
      <w:r w:rsidRPr="008C4259">
        <w:rPr>
          <w:szCs w:val="22"/>
        </w:rPr>
        <w:t>u</w:t>
      </w:r>
      <w:r w:rsidRPr="008C4259">
        <w:rPr>
          <w:szCs w:val="22"/>
        </w:rPr>
        <w:t>rait dû être l'occasion unique de distancer les concurrents de la No</w:t>
      </w:r>
      <w:r w:rsidRPr="008C4259">
        <w:rPr>
          <w:szCs w:val="22"/>
        </w:rPr>
        <w:t>u</w:t>
      </w:r>
      <w:r w:rsidRPr="008C4259">
        <w:rPr>
          <w:szCs w:val="22"/>
        </w:rPr>
        <w:t>velle-Angleterre. Il n'en fut rien. Au contraire. Par la signature du tra</w:t>
      </w:r>
      <w:r w:rsidRPr="008C4259">
        <w:rPr>
          <w:szCs w:val="22"/>
        </w:rPr>
        <w:t>i</w:t>
      </w:r>
      <w:r w:rsidRPr="008C4259">
        <w:rPr>
          <w:szCs w:val="22"/>
        </w:rPr>
        <w:t>té de Versailles (1783), les négociateurs britanniques, en r</w:t>
      </w:r>
      <w:r w:rsidRPr="008C4259">
        <w:rPr>
          <w:szCs w:val="22"/>
        </w:rPr>
        <w:t>e</w:t>
      </w:r>
      <w:r w:rsidRPr="008C4259">
        <w:rPr>
          <w:szCs w:val="22"/>
        </w:rPr>
        <w:t>tour d'une liberté commerciale entre les deux pays très avantageuse pour l'Angl</w:t>
      </w:r>
      <w:r w:rsidRPr="008C4259">
        <w:rPr>
          <w:szCs w:val="22"/>
        </w:rPr>
        <w:t>e</w:t>
      </w:r>
      <w:r w:rsidRPr="008C4259">
        <w:rPr>
          <w:szCs w:val="22"/>
        </w:rPr>
        <w:t>terre, consentirent aux Américains le tracé d'une frontière qui leur concédait tout le bassin sud des Grands Lacs qu'ils n'avaient pourtant jamais conquis militairement. L'unité gé</w:t>
      </w:r>
      <w:r w:rsidRPr="008C4259">
        <w:rPr>
          <w:szCs w:val="22"/>
        </w:rPr>
        <w:t>o</w:t>
      </w:r>
      <w:r w:rsidRPr="008C4259">
        <w:rPr>
          <w:szCs w:val="22"/>
        </w:rPr>
        <w:t>graphique du commerce des fourrures, qui avait Montréal comme point de départ, était ainsi détru</w:t>
      </w:r>
      <w:r w:rsidRPr="008C4259">
        <w:rPr>
          <w:szCs w:val="22"/>
        </w:rPr>
        <w:t>i</w:t>
      </w:r>
      <w:r w:rsidRPr="008C4259">
        <w:rPr>
          <w:szCs w:val="22"/>
        </w:rPr>
        <w:t>te. Le traité de Jay (1794), en confirmant les frontières de 1783, brisa les espoirs des marchands montré</w:t>
      </w:r>
      <w:r w:rsidRPr="008C4259">
        <w:rPr>
          <w:szCs w:val="22"/>
        </w:rPr>
        <w:t>a</w:t>
      </w:r>
      <w:r w:rsidRPr="008C4259">
        <w:rPr>
          <w:szCs w:val="22"/>
        </w:rPr>
        <w:t>lais. Ainsi, la Grande-Bretagne, en fonction d'une logique certes impérialiste, mais aux rouages diff</w:t>
      </w:r>
      <w:r w:rsidRPr="008C4259">
        <w:rPr>
          <w:szCs w:val="22"/>
        </w:rPr>
        <w:t>é</w:t>
      </w:r>
      <w:r w:rsidRPr="008C4259">
        <w:rPr>
          <w:szCs w:val="22"/>
        </w:rPr>
        <w:t>rents de ceux décrits par Gérald Bernier et Ta Van</w:t>
      </w:r>
      <w:r>
        <w:t> </w:t>
      </w:r>
      <w:r>
        <w:rPr>
          <w:rStyle w:val="Appelnotedebasdep"/>
        </w:rPr>
        <w:footnoteReference w:id="76"/>
      </w:r>
      <w:r w:rsidRPr="008C4259">
        <w:rPr>
          <w:szCs w:val="22"/>
        </w:rPr>
        <w:t>, porta des coups très préjudiciables aux intérêts économiques can</w:t>
      </w:r>
      <w:r w:rsidRPr="008C4259">
        <w:rPr>
          <w:szCs w:val="22"/>
        </w:rPr>
        <w:t>a</w:t>
      </w:r>
      <w:r w:rsidRPr="008C4259">
        <w:rPr>
          <w:szCs w:val="22"/>
        </w:rPr>
        <w:t>diens.</w:t>
      </w:r>
    </w:p>
    <w:p w14:paraId="17913D2A" w14:textId="77777777" w:rsidR="003A506C" w:rsidRDefault="003A506C" w:rsidP="003A506C">
      <w:pPr>
        <w:spacing w:before="120" w:after="120"/>
        <w:jc w:val="both"/>
      </w:pPr>
      <w:r w:rsidRPr="008C4259">
        <w:rPr>
          <w:szCs w:val="22"/>
        </w:rPr>
        <w:t>En s'assurant de liens d'échanges commerciaux avec les Etats-Unis, les diplomates britanniques prot</w:t>
      </w:r>
      <w:r w:rsidRPr="008C4259">
        <w:rPr>
          <w:szCs w:val="22"/>
        </w:rPr>
        <w:t>é</w:t>
      </w:r>
      <w:r w:rsidRPr="008C4259">
        <w:rPr>
          <w:szCs w:val="22"/>
        </w:rPr>
        <w:t>geaient le marché extérieur le plus important de leur pays. Les États-Unis absorbaient 37% des produits f</w:t>
      </w:r>
      <w:r w:rsidRPr="008C4259">
        <w:rPr>
          <w:szCs w:val="22"/>
        </w:rPr>
        <w:t>a</w:t>
      </w:r>
      <w:r w:rsidRPr="008C4259">
        <w:rPr>
          <w:szCs w:val="22"/>
        </w:rPr>
        <w:t>briqués et exportés par l'Angleterre en 1772, 57% en 1797</w:t>
      </w:r>
      <w:r>
        <w:t> </w:t>
      </w:r>
      <w:r>
        <w:rPr>
          <w:rStyle w:val="Appelnotedebasdep"/>
        </w:rPr>
        <w:footnoteReference w:id="77"/>
      </w:r>
      <w:r w:rsidRPr="008C4259">
        <w:rPr>
          <w:szCs w:val="22"/>
        </w:rPr>
        <w:t>. Avec leurs 3 734 000 habitants en 1790, les Américains furent les princ</w:t>
      </w:r>
      <w:r w:rsidRPr="008C4259">
        <w:rPr>
          <w:szCs w:val="22"/>
        </w:rPr>
        <w:t>i</w:t>
      </w:r>
      <w:r w:rsidRPr="008C4259">
        <w:rPr>
          <w:szCs w:val="22"/>
        </w:rPr>
        <w:t>paux clients des Anglais et ils le restèrent encore un certain temps, tout en fourni</w:t>
      </w:r>
      <w:r w:rsidRPr="008C4259">
        <w:rPr>
          <w:szCs w:val="22"/>
        </w:rPr>
        <w:t>s</w:t>
      </w:r>
      <w:r w:rsidRPr="008C4259">
        <w:rPr>
          <w:szCs w:val="22"/>
        </w:rPr>
        <w:t>sant des matières premières aussi indispensables que le coton. On comprend alors que les réclamations des « Montrealers » ne furent pas entendues, ni en 1783, ni en 1794, ni en 1815. De même, un demi-siècle plus tard, lorsque le ministère Peel, malgré la vive oppos</w:t>
      </w:r>
      <w:r w:rsidRPr="008C4259">
        <w:rPr>
          <w:szCs w:val="22"/>
        </w:rPr>
        <w:t>i</w:t>
      </w:r>
      <w:r w:rsidRPr="008C4259">
        <w:rPr>
          <w:szCs w:val="22"/>
        </w:rPr>
        <w:t>tion d'une pa</w:t>
      </w:r>
      <w:r w:rsidRPr="008C4259">
        <w:rPr>
          <w:szCs w:val="22"/>
        </w:rPr>
        <w:t>r</w:t>
      </w:r>
      <w:r w:rsidRPr="008C4259">
        <w:rPr>
          <w:szCs w:val="22"/>
        </w:rPr>
        <w:t>tie de l'aristocratie, adopta le libre-échange à partir de 1846, créant ainsi une véritable rupture structure</w:t>
      </w:r>
      <w:r w:rsidRPr="008C4259">
        <w:rPr>
          <w:szCs w:val="22"/>
        </w:rPr>
        <w:t>l</w:t>
      </w:r>
      <w:r w:rsidRPr="008C4259">
        <w:rPr>
          <w:szCs w:val="22"/>
        </w:rPr>
        <w:t>le, les descendants de la première génération de marchands montréalais anglophones n'e</w:t>
      </w:r>
      <w:r w:rsidRPr="008C4259">
        <w:rPr>
          <w:szCs w:val="22"/>
        </w:rPr>
        <w:t>u</w:t>
      </w:r>
      <w:r w:rsidRPr="008C4259">
        <w:rPr>
          <w:szCs w:val="22"/>
        </w:rPr>
        <w:t>rent pas plus de succès, les problèmes de la colonie étant de peu de poids face aux intérêts économiques sup</w:t>
      </w:r>
      <w:r w:rsidRPr="008C4259">
        <w:rPr>
          <w:szCs w:val="22"/>
        </w:rPr>
        <w:t>é</w:t>
      </w:r>
      <w:r w:rsidRPr="008C4259">
        <w:rPr>
          <w:szCs w:val="22"/>
        </w:rPr>
        <w:t>rieurs de la Grande-Bretagne. La suite est bien connue : manifeste annexionniste (1849), réciprocité avec</w:t>
      </w:r>
      <w:r>
        <w:t xml:space="preserve"> </w:t>
      </w:r>
      <w:r>
        <w:rPr>
          <w:szCs w:val="16"/>
        </w:rPr>
        <w:t xml:space="preserve">[388] </w:t>
      </w:r>
      <w:r w:rsidRPr="008C4259">
        <w:t>les Américains (1854), refus américain de r</w:t>
      </w:r>
      <w:r w:rsidRPr="008C4259">
        <w:t>e</w:t>
      </w:r>
      <w:r w:rsidRPr="008C4259">
        <w:t>conduire ce traité de réciprocité, Confédération.</w:t>
      </w:r>
    </w:p>
    <w:p w14:paraId="39E444CE" w14:textId="77777777" w:rsidR="003A506C" w:rsidRPr="008C4259" w:rsidRDefault="003A506C" w:rsidP="003A506C">
      <w:pPr>
        <w:spacing w:before="120" w:after="120"/>
        <w:jc w:val="both"/>
      </w:pPr>
    </w:p>
    <w:p w14:paraId="053076CB" w14:textId="77777777" w:rsidR="003A506C" w:rsidRPr="008C4259" w:rsidRDefault="003A506C" w:rsidP="003A506C">
      <w:pPr>
        <w:pStyle w:val="planche"/>
      </w:pPr>
      <w:bookmarkStart w:id="8" w:name="La_Conquete_conclusion"/>
      <w:r w:rsidRPr="008C4259">
        <w:t>CONCLUSION</w:t>
      </w:r>
    </w:p>
    <w:bookmarkEnd w:id="8"/>
    <w:p w14:paraId="2F4A0910" w14:textId="77777777" w:rsidR="003A506C" w:rsidRDefault="003A506C" w:rsidP="003A506C">
      <w:pPr>
        <w:spacing w:before="120" w:after="120"/>
        <w:jc w:val="both"/>
      </w:pPr>
    </w:p>
    <w:p w14:paraId="464A70F2" w14:textId="77777777" w:rsidR="003A506C" w:rsidRDefault="003A506C" w:rsidP="003A506C">
      <w:pPr>
        <w:ind w:right="90" w:firstLine="0"/>
        <w:jc w:val="both"/>
        <w:rPr>
          <w:sz w:val="20"/>
        </w:rPr>
      </w:pPr>
      <w:hyperlink w:anchor="tdm" w:history="1">
        <w:r>
          <w:rPr>
            <w:rStyle w:val="Hyperlien"/>
            <w:sz w:val="20"/>
          </w:rPr>
          <w:t>Retour à la table des matières</w:t>
        </w:r>
      </w:hyperlink>
    </w:p>
    <w:p w14:paraId="30DBCE5B" w14:textId="77777777" w:rsidR="003A506C" w:rsidRPr="008C4259" w:rsidRDefault="003A506C" w:rsidP="003A506C">
      <w:pPr>
        <w:spacing w:before="120" w:after="120"/>
        <w:jc w:val="both"/>
      </w:pPr>
      <w:r w:rsidRPr="008C4259">
        <w:t>En se référant aux philosophes de l'histoire du début du 20e siècle, René Rémond eut ce comme</w:t>
      </w:r>
      <w:r w:rsidRPr="008C4259">
        <w:t>n</w:t>
      </w:r>
      <w:r w:rsidRPr="008C4259">
        <w:t>taire :</w:t>
      </w:r>
    </w:p>
    <w:p w14:paraId="7B8835BF" w14:textId="77777777" w:rsidR="003A506C" w:rsidRDefault="003A506C" w:rsidP="003A506C">
      <w:pPr>
        <w:pStyle w:val="Grillecouleur-Accent1"/>
      </w:pPr>
    </w:p>
    <w:p w14:paraId="3382E589" w14:textId="77777777" w:rsidR="003A506C" w:rsidRDefault="003A506C" w:rsidP="003A506C">
      <w:pPr>
        <w:pStyle w:val="Grillecouleur-Accent1"/>
        <w:rPr>
          <w:vertAlign w:val="superscript"/>
        </w:rPr>
      </w:pPr>
      <w:r w:rsidRPr="00B310C5">
        <w:t>Des mauvaises langues insinueraient que les philosophes de l'hi</w:t>
      </w:r>
      <w:r w:rsidRPr="00B310C5">
        <w:t>s</w:t>
      </w:r>
      <w:r w:rsidRPr="00B310C5">
        <w:t>toire sont d'autant plus libres d'échafauder leurs synthèses et de proposer des i</w:t>
      </w:r>
      <w:r w:rsidRPr="00B310C5">
        <w:t>n</w:t>
      </w:r>
      <w:r w:rsidRPr="00B310C5">
        <w:t>terprétations synthétiques et unitaires de l'évolution historique qu'ils ne sont pas le moins du monde embarra</w:t>
      </w:r>
      <w:r w:rsidRPr="00B310C5">
        <w:t>s</w:t>
      </w:r>
      <w:r w:rsidRPr="00B310C5">
        <w:t xml:space="preserve">sés par une connaissance de l'histoire sur laquelle ils exercent leur activité spéculative. </w:t>
      </w:r>
      <w:r>
        <w:t>À</w:t>
      </w:r>
      <w:r w:rsidRPr="00B310C5">
        <w:t xml:space="preserve"> eux les larges hor</w:t>
      </w:r>
      <w:r w:rsidRPr="00B310C5">
        <w:t>i</w:t>
      </w:r>
      <w:r w:rsidRPr="00B310C5">
        <w:t>zons, les synthèses audacieuses, les ra</w:t>
      </w:r>
      <w:r w:rsidRPr="00B310C5">
        <w:t>c</w:t>
      </w:r>
      <w:r w:rsidRPr="00B310C5">
        <w:t>courcis saisissants.</w:t>
      </w:r>
      <w:r>
        <w:t> </w:t>
      </w:r>
      <w:r>
        <w:rPr>
          <w:rStyle w:val="Appelnotedebasdep"/>
        </w:rPr>
        <w:footnoteReference w:id="78"/>
      </w:r>
    </w:p>
    <w:p w14:paraId="3FAC8A11" w14:textId="77777777" w:rsidR="003A506C" w:rsidRPr="00B310C5" w:rsidRDefault="003A506C" w:rsidP="003A506C">
      <w:pPr>
        <w:pStyle w:val="Grillecouleur-Accent1"/>
      </w:pPr>
    </w:p>
    <w:p w14:paraId="59398B16" w14:textId="77777777" w:rsidR="003A506C" w:rsidRPr="008C4259" w:rsidRDefault="003A506C" w:rsidP="003A506C">
      <w:pPr>
        <w:spacing w:before="120" w:after="120"/>
        <w:jc w:val="both"/>
      </w:pPr>
      <w:r w:rsidRPr="008C4259">
        <w:t>Méfiants à l'endroit de ces « raccourcis saisi</w:t>
      </w:r>
      <w:r w:rsidRPr="008C4259">
        <w:t>s</w:t>
      </w:r>
      <w:r w:rsidRPr="008C4259">
        <w:t>sants », les historiens ont peut-être trop tendance à verser dans l'excès contraire. Or, « pas de théorie, pas d'histoire », professait Werner Sombart. Mais nous avons vu dans quel obscurantisme nous plo</w:t>
      </w:r>
      <w:r w:rsidRPr="008C4259">
        <w:t>n</w:t>
      </w:r>
      <w:r w:rsidRPr="008C4259">
        <w:t>gent les révélations des « lois de l'histoire » qui se manifestent par des phénomènes imaginaires et des anachronismes.</w:t>
      </w:r>
    </w:p>
    <w:p w14:paraId="0F99ADD3" w14:textId="77777777" w:rsidR="003A506C" w:rsidRPr="008C4259" w:rsidRDefault="003A506C" w:rsidP="003A506C">
      <w:pPr>
        <w:spacing w:before="120" w:after="120"/>
        <w:jc w:val="both"/>
      </w:pPr>
      <w:r w:rsidRPr="008C4259">
        <w:t>Tel que posé dans les articles que nous avons étudiés, le problème de la transition du féodalisme au capitalisme apparaît comme une comparaison de gros sabots qui ne laisse guère de place à l'appréhe</w:t>
      </w:r>
      <w:r w:rsidRPr="008C4259">
        <w:t>n</w:t>
      </w:r>
      <w:r w:rsidRPr="008C4259">
        <w:t>sion de dynamiques économiques, sociales et politiques très co</w:t>
      </w:r>
      <w:r w:rsidRPr="008C4259">
        <w:t>m</w:t>
      </w:r>
      <w:r w:rsidRPr="008C4259">
        <w:t>plexes. Ce qui n'est pas du « féodalisme » fait partie intégrante du seul « vrai » capitalisme, celui de la « grande industrie », et ce qui n'est pas du capitalisme industriel est « féodal », ce mot étant manifestement entendu chez ces auteurs au sens d'une « grande noirceur » politique et soci</w:t>
      </w:r>
      <w:r w:rsidRPr="008C4259">
        <w:t>a</w:t>
      </w:r>
      <w:r w:rsidRPr="008C4259">
        <w:t>le. De plus, selon la théorie, le passage d'un mode de production à un autre s'expliquerait par le fait qu'à un certain moment, la poussée des forces productives est telle qu'elle conduit à l'éclatement des ra</w:t>
      </w:r>
      <w:r w:rsidRPr="008C4259">
        <w:t>p</w:t>
      </w:r>
      <w:r w:rsidRPr="008C4259">
        <w:t>ports sociaux de production et, surtout, à l'émerge</w:t>
      </w:r>
      <w:r w:rsidRPr="008C4259">
        <w:t>n</w:t>
      </w:r>
      <w:r w:rsidRPr="008C4259">
        <w:t>ce d'une nouvelle classe dominante correspondant au nouveau mode de production. Mais en Angleterre, entre 1780 et 1850, des changements économ</w:t>
      </w:r>
      <w:r w:rsidRPr="008C4259">
        <w:t>i</w:t>
      </w:r>
      <w:r w:rsidRPr="008C4259">
        <w:t>ques fondamentaux se produisirent et pourtant l'aristocratie resta pui</w:t>
      </w:r>
      <w:r w:rsidRPr="008C4259">
        <w:t>s</w:t>
      </w:r>
      <w:r w:rsidRPr="008C4259">
        <w:t>sante jusqu'à la fin du 19</w:t>
      </w:r>
      <w:r w:rsidRPr="00B310C5">
        <w:rPr>
          <w:vertAlign w:val="superscript"/>
        </w:rPr>
        <w:t>e</w:t>
      </w:r>
      <w:r>
        <w:t xml:space="preserve"> </w:t>
      </w:r>
      <w:r w:rsidRPr="008C4259">
        <w:t>siècle. Comment alors rendre compte thé</w:t>
      </w:r>
      <w:r w:rsidRPr="008C4259">
        <w:t>o</w:t>
      </w:r>
      <w:r w:rsidRPr="008C4259">
        <w:t>riquement de cette Angleterre du 19e siècle? Car même si l'Angleterre des années 1780-1850 est toujours dominée par une classe qui tire sa richesse de l'exploitation du travail de la terre, même si la grande i</w:t>
      </w:r>
      <w:r w:rsidRPr="008C4259">
        <w:t>n</w:t>
      </w:r>
      <w:r w:rsidRPr="008C4259">
        <w:t>dustrie, malgré les mutations économiques de cette période, n'y est pas encore tout à fait la norme généralisée, cette Angl</w:t>
      </w:r>
      <w:r w:rsidRPr="008C4259">
        <w:t>e</w:t>
      </w:r>
      <w:r w:rsidRPr="008C4259">
        <w:t>terre est-elle pour autant « féodale »? Et les activités de John Richardson, grand bou</w:t>
      </w:r>
      <w:r w:rsidRPr="008C4259">
        <w:t>r</w:t>
      </w:r>
      <w:r w:rsidRPr="008C4259">
        <w:t>geois montréalais, l'un</w:t>
      </w:r>
      <w:r>
        <w:t xml:space="preserve"> </w:t>
      </w:r>
      <w:r>
        <w:rPr>
          <w:szCs w:val="16"/>
        </w:rPr>
        <w:t xml:space="preserve">[389] </w:t>
      </w:r>
      <w:r w:rsidRPr="008C4259">
        <w:rPr>
          <w:szCs w:val="22"/>
        </w:rPr>
        <w:t>des fondateurs de la Banque de Montréal (1817) et des promoteurs du canal de Lachine ( 1824), sans relever du capitalisme de la grande industrie, sont-elles nécessairement « féodales »? En fait, ce que l'on qualifie lapidairement de « phase transitoire » pourrait recouvrir des particularités essentielles qu'une approche théorique fondée sur une succession simpliste de modes de production ne peut saisir.</w:t>
      </w:r>
    </w:p>
    <w:p w14:paraId="15AE4189" w14:textId="77777777" w:rsidR="003A506C" w:rsidRPr="008C4259" w:rsidRDefault="003A506C" w:rsidP="003A506C">
      <w:pPr>
        <w:spacing w:before="120" w:after="120"/>
        <w:jc w:val="both"/>
      </w:pPr>
      <w:r>
        <w:rPr>
          <w:szCs w:val="22"/>
        </w:rPr>
        <w:t>À</w:t>
      </w:r>
      <w:r w:rsidRPr="008C4259">
        <w:rPr>
          <w:szCs w:val="22"/>
        </w:rPr>
        <w:t xml:space="preserve"> remarquer également les imprécisions au coeur même de l'arg</w:t>
      </w:r>
      <w:r w:rsidRPr="008C4259">
        <w:rPr>
          <w:szCs w:val="22"/>
        </w:rPr>
        <w:t>u</w:t>
      </w:r>
      <w:r w:rsidRPr="008C4259">
        <w:rPr>
          <w:szCs w:val="22"/>
        </w:rPr>
        <w:t>mentation. On nous apprend en effet que l'histoire du Canada est ma</w:t>
      </w:r>
      <w:r w:rsidRPr="008C4259">
        <w:rPr>
          <w:szCs w:val="22"/>
        </w:rPr>
        <w:t>r</w:t>
      </w:r>
      <w:r w:rsidRPr="008C4259">
        <w:rPr>
          <w:szCs w:val="22"/>
        </w:rPr>
        <w:t>quée entre 1760 et 1850 d'un « double procès de transition » : celui du féodalisme au capitalisme et à l'intérieur de ce de</w:t>
      </w:r>
      <w:r w:rsidRPr="008C4259">
        <w:rPr>
          <w:szCs w:val="22"/>
        </w:rPr>
        <w:t>r</w:t>
      </w:r>
      <w:r w:rsidRPr="008C4259">
        <w:rPr>
          <w:szCs w:val="22"/>
        </w:rPr>
        <w:t xml:space="preserve">nier, celui de la « phase marchande » à la « phase industrielle ». Mais plus loin, il est affirmé que le capitalisme marchand relève </w:t>
      </w:r>
      <w:r w:rsidRPr="008C4259">
        <w:rPr>
          <w:i/>
          <w:iCs/>
          <w:szCs w:val="22"/>
        </w:rPr>
        <w:t xml:space="preserve">toujours </w:t>
      </w:r>
      <w:r w:rsidRPr="008C4259">
        <w:rPr>
          <w:szCs w:val="22"/>
        </w:rPr>
        <w:t>du féodalisme et que le « vrai » capitalisme apparaît avec la grande industrie. Que s</w:t>
      </w:r>
      <w:r w:rsidRPr="008C4259">
        <w:rPr>
          <w:szCs w:val="22"/>
        </w:rPr>
        <w:t>i</w:t>
      </w:r>
      <w:r w:rsidRPr="008C4259">
        <w:rPr>
          <w:szCs w:val="22"/>
        </w:rPr>
        <w:t>gnifie alors exactement cette notion de « transition », l'apparition du « vrai » capitalisme ne pouvant être que soudaine puisque tout ce qui la précède est défini comme « féodal »?</w:t>
      </w:r>
    </w:p>
    <w:p w14:paraId="5914DBFE" w14:textId="77777777" w:rsidR="003A506C" w:rsidRPr="008C4259" w:rsidRDefault="003A506C" w:rsidP="003A506C">
      <w:pPr>
        <w:spacing w:before="120" w:after="120"/>
        <w:jc w:val="both"/>
      </w:pPr>
      <w:r w:rsidRPr="008C4259">
        <w:rPr>
          <w:szCs w:val="22"/>
        </w:rPr>
        <w:t>Dans sa rigoureuse critique des théories de Marx sur la révolution agricole en Angleterre, Kins Co</w:t>
      </w:r>
      <w:r w:rsidRPr="008C4259">
        <w:rPr>
          <w:szCs w:val="22"/>
        </w:rPr>
        <w:t>l</w:t>
      </w:r>
      <w:r w:rsidRPr="008C4259">
        <w:rPr>
          <w:szCs w:val="22"/>
        </w:rPr>
        <w:t>lins a écrit : « Proof of the falsity of the theory is not based on Marx's having used false statements to construct it, but rather solely on the fact that after the theory was con</w:t>
      </w:r>
      <w:r w:rsidRPr="008C4259">
        <w:rPr>
          <w:szCs w:val="22"/>
        </w:rPr>
        <w:t>s</w:t>
      </w:r>
      <w:r w:rsidRPr="008C4259">
        <w:rPr>
          <w:szCs w:val="22"/>
        </w:rPr>
        <w:t>tructed, false statements were der</w:t>
      </w:r>
      <w:r w:rsidRPr="008C4259">
        <w:rPr>
          <w:szCs w:val="22"/>
        </w:rPr>
        <w:t>i</w:t>
      </w:r>
      <w:r w:rsidRPr="008C4259">
        <w:rPr>
          <w:szCs w:val="22"/>
        </w:rPr>
        <w:t>ved from it. »</w:t>
      </w:r>
      <w:r>
        <w:rPr>
          <w:szCs w:val="22"/>
        </w:rPr>
        <w:t> </w:t>
      </w:r>
      <w:r>
        <w:rPr>
          <w:rStyle w:val="Appelnotedebasdep"/>
          <w:szCs w:val="22"/>
        </w:rPr>
        <w:footnoteReference w:id="79"/>
      </w:r>
      <w:r w:rsidRPr="008C4259">
        <w:rPr>
          <w:szCs w:val="22"/>
        </w:rPr>
        <w:t xml:space="preserve"> Voilà sans doute le plus grave da</w:t>
      </w:r>
      <w:r w:rsidRPr="008C4259">
        <w:rPr>
          <w:szCs w:val="22"/>
        </w:rPr>
        <w:t>n</w:t>
      </w:r>
      <w:r w:rsidRPr="008C4259">
        <w:rPr>
          <w:szCs w:val="22"/>
        </w:rPr>
        <w:t>ger des contributions de certains politicologues.</w:t>
      </w:r>
    </w:p>
    <w:p w14:paraId="10487418" w14:textId="77777777" w:rsidR="003A506C" w:rsidRPr="008C4259" w:rsidRDefault="003A506C" w:rsidP="003A506C">
      <w:pPr>
        <w:spacing w:before="120" w:after="120"/>
        <w:jc w:val="both"/>
      </w:pPr>
      <w:r w:rsidRPr="008C4259">
        <w:rPr>
          <w:szCs w:val="22"/>
        </w:rPr>
        <w:t xml:space="preserve">Enfin, si la Conquête n'a pas provoqué de rupture immédiate des structures économiques, elle reste l'événement à partir duquel prend racine la question nationale. Un modèle théorique devrait donc être </w:t>
      </w:r>
      <w:r w:rsidRPr="008C4259">
        <w:rPr>
          <w:i/>
          <w:iCs/>
          <w:szCs w:val="22"/>
        </w:rPr>
        <w:t xml:space="preserve">construit </w:t>
      </w:r>
      <w:r w:rsidRPr="008C4259">
        <w:rPr>
          <w:szCs w:val="22"/>
        </w:rPr>
        <w:t>de façon à intégrer une telle spécificité et l'interaction des différentes dimensions d'une soci</w:t>
      </w:r>
      <w:r w:rsidRPr="008C4259">
        <w:rPr>
          <w:szCs w:val="22"/>
        </w:rPr>
        <w:t>é</w:t>
      </w:r>
      <w:r w:rsidRPr="008C4259">
        <w:rPr>
          <w:szCs w:val="22"/>
        </w:rPr>
        <w:t>té. En somme, si le questionnement de l'ensemble est indispensable, il doit éviter les explications trop ce</w:t>
      </w:r>
      <w:r w:rsidRPr="008C4259">
        <w:rPr>
          <w:szCs w:val="22"/>
        </w:rPr>
        <w:t>n</w:t>
      </w:r>
      <w:r w:rsidRPr="008C4259">
        <w:rPr>
          <w:szCs w:val="22"/>
        </w:rPr>
        <w:t>trées sur un seul facteur, se méfier de l'application mécanique d'une vision téléologique de l'histoire et tenir compte des travaux des hist</w:t>
      </w:r>
      <w:r w:rsidRPr="008C4259">
        <w:rPr>
          <w:szCs w:val="22"/>
        </w:rPr>
        <w:t>o</w:t>
      </w:r>
      <w:r w:rsidRPr="008C4259">
        <w:rPr>
          <w:szCs w:val="22"/>
        </w:rPr>
        <w:t>riens.</w:t>
      </w:r>
    </w:p>
    <w:p w14:paraId="469A87DF" w14:textId="77777777" w:rsidR="003A506C" w:rsidRDefault="003A506C">
      <w:pPr>
        <w:jc w:val="both"/>
      </w:pPr>
    </w:p>
    <w:p w14:paraId="315B56F8" w14:textId="77777777" w:rsidR="003A506C" w:rsidRDefault="003A506C" w:rsidP="003A506C">
      <w:pPr>
        <w:pStyle w:val="suite"/>
      </w:pPr>
      <w:r>
        <w:t>Fin du texte</w:t>
      </w:r>
    </w:p>
    <w:p w14:paraId="18244395" w14:textId="77777777" w:rsidR="003A506C" w:rsidRDefault="003A506C">
      <w:pPr>
        <w:jc w:val="both"/>
      </w:pPr>
    </w:p>
    <w:sectPr w:rsidR="003A506C" w:rsidSect="003A506C">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3EB5E" w14:textId="77777777" w:rsidR="00156E78" w:rsidRDefault="00156E78">
      <w:r>
        <w:separator/>
      </w:r>
    </w:p>
  </w:endnote>
  <w:endnote w:type="continuationSeparator" w:id="0">
    <w:p w14:paraId="4BB537DD" w14:textId="77777777" w:rsidR="00156E78" w:rsidRDefault="0015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7DFA1" w14:textId="77777777" w:rsidR="00156E78" w:rsidRDefault="00156E78">
      <w:pPr>
        <w:ind w:firstLine="0"/>
      </w:pPr>
      <w:r>
        <w:separator/>
      </w:r>
    </w:p>
  </w:footnote>
  <w:footnote w:type="continuationSeparator" w:id="0">
    <w:p w14:paraId="2676E76F" w14:textId="77777777" w:rsidR="00156E78" w:rsidRDefault="00156E78">
      <w:pPr>
        <w:ind w:firstLine="0"/>
      </w:pPr>
      <w:r>
        <w:separator/>
      </w:r>
    </w:p>
  </w:footnote>
  <w:footnote w:id="1">
    <w:p w14:paraId="0485FB65" w14:textId="77777777" w:rsidR="003A506C" w:rsidRDefault="003A506C" w:rsidP="003A506C">
      <w:pPr>
        <w:pStyle w:val="Notedebasdepage"/>
      </w:pPr>
      <w:r>
        <w:rPr>
          <w:rStyle w:val="Appelnotedebasdep"/>
        </w:rPr>
        <w:footnoteRef/>
      </w:r>
      <w:r>
        <w:t xml:space="preserve"> </w:t>
      </w:r>
      <w:r>
        <w:tab/>
      </w:r>
      <w:r w:rsidRPr="008C4259">
        <w:t>Plusieurs personnes ont patiemment lu les pr</w:t>
      </w:r>
      <w:r w:rsidRPr="008C4259">
        <w:t>e</w:t>
      </w:r>
      <w:r w:rsidRPr="008C4259">
        <w:t>mières versions de ce texte. Je tiens cependant à remercier tout particulièrement les professeurs Pierre Tous</w:t>
      </w:r>
      <w:r w:rsidRPr="008C4259">
        <w:t>i</w:t>
      </w:r>
      <w:r w:rsidRPr="008C4259">
        <w:t>gnant, Louis Michel, Pierre Trépanier et Jacques Rouillard, du départ</w:t>
      </w:r>
      <w:r w:rsidRPr="008C4259">
        <w:t>e</w:t>
      </w:r>
      <w:r w:rsidRPr="008C4259">
        <w:t>ment d'histoire de l'Université de Montréal, Jean-Pierre Wallot, maintenant arch</w:t>
      </w:r>
      <w:r w:rsidRPr="008C4259">
        <w:t>i</w:t>
      </w:r>
      <w:r w:rsidRPr="008C4259">
        <w:t>viste fédéral, Yves Bourdon, étudiant au doctorat en histoire à l'Unive</w:t>
      </w:r>
      <w:r w:rsidRPr="008C4259">
        <w:t>r</w:t>
      </w:r>
      <w:r w:rsidRPr="008C4259">
        <w:t>sité de Montréal, Alain Noël, étudiant au doctorat en science politique à la Graduate School of International Studies de Denver et Dominique Jean, ét</w:t>
      </w:r>
      <w:r w:rsidRPr="008C4259">
        <w:t>u</w:t>
      </w:r>
      <w:r w:rsidRPr="008C4259">
        <w:t>diante au doctorat en histoire, actuellement en sc</w:t>
      </w:r>
      <w:r w:rsidRPr="008C4259">
        <w:t>o</w:t>
      </w:r>
      <w:r w:rsidRPr="008C4259">
        <w:t>larité à l'Université de Boston.</w:t>
      </w:r>
    </w:p>
  </w:footnote>
  <w:footnote w:id="2">
    <w:p w14:paraId="230A00AC" w14:textId="77777777" w:rsidR="003A506C" w:rsidRDefault="003A506C" w:rsidP="003A506C">
      <w:pPr>
        <w:pStyle w:val="Notedebasdepage"/>
      </w:pPr>
      <w:r>
        <w:rPr>
          <w:rStyle w:val="Appelnotedebasdep"/>
        </w:rPr>
        <w:footnoteRef/>
      </w:r>
      <w:r>
        <w:t xml:space="preserve"> </w:t>
      </w:r>
      <w:r>
        <w:tab/>
      </w:r>
      <w:r w:rsidRPr="008C4259">
        <w:t>Jean Blain, « Économie et société en Nouvelle-France : le cheminement hist</w:t>
      </w:r>
      <w:r w:rsidRPr="008C4259">
        <w:t>o</w:t>
      </w:r>
      <w:r w:rsidRPr="008C4259">
        <w:t>riographique</w:t>
      </w:r>
      <w:r>
        <w:t xml:space="preserve"> </w:t>
      </w:r>
      <w:r w:rsidRPr="008C4259">
        <w:t>dans la première moitié du 20</w:t>
      </w:r>
      <w:r w:rsidRPr="003B4CE0">
        <w:rPr>
          <w:vertAlign w:val="superscript"/>
        </w:rPr>
        <w:t>e</w:t>
      </w:r>
      <w:r w:rsidRPr="008C4259">
        <w:t xml:space="preserve"> siècle », </w:t>
      </w:r>
      <w:r w:rsidRPr="008C4259">
        <w:rPr>
          <w:i/>
          <w:iCs/>
        </w:rPr>
        <w:t xml:space="preserve">Revue d'histoire de </w:t>
      </w:r>
      <w:r>
        <w:rPr>
          <w:i/>
          <w:iCs/>
        </w:rPr>
        <w:t>l’</w:t>
      </w:r>
      <w:r w:rsidRPr="008C4259">
        <w:rPr>
          <w:i/>
          <w:iCs/>
        </w:rPr>
        <w:t>Amér</w:t>
      </w:r>
      <w:r w:rsidRPr="008C4259">
        <w:rPr>
          <w:i/>
          <w:iCs/>
        </w:rPr>
        <w:t>i</w:t>
      </w:r>
      <w:r w:rsidRPr="008C4259">
        <w:rPr>
          <w:i/>
          <w:iCs/>
        </w:rPr>
        <w:t xml:space="preserve">que française, </w:t>
      </w:r>
      <w:r w:rsidRPr="008C4259">
        <w:t>26,1 (juin 1972) :</w:t>
      </w:r>
      <w:r>
        <w:t xml:space="preserve"> </w:t>
      </w:r>
      <w:r w:rsidRPr="008C4259">
        <w:t xml:space="preserve">3-33, et, « Économie et société en Nouvelle-France : l'historiographie des années 50-60 », </w:t>
      </w:r>
      <w:r w:rsidRPr="008C4259">
        <w:rPr>
          <w:i/>
          <w:iCs/>
        </w:rPr>
        <w:t>RHAF,</w:t>
      </w:r>
      <w:r>
        <w:rPr>
          <w:iCs/>
        </w:rPr>
        <w:t xml:space="preserve"> </w:t>
      </w:r>
      <w:r w:rsidRPr="008C4259">
        <w:t>28,2 (septe</w:t>
      </w:r>
      <w:r w:rsidRPr="008C4259">
        <w:t>m</w:t>
      </w:r>
      <w:r w:rsidRPr="008C4259">
        <w:t>bre 1974) : 163-176.</w:t>
      </w:r>
    </w:p>
  </w:footnote>
  <w:footnote w:id="3">
    <w:p w14:paraId="51C89C0D" w14:textId="77777777" w:rsidR="003A506C" w:rsidRDefault="003A506C" w:rsidP="003A506C">
      <w:pPr>
        <w:pStyle w:val="Notedebasdepage"/>
      </w:pPr>
      <w:r>
        <w:rPr>
          <w:rStyle w:val="Appelnotedebasdep"/>
        </w:rPr>
        <w:footnoteRef/>
      </w:r>
      <w:r>
        <w:t xml:space="preserve"> </w:t>
      </w:r>
      <w:r>
        <w:tab/>
      </w:r>
      <w:r w:rsidRPr="008C4259">
        <w:t xml:space="preserve">Jean Blain, </w:t>
      </w:r>
      <w:r w:rsidRPr="008C4259">
        <w:rPr>
          <w:i/>
          <w:iCs/>
        </w:rPr>
        <w:t xml:space="preserve">op. cit., </w:t>
      </w:r>
      <w:r w:rsidRPr="008C4259">
        <w:t>(septembre 1974) : 185-186.</w:t>
      </w:r>
    </w:p>
  </w:footnote>
  <w:footnote w:id="4">
    <w:p w14:paraId="18178933" w14:textId="77777777" w:rsidR="003A506C" w:rsidRDefault="003A506C" w:rsidP="003A506C">
      <w:pPr>
        <w:pStyle w:val="Notedebasdepage"/>
      </w:pPr>
      <w:r>
        <w:rPr>
          <w:rStyle w:val="Appelnotedebasdep"/>
        </w:rPr>
        <w:footnoteRef/>
      </w:r>
      <w:r>
        <w:t xml:space="preserve"> </w:t>
      </w:r>
      <w:r>
        <w:tab/>
      </w:r>
      <w:r w:rsidRPr="008C4259">
        <w:t>Gérald Bernier, « Sur quelques effets de la ru</w:t>
      </w:r>
      <w:r w:rsidRPr="008C4259">
        <w:t>p</w:t>
      </w:r>
      <w:r w:rsidRPr="008C4259">
        <w:t>ture structurelle engendrée par la Conquête</w:t>
      </w:r>
      <w:r>
        <w:t xml:space="preserve"> </w:t>
      </w:r>
      <w:r w:rsidRPr="008C4259">
        <w:t xml:space="preserve">au Québec : 1760-1854 », </w:t>
      </w:r>
      <w:r w:rsidRPr="008C4259">
        <w:rPr>
          <w:i/>
          <w:iCs/>
        </w:rPr>
        <w:t xml:space="preserve">RHAF, </w:t>
      </w:r>
      <w:r w:rsidRPr="008C4259">
        <w:t>35,1 (juin 1981) : 69-95 ; « La structure de classes québécoises au</w:t>
      </w:r>
      <w:r>
        <w:t xml:space="preserve"> </w:t>
      </w:r>
      <w:r w:rsidRPr="008C4259">
        <w:t>19</w:t>
      </w:r>
      <w:r w:rsidRPr="003B4CE0">
        <w:rPr>
          <w:vertAlign w:val="superscript"/>
        </w:rPr>
        <w:t>e</w:t>
      </w:r>
      <w:r w:rsidRPr="008C4259">
        <w:t xml:space="preserve"> siècle et le problème de l'artic</w:t>
      </w:r>
      <w:r w:rsidRPr="008C4259">
        <w:t>u</w:t>
      </w:r>
      <w:r w:rsidRPr="008C4259">
        <w:t xml:space="preserve">lation des modes de production », </w:t>
      </w:r>
      <w:r w:rsidRPr="008C4259">
        <w:rPr>
          <w:i/>
          <w:iCs/>
        </w:rPr>
        <w:t>Revue canadienne de science</w:t>
      </w:r>
      <w:r>
        <w:rPr>
          <w:i/>
          <w:iCs/>
        </w:rPr>
        <w:t xml:space="preserve"> </w:t>
      </w:r>
      <w:r w:rsidRPr="008C4259">
        <w:rPr>
          <w:i/>
          <w:iCs/>
        </w:rPr>
        <w:t xml:space="preserve">politique, </w:t>
      </w:r>
      <w:r w:rsidRPr="008C4259">
        <w:t>14,3 (se</w:t>
      </w:r>
      <w:r w:rsidRPr="008C4259">
        <w:t>p</w:t>
      </w:r>
      <w:r w:rsidRPr="008C4259">
        <w:t>tembre 1981) : 487-518 (surtout p. 494).</w:t>
      </w:r>
    </w:p>
  </w:footnote>
  <w:footnote w:id="5">
    <w:p w14:paraId="59F72146" w14:textId="77777777" w:rsidR="003A506C" w:rsidRDefault="003A506C" w:rsidP="003A506C">
      <w:pPr>
        <w:pStyle w:val="Notedebasdepage"/>
      </w:pPr>
      <w:r>
        <w:rPr>
          <w:rStyle w:val="Appelnotedebasdep"/>
        </w:rPr>
        <w:footnoteRef/>
      </w:r>
      <w:r>
        <w:t xml:space="preserve"> </w:t>
      </w:r>
      <w:r>
        <w:tab/>
      </w:r>
      <w:r w:rsidRPr="008C4259">
        <w:t>Ta Van, « La Nouvelle-France et la Conquête : passage du féodalisme au cap</w:t>
      </w:r>
      <w:r w:rsidRPr="008C4259">
        <w:t>i</w:t>
      </w:r>
      <w:r w:rsidRPr="008C4259">
        <w:t xml:space="preserve">talisme », </w:t>
      </w:r>
      <w:r w:rsidRPr="008C4259">
        <w:rPr>
          <w:i/>
          <w:iCs/>
        </w:rPr>
        <w:t>Cahiers d'hi</w:t>
      </w:r>
      <w:r w:rsidRPr="008C4259">
        <w:rPr>
          <w:i/>
          <w:iCs/>
        </w:rPr>
        <w:t>s</w:t>
      </w:r>
      <w:r w:rsidRPr="008C4259">
        <w:rPr>
          <w:i/>
          <w:iCs/>
        </w:rPr>
        <w:t xml:space="preserve">toire, </w:t>
      </w:r>
      <w:r w:rsidRPr="008C4259">
        <w:t>2,2 (printemps 1982) : 3-25.</w:t>
      </w:r>
    </w:p>
  </w:footnote>
  <w:footnote w:id="6">
    <w:p w14:paraId="78C459A9" w14:textId="77777777" w:rsidR="003A506C" w:rsidRDefault="003A506C" w:rsidP="003A506C">
      <w:pPr>
        <w:pStyle w:val="Notedebasdepage"/>
      </w:pPr>
      <w:r>
        <w:rPr>
          <w:rStyle w:val="Appelnotedebasdep"/>
        </w:rPr>
        <w:footnoteRef/>
      </w:r>
      <w:r>
        <w:t xml:space="preserve"> </w:t>
      </w:r>
      <w:r>
        <w:tab/>
      </w:r>
      <w:r w:rsidRPr="008C4259">
        <w:t>Gérald Bernier et Daniel Salée, « Appropriation foncière et bourgeoisie ma</w:t>
      </w:r>
      <w:r w:rsidRPr="008C4259">
        <w:t>r</w:t>
      </w:r>
      <w:r w:rsidRPr="008C4259">
        <w:t>chande : éléments pour une analyse de l'économie ma</w:t>
      </w:r>
      <w:r w:rsidRPr="008C4259">
        <w:t>r</w:t>
      </w:r>
      <w:r w:rsidRPr="008C4259">
        <w:t xml:space="preserve">chande du Bas-Canada avant 1846 », </w:t>
      </w:r>
      <w:r w:rsidRPr="008C4259">
        <w:rPr>
          <w:i/>
          <w:iCs/>
        </w:rPr>
        <w:t xml:space="preserve">RHAF, </w:t>
      </w:r>
      <w:r w:rsidRPr="008C4259">
        <w:t>36,2 (septembre 1982) : 163-194.</w:t>
      </w:r>
    </w:p>
  </w:footnote>
  <w:footnote w:id="7">
    <w:p w14:paraId="1FB0A36E" w14:textId="77777777" w:rsidR="003A506C" w:rsidRDefault="003A506C" w:rsidP="003A506C">
      <w:pPr>
        <w:pStyle w:val="Notedebasdepage"/>
      </w:pPr>
      <w:r>
        <w:rPr>
          <w:rStyle w:val="Appelnotedebasdep"/>
        </w:rPr>
        <w:footnoteRef/>
      </w:r>
      <w:r>
        <w:t xml:space="preserve"> </w:t>
      </w:r>
      <w:r>
        <w:tab/>
      </w:r>
      <w:r w:rsidRPr="008C4259">
        <w:t>Fernand Ouellet, « Les classes dominantes au Québec, 1760-1840. Bilan hi</w:t>
      </w:r>
      <w:r w:rsidRPr="008C4259">
        <w:t>s</w:t>
      </w:r>
      <w:r w:rsidRPr="008C4259">
        <w:t xml:space="preserve">toriographique », </w:t>
      </w:r>
      <w:r w:rsidRPr="008C4259">
        <w:rPr>
          <w:i/>
          <w:iCs/>
        </w:rPr>
        <w:t xml:space="preserve">RHAF, </w:t>
      </w:r>
      <w:r w:rsidRPr="008C4259">
        <w:t>38,</w:t>
      </w:r>
      <w:r>
        <w:t xml:space="preserve"> </w:t>
      </w:r>
      <w:r w:rsidRPr="008C4259">
        <w:t>2 (automne 1984) : 242.</w:t>
      </w:r>
    </w:p>
  </w:footnote>
  <w:footnote w:id="8">
    <w:p w14:paraId="567A7053" w14:textId="77777777" w:rsidR="003A506C" w:rsidRDefault="003A506C" w:rsidP="003A506C">
      <w:pPr>
        <w:pStyle w:val="Notedebasdepage"/>
      </w:pPr>
      <w:r>
        <w:rPr>
          <w:rStyle w:val="Appelnotedebasdep"/>
        </w:rPr>
        <w:footnoteRef/>
      </w:r>
      <w:r>
        <w:t xml:space="preserve"> </w:t>
      </w:r>
      <w:r>
        <w:tab/>
      </w:r>
      <w:r w:rsidRPr="008C4259">
        <w:t>Gérald Bernier, « Sur quelques effets de la rupture structurelle engendrée par la Conquête</w:t>
      </w:r>
      <w:r>
        <w:t xml:space="preserve"> </w:t>
      </w:r>
      <w:r w:rsidRPr="008C4259">
        <w:t xml:space="preserve">au Québec : 1760-1854 », </w:t>
      </w:r>
      <w:r w:rsidRPr="008C4259">
        <w:rPr>
          <w:i/>
          <w:iCs/>
        </w:rPr>
        <w:t xml:space="preserve">op. cit., </w:t>
      </w:r>
      <w:r w:rsidRPr="008C4259">
        <w:t>69, note 1. Les auteurs visés sont Fernand Ouellet et Jean</w:t>
      </w:r>
      <w:r>
        <w:t xml:space="preserve"> </w:t>
      </w:r>
      <w:r w:rsidRPr="008C4259">
        <w:t>Hamelin, d'une part, Gilles Bourque, Anne Lég</w:t>
      </w:r>
      <w:r w:rsidRPr="008C4259">
        <w:t>a</w:t>
      </w:r>
      <w:r w:rsidRPr="008C4259">
        <w:t>ré et Nicole Frenette, d'autre part.</w:t>
      </w:r>
    </w:p>
  </w:footnote>
  <w:footnote w:id="9">
    <w:p w14:paraId="3234174A" w14:textId="77777777" w:rsidR="003A506C" w:rsidRDefault="003A506C" w:rsidP="003A506C">
      <w:pPr>
        <w:pStyle w:val="Notedebasdepage"/>
      </w:pPr>
      <w:r>
        <w:rPr>
          <w:rStyle w:val="Appelnotedebasdep"/>
        </w:rPr>
        <w:footnoteRef/>
      </w:r>
      <w:r>
        <w:t xml:space="preserve"> </w:t>
      </w:r>
      <w:r>
        <w:tab/>
      </w:r>
      <w:r w:rsidRPr="00190ED9">
        <w:rPr>
          <w:i/>
        </w:rPr>
        <w:t>Ibid</w:t>
      </w:r>
      <w:r w:rsidRPr="008C4259">
        <w:t>.</w:t>
      </w:r>
    </w:p>
  </w:footnote>
  <w:footnote w:id="10">
    <w:p w14:paraId="136E4462" w14:textId="77777777" w:rsidR="003A506C" w:rsidRDefault="003A506C" w:rsidP="003A506C">
      <w:pPr>
        <w:pStyle w:val="Notedebasdepage"/>
      </w:pPr>
      <w:r>
        <w:rPr>
          <w:rStyle w:val="Appelnotedebasdep"/>
        </w:rPr>
        <w:footnoteRef/>
      </w:r>
      <w:r>
        <w:t xml:space="preserve"> </w:t>
      </w:r>
      <w:r>
        <w:tab/>
      </w:r>
      <w:r w:rsidRPr="00190ED9">
        <w:rPr>
          <w:i/>
        </w:rPr>
        <w:t>Ibid</w:t>
      </w:r>
      <w:r w:rsidRPr="008C4259">
        <w:t>., 70.</w:t>
      </w:r>
    </w:p>
  </w:footnote>
  <w:footnote w:id="11">
    <w:p w14:paraId="0842168E" w14:textId="77777777" w:rsidR="003A506C" w:rsidRDefault="003A506C" w:rsidP="003A506C">
      <w:pPr>
        <w:pStyle w:val="Notedebasdepage"/>
      </w:pPr>
      <w:r>
        <w:rPr>
          <w:rStyle w:val="Appelnotedebasdep"/>
        </w:rPr>
        <w:footnoteRef/>
      </w:r>
      <w:r>
        <w:t xml:space="preserve"> </w:t>
      </w:r>
      <w:r>
        <w:tab/>
      </w:r>
      <w:r w:rsidRPr="00190ED9">
        <w:rPr>
          <w:i/>
        </w:rPr>
        <w:t>Ibid</w:t>
      </w:r>
      <w:r w:rsidRPr="008C4259">
        <w:t>.</w:t>
      </w:r>
    </w:p>
  </w:footnote>
  <w:footnote w:id="12">
    <w:p w14:paraId="6A680CD7" w14:textId="77777777" w:rsidR="003A506C" w:rsidRDefault="003A506C">
      <w:pPr>
        <w:pStyle w:val="Notedebasdepage"/>
      </w:pPr>
      <w:r>
        <w:rPr>
          <w:rStyle w:val="Appelnotedebasdep"/>
        </w:rPr>
        <w:footnoteRef/>
      </w:r>
      <w:r>
        <w:t xml:space="preserve"> </w:t>
      </w:r>
      <w:r>
        <w:tab/>
      </w:r>
      <w:r w:rsidRPr="008C4259">
        <w:rPr>
          <w:i/>
          <w:iCs/>
          <w:szCs w:val="14"/>
        </w:rPr>
        <w:t>Ibid</w:t>
      </w:r>
      <w:r>
        <w:rPr>
          <w:i/>
          <w:iCs/>
          <w:szCs w:val="14"/>
        </w:rPr>
        <w:t>.</w:t>
      </w:r>
      <w:r w:rsidRPr="008C4259">
        <w:rPr>
          <w:szCs w:val="14"/>
        </w:rPr>
        <w:t>, 71, note 4.</w:t>
      </w:r>
    </w:p>
  </w:footnote>
  <w:footnote w:id="13">
    <w:p w14:paraId="34C18A58" w14:textId="77777777" w:rsidR="003A506C" w:rsidRDefault="003A506C">
      <w:pPr>
        <w:pStyle w:val="Notedebasdepage"/>
      </w:pPr>
      <w:r>
        <w:rPr>
          <w:rStyle w:val="Appelnotedebasdep"/>
        </w:rPr>
        <w:footnoteRef/>
      </w:r>
      <w:r>
        <w:t xml:space="preserve"> </w:t>
      </w:r>
      <w:r>
        <w:tab/>
      </w:r>
      <w:r w:rsidRPr="008C4259">
        <w:rPr>
          <w:i/>
          <w:iCs/>
          <w:szCs w:val="14"/>
        </w:rPr>
        <w:t>Ibid.</w:t>
      </w:r>
    </w:p>
  </w:footnote>
  <w:footnote w:id="14">
    <w:p w14:paraId="7FE51D91" w14:textId="77777777" w:rsidR="003A506C" w:rsidRDefault="003A506C">
      <w:pPr>
        <w:pStyle w:val="Notedebasdepage"/>
      </w:pPr>
      <w:r>
        <w:rPr>
          <w:rStyle w:val="Appelnotedebasdep"/>
        </w:rPr>
        <w:footnoteRef/>
      </w:r>
      <w:r>
        <w:t xml:space="preserve"> </w:t>
      </w:r>
      <w:r>
        <w:tab/>
      </w:r>
      <w:r w:rsidRPr="008C4259">
        <w:rPr>
          <w:i/>
          <w:iCs/>
          <w:szCs w:val="14"/>
        </w:rPr>
        <w:t>Ibid.</w:t>
      </w:r>
    </w:p>
  </w:footnote>
  <w:footnote w:id="15">
    <w:p w14:paraId="13AC4E72" w14:textId="77777777" w:rsidR="003A506C" w:rsidRDefault="003A506C">
      <w:pPr>
        <w:pStyle w:val="Notedebasdepage"/>
      </w:pPr>
      <w:r>
        <w:rPr>
          <w:rStyle w:val="Appelnotedebasdep"/>
        </w:rPr>
        <w:footnoteRef/>
      </w:r>
      <w:r>
        <w:t xml:space="preserve"> </w:t>
      </w:r>
      <w:r>
        <w:tab/>
      </w:r>
      <w:r w:rsidRPr="008C4259">
        <w:rPr>
          <w:i/>
          <w:iCs/>
          <w:szCs w:val="14"/>
        </w:rPr>
        <w:t xml:space="preserve">Ibid., </w:t>
      </w:r>
      <w:r w:rsidRPr="008C4259">
        <w:rPr>
          <w:szCs w:val="14"/>
        </w:rPr>
        <w:t>76-77</w:t>
      </w:r>
      <w:r>
        <w:rPr>
          <w:szCs w:val="14"/>
        </w:rPr>
        <w:t>.</w:t>
      </w:r>
    </w:p>
  </w:footnote>
  <w:footnote w:id="16">
    <w:p w14:paraId="544A2E2D" w14:textId="77777777" w:rsidR="003A506C" w:rsidRDefault="003A506C">
      <w:pPr>
        <w:pStyle w:val="Notedebasdepage"/>
      </w:pPr>
      <w:r>
        <w:rPr>
          <w:rStyle w:val="Appelnotedebasdep"/>
        </w:rPr>
        <w:footnoteRef/>
      </w:r>
      <w:r>
        <w:t xml:space="preserve"> </w:t>
      </w:r>
      <w:r>
        <w:tab/>
      </w:r>
      <w:r>
        <w:rPr>
          <w:i/>
          <w:iCs/>
          <w:szCs w:val="14"/>
        </w:rPr>
        <w:t xml:space="preserve">Ibid., </w:t>
      </w:r>
      <w:r>
        <w:rPr>
          <w:iCs/>
          <w:szCs w:val="14"/>
        </w:rPr>
        <w:t>82.</w:t>
      </w:r>
    </w:p>
  </w:footnote>
  <w:footnote w:id="17">
    <w:p w14:paraId="3CDA481E" w14:textId="77777777" w:rsidR="003A506C" w:rsidRDefault="003A506C">
      <w:pPr>
        <w:pStyle w:val="Notedebasdepage"/>
      </w:pPr>
      <w:r>
        <w:rPr>
          <w:rStyle w:val="Appelnotedebasdep"/>
        </w:rPr>
        <w:footnoteRef/>
      </w:r>
      <w:r>
        <w:t xml:space="preserve"> </w:t>
      </w:r>
      <w:r>
        <w:tab/>
      </w:r>
      <w:r w:rsidRPr="008C4259">
        <w:rPr>
          <w:i/>
          <w:iCs/>
          <w:szCs w:val="14"/>
        </w:rPr>
        <w:t>Ibid.,</w:t>
      </w:r>
      <w:r>
        <w:rPr>
          <w:iCs/>
          <w:szCs w:val="14"/>
        </w:rPr>
        <w:t xml:space="preserve"> 89.</w:t>
      </w:r>
    </w:p>
  </w:footnote>
  <w:footnote w:id="18">
    <w:p w14:paraId="1D0D8396" w14:textId="77777777" w:rsidR="003A506C" w:rsidRDefault="003A506C">
      <w:pPr>
        <w:pStyle w:val="Notedebasdepage"/>
      </w:pPr>
      <w:r>
        <w:rPr>
          <w:rStyle w:val="Appelnotedebasdep"/>
        </w:rPr>
        <w:footnoteRef/>
      </w:r>
      <w:r>
        <w:t xml:space="preserve"> </w:t>
      </w:r>
      <w:r>
        <w:tab/>
      </w:r>
      <w:r w:rsidRPr="008C4259">
        <w:rPr>
          <w:i/>
          <w:iCs/>
          <w:szCs w:val="16"/>
        </w:rPr>
        <w:t>Ibid.,</w:t>
      </w:r>
      <w:r>
        <w:rPr>
          <w:i/>
          <w:iCs/>
          <w:szCs w:val="16"/>
        </w:rPr>
        <w:t xml:space="preserve"> </w:t>
      </w:r>
      <w:r w:rsidRPr="003B4CE0">
        <w:rPr>
          <w:iCs/>
          <w:szCs w:val="16"/>
        </w:rPr>
        <w:t>94.</w:t>
      </w:r>
    </w:p>
  </w:footnote>
  <w:footnote w:id="19">
    <w:p w14:paraId="2A7DDF6B" w14:textId="77777777" w:rsidR="003A506C" w:rsidRDefault="003A506C">
      <w:pPr>
        <w:pStyle w:val="Notedebasdepage"/>
      </w:pPr>
      <w:r>
        <w:rPr>
          <w:rStyle w:val="Appelnotedebasdep"/>
        </w:rPr>
        <w:footnoteRef/>
      </w:r>
      <w:r>
        <w:t xml:space="preserve"> </w:t>
      </w:r>
      <w:r>
        <w:tab/>
      </w:r>
      <w:r w:rsidRPr="008C4259">
        <w:rPr>
          <w:i/>
          <w:iCs/>
          <w:szCs w:val="14"/>
        </w:rPr>
        <w:t xml:space="preserve">Ibid., </w:t>
      </w:r>
      <w:r w:rsidRPr="008C4259">
        <w:rPr>
          <w:szCs w:val="14"/>
        </w:rPr>
        <w:t>89. Bernier a écrit : « En bref, l'orient</w:t>
      </w:r>
      <w:r w:rsidRPr="008C4259">
        <w:rPr>
          <w:szCs w:val="14"/>
        </w:rPr>
        <w:t>a</w:t>
      </w:r>
      <w:r w:rsidRPr="008C4259">
        <w:rPr>
          <w:szCs w:val="14"/>
        </w:rPr>
        <w:t>tion prise par l'agriculture sous l'impulsion</w:t>
      </w:r>
      <w:r>
        <w:rPr>
          <w:szCs w:val="14"/>
        </w:rPr>
        <w:t xml:space="preserve"> </w:t>
      </w:r>
      <w:r w:rsidRPr="008C4259">
        <w:rPr>
          <w:szCs w:val="14"/>
        </w:rPr>
        <w:t>de la bourgeoisie marchande porte les germes du propre dépass</w:t>
      </w:r>
      <w:r w:rsidRPr="008C4259">
        <w:rPr>
          <w:szCs w:val="14"/>
        </w:rPr>
        <w:t>e</w:t>
      </w:r>
      <w:r w:rsidRPr="008C4259">
        <w:rPr>
          <w:szCs w:val="14"/>
        </w:rPr>
        <w:t>ment de cette classe en ce qu'il</w:t>
      </w:r>
      <w:r>
        <w:rPr>
          <w:szCs w:val="14"/>
        </w:rPr>
        <w:t xml:space="preserve"> </w:t>
      </w:r>
      <w:r w:rsidRPr="008C4259">
        <w:rPr>
          <w:szCs w:val="14"/>
        </w:rPr>
        <w:t>mène, à plus ou moins long terme, à l'éme</w:t>
      </w:r>
      <w:r w:rsidRPr="008C4259">
        <w:rPr>
          <w:szCs w:val="14"/>
        </w:rPr>
        <w:t>r</w:t>
      </w:r>
      <w:r w:rsidRPr="008C4259">
        <w:rPr>
          <w:szCs w:val="14"/>
        </w:rPr>
        <w:t>gence du capitalisme de la phase indu</w:t>
      </w:r>
      <w:r w:rsidRPr="008C4259">
        <w:rPr>
          <w:szCs w:val="14"/>
        </w:rPr>
        <w:t>s</w:t>
      </w:r>
      <w:r w:rsidRPr="008C4259">
        <w:rPr>
          <w:szCs w:val="14"/>
        </w:rPr>
        <w:t>trielle. Telle</w:t>
      </w:r>
      <w:r>
        <w:rPr>
          <w:szCs w:val="14"/>
        </w:rPr>
        <w:t xml:space="preserve"> </w:t>
      </w:r>
      <w:r w:rsidRPr="008C4259">
        <w:rPr>
          <w:szCs w:val="14"/>
        </w:rPr>
        <w:t>n'est certes pas la volonté de la bourgeoisie ma</w:t>
      </w:r>
      <w:r w:rsidRPr="008C4259">
        <w:rPr>
          <w:szCs w:val="14"/>
        </w:rPr>
        <w:t>r</w:t>
      </w:r>
      <w:r w:rsidRPr="008C4259">
        <w:rPr>
          <w:szCs w:val="14"/>
        </w:rPr>
        <w:t>chande (...), mais tel est précisément le résultat,</w:t>
      </w:r>
      <w:r>
        <w:rPr>
          <w:szCs w:val="14"/>
        </w:rPr>
        <w:t xml:space="preserve"> </w:t>
      </w:r>
      <w:r w:rsidRPr="008C4259">
        <w:rPr>
          <w:szCs w:val="14"/>
        </w:rPr>
        <w:t>lorsque les diverses dispos</w:t>
      </w:r>
      <w:r w:rsidRPr="008C4259">
        <w:rPr>
          <w:szCs w:val="14"/>
        </w:rPr>
        <w:t>i</w:t>
      </w:r>
      <w:r w:rsidRPr="008C4259">
        <w:rPr>
          <w:szCs w:val="14"/>
        </w:rPr>
        <w:t xml:space="preserve">tions sont appréciées à la lumière </w:t>
      </w:r>
      <w:r w:rsidRPr="008C4259">
        <w:rPr>
          <w:i/>
          <w:iCs/>
          <w:szCs w:val="14"/>
        </w:rPr>
        <w:t xml:space="preserve">des lois de l'histoire </w:t>
      </w:r>
      <w:r w:rsidRPr="008C4259">
        <w:rPr>
          <w:szCs w:val="14"/>
        </w:rPr>
        <w:t>en ce qui</w:t>
      </w:r>
      <w:r>
        <w:rPr>
          <w:szCs w:val="14"/>
        </w:rPr>
        <w:t xml:space="preserve"> </w:t>
      </w:r>
      <w:r w:rsidRPr="008C4259">
        <w:rPr>
          <w:szCs w:val="14"/>
        </w:rPr>
        <w:t xml:space="preserve">concerne </w:t>
      </w:r>
      <w:r w:rsidRPr="008C4259">
        <w:rPr>
          <w:i/>
          <w:iCs/>
          <w:szCs w:val="14"/>
        </w:rPr>
        <w:t xml:space="preserve">les étapes </w:t>
      </w:r>
      <w:r w:rsidRPr="008C4259">
        <w:rPr>
          <w:szCs w:val="14"/>
        </w:rPr>
        <w:t>(le souligné est de nous) régi</w:t>
      </w:r>
      <w:r w:rsidRPr="008C4259">
        <w:rPr>
          <w:szCs w:val="14"/>
        </w:rPr>
        <w:t>s</w:t>
      </w:r>
      <w:r w:rsidRPr="008C4259">
        <w:rPr>
          <w:szCs w:val="14"/>
        </w:rPr>
        <w:t>sant le passage du féodalisme au capitalisme et,</w:t>
      </w:r>
      <w:r>
        <w:rPr>
          <w:szCs w:val="14"/>
        </w:rPr>
        <w:t xml:space="preserve"> </w:t>
      </w:r>
      <w:r w:rsidRPr="008C4259">
        <w:rPr>
          <w:szCs w:val="14"/>
        </w:rPr>
        <w:t>plus pr</w:t>
      </w:r>
      <w:r w:rsidRPr="008C4259">
        <w:rPr>
          <w:szCs w:val="14"/>
        </w:rPr>
        <w:t>o</w:t>
      </w:r>
      <w:r w:rsidRPr="008C4259">
        <w:rPr>
          <w:szCs w:val="14"/>
        </w:rPr>
        <w:t>prement, à l'intérieur du MPC lui-même, le passage de la phase ma</w:t>
      </w:r>
      <w:r w:rsidRPr="008C4259">
        <w:rPr>
          <w:szCs w:val="14"/>
        </w:rPr>
        <w:t>r</w:t>
      </w:r>
      <w:r w:rsidRPr="008C4259">
        <w:rPr>
          <w:szCs w:val="14"/>
        </w:rPr>
        <w:t>chande à la phase</w:t>
      </w:r>
      <w:r>
        <w:rPr>
          <w:szCs w:val="14"/>
        </w:rPr>
        <w:t xml:space="preserve"> </w:t>
      </w:r>
      <w:r w:rsidRPr="008C4259">
        <w:rPr>
          <w:szCs w:val="14"/>
        </w:rPr>
        <w:t>industrielle. »</w:t>
      </w:r>
    </w:p>
  </w:footnote>
  <w:footnote w:id="20">
    <w:p w14:paraId="39F0E21D" w14:textId="77777777" w:rsidR="003A506C" w:rsidRDefault="003A506C">
      <w:pPr>
        <w:pStyle w:val="Notedebasdepage"/>
      </w:pPr>
      <w:r>
        <w:rPr>
          <w:rStyle w:val="Appelnotedebasdep"/>
        </w:rPr>
        <w:footnoteRef/>
      </w:r>
      <w:r>
        <w:t xml:space="preserve"> </w:t>
      </w:r>
      <w:r>
        <w:tab/>
      </w:r>
      <w:r w:rsidRPr="008C4259">
        <w:rPr>
          <w:szCs w:val="14"/>
        </w:rPr>
        <w:t xml:space="preserve">Ta Van, </w:t>
      </w:r>
      <w:r w:rsidRPr="008C4259">
        <w:rPr>
          <w:i/>
          <w:iCs/>
          <w:szCs w:val="14"/>
        </w:rPr>
        <w:t>op. cit.</w:t>
      </w:r>
      <w:r w:rsidRPr="008C4259">
        <w:rPr>
          <w:szCs w:val="14"/>
        </w:rPr>
        <w:t>, 3. L'auteur a notamment écrit : « Longtemps les quelques escarmouches</w:t>
      </w:r>
      <w:r>
        <w:rPr>
          <w:szCs w:val="14"/>
        </w:rPr>
        <w:t xml:space="preserve"> </w:t>
      </w:r>
      <w:r w:rsidRPr="008C4259">
        <w:rPr>
          <w:szCs w:val="14"/>
        </w:rPr>
        <w:t>entre les classiques en ce qui concerne la féodalité de la No</w:t>
      </w:r>
      <w:r w:rsidRPr="008C4259">
        <w:rPr>
          <w:szCs w:val="14"/>
        </w:rPr>
        <w:t>u</w:t>
      </w:r>
      <w:r w:rsidRPr="008C4259">
        <w:rPr>
          <w:szCs w:val="14"/>
        </w:rPr>
        <w:t>velle-France et la signification de la</w:t>
      </w:r>
      <w:r>
        <w:rPr>
          <w:szCs w:val="14"/>
        </w:rPr>
        <w:t xml:space="preserve"> </w:t>
      </w:r>
      <w:r w:rsidRPr="008C4259">
        <w:rPr>
          <w:szCs w:val="14"/>
        </w:rPr>
        <w:t>Conquête britannique ont dominé la sc</w:t>
      </w:r>
      <w:r w:rsidRPr="008C4259">
        <w:rPr>
          <w:szCs w:val="14"/>
        </w:rPr>
        <w:t>è</w:t>
      </w:r>
      <w:r w:rsidRPr="008C4259">
        <w:rPr>
          <w:szCs w:val="14"/>
        </w:rPr>
        <w:t>ne : nous les avons subies, et nous les supportons encore.</w:t>
      </w:r>
      <w:r>
        <w:rPr>
          <w:szCs w:val="14"/>
        </w:rPr>
        <w:t xml:space="preserve"> </w:t>
      </w:r>
      <w:r w:rsidRPr="008C4259">
        <w:rPr>
          <w:szCs w:val="14"/>
        </w:rPr>
        <w:t>Pourtant pour r</w:t>
      </w:r>
      <w:r w:rsidRPr="008C4259">
        <w:rPr>
          <w:szCs w:val="14"/>
        </w:rPr>
        <w:t>e</w:t>
      </w:r>
      <w:r w:rsidRPr="008C4259">
        <w:rPr>
          <w:szCs w:val="14"/>
        </w:rPr>
        <w:t>prendre ces tropes, si elles ont beau émouvoir que</w:t>
      </w:r>
      <w:r w:rsidRPr="008C4259">
        <w:rPr>
          <w:szCs w:val="14"/>
        </w:rPr>
        <w:t>l</w:t>
      </w:r>
      <w:r w:rsidRPr="008C4259">
        <w:rPr>
          <w:szCs w:val="14"/>
        </w:rPr>
        <w:t>ques vagues et dessiner des</w:t>
      </w:r>
      <w:r>
        <w:rPr>
          <w:szCs w:val="14"/>
        </w:rPr>
        <w:t xml:space="preserve"> </w:t>
      </w:r>
      <w:r w:rsidRPr="008C4259">
        <w:rPr>
          <w:szCs w:val="14"/>
        </w:rPr>
        <w:t>rides à la surface, ce ne sont que tempêtes au bassin des enfants. »</w:t>
      </w:r>
    </w:p>
  </w:footnote>
  <w:footnote w:id="21">
    <w:p w14:paraId="691F4EFF" w14:textId="77777777" w:rsidR="003A506C" w:rsidRDefault="003A506C">
      <w:pPr>
        <w:pStyle w:val="Notedebasdepage"/>
      </w:pPr>
      <w:r>
        <w:rPr>
          <w:rStyle w:val="Appelnotedebasdep"/>
        </w:rPr>
        <w:footnoteRef/>
      </w:r>
      <w:r>
        <w:t xml:space="preserve"> </w:t>
      </w:r>
      <w:r>
        <w:tab/>
      </w:r>
      <w:r>
        <w:rPr>
          <w:i/>
          <w:iCs/>
          <w:szCs w:val="16"/>
        </w:rPr>
        <w:t>Ibid</w:t>
      </w:r>
      <w:r w:rsidRPr="008C4259">
        <w:rPr>
          <w:i/>
          <w:iCs/>
          <w:szCs w:val="16"/>
        </w:rPr>
        <w:t>.,</w:t>
      </w:r>
      <w:r>
        <w:rPr>
          <w:i/>
          <w:iCs/>
          <w:szCs w:val="16"/>
        </w:rPr>
        <w:t xml:space="preserve"> </w:t>
      </w:r>
      <w:r>
        <w:rPr>
          <w:iCs/>
          <w:szCs w:val="16"/>
        </w:rPr>
        <w:t>7</w:t>
      </w:r>
      <w:r w:rsidRPr="003B4CE0">
        <w:rPr>
          <w:iCs/>
          <w:szCs w:val="16"/>
        </w:rPr>
        <w:t>.</w:t>
      </w:r>
    </w:p>
  </w:footnote>
  <w:footnote w:id="22">
    <w:p w14:paraId="71266C05" w14:textId="77777777" w:rsidR="003A506C" w:rsidRDefault="003A506C">
      <w:pPr>
        <w:pStyle w:val="Notedebasdepage"/>
      </w:pPr>
      <w:r>
        <w:rPr>
          <w:rStyle w:val="Appelnotedebasdep"/>
        </w:rPr>
        <w:footnoteRef/>
      </w:r>
      <w:r>
        <w:t xml:space="preserve"> </w:t>
      </w:r>
      <w:r>
        <w:tab/>
      </w:r>
      <w:r w:rsidRPr="008C4259">
        <w:rPr>
          <w:i/>
          <w:iCs/>
          <w:szCs w:val="16"/>
        </w:rPr>
        <w:t>Ibid.</w:t>
      </w:r>
    </w:p>
  </w:footnote>
  <w:footnote w:id="23">
    <w:p w14:paraId="6A0ADE6B" w14:textId="77777777" w:rsidR="003A506C" w:rsidRDefault="003A506C">
      <w:pPr>
        <w:pStyle w:val="Notedebasdepage"/>
      </w:pPr>
      <w:r>
        <w:rPr>
          <w:rStyle w:val="Appelnotedebasdep"/>
        </w:rPr>
        <w:footnoteRef/>
      </w:r>
      <w:r>
        <w:t xml:space="preserve"> </w:t>
      </w:r>
      <w:r>
        <w:tab/>
      </w:r>
      <w:r w:rsidRPr="008C4259">
        <w:rPr>
          <w:i/>
          <w:iCs/>
          <w:szCs w:val="16"/>
        </w:rPr>
        <w:t xml:space="preserve">Ibid., </w:t>
      </w:r>
      <w:r w:rsidRPr="008C4259">
        <w:rPr>
          <w:szCs w:val="16"/>
        </w:rPr>
        <w:t>18.</w:t>
      </w:r>
    </w:p>
  </w:footnote>
  <w:footnote w:id="24">
    <w:p w14:paraId="3E03B093" w14:textId="77777777" w:rsidR="003A506C" w:rsidRDefault="003A506C">
      <w:pPr>
        <w:pStyle w:val="Notedebasdepage"/>
      </w:pPr>
      <w:r>
        <w:rPr>
          <w:rStyle w:val="Appelnotedebasdep"/>
        </w:rPr>
        <w:footnoteRef/>
      </w:r>
      <w:r>
        <w:t xml:space="preserve"> </w:t>
      </w:r>
      <w:r>
        <w:tab/>
      </w:r>
      <w:r w:rsidRPr="008C4259">
        <w:rPr>
          <w:i/>
          <w:iCs/>
          <w:szCs w:val="16"/>
        </w:rPr>
        <w:t xml:space="preserve">Ibid.. </w:t>
      </w:r>
      <w:r w:rsidRPr="008C4259">
        <w:rPr>
          <w:szCs w:val="16"/>
        </w:rPr>
        <w:t xml:space="preserve">19. Ta Van s'inspire ici de N. Poulantzas, </w:t>
      </w:r>
      <w:r w:rsidRPr="008C4259">
        <w:rPr>
          <w:i/>
          <w:iCs/>
          <w:szCs w:val="16"/>
        </w:rPr>
        <w:t>Pouvoir polit</w:t>
      </w:r>
      <w:r w:rsidRPr="008C4259">
        <w:rPr>
          <w:i/>
          <w:iCs/>
          <w:szCs w:val="16"/>
        </w:rPr>
        <w:t>i</w:t>
      </w:r>
      <w:r w:rsidRPr="008C4259">
        <w:rPr>
          <w:i/>
          <w:iCs/>
          <w:szCs w:val="16"/>
        </w:rPr>
        <w:t>que et classes sociales</w:t>
      </w:r>
      <w:r>
        <w:rPr>
          <w:i/>
          <w:iCs/>
          <w:szCs w:val="16"/>
        </w:rPr>
        <w:t xml:space="preserve"> </w:t>
      </w:r>
      <w:r w:rsidRPr="008C4259">
        <w:rPr>
          <w:szCs w:val="16"/>
        </w:rPr>
        <w:t>(Paris, Maspero, 1968), tome 1 : 179.</w:t>
      </w:r>
    </w:p>
  </w:footnote>
  <w:footnote w:id="25">
    <w:p w14:paraId="2E99BAFD" w14:textId="77777777" w:rsidR="003A506C" w:rsidRDefault="003A506C">
      <w:pPr>
        <w:pStyle w:val="Notedebasdepage"/>
      </w:pPr>
      <w:r>
        <w:rPr>
          <w:rStyle w:val="Appelnotedebasdep"/>
        </w:rPr>
        <w:footnoteRef/>
      </w:r>
      <w:r>
        <w:t xml:space="preserve"> </w:t>
      </w:r>
      <w:r>
        <w:tab/>
      </w:r>
      <w:r w:rsidRPr="008C4259">
        <w:rPr>
          <w:i/>
          <w:iCs/>
          <w:szCs w:val="16"/>
        </w:rPr>
        <w:t xml:space="preserve">Ibid., </w:t>
      </w:r>
      <w:r w:rsidRPr="008C4259">
        <w:rPr>
          <w:szCs w:val="16"/>
        </w:rPr>
        <w:t>23.</w:t>
      </w:r>
    </w:p>
  </w:footnote>
  <w:footnote w:id="26">
    <w:p w14:paraId="5AA74F9B" w14:textId="77777777" w:rsidR="003A506C" w:rsidRDefault="003A506C">
      <w:pPr>
        <w:pStyle w:val="Notedebasdepage"/>
      </w:pPr>
      <w:r>
        <w:rPr>
          <w:rStyle w:val="Appelnotedebasdep"/>
        </w:rPr>
        <w:footnoteRef/>
      </w:r>
      <w:r>
        <w:t xml:space="preserve"> </w:t>
      </w:r>
      <w:r>
        <w:tab/>
      </w:r>
      <w:r w:rsidRPr="008C4259">
        <w:rPr>
          <w:szCs w:val="16"/>
        </w:rPr>
        <w:t xml:space="preserve">Gérald Bernier, « La rupture structurelle... », </w:t>
      </w:r>
      <w:r w:rsidRPr="008C4259">
        <w:rPr>
          <w:i/>
          <w:iCs/>
          <w:szCs w:val="16"/>
        </w:rPr>
        <w:t xml:space="preserve">op. cit., </w:t>
      </w:r>
      <w:r w:rsidRPr="008C4259">
        <w:rPr>
          <w:szCs w:val="16"/>
        </w:rPr>
        <w:t>71, note 4.</w:t>
      </w:r>
    </w:p>
  </w:footnote>
  <w:footnote w:id="27">
    <w:p w14:paraId="5FA5C306" w14:textId="77777777" w:rsidR="003A506C" w:rsidRDefault="003A506C">
      <w:pPr>
        <w:pStyle w:val="Notedebasdepage"/>
      </w:pPr>
      <w:r>
        <w:rPr>
          <w:rStyle w:val="Appelnotedebasdep"/>
        </w:rPr>
        <w:footnoteRef/>
      </w:r>
      <w:r>
        <w:t xml:space="preserve"> </w:t>
      </w:r>
      <w:r>
        <w:tab/>
      </w:r>
      <w:r w:rsidRPr="008C4259">
        <w:rPr>
          <w:szCs w:val="16"/>
        </w:rPr>
        <w:t>Gérald Bernier, « La structure de classes qu</w:t>
      </w:r>
      <w:r w:rsidRPr="008C4259">
        <w:rPr>
          <w:szCs w:val="16"/>
        </w:rPr>
        <w:t>é</w:t>
      </w:r>
      <w:r w:rsidRPr="008C4259">
        <w:rPr>
          <w:szCs w:val="16"/>
        </w:rPr>
        <w:t xml:space="preserve">bécoises... », </w:t>
      </w:r>
      <w:r w:rsidRPr="008C4259">
        <w:rPr>
          <w:i/>
          <w:iCs/>
          <w:szCs w:val="16"/>
        </w:rPr>
        <w:t xml:space="preserve">op. cit., </w:t>
      </w:r>
      <w:r w:rsidRPr="008C4259">
        <w:rPr>
          <w:szCs w:val="16"/>
        </w:rPr>
        <w:t>494, note 4.</w:t>
      </w:r>
    </w:p>
  </w:footnote>
  <w:footnote w:id="28">
    <w:p w14:paraId="7537B596" w14:textId="77777777" w:rsidR="003A506C" w:rsidRDefault="003A506C">
      <w:pPr>
        <w:pStyle w:val="Notedebasdepage"/>
      </w:pPr>
      <w:r>
        <w:rPr>
          <w:rStyle w:val="Appelnotedebasdep"/>
        </w:rPr>
        <w:footnoteRef/>
      </w:r>
      <w:r>
        <w:t xml:space="preserve"> </w:t>
      </w:r>
      <w:r>
        <w:tab/>
      </w:r>
      <w:r w:rsidRPr="008C4259">
        <w:rPr>
          <w:szCs w:val="16"/>
        </w:rPr>
        <w:t xml:space="preserve">Paul Mantoux, </w:t>
      </w:r>
      <w:r w:rsidRPr="008C4259">
        <w:rPr>
          <w:i/>
          <w:iCs/>
          <w:szCs w:val="16"/>
        </w:rPr>
        <w:t xml:space="preserve">La Révolution industrielle au 18e siècle </w:t>
      </w:r>
      <w:r w:rsidRPr="008C4259">
        <w:rPr>
          <w:szCs w:val="16"/>
        </w:rPr>
        <w:t>(Paris, Génin, 1959) (première</w:t>
      </w:r>
      <w:r>
        <w:rPr>
          <w:szCs w:val="16"/>
        </w:rPr>
        <w:t xml:space="preserve"> </w:t>
      </w:r>
      <w:r w:rsidRPr="008C4259">
        <w:rPr>
          <w:szCs w:val="16"/>
        </w:rPr>
        <w:t>édition en 1928 ; version corrigée d'une thèse présentée en 1906), 577 pages. Michel Beaud,</w:t>
      </w:r>
      <w:r>
        <w:rPr>
          <w:szCs w:val="16"/>
        </w:rPr>
        <w:t xml:space="preserve"> </w:t>
      </w:r>
      <w:r w:rsidRPr="008C4259">
        <w:rPr>
          <w:i/>
          <w:iCs/>
          <w:szCs w:val="16"/>
        </w:rPr>
        <w:t>Histoire du capitali</w:t>
      </w:r>
      <w:r w:rsidRPr="008C4259">
        <w:rPr>
          <w:i/>
          <w:iCs/>
          <w:szCs w:val="16"/>
        </w:rPr>
        <w:t>s</w:t>
      </w:r>
      <w:r w:rsidRPr="008C4259">
        <w:rPr>
          <w:i/>
          <w:iCs/>
          <w:szCs w:val="16"/>
        </w:rPr>
        <w:t xml:space="preserve">me : 1500-1980 </w:t>
      </w:r>
      <w:r w:rsidRPr="008C4259">
        <w:rPr>
          <w:szCs w:val="16"/>
        </w:rPr>
        <w:t>(Paris, Seuil, 1981), 37-43.</w:t>
      </w:r>
    </w:p>
  </w:footnote>
  <w:footnote w:id="29">
    <w:p w14:paraId="753E37B8" w14:textId="77777777" w:rsidR="003A506C" w:rsidRDefault="003A506C" w:rsidP="003A506C">
      <w:pPr>
        <w:pStyle w:val="Notedebasdepage"/>
      </w:pPr>
      <w:r>
        <w:rPr>
          <w:rStyle w:val="Appelnotedebasdep"/>
        </w:rPr>
        <w:footnoteRef/>
      </w:r>
      <w:r>
        <w:t xml:space="preserve"> </w:t>
      </w:r>
      <w:r>
        <w:tab/>
      </w:r>
      <w:r w:rsidRPr="008C4259">
        <w:rPr>
          <w:szCs w:val="16"/>
        </w:rPr>
        <w:t xml:space="preserve">J.-P. Rioux, </w:t>
      </w:r>
      <w:r w:rsidRPr="008C4259">
        <w:rPr>
          <w:i/>
          <w:iCs/>
          <w:szCs w:val="16"/>
        </w:rPr>
        <w:t xml:space="preserve">La révolution industrielle </w:t>
      </w:r>
      <w:r w:rsidRPr="008C4259">
        <w:rPr>
          <w:szCs w:val="16"/>
        </w:rPr>
        <w:t>(Paris, Seuil, 1971), 31.</w:t>
      </w:r>
    </w:p>
  </w:footnote>
  <w:footnote w:id="30">
    <w:p w14:paraId="6EEC9456" w14:textId="77777777" w:rsidR="003A506C" w:rsidRDefault="003A506C" w:rsidP="003A506C">
      <w:pPr>
        <w:pStyle w:val="Notedebasdepage"/>
      </w:pPr>
      <w:r>
        <w:rPr>
          <w:rStyle w:val="Appelnotedebasdep"/>
        </w:rPr>
        <w:footnoteRef/>
      </w:r>
      <w:r>
        <w:t xml:space="preserve"> </w:t>
      </w:r>
      <w:r>
        <w:tab/>
      </w:r>
      <w:r w:rsidRPr="008C4259">
        <w:rPr>
          <w:szCs w:val="16"/>
        </w:rPr>
        <w:t xml:space="preserve">Phyllis Deane, </w:t>
      </w:r>
      <w:r w:rsidRPr="008C4259">
        <w:rPr>
          <w:i/>
          <w:iCs/>
          <w:szCs w:val="16"/>
        </w:rPr>
        <w:t>The First</w:t>
      </w:r>
      <w:r>
        <w:rPr>
          <w:i/>
          <w:iCs/>
          <w:szCs w:val="16"/>
        </w:rPr>
        <w:t xml:space="preserve"> </w:t>
      </w:r>
      <w:r w:rsidRPr="008C4259">
        <w:rPr>
          <w:i/>
          <w:iCs/>
          <w:szCs w:val="16"/>
        </w:rPr>
        <w:t>lndus</w:t>
      </w:r>
      <w:r>
        <w:rPr>
          <w:i/>
          <w:iCs/>
          <w:szCs w:val="16"/>
        </w:rPr>
        <w:t>t</w:t>
      </w:r>
      <w:r w:rsidRPr="008C4259">
        <w:rPr>
          <w:i/>
          <w:iCs/>
          <w:szCs w:val="16"/>
        </w:rPr>
        <w:t>rial R</w:t>
      </w:r>
      <w:r>
        <w:rPr>
          <w:i/>
          <w:iCs/>
          <w:szCs w:val="16"/>
        </w:rPr>
        <w:t>e</w:t>
      </w:r>
      <w:r w:rsidRPr="008C4259">
        <w:rPr>
          <w:i/>
          <w:iCs/>
          <w:szCs w:val="16"/>
        </w:rPr>
        <w:t xml:space="preserve">volution </w:t>
      </w:r>
      <w:r w:rsidRPr="008C4259">
        <w:rPr>
          <w:szCs w:val="16"/>
        </w:rPr>
        <w:t>(Cambridge, Cambridge Un</w:t>
      </w:r>
      <w:r w:rsidRPr="008C4259">
        <w:rPr>
          <w:szCs w:val="16"/>
        </w:rPr>
        <w:t>i</w:t>
      </w:r>
      <w:r w:rsidRPr="008C4259">
        <w:rPr>
          <w:szCs w:val="16"/>
        </w:rPr>
        <w:t>versity Press,</w:t>
      </w:r>
      <w:r>
        <w:rPr>
          <w:szCs w:val="16"/>
        </w:rPr>
        <w:t xml:space="preserve"> </w:t>
      </w:r>
      <w:r w:rsidRPr="008C4259">
        <w:rPr>
          <w:szCs w:val="16"/>
        </w:rPr>
        <w:t>1965), 42 ; (second édition, 1978).</w:t>
      </w:r>
    </w:p>
  </w:footnote>
  <w:footnote w:id="31">
    <w:p w14:paraId="0503A93F" w14:textId="77777777" w:rsidR="003A506C" w:rsidRDefault="003A506C" w:rsidP="003A506C">
      <w:pPr>
        <w:pStyle w:val="Notedebasdepage"/>
      </w:pPr>
      <w:r>
        <w:rPr>
          <w:rStyle w:val="Appelnotedebasdep"/>
        </w:rPr>
        <w:footnoteRef/>
      </w:r>
      <w:r>
        <w:t xml:space="preserve"> </w:t>
      </w:r>
      <w:r>
        <w:tab/>
      </w:r>
      <w:r w:rsidRPr="008C4259">
        <w:rPr>
          <w:szCs w:val="16"/>
        </w:rPr>
        <w:t xml:space="preserve">Karl Marx, </w:t>
      </w:r>
      <w:hyperlink r:id="rId1" w:history="1">
        <w:r w:rsidRPr="003B4CE0">
          <w:rPr>
            <w:rStyle w:val="Hyperlien"/>
            <w:i/>
            <w:iCs/>
            <w:szCs w:val="16"/>
          </w:rPr>
          <w:t>Le capital</w:t>
        </w:r>
      </w:hyperlink>
      <w:r w:rsidRPr="008C4259">
        <w:rPr>
          <w:i/>
          <w:iCs/>
          <w:szCs w:val="16"/>
        </w:rPr>
        <w:t xml:space="preserve">. Livre 1 </w:t>
      </w:r>
      <w:r w:rsidRPr="008C4259">
        <w:rPr>
          <w:szCs w:val="16"/>
        </w:rPr>
        <w:t>(Paris, Fla</w:t>
      </w:r>
      <w:r w:rsidRPr="008C4259">
        <w:rPr>
          <w:szCs w:val="16"/>
        </w:rPr>
        <w:t>m</w:t>
      </w:r>
      <w:r w:rsidRPr="008C4259">
        <w:rPr>
          <w:szCs w:val="16"/>
        </w:rPr>
        <w:t>marion, 1969), 534 et 689, note 11 du chapitre 27.</w:t>
      </w:r>
    </w:p>
  </w:footnote>
  <w:footnote w:id="32">
    <w:p w14:paraId="78808F0E" w14:textId="77777777" w:rsidR="003A506C" w:rsidRDefault="003A506C" w:rsidP="003A506C">
      <w:pPr>
        <w:pStyle w:val="Notedebasdepage"/>
      </w:pPr>
      <w:r>
        <w:rPr>
          <w:rStyle w:val="Appelnotedebasdep"/>
        </w:rPr>
        <w:footnoteRef/>
      </w:r>
      <w:r>
        <w:t xml:space="preserve"> </w:t>
      </w:r>
      <w:r>
        <w:tab/>
      </w:r>
      <w:r w:rsidRPr="008C4259">
        <w:rPr>
          <w:szCs w:val="16"/>
        </w:rPr>
        <w:t>P. Lavrosky, « Parliamentary Enclosures in the County of Su</w:t>
      </w:r>
      <w:r w:rsidRPr="008C4259">
        <w:rPr>
          <w:szCs w:val="16"/>
        </w:rPr>
        <w:t>f</w:t>
      </w:r>
      <w:r w:rsidRPr="008C4259">
        <w:rPr>
          <w:szCs w:val="16"/>
        </w:rPr>
        <w:t xml:space="preserve">folk (1797-1814) », </w:t>
      </w:r>
      <w:r w:rsidRPr="008C4259">
        <w:rPr>
          <w:i/>
          <w:iCs/>
          <w:szCs w:val="16"/>
        </w:rPr>
        <w:t xml:space="preserve">Economie History Review, </w:t>
      </w:r>
      <w:r w:rsidRPr="008C4259">
        <w:rPr>
          <w:szCs w:val="16"/>
        </w:rPr>
        <w:t xml:space="preserve">7 (1937), cité dans J. D. Chambers, « Enclosure and Labour Supply in the Industrial Révolution », </w:t>
      </w:r>
      <w:r w:rsidRPr="008C4259">
        <w:rPr>
          <w:i/>
          <w:iCs/>
          <w:szCs w:val="16"/>
        </w:rPr>
        <w:t>Economie Hi</w:t>
      </w:r>
      <w:r w:rsidRPr="008C4259">
        <w:rPr>
          <w:i/>
          <w:iCs/>
          <w:szCs w:val="16"/>
        </w:rPr>
        <w:t>s</w:t>
      </w:r>
      <w:r w:rsidRPr="008C4259">
        <w:rPr>
          <w:i/>
          <w:iCs/>
          <w:szCs w:val="16"/>
        </w:rPr>
        <w:t xml:space="preserve">tory Review, </w:t>
      </w:r>
      <w:r w:rsidRPr="008C4259">
        <w:rPr>
          <w:szCs w:val="16"/>
        </w:rPr>
        <w:t>5,</w:t>
      </w:r>
      <w:r>
        <w:rPr>
          <w:szCs w:val="16"/>
        </w:rPr>
        <w:t xml:space="preserve"> </w:t>
      </w:r>
      <w:r w:rsidRPr="008C4259">
        <w:rPr>
          <w:szCs w:val="16"/>
        </w:rPr>
        <w:t>3 (1952-1954) : 325.</w:t>
      </w:r>
    </w:p>
  </w:footnote>
  <w:footnote w:id="33">
    <w:p w14:paraId="76FCFCA0" w14:textId="77777777" w:rsidR="003A506C" w:rsidRDefault="003A506C" w:rsidP="003A506C">
      <w:pPr>
        <w:pStyle w:val="Notedebasdepage"/>
      </w:pPr>
      <w:r>
        <w:rPr>
          <w:rStyle w:val="Appelnotedebasdep"/>
        </w:rPr>
        <w:footnoteRef/>
      </w:r>
      <w:r>
        <w:t xml:space="preserve"> </w:t>
      </w:r>
      <w:r>
        <w:tab/>
      </w:r>
      <w:r w:rsidRPr="008C4259">
        <w:rPr>
          <w:szCs w:val="16"/>
        </w:rPr>
        <w:t xml:space="preserve">J. D. Chambers, </w:t>
      </w:r>
      <w:r w:rsidRPr="008C4259">
        <w:rPr>
          <w:i/>
          <w:iCs/>
          <w:szCs w:val="16"/>
        </w:rPr>
        <w:t xml:space="preserve">op. cit., </w:t>
      </w:r>
      <w:r w:rsidRPr="008C4259">
        <w:rPr>
          <w:szCs w:val="16"/>
        </w:rPr>
        <w:t>323.</w:t>
      </w:r>
    </w:p>
  </w:footnote>
  <w:footnote w:id="34">
    <w:p w14:paraId="62747FBB" w14:textId="77777777" w:rsidR="003A506C" w:rsidRDefault="003A506C" w:rsidP="003A506C">
      <w:pPr>
        <w:pStyle w:val="Notedebasdepage"/>
      </w:pPr>
      <w:r>
        <w:rPr>
          <w:rStyle w:val="Appelnotedebasdep"/>
        </w:rPr>
        <w:footnoteRef/>
      </w:r>
      <w:r>
        <w:t xml:space="preserve"> </w:t>
      </w:r>
      <w:r>
        <w:tab/>
      </w:r>
      <w:r w:rsidRPr="008C4259">
        <w:rPr>
          <w:szCs w:val="16"/>
        </w:rPr>
        <w:t xml:space="preserve">J. D. Chambers, « Enclosure and the Small Landowner », </w:t>
      </w:r>
      <w:r w:rsidRPr="008C4259">
        <w:rPr>
          <w:i/>
          <w:iCs/>
          <w:szCs w:val="16"/>
        </w:rPr>
        <w:t>Ec</w:t>
      </w:r>
      <w:r w:rsidRPr="008C4259">
        <w:rPr>
          <w:i/>
          <w:iCs/>
          <w:szCs w:val="16"/>
        </w:rPr>
        <w:t>o</w:t>
      </w:r>
      <w:r w:rsidRPr="008C4259">
        <w:rPr>
          <w:i/>
          <w:iCs/>
          <w:szCs w:val="16"/>
        </w:rPr>
        <w:t xml:space="preserve">nomie History Review, </w:t>
      </w:r>
      <w:r w:rsidRPr="008C4259">
        <w:rPr>
          <w:szCs w:val="16"/>
        </w:rPr>
        <w:t>10,2</w:t>
      </w:r>
      <w:r>
        <w:rPr>
          <w:szCs w:val="16"/>
        </w:rPr>
        <w:t xml:space="preserve"> </w:t>
      </w:r>
      <w:r w:rsidRPr="008C4259">
        <w:rPr>
          <w:szCs w:val="16"/>
        </w:rPr>
        <w:t>(1940) : 118-127.</w:t>
      </w:r>
    </w:p>
  </w:footnote>
  <w:footnote w:id="35">
    <w:p w14:paraId="2A5521A5" w14:textId="77777777" w:rsidR="003A506C" w:rsidRDefault="003A506C" w:rsidP="003A506C">
      <w:pPr>
        <w:pStyle w:val="Notedebasdepage"/>
      </w:pPr>
      <w:r>
        <w:rPr>
          <w:rStyle w:val="Appelnotedebasdep"/>
        </w:rPr>
        <w:footnoteRef/>
      </w:r>
      <w:r>
        <w:t xml:space="preserve"> </w:t>
      </w:r>
      <w:r>
        <w:tab/>
      </w:r>
      <w:r w:rsidRPr="008C4259">
        <w:rPr>
          <w:szCs w:val="16"/>
        </w:rPr>
        <w:t xml:space="preserve">Plusieurs auteurs ont critiqué ces études. E. P. Thompson a écrit dans </w:t>
      </w:r>
      <w:r w:rsidRPr="008C4259">
        <w:rPr>
          <w:i/>
          <w:iCs/>
          <w:szCs w:val="16"/>
        </w:rPr>
        <w:t>The Making of</w:t>
      </w:r>
      <w:r>
        <w:rPr>
          <w:i/>
          <w:iCs/>
          <w:szCs w:val="16"/>
        </w:rPr>
        <w:t xml:space="preserve"> </w:t>
      </w:r>
      <w:r w:rsidRPr="008C4259">
        <w:rPr>
          <w:i/>
          <w:iCs/>
          <w:szCs w:val="16"/>
        </w:rPr>
        <w:t>the</w:t>
      </w:r>
      <w:r>
        <w:rPr>
          <w:i/>
          <w:iCs/>
          <w:szCs w:val="16"/>
        </w:rPr>
        <w:t xml:space="preserve"> </w:t>
      </w:r>
      <w:r w:rsidRPr="008C4259">
        <w:rPr>
          <w:i/>
          <w:iCs/>
          <w:szCs w:val="16"/>
        </w:rPr>
        <w:t xml:space="preserve">English Working Class </w:t>
      </w:r>
      <w:r w:rsidRPr="008C4259">
        <w:rPr>
          <w:szCs w:val="16"/>
        </w:rPr>
        <w:t>(Harmondsworth, Penguin Books, 1968), 238-239 : « (...) the social violence of enclos</w:t>
      </w:r>
      <w:r w:rsidRPr="008C4259">
        <w:rPr>
          <w:szCs w:val="16"/>
        </w:rPr>
        <w:t>u</w:t>
      </w:r>
      <w:r w:rsidRPr="008C4259">
        <w:rPr>
          <w:szCs w:val="16"/>
        </w:rPr>
        <w:t>re consisted precisely in the drastic, total imposition upon the village of capitalist</w:t>
      </w:r>
      <w:r>
        <w:rPr>
          <w:szCs w:val="16"/>
        </w:rPr>
        <w:t xml:space="preserve"> </w:t>
      </w:r>
      <w:r w:rsidRPr="008C4259">
        <w:rPr>
          <w:szCs w:val="16"/>
        </w:rPr>
        <w:t>property-definitions. (...) Enclosure (...) was of profound social cons</w:t>
      </w:r>
      <w:r>
        <w:rPr>
          <w:szCs w:val="16"/>
        </w:rPr>
        <w:t>e</w:t>
      </w:r>
      <w:r w:rsidRPr="008C4259">
        <w:rPr>
          <w:szCs w:val="16"/>
        </w:rPr>
        <w:t>quence, because it illumin</w:t>
      </w:r>
      <w:r>
        <w:rPr>
          <w:szCs w:val="16"/>
        </w:rPr>
        <w:t>a</w:t>
      </w:r>
      <w:r w:rsidRPr="008C4259">
        <w:rPr>
          <w:szCs w:val="16"/>
        </w:rPr>
        <w:t>tes, both backwards and forwards, the de</w:t>
      </w:r>
      <w:r w:rsidRPr="008C4259">
        <w:rPr>
          <w:szCs w:val="16"/>
        </w:rPr>
        <w:t>s</w:t>
      </w:r>
      <w:r w:rsidRPr="008C4259">
        <w:rPr>
          <w:szCs w:val="16"/>
        </w:rPr>
        <w:t xml:space="preserve">truction of the traditional </w:t>
      </w:r>
      <w:r>
        <w:rPr>
          <w:szCs w:val="16"/>
        </w:rPr>
        <w:t>e</w:t>
      </w:r>
      <w:r w:rsidRPr="008C4259">
        <w:rPr>
          <w:szCs w:val="16"/>
        </w:rPr>
        <w:t>l</w:t>
      </w:r>
      <w:r>
        <w:rPr>
          <w:szCs w:val="16"/>
        </w:rPr>
        <w:t>e</w:t>
      </w:r>
      <w:r w:rsidRPr="008C4259">
        <w:rPr>
          <w:szCs w:val="16"/>
        </w:rPr>
        <w:t>ments in English peasant</w:t>
      </w:r>
      <w:r>
        <w:rPr>
          <w:szCs w:val="16"/>
        </w:rPr>
        <w:t xml:space="preserve"> </w:t>
      </w:r>
      <w:r w:rsidRPr="008C4259">
        <w:rPr>
          <w:szCs w:val="16"/>
        </w:rPr>
        <w:t xml:space="preserve">Society. » Barrington Moore dans </w:t>
      </w:r>
      <w:r w:rsidRPr="008C4259">
        <w:rPr>
          <w:i/>
          <w:iCs/>
          <w:szCs w:val="16"/>
        </w:rPr>
        <w:t>Les origines sociales de la dictature et de la d</w:t>
      </w:r>
      <w:r w:rsidRPr="008C4259">
        <w:rPr>
          <w:i/>
          <w:iCs/>
          <w:szCs w:val="16"/>
        </w:rPr>
        <w:t>é</w:t>
      </w:r>
      <w:r w:rsidRPr="008C4259">
        <w:rPr>
          <w:i/>
          <w:iCs/>
          <w:szCs w:val="16"/>
        </w:rPr>
        <w:t xml:space="preserve">mocratie </w:t>
      </w:r>
      <w:r w:rsidRPr="008C4259">
        <w:rPr>
          <w:szCs w:val="16"/>
        </w:rPr>
        <w:t>(Paris,</w:t>
      </w:r>
      <w:r>
        <w:rPr>
          <w:szCs w:val="16"/>
        </w:rPr>
        <w:t xml:space="preserve"> </w:t>
      </w:r>
      <w:r w:rsidRPr="008C4259">
        <w:rPr>
          <w:szCs w:val="16"/>
        </w:rPr>
        <w:t>Maspero, 1969), 29, a exprimé le même point de vue : « Les historiens d'il y a un siècle pensaient</w:t>
      </w:r>
      <w:r>
        <w:rPr>
          <w:szCs w:val="16"/>
        </w:rPr>
        <w:t xml:space="preserve"> </w:t>
      </w:r>
      <w:r w:rsidRPr="008C4259">
        <w:rPr>
          <w:szCs w:val="16"/>
        </w:rPr>
        <w:t>que l'encl</w:t>
      </w:r>
      <w:r w:rsidRPr="008C4259">
        <w:rPr>
          <w:szCs w:val="16"/>
        </w:rPr>
        <w:t>o</w:t>
      </w:r>
      <w:r w:rsidRPr="008C4259">
        <w:rPr>
          <w:szCs w:val="16"/>
        </w:rPr>
        <w:t>sure du 18</w:t>
      </w:r>
      <w:r w:rsidRPr="00AB706A">
        <w:rPr>
          <w:szCs w:val="16"/>
          <w:vertAlign w:val="superscript"/>
        </w:rPr>
        <w:t>e</w:t>
      </w:r>
      <w:r w:rsidRPr="008C4259">
        <w:rPr>
          <w:szCs w:val="16"/>
        </w:rPr>
        <w:t xml:space="preserve"> siècle avait été le principal expédient de la toute-puissante aristocratie</w:t>
      </w:r>
      <w:r>
        <w:rPr>
          <w:szCs w:val="16"/>
        </w:rPr>
        <w:t xml:space="preserve"> </w:t>
      </w:r>
      <w:r w:rsidRPr="008C4259">
        <w:rPr>
          <w:szCs w:val="16"/>
        </w:rPr>
        <w:t>te</w:t>
      </w:r>
      <w:r w:rsidRPr="008C4259">
        <w:rPr>
          <w:szCs w:val="16"/>
        </w:rPr>
        <w:t>r</w:t>
      </w:r>
      <w:r w:rsidRPr="008C4259">
        <w:rPr>
          <w:szCs w:val="16"/>
        </w:rPr>
        <w:t>rienne pour en finir avec la paysannerie indépendante. Par la suite, on a le</w:t>
      </w:r>
      <w:r w:rsidRPr="008C4259">
        <w:rPr>
          <w:szCs w:val="16"/>
        </w:rPr>
        <w:t>n</w:t>
      </w:r>
      <w:r w:rsidRPr="008C4259">
        <w:rPr>
          <w:szCs w:val="16"/>
        </w:rPr>
        <w:t>tement et patiemment</w:t>
      </w:r>
      <w:r>
        <w:rPr>
          <w:szCs w:val="16"/>
        </w:rPr>
        <w:t xml:space="preserve"> </w:t>
      </w:r>
      <w:r w:rsidRPr="008C4259">
        <w:rPr>
          <w:szCs w:val="16"/>
        </w:rPr>
        <w:t>ruiné ce</w:t>
      </w:r>
      <w:r w:rsidRPr="008C4259">
        <w:rPr>
          <w:szCs w:val="16"/>
        </w:rPr>
        <w:t>t</w:t>
      </w:r>
      <w:r w:rsidRPr="008C4259">
        <w:rPr>
          <w:szCs w:val="16"/>
        </w:rPr>
        <w:t>te opinion. Seuls peut-être quelques marxistes la soutiendraient encore aujourd'hui. Elle</w:t>
      </w:r>
      <w:r>
        <w:rPr>
          <w:szCs w:val="16"/>
        </w:rPr>
        <w:t xml:space="preserve"> </w:t>
      </w:r>
      <w:r w:rsidRPr="008C4259">
        <w:rPr>
          <w:szCs w:val="16"/>
        </w:rPr>
        <w:t>p</w:t>
      </w:r>
      <w:r w:rsidRPr="008C4259">
        <w:rPr>
          <w:szCs w:val="16"/>
        </w:rPr>
        <w:t>è</w:t>
      </w:r>
      <w:r w:rsidRPr="008C4259">
        <w:rPr>
          <w:szCs w:val="16"/>
        </w:rPr>
        <w:t>che évidemment dans le détail et parfois dans ses grandes lignes. On avait pourtant bien vu ce</w:t>
      </w:r>
      <w:r>
        <w:rPr>
          <w:szCs w:val="16"/>
        </w:rPr>
        <w:t xml:space="preserve"> </w:t>
      </w:r>
      <w:r w:rsidRPr="008C4259">
        <w:rPr>
          <w:szCs w:val="16"/>
        </w:rPr>
        <w:t>qu'on oublie a</w:t>
      </w:r>
      <w:r w:rsidRPr="008C4259">
        <w:rPr>
          <w:szCs w:val="16"/>
        </w:rPr>
        <w:t>u</w:t>
      </w:r>
      <w:r w:rsidRPr="008C4259">
        <w:rPr>
          <w:szCs w:val="16"/>
        </w:rPr>
        <w:t xml:space="preserve">jourd'hui ; les </w:t>
      </w:r>
      <w:r w:rsidRPr="008C4259">
        <w:rPr>
          <w:i/>
          <w:iCs/>
          <w:szCs w:val="16"/>
        </w:rPr>
        <w:t xml:space="preserve">enclosures </w:t>
      </w:r>
      <w:r w:rsidRPr="008C4259">
        <w:rPr>
          <w:szCs w:val="16"/>
        </w:rPr>
        <w:t>portent un coup fatal à la structure de la société paysanne</w:t>
      </w:r>
      <w:r>
        <w:rPr>
          <w:szCs w:val="16"/>
        </w:rPr>
        <w:t xml:space="preserve"> </w:t>
      </w:r>
      <w:r w:rsidRPr="008C4259">
        <w:rPr>
          <w:szCs w:val="16"/>
        </w:rPr>
        <w:t>anglaise te</w:t>
      </w:r>
      <w:r w:rsidRPr="008C4259">
        <w:rPr>
          <w:szCs w:val="16"/>
        </w:rPr>
        <w:t>l</w:t>
      </w:r>
      <w:r w:rsidRPr="008C4259">
        <w:rPr>
          <w:szCs w:val="16"/>
        </w:rPr>
        <w:t>le qu'elle s'exprime dans le village traditionnel. » Que le village traditionnel et la</w:t>
      </w:r>
      <w:r>
        <w:rPr>
          <w:szCs w:val="16"/>
        </w:rPr>
        <w:t xml:space="preserve"> </w:t>
      </w:r>
      <w:r w:rsidRPr="008C4259">
        <w:rPr>
          <w:szCs w:val="16"/>
        </w:rPr>
        <w:t xml:space="preserve">culture populaire fondée sur </w:t>
      </w:r>
      <w:r>
        <w:rPr>
          <w:szCs w:val="16"/>
        </w:rPr>
        <w:t>l’</w:t>
      </w:r>
      <w:r>
        <w:rPr>
          <w:i/>
          <w:szCs w:val="16"/>
        </w:rPr>
        <w:t>o</w:t>
      </w:r>
      <w:r w:rsidRPr="008C4259">
        <w:rPr>
          <w:i/>
          <w:iCs/>
          <w:szCs w:val="16"/>
        </w:rPr>
        <w:t xml:space="preserve">penfield </w:t>
      </w:r>
      <w:r w:rsidRPr="008C4259">
        <w:rPr>
          <w:szCs w:val="16"/>
        </w:rPr>
        <w:t>aient été d</w:t>
      </w:r>
      <w:r w:rsidRPr="008C4259">
        <w:rPr>
          <w:szCs w:val="16"/>
        </w:rPr>
        <w:t>é</w:t>
      </w:r>
      <w:r w:rsidRPr="008C4259">
        <w:rPr>
          <w:szCs w:val="16"/>
        </w:rPr>
        <w:t>truits par les enclosures, que la société paysanne traditionnelle ait été bousc</w:t>
      </w:r>
      <w:r w:rsidRPr="008C4259">
        <w:rPr>
          <w:szCs w:val="16"/>
        </w:rPr>
        <w:t>u</w:t>
      </w:r>
      <w:r w:rsidRPr="008C4259">
        <w:rPr>
          <w:szCs w:val="16"/>
        </w:rPr>
        <w:t>lée par les méth</w:t>
      </w:r>
      <w:r w:rsidRPr="008C4259">
        <w:rPr>
          <w:szCs w:val="16"/>
        </w:rPr>
        <w:t>o</w:t>
      </w:r>
      <w:r w:rsidRPr="008C4259">
        <w:rPr>
          <w:szCs w:val="16"/>
        </w:rPr>
        <w:t>des « capitalistes », on l'admet volontiers. Mais</w:t>
      </w:r>
      <w:r>
        <w:rPr>
          <w:szCs w:val="16"/>
        </w:rPr>
        <w:t xml:space="preserve"> </w:t>
      </w:r>
      <w:r w:rsidRPr="008C4259">
        <w:rPr>
          <w:szCs w:val="16"/>
        </w:rPr>
        <w:t>là n'est pas la question qui nous préoccupe. Marx et plusieurs autres après lui ont bel et bien écrit</w:t>
      </w:r>
      <w:r>
        <w:rPr>
          <w:szCs w:val="16"/>
        </w:rPr>
        <w:t xml:space="preserve"> </w:t>
      </w:r>
      <w:r w:rsidRPr="008C4259">
        <w:rPr>
          <w:szCs w:val="16"/>
        </w:rPr>
        <w:t>que la yeomanry avait disparu vers 1750 et que la paysannerie déposs</w:t>
      </w:r>
      <w:r w:rsidRPr="008C4259">
        <w:rPr>
          <w:szCs w:val="16"/>
        </w:rPr>
        <w:t>é</w:t>
      </w:r>
      <w:r w:rsidRPr="008C4259">
        <w:rPr>
          <w:szCs w:val="16"/>
        </w:rPr>
        <w:t>dée avait envahi les villes</w:t>
      </w:r>
      <w:r>
        <w:rPr>
          <w:szCs w:val="16"/>
        </w:rPr>
        <w:t xml:space="preserve"> </w:t>
      </w:r>
      <w:r w:rsidRPr="008C4259">
        <w:rPr>
          <w:szCs w:val="16"/>
        </w:rPr>
        <w:t>manufacturières naissantes de la deuxi</w:t>
      </w:r>
      <w:r w:rsidRPr="008C4259">
        <w:rPr>
          <w:szCs w:val="16"/>
        </w:rPr>
        <w:t>è</w:t>
      </w:r>
      <w:r w:rsidRPr="008C4259">
        <w:rPr>
          <w:szCs w:val="16"/>
        </w:rPr>
        <w:t>me moitié du 18e siècle. Or il n'en a rien été et continuer</w:t>
      </w:r>
      <w:r>
        <w:rPr>
          <w:szCs w:val="16"/>
        </w:rPr>
        <w:t xml:space="preserve"> </w:t>
      </w:r>
      <w:r w:rsidRPr="008C4259">
        <w:rPr>
          <w:szCs w:val="16"/>
        </w:rPr>
        <w:t>à l'affirmer relève de la fabul</w:t>
      </w:r>
      <w:r w:rsidRPr="008C4259">
        <w:rPr>
          <w:szCs w:val="16"/>
        </w:rPr>
        <w:t>a</w:t>
      </w:r>
      <w:r w:rsidRPr="008C4259">
        <w:rPr>
          <w:szCs w:val="16"/>
        </w:rPr>
        <w:t>tion ou de l'ignorance. Pour une critique détaillée et impitoyable</w:t>
      </w:r>
      <w:r>
        <w:rPr>
          <w:szCs w:val="16"/>
        </w:rPr>
        <w:t xml:space="preserve"> </w:t>
      </w:r>
      <w:r w:rsidRPr="008C4259">
        <w:rPr>
          <w:szCs w:val="16"/>
        </w:rPr>
        <w:t>des erreurs de Marx sur la Rév</w:t>
      </w:r>
      <w:r w:rsidRPr="008C4259">
        <w:rPr>
          <w:szCs w:val="16"/>
        </w:rPr>
        <w:t>o</w:t>
      </w:r>
      <w:r w:rsidRPr="008C4259">
        <w:rPr>
          <w:szCs w:val="16"/>
        </w:rPr>
        <w:t>lution agricole en Angleterre, voir Kins Collins, « Marx on the</w:t>
      </w:r>
      <w:r>
        <w:rPr>
          <w:szCs w:val="16"/>
        </w:rPr>
        <w:t xml:space="preserve"> </w:t>
      </w:r>
      <w:r w:rsidRPr="008C4259">
        <w:rPr>
          <w:szCs w:val="16"/>
        </w:rPr>
        <w:t>English Agricultural R</w:t>
      </w:r>
      <w:r>
        <w:rPr>
          <w:szCs w:val="16"/>
        </w:rPr>
        <w:t>e</w:t>
      </w:r>
      <w:r w:rsidRPr="008C4259">
        <w:rPr>
          <w:szCs w:val="16"/>
        </w:rPr>
        <w:t>volution : Theory and Evide</w:t>
      </w:r>
      <w:r w:rsidRPr="008C4259">
        <w:rPr>
          <w:szCs w:val="16"/>
        </w:rPr>
        <w:t>n</w:t>
      </w:r>
      <w:r w:rsidRPr="008C4259">
        <w:rPr>
          <w:szCs w:val="16"/>
        </w:rPr>
        <w:t xml:space="preserve">ce », </w:t>
      </w:r>
      <w:r w:rsidRPr="008C4259">
        <w:rPr>
          <w:i/>
          <w:iCs/>
          <w:szCs w:val="16"/>
        </w:rPr>
        <w:t xml:space="preserve">History and Theory, </w:t>
      </w:r>
      <w:r w:rsidRPr="008C4259">
        <w:rPr>
          <w:szCs w:val="16"/>
        </w:rPr>
        <w:t>6,</w:t>
      </w:r>
      <w:r>
        <w:rPr>
          <w:szCs w:val="16"/>
        </w:rPr>
        <w:t xml:space="preserve"> </w:t>
      </w:r>
      <w:r w:rsidRPr="008C4259">
        <w:rPr>
          <w:szCs w:val="16"/>
        </w:rPr>
        <w:t>3 (1967) : 351-381.</w:t>
      </w:r>
    </w:p>
  </w:footnote>
  <w:footnote w:id="36">
    <w:p w14:paraId="1EF88252" w14:textId="77777777" w:rsidR="003A506C" w:rsidRDefault="003A506C">
      <w:pPr>
        <w:pStyle w:val="Notedebasdepage"/>
      </w:pPr>
      <w:r>
        <w:rPr>
          <w:rStyle w:val="Appelnotedebasdep"/>
        </w:rPr>
        <w:footnoteRef/>
      </w:r>
      <w:r>
        <w:t xml:space="preserve"> </w:t>
      </w:r>
      <w:r>
        <w:tab/>
      </w:r>
      <w:r w:rsidRPr="008C4259">
        <w:rPr>
          <w:szCs w:val="14"/>
        </w:rPr>
        <w:t xml:space="preserve">Louis Bergeron, « La « révolution agricole » en Angleterre », in Pierre Léon, </w:t>
      </w:r>
      <w:r w:rsidRPr="008C4259">
        <w:rPr>
          <w:i/>
          <w:iCs/>
          <w:szCs w:val="14"/>
        </w:rPr>
        <w:t xml:space="preserve">Histoire économique et sociale du monde : 1730-1840 </w:t>
      </w:r>
      <w:r w:rsidRPr="008C4259">
        <w:rPr>
          <w:szCs w:val="14"/>
        </w:rPr>
        <w:t>(Paris, Armand Colin, 1978), tome 3 : 228.</w:t>
      </w:r>
    </w:p>
  </w:footnote>
  <w:footnote w:id="37">
    <w:p w14:paraId="3EAC534A" w14:textId="77777777" w:rsidR="003A506C" w:rsidRDefault="003A506C" w:rsidP="003A506C">
      <w:pPr>
        <w:pStyle w:val="Notedebasdepage"/>
      </w:pPr>
      <w:r>
        <w:rPr>
          <w:rStyle w:val="Appelnotedebasdep"/>
        </w:rPr>
        <w:footnoteRef/>
      </w:r>
      <w:r>
        <w:t xml:space="preserve"> </w:t>
      </w:r>
      <w:r>
        <w:tab/>
      </w:r>
      <w:r w:rsidRPr="008C4259">
        <w:rPr>
          <w:szCs w:val="14"/>
        </w:rPr>
        <w:t xml:space="preserve">W. A. Cole et Phyllis Deane, </w:t>
      </w:r>
      <w:r w:rsidRPr="008C4259">
        <w:rPr>
          <w:i/>
          <w:iCs/>
          <w:szCs w:val="14"/>
        </w:rPr>
        <w:t>British Economi</w:t>
      </w:r>
      <w:r>
        <w:rPr>
          <w:i/>
          <w:iCs/>
          <w:szCs w:val="14"/>
        </w:rPr>
        <w:t>c</w:t>
      </w:r>
      <w:r w:rsidRPr="008C4259">
        <w:rPr>
          <w:i/>
          <w:iCs/>
          <w:szCs w:val="14"/>
        </w:rPr>
        <w:t xml:space="preserve"> Growth : 1688-1959 </w:t>
      </w:r>
      <w:r w:rsidRPr="008C4259">
        <w:rPr>
          <w:szCs w:val="14"/>
        </w:rPr>
        <w:t>(Ca</w:t>
      </w:r>
      <w:r w:rsidRPr="008C4259">
        <w:rPr>
          <w:szCs w:val="14"/>
        </w:rPr>
        <w:t>m</w:t>
      </w:r>
      <w:r w:rsidRPr="008C4259">
        <w:rPr>
          <w:szCs w:val="14"/>
        </w:rPr>
        <w:t>bridge, Cambridge University Press, 1962), 6-8.</w:t>
      </w:r>
    </w:p>
  </w:footnote>
  <w:footnote w:id="38">
    <w:p w14:paraId="74040D01" w14:textId="77777777" w:rsidR="003A506C" w:rsidRDefault="003A506C" w:rsidP="003A506C">
      <w:pPr>
        <w:pStyle w:val="Notedebasdepage"/>
      </w:pPr>
      <w:r>
        <w:rPr>
          <w:rStyle w:val="Appelnotedebasdep"/>
        </w:rPr>
        <w:footnoteRef/>
      </w:r>
      <w:r>
        <w:t xml:space="preserve"> </w:t>
      </w:r>
      <w:r>
        <w:tab/>
      </w:r>
      <w:r w:rsidRPr="008C4259">
        <w:rPr>
          <w:szCs w:val="14"/>
        </w:rPr>
        <w:t xml:space="preserve">E. A. Wrigley et R. S. Schofield, </w:t>
      </w:r>
      <w:r w:rsidRPr="008C4259">
        <w:rPr>
          <w:i/>
          <w:iCs/>
          <w:szCs w:val="14"/>
        </w:rPr>
        <w:t>The Population History of</w:t>
      </w:r>
      <w:r>
        <w:rPr>
          <w:i/>
          <w:iCs/>
          <w:szCs w:val="14"/>
        </w:rPr>
        <w:t xml:space="preserve"> </w:t>
      </w:r>
      <w:r w:rsidRPr="008C4259">
        <w:rPr>
          <w:i/>
          <w:iCs/>
          <w:szCs w:val="14"/>
        </w:rPr>
        <w:t>E</w:t>
      </w:r>
      <w:r w:rsidRPr="008C4259">
        <w:rPr>
          <w:i/>
          <w:iCs/>
          <w:szCs w:val="14"/>
        </w:rPr>
        <w:t>n</w:t>
      </w:r>
      <w:r w:rsidRPr="008C4259">
        <w:rPr>
          <w:i/>
          <w:iCs/>
          <w:szCs w:val="14"/>
        </w:rPr>
        <w:t xml:space="preserve">gland : 1541-1871 </w:t>
      </w:r>
      <w:r w:rsidRPr="008C4259">
        <w:rPr>
          <w:szCs w:val="14"/>
        </w:rPr>
        <w:t>(Londres,</w:t>
      </w:r>
      <w:r>
        <w:rPr>
          <w:szCs w:val="14"/>
        </w:rPr>
        <w:t xml:space="preserve"> </w:t>
      </w:r>
      <w:r w:rsidRPr="008C4259">
        <w:rPr>
          <w:szCs w:val="14"/>
        </w:rPr>
        <w:t>Edward Arnold, 1981), 421-435. Ce phénomène de l'abaiss</w:t>
      </w:r>
      <w:r w:rsidRPr="008C4259">
        <w:rPr>
          <w:szCs w:val="14"/>
        </w:rPr>
        <w:t>e</w:t>
      </w:r>
      <w:r w:rsidRPr="008C4259">
        <w:rPr>
          <w:szCs w:val="14"/>
        </w:rPr>
        <w:t>ment de l'âge au mariage à la fin du</w:t>
      </w:r>
      <w:r>
        <w:rPr>
          <w:szCs w:val="14"/>
        </w:rPr>
        <w:t xml:space="preserve"> </w:t>
      </w:r>
      <w:r w:rsidRPr="008C4259">
        <w:rPr>
          <w:szCs w:val="14"/>
        </w:rPr>
        <w:t>18e siècle a été à l'origine d'un débat entre les part</w:t>
      </w:r>
      <w:r w:rsidRPr="008C4259">
        <w:rPr>
          <w:szCs w:val="14"/>
        </w:rPr>
        <w:t>i</w:t>
      </w:r>
      <w:r w:rsidRPr="008C4259">
        <w:rPr>
          <w:szCs w:val="14"/>
        </w:rPr>
        <w:t>sans d'une vision « optimiste » de la révolution</w:t>
      </w:r>
      <w:r>
        <w:rPr>
          <w:szCs w:val="14"/>
        </w:rPr>
        <w:t xml:space="preserve"> </w:t>
      </w:r>
      <w:r w:rsidRPr="008C4259">
        <w:rPr>
          <w:szCs w:val="14"/>
        </w:rPr>
        <w:t>industrielle et les « pessimistes ». En fait, il est certain que l'abaiss</w:t>
      </w:r>
      <w:r w:rsidRPr="008C4259">
        <w:rPr>
          <w:szCs w:val="14"/>
        </w:rPr>
        <w:t>e</w:t>
      </w:r>
      <w:r w:rsidRPr="008C4259">
        <w:rPr>
          <w:szCs w:val="14"/>
        </w:rPr>
        <w:t>ment de l'âge au mariage à</w:t>
      </w:r>
      <w:r>
        <w:rPr>
          <w:szCs w:val="14"/>
        </w:rPr>
        <w:t xml:space="preserve"> </w:t>
      </w:r>
      <w:r w:rsidRPr="008C4259">
        <w:rPr>
          <w:szCs w:val="14"/>
        </w:rPr>
        <w:t>partir des années 1775-1780 est lié à une plus grande possibilité d'emplois g</w:t>
      </w:r>
      <w:r w:rsidRPr="008C4259">
        <w:rPr>
          <w:szCs w:val="14"/>
        </w:rPr>
        <w:t>é</w:t>
      </w:r>
      <w:r w:rsidRPr="008C4259">
        <w:rPr>
          <w:szCs w:val="14"/>
        </w:rPr>
        <w:t>nérés par la révolution</w:t>
      </w:r>
      <w:r>
        <w:rPr>
          <w:szCs w:val="14"/>
        </w:rPr>
        <w:t xml:space="preserve"> </w:t>
      </w:r>
      <w:r w:rsidRPr="008C4259">
        <w:rPr>
          <w:szCs w:val="14"/>
        </w:rPr>
        <w:t>agricole et l'industrie man</w:t>
      </w:r>
      <w:r w:rsidRPr="008C4259">
        <w:rPr>
          <w:szCs w:val="14"/>
        </w:rPr>
        <w:t>u</w:t>
      </w:r>
      <w:r w:rsidRPr="008C4259">
        <w:rPr>
          <w:szCs w:val="14"/>
        </w:rPr>
        <w:t>facturière naissante. Mais cette plus grande possibilité d'emplois ne</w:t>
      </w:r>
      <w:r>
        <w:rPr>
          <w:szCs w:val="14"/>
        </w:rPr>
        <w:t xml:space="preserve"> </w:t>
      </w:r>
      <w:r w:rsidRPr="008C4259">
        <w:rPr>
          <w:szCs w:val="14"/>
        </w:rPr>
        <w:t>s'est pas traduite par une hausse des revenus suffisante pour combler l'augmentation du coût de</w:t>
      </w:r>
      <w:r>
        <w:rPr>
          <w:szCs w:val="14"/>
        </w:rPr>
        <w:t xml:space="preserve"> </w:t>
      </w:r>
      <w:r w:rsidRPr="008C4259">
        <w:rPr>
          <w:szCs w:val="14"/>
        </w:rPr>
        <w:t>la vie caractérist</w:t>
      </w:r>
      <w:r w:rsidRPr="008C4259">
        <w:rPr>
          <w:szCs w:val="14"/>
        </w:rPr>
        <w:t>i</w:t>
      </w:r>
      <w:r w:rsidRPr="008C4259">
        <w:rPr>
          <w:szCs w:val="14"/>
        </w:rPr>
        <w:t>que de cette période. Aujourd'hui, on s'entend généralement sur une dimin</w:t>
      </w:r>
      <w:r w:rsidRPr="008C4259">
        <w:rPr>
          <w:szCs w:val="14"/>
        </w:rPr>
        <w:t>u</w:t>
      </w:r>
      <w:r w:rsidRPr="008C4259">
        <w:rPr>
          <w:szCs w:val="14"/>
        </w:rPr>
        <w:t>tion</w:t>
      </w:r>
      <w:r>
        <w:rPr>
          <w:szCs w:val="14"/>
        </w:rPr>
        <w:t xml:space="preserve"> </w:t>
      </w:r>
      <w:r w:rsidRPr="008C4259">
        <w:rPr>
          <w:szCs w:val="14"/>
        </w:rPr>
        <w:t>du salaire réel entre 1760 et 1820 et une dégradation des conditions de vie des masses anglaises</w:t>
      </w:r>
      <w:r>
        <w:rPr>
          <w:szCs w:val="14"/>
        </w:rPr>
        <w:t xml:space="preserve"> </w:t>
      </w:r>
      <w:r w:rsidRPr="008C4259">
        <w:rPr>
          <w:szCs w:val="14"/>
        </w:rPr>
        <w:t>au cours de ces années, le fardeau des gue</w:t>
      </w:r>
      <w:r w:rsidRPr="008C4259">
        <w:rPr>
          <w:szCs w:val="14"/>
        </w:rPr>
        <w:t>r</w:t>
      </w:r>
      <w:r w:rsidRPr="008C4259">
        <w:rPr>
          <w:szCs w:val="14"/>
        </w:rPr>
        <w:t>res entre 1793 et 1815 étant particuli</w:t>
      </w:r>
      <w:r w:rsidRPr="008C4259">
        <w:rPr>
          <w:szCs w:val="14"/>
        </w:rPr>
        <w:t>è</w:t>
      </w:r>
      <w:r w:rsidRPr="008C4259">
        <w:rPr>
          <w:szCs w:val="14"/>
        </w:rPr>
        <w:t>rement lourd à</w:t>
      </w:r>
      <w:r>
        <w:rPr>
          <w:szCs w:val="14"/>
        </w:rPr>
        <w:t xml:space="preserve"> </w:t>
      </w:r>
      <w:r w:rsidRPr="008C4259">
        <w:rPr>
          <w:szCs w:val="14"/>
        </w:rPr>
        <w:t xml:space="preserve">porter. Cela dit, il ne faut pas confondre cet appauvrissement avec une disparition de la </w:t>
      </w:r>
      <w:r w:rsidRPr="008C4259">
        <w:rPr>
          <w:i/>
          <w:iCs/>
          <w:szCs w:val="14"/>
        </w:rPr>
        <w:t>yeomanry</w:t>
      </w:r>
      <w:r>
        <w:rPr>
          <w:iCs/>
          <w:szCs w:val="14"/>
        </w:rPr>
        <w:t xml:space="preserve"> </w:t>
      </w:r>
      <w:r w:rsidRPr="008C4259">
        <w:rPr>
          <w:szCs w:val="14"/>
        </w:rPr>
        <w:t>qui ne s'est j</w:t>
      </w:r>
      <w:r w:rsidRPr="008C4259">
        <w:rPr>
          <w:szCs w:val="14"/>
        </w:rPr>
        <w:t>a</w:t>
      </w:r>
      <w:r w:rsidRPr="008C4259">
        <w:rPr>
          <w:szCs w:val="14"/>
        </w:rPr>
        <w:t>mais produ</w:t>
      </w:r>
      <w:r w:rsidRPr="008C4259">
        <w:rPr>
          <w:szCs w:val="14"/>
        </w:rPr>
        <w:t>i</w:t>
      </w:r>
      <w:r w:rsidRPr="008C4259">
        <w:rPr>
          <w:szCs w:val="14"/>
        </w:rPr>
        <w:t>te entre 1760 et 1815, ni avec un exode rural qui n'a pu se réaliser au</w:t>
      </w:r>
      <w:r>
        <w:rPr>
          <w:szCs w:val="14"/>
        </w:rPr>
        <w:t xml:space="preserve"> </w:t>
      </w:r>
      <w:r w:rsidRPr="008C4259">
        <w:rPr>
          <w:szCs w:val="14"/>
        </w:rPr>
        <w:t>moment où la révolution agricole retenait dans les camp</w:t>
      </w:r>
      <w:r w:rsidRPr="008C4259">
        <w:rPr>
          <w:szCs w:val="14"/>
        </w:rPr>
        <w:t>a</w:t>
      </w:r>
      <w:r w:rsidRPr="008C4259">
        <w:rPr>
          <w:szCs w:val="14"/>
        </w:rPr>
        <w:t>gnes une main-d'oeuvre abondante. Pour</w:t>
      </w:r>
      <w:r>
        <w:rPr>
          <w:szCs w:val="14"/>
        </w:rPr>
        <w:t xml:space="preserve"> </w:t>
      </w:r>
      <w:r w:rsidRPr="008C4259">
        <w:rPr>
          <w:szCs w:val="14"/>
        </w:rPr>
        <w:t>une mise à jour de cette question, voir Peter H. Li</w:t>
      </w:r>
      <w:r w:rsidRPr="008C4259">
        <w:rPr>
          <w:szCs w:val="14"/>
        </w:rPr>
        <w:t>n</w:t>
      </w:r>
      <w:r w:rsidRPr="008C4259">
        <w:rPr>
          <w:szCs w:val="14"/>
        </w:rPr>
        <w:t>dert et Jeffrey Williamson, « English Wo</w:t>
      </w:r>
      <w:r w:rsidRPr="008C4259">
        <w:rPr>
          <w:szCs w:val="14"/>
        </w:rPr>
        <w:t>r</w:t>
      </w:r>
      <w:r w:rsidRPr="008C4259">
        <w:rPr>
          <w:szCs w:val="14"/>
        </w:rPr>
        <w:t>kers'</w:t>
      </w:r>
      <w:r>
        <w:rPr>
          <w:szCs w:val="14"/>
        </w:rPr>
        <w:t xml:space="preserve"> </w:t>
      </w:r>
      <w:r w:rsidRPr="008C4259">
        <w:rPr>
          <w:szCs w:val="14"/>
        </w:rPr>
        <w:t>Living Standards During the Industrial R</w:t>
      </w:r>
      <w:r>
        <w:rPr>
          <w:szCs w:val="14"/>
        </w:rPr>
        <w:t>e</w:t>
      </w:r>
      <w:r w:rsidRPr="008C4259">
        <w:rPr>
          <w:szCs w:val="14"/>
        </w:rPr>
        <w:t xml:space="preserve">volution », </w:t>
      </w:r>
      <w:r w:rsidRPr="008C4259">
        <w:rPr>
          <w:i/>
          <w:iCs/>
          <w:szCs w:val="14"/>
        </w:rPr>
        <w:t>The Ec</w:t>
      </w:r>
      <w:r w:rsidRPr="008C4259">
        <w:rPr>
          <w:i/>
          <w:iCs/>
          <w:szCs w:val="14"/>
        </w:rPr>
        <w:t>o</w:t>
      </w:r>
      <w:r w:rsidRPr="008C4259">
        <w:rPr>
          <w:i/>
          <w:iCs/>
          <w:szCs w:val="14"/>
        </w:rPr>
        <w:t xml:space="preserve">nomie History Review, </w:t>
      </w:r>
      <w:r w:rsidRPr="008C4259">
        <w:rPr>
          <w:szCs w:val="14"/>
        </w:rPr>
        <w:t>36,</w:t>
      </w:r>
      <w:r>
        <w:rPr>
          <w:szCs w:val="14"/>
        </w:rPr>
        <w:t xml:space="preserve"> </w:t>
      </w:r>
      <w:r w:rsidRPr="008C4259">
        <w:rPr>
          <w:szCs w:val="14"/>
        </w:rPr>
        <w:t>2 (February</w:t>
      </w:r>
      <w:r>
        <w:rPr>
          <w:szCs w:val="14"/>
        </w:rPr>
        <w:t xml:space="preserve"> </w:t>
      </w:r>
      <w:r w:rsidRPr="008C4259">
        <w:rPr>
          <w:szCs w:val="14"/>
        </w:rPr>
        <w:t>1983) : 1-25.</w:t>
      </w:r>
    </w:p>
  </w:footnote>
  <w:footnote w:id="39">
    <w:p w14:paraId="5A73D85F" w14:textId="77777777" w:rsidR="003A506C" w:rsidRDefault="003A506C" w:rsidP="003A506C">
      <w:pPr>
        <w:pStyle w:val="Notedebasdepage"/>
      </w:pPr>
      <w:r>
        <w:rPr>
          <w:rStyle w:val="Appelnotedebasdep"/>
        </w:rPr>
        <w:footnoteRef/>
      </w:r>
      <w:r>
        <w:t xml:space="preserve"> </w:t>
      </w:r>
      <w:r>
        <w:tab/>
      </w:r>
      <w:r w:rsidRPr="008C4259">
        <w:rPr>
          <w:szCs w:val="14"/>
        </w:rPr>
        <w:t xml:space="preserve">Louis Bergeron, « La « révolution agricole » en Angleterre », </w:t>
      </w:r>
      <w:r w:rsidRPr="008C4259">
        <w:rPr>
          <w:i/>
          <w:iCs/>
          <w:szCs w:val="14"/>
        </w:rPr>
        <w:t xml:space="preserve">op. cit., </w:t>
      </w:r>
      <w:r w:rsidRPr="008C4259">
        <w:rPr>
          <w:szCs w:val="14"/>
        </w:rPr>
        <w:t>227.</w:t>
      </w:r>
    </w:p>
  </w:footnote>
  <w:footnote w:id="40">
    <w:p w14:paraId="29409BD7" w14:textId="77777777" w:rsidR="003A506C" w:rsidRDefault="003A506C">
      <w:pPr>
        <w:pStyle w:val="Notedebasdepage"/>
      </w:pPr>
      <w:r>
        <w:rPr>
          <w:rStyle w:val="Appelnotedebasdep"/>
        </w:rPr>
        <w:footnoteRef/>
      </w:r>
      <w:r>
        <w:t xml:space="preserve"> </w:t>
      </w:r>
      <w:r>
        <w:tab/>
      </w:r>
      <w:r w:rsidRPr="008C4259">
        <w:rPr>
          <w:szCs w:val="16"/>
        </w:rPr>
        <w:t xml:space="preserve">Phyllis Deane, </w:t>
      </w:r>
      <w:r w:rsidRPr="008C4259">
        <w:rPr>
          <w:i/>
          <w:iCs/>
          <w:szCs w:val="16"/>
        </w:rPr>
        <w:t>The First Industrial R</w:t>
      </w:r>
      <w:r>
        <w:rPr>
          <w:i/>
          <w:iCs/>
          <w:szCs w:val="16"/>
        </w:rPr>
        <w:t>e</w:t>
      </w:r>
      <w:r w:rsidRPr="008C4259">
        <w:rPr>
          <w:i/>
          <w:iCs/>
          <w:szCs w:val="16"/>
        </w:rPr>
        <w:t xml:space="preserve">volution, </w:t>
      </w:r>
      <w:r w:rsidRPr="008C4259">
        <w:rPr>
          <w:szCs w:val="16"/>
        </w:rPr>
        <w:t>44.</w:t>
      </w:r>
    </w:p>
  </w:footnote>
  <w:footnote w:id="41">
    <w:p w14:paraId="2EA74D17" w14:textId="77777777" w:rsidR="003A506C" w:rsidRDefault="003A506C" w:rsidP="003A506C">
      <w:pPr>
        <w:pStyle w:val="Notedebasdepage"/>
      </w:pPr>
      <w:r>
        <w:rPr>
          <w:rStyle w:val="Appelnotedebasdep"/>
        </w:rPr>
        <w:footnoteRef/>
      </w:r>
      <w:r>
        <w:t xml:space="preserve"> </w:t>
      </w:r>
      <w:r>
        <w:tab/>
      </w:r>
      <w:r w:rsidRPr="008C4259">
        <w:rPr>
          <w:szCs w:val="16"/>
        </w:rPr>
        <w:t xml:space="preserve">François Bédarida, </w:t>
      </w:r>
      <w:r w:rsidRPr="008C4259">
        <w:rPr>
          <w:i/>
          <w:iCs/>
          <w:szCs w:val="16"/>
        </w:rPr>
        <w:t xml:space="preserve">L'Angleterre triomphante : 1833-1914 </w:t>
      </w:r>
      <w:r w:rsidRPr="008C4259">
        <w:rPr>
          <w:szCs w:val="16"/>
        </w:rPr>
        <w:t>(P</w:t>
      </w:r>
      <w:r w:rsidRPr="008C4259">
        <w:rPr>
          <w:szCs w:val="16"/>
        </w:rPr>
        <w:t>a</w:t>
      </w:r>
      <w:r w:rsidRPr="008C4259">
        <w:rPr>
          <w:szCs w:val="16"/>
        </w:rPr>
        <w:t>ris, Hatier, 1974), 27.</w:t>
      </w:r>
    </w:p>
  </w:footnote>
  <w:footnote w:id="42">
    <w:p w14:paraId="634537DB" w14:textId="77777777" w:rsidR="003A506C" w:rsidRDefault="003A506C" w:rsidP="003A506C">
      <w:pPr>
        <w:pStyle w:val="Notedebasdepage"/>
      </w:pPr>
      <w:r>
        <w:rPr>
          <w:rStyle w:val="Appelnotedebasdep"/>
        </w:rPr>
        <w:footnoteRef/>
      </w:r>
      <w:r>
        <w:t xml:space="preserve"> </w:t>
      </w:r>
      <w:r>
        <w:tab/>
      </w:r>
      <w:r w:rsidRPr="008C4259">
        <w:rPr>
          <w:szCs w:val="16"/>
        </w:rPr>
        <w:t xml:space="preserve">Karl Marx, </w:t>
      </w:r>
      <w:r w:rsidRPr="008C4259">
        <w:rPr>
          <w:i/>
          <w:iCs/>
          <w:szCs w:val="16"/>
        </w:rPr>
        <w:t>op. cit.</w:t>
      </w:r>
      <w:r w:rsidRPr="008C4259">
        <w:rPr>
          <w:szCs w:val="16"/>
        </w:rPr>
        <w:t>, chapitre 25, 468-479, 492-525.</w:t>
      </w:r>
    </w:p>
  </w:footnote>
  <w:footnote w:id="43">
    <w:p w14:paraId="717CB7DA" w14:textId="77777777" w:rsidR="003A506C" w:rsidRDefault="003A506C" w:rsidP="003A506C">
      <w:pPr>
        <w:pStyle w:val="Notedebasdepage"/>
      </w:pPr>
      <w:r>
        <w:rPr>
          <w:rStyle w:val="Appelnotedebasdep"/>
        </w:rPr>
        <w:footnoteRef/>
      </w:r>
      <w:r>
        <w:t xml:space="preserve"> </w:t>
      </w:r>
      <w:r>
        <w:tab/>
      </w:r>
      <w:r w:rsidRPr="008C4259">
        <w:rPr>
          <w:szCs w:val="16"/>
        </w:rPr>
        <w:t>François Crouzet, « Agriculture et révolution industrielle. Quelques r</w:t>
      </w:r>
      <w:r w:rsidRPr="008C4259">
        <w:rPr>
          <w:szCs w:val="16"/>
        </w:rPr>
        <w:t>é</w:t>
      </w:r>
      <w:r w:rsidRPr="008C4259">
        <w:rPr>
          <w:szCs w:val="16"/>
        </w:rPr>
        <w:t xml:space="preserve">flexions », </w:t>
      </w:r>
      <w:r w:rsidRPr="008C4259">
        <w:rPr>
          <w:i/>
          <w:iCs/>
          <w:szCs w:val="16"/>
        </w:rPr>
        <w:t>Cahiers</w:t>
      </w:r>
      <w:r>
        <w:rPr>
          <w:i/>
          <w:iCs/>
          <w:szCs w:val="16"/>
        </w:rPr>
        <w:t xml:space="preserve"> </w:t>
      </w:r>
      <w:r w:rsidRPr="008C4259">
        <w:rPr>
          <w:i/>
          <w:iCs/>
          <w:szCs w:val="16"/>
        </w:rPr>
        <w:t xml:space="preserve">d'histoire, </w:t>
      </w:r>
      <w:r w:rsidRPr="008C4259">
        <w:rPr>
          <w:szCs w:val="16"/>
        </w:rPr>
        <w:t>Lyon, 12 (1967) : 72.</w:t>
      </w:r>
    </w:p>
  </w:footnote>
  <w:footnote w:id="44">
    <w:p w14:paraId="58A62A98" w14:textId="77777777" w:rsidR="003A506C" w:rsidRDefault="003A506C" w:rsidP="003A506C">
      <w:pPr>
        <w:pStyle w:val="Notedebasdepage"/>
      </w:pPr>
      <w:r>
        <w:rPr>
          <w:rStyle w:val="Appelnotedebasdep"/>
        </w:rPr>
        <w:footnoteRef/>
      </w:r>
      <w:r>
        <w:t xml:space="preserve"> </w:t>
      </w:r>
      <w:r>
        <w:tab/>
      </w:r>
      <w:r w:rsidRPr="008C4259">
        <w:rPr>
          <w:szCs w:val="16"/>
        </w:rPr>
        <w:t xml:space="preserve">Louis Bergeron, « La « révolution agricole » en Angleterre », </w:t>
      </w:r>
      <w:r w:rsidRPr="008C4259">
        <w:rPr>
          <w:i/>
          <w:iCs/>
          <w:szCs w:val="16"/>
        </w:rPr>
        <w:t xml:space="preserve">op. cit., </w:t>
      </w:r>
      <w:r w:rsidRPr="008C4259">
        <w:rPr>
          <w:szCs w:val="16"/>
        </w:rPr>
        <w:t>230.</w:t>
      </w:r>
    </w:p>
  </w:footnote>
  <w:footnote w:id="45">
    <w:p w14:paraId="79BCE18E" w14:textId="77777777" w:rsidR="003A506C" w:rsidRDefault="003A506C" w:rsidP="003A506C">
      <w:pPr>
        <w:pStyle w:val="Notedebasdepage"/>
      </w:pPr>
      <w:r>
        <w:rPr>
          <w:rStyle w:val="Appelnotedebasdep"/>
        </w:rPr>
        <w:footnoteRef/>
      </w:r>
      <w:r>
        <w:t xml:space="preserve"> </w:t>
      </w:r>
      <w:r>
        <w:tab/>
      </w:r>
      <w:r w:rsidRPr="008C4259">
        <w:rPr>
          <w:szCs w:val="16"/>
        </w:rPr>
        <w:t xml:space="preserve">Lawrence White, « Enclosures and Population Movements in England », </w:t>
      </w:r>
      <w:r w:rsidRPr="008C4259">
        <w:rPr>
          <w:i/>
          <w:iCs/>
          <w:szCs w:val="16"/>
        </w:rPr>
        <w:t>E</w:t>
      </w:r>
      <w:r w:rsidRPr="008C4259">
        <w:rPr>
          <w:i/>
          <w:iCs/>
          <w:szCs w:val="16"/>
        </w:rPr>
        <w:t>x</w:t>
      </w:r>
      <w:r w:rsidRPr="008C4259">
        <w:rPr>
          <w:i/>
          <w:iCs/>
          <w:szCs w:val="16"/>
        </w:rPr>
        <w:t>plorations in</w:t>
      </w:r>
      <w:r>
        <w:rPr>
          <w:i/>
          <w:iCs/>
          <w:szCs w:val="16"/>
        </w:rPr>
        <w:t xml:space="preserve"> </w:t>
      </w:r>
      <w:r w:rsidRPr="008C4259">
        <w:rPr>
          <w:i/>
          <w:iCs/>
          <w:szCs w:val="16"/>
        </w:rPr>
        <w:t xml:space="preserve">Entrepreneurial History, </w:t>
      </w:r>
      <w:r w:rsidRPr="008C4259">
        <w:rPr>
          <w:szCs w:val="16"/>
        </w:rPr>
        <w:t>6(1968-69) : 176-186.</w:t>
      </w:r>
    </w:p>
  </w:footnote>
  <w:footnote w:id="46">
    <w:p w14:paraId="5E260AB5" w14:textId="77777777" w:rsidR="003A506C" w:rsidRDefault="003A506C" w:rsidP="003A506C">
      <w:pPr>
        <w:pStyle w:val="Notedebasdepage"/>
      </w:pPr>
      <w:r>
        <w:rPr>
          <w:rStyle w:val="Appelnotedebasdep"/>
        </w:rPr>
        <w:footnoteRef/>
      </w:r>
      <w:r>
        <w:t xml:space="preserve"> </w:t>
      </w:r>
      <w:r>
        <w:tab/>
      </w:r>
      <w:r w:rsidRPr="008C4259">
        <w:rPr>
          <w:szCs w:val="16"/>
        </w:rPr>
        <w:t>François Crouzet, « Agriculture et révolution i</w:t>
      </w:r>
      <w:r w:rsidRPr="008C4259">
        <w:rPr>
          <w:szCs w:val="16"/>
        </w:rPr>
        <w:t>n</w:t>
      </w:r>
      <w:r w:rsidRPr="008C4259">
        <w:rPr>
          <w:szCs w:val="16"/>
        </w:rPr>
        <w:t xml:space="preserve">dustrielle... », </w:t>
      </w:r>
      <w:r w:rsidRPr="008C4259">
        <w:rPr>
          <w:i/>
          <w:iCs/>
          <w:szCs w:val="16"/>
        </w:rPr>
        <w:t xml:space="preserve">op. cit., </w:t>
      </w:r>
      <w:r w:rsidRPr="008C4259">
        <w:rPr>
          <w:szCs w:val="16"/>
        </w:rPr>
        <w:t xml:space="preserve">73. E. P. Thompson, </w:t>
      </w:r>
      <w:r w:rsidRPr="008C4259">
        <w:rPr>
          <w:i/>
          <w:iCs/>
          <w:szCs w:val="16"/>
        </w:rPr>
        <w:t xml:space="preserve">op. cit., </w:t>
      </w:r>
      <w:r w:rsidRPr="00AB706A">
        <w:rPr>
          <w:iCs/>
          <w:szCs w:val="16"/>
        </w:rPr>
        <w:t>470-412.</w:t>
      </w:r>
    </w:p>
  </w:footnote>
  <w:footnote w:id="47">
    <w:p w14:paraId="7475A0FC" w14:textId="77777777" w:rsidR="003A506C" w:rsidRDefault="003A506C" w:rsidP="003A506C">
      <w:pPr>
        <w:pStyle w:val="Notedebasdepage"/>
      </w:pPr>
      <w:r>
        <w:rPr>
          <w:rStyle w:val="Appelnotedebasdep"/>
        </w:rPr>
        <w:footnoteRef/>
      </w:r>
      <w:r>
        <w:t xml:space="preserve"> </w:t>
      </w:r>
      <w:r>
        <w:tab/>
      </w:r>
      <w:r w:rsidRPr="008C4259">
        <w:rPr>
          <w:szCs w:val="16"/>
        </w:rPr>
        <w:t xml:space="preserve">Louis Bergeron, « La « révolution agricole » en Angleterre », </w:t>
      </w:r>
      <w:r w:rsidRPr="008C4259">
        <w:rPr>
          <w:i/>
          <w:iCs/>
          <w:szCs w:val="16"/>
        </w:rPr>
        <w:t xml:space="preserve">op. cit., </w:t>
      </w:r>
      <w:r w:rsidRPr="008C4259">
        <w:rPr>
          <w:szCs w:val="16"/>
        </w:rPr>
        <w:t>232.</w:t>
      </w:r>
    </w:p>
  </w:footnote>
  <w:footnote w:id="48">
    <w:p w14:paraId="5FADDE94" w14:textId="77777777" w:rsidR="003A506C" w:rsidRDefault="003A506C" w:rsidP="003A506C">
      <w:pPr>
        <w:pStyle w:val="Notedebasdepage"/>
      </w:pPr>
      <w:r>
        <w:rPr>
          <w:rStyle w:val="Appelnotedebasdep"/>
        </w:rPr>
        <w:footnoteRef/>
      </w:r>
      <w:r>
        <w:t xml:space="preserve"> </w:t>
      </w:r>
      <w:r>
        <w:tab/>
      </w:r>
      <w:r w:rsidRPr="008C4259">
        <w:rPr>
          <w:szCs w:val="16"/>
        </w:rPr>
        <w:t xml:space="preserve">Gérald Bernier, « La rupture structurelle... », </w:t>
      </w:r>
      <w:r w:rsidRPr="008C4259">
        <w:rPr>
          <w:i/>
          <w:iCs/>
          <w:szCs w:val="16"/>
        </w:rPr>
        <w:t xml:space="preserve">op. cit., </w:t>
      </w:r>
      <w:r w:rsidRPr="008C4259">
        <w:rPr>
          <w:szCs w:val="16"/>
        </w:rPr>
        <w:t>71, note 4.</w:t>
      </w:r>
    </w:p>
  </w:footnote>
  <w:footnote w:id="49">
    <w:p w14:paraId="2C40B77F" w14:textId="77777777" w:rsidR="003A506C" w:rsidRDefault="003A506C" w:rsidP="003A506C">
      <w:pPr>
        <w:pStyle w:val="Notedebasdepage"/>
      </w:pPr>
      <w:r>
        <w:rPr>
          <w:rStyle w:val="Appelnotedebasdep"/>
        </w:rPr>
        <w:footnoteRef/>
      </w:r>
      <w:r>
        <w:t xml:space="preserve"> </w:t>
      </w:r>
      <w:r>
        <w:tab/>
      </w:r>
      <w:r w:rsidRPr="008C4259">
        <w:rPr>
          <w:szCs w:val="16"/>
        </w:rPr>
        <w:t xml:space="preserve">Ta Van, </w:t>
      </w:r>
      <w:r w:rsidRPr="008C4259">
        <w:rPr>
          <w:i/>
          <w:iCs/>
          <w:szCs w:val="16"/>
        </w:rPr>
        <w:t xml:space="preserve">op. cit., </w:t>
      </w:r>
      <w:r w:rsidRPr="008C4259">
        <w:rPr>
          <w:szCs w:val="16"/>
        </w:rPr>
        <w:t>19.</w:t>
      </w:r>
    </w:p>
  </w:footnote>
  <w:footnote w:id="50">
    <w:p w14:paraId="49CC53E9" w14:textId="77777777" w:rsidR="003A506C" w:rsidRDefault="003A506C" w:rsidP="003A506C">
      <w:pPr>
        <w:pStyle w:val="Notedebasdepage"/>
      </w:pPr>
      <w:r>
        <w:rPr>
          <w:rStyle w:val="Appelnotedebasdep"/>
        </w:rPr>
        <w:footnoteRef/>
      </w:r>
      <w:r>
        <w:t xml:space="preserve"> </w:t>
      </w:r>
      <w:r>
        <w:tab/>
      </w:r>
      <w:r w:rsidRPr="008C4259">
        <w:rPr>
          <w:szCs w:val="16"/>
        </w:rPr>
        <w:t>W. A. Cole, « 18th Century Economi</w:t>
      </w:r>
      <w:r>
        <w:rPr>
          <w:szCs w:val="16"/>
        </w:rPr>
        <w:t>c</w:t>
      </w:r>
      <w:r w:rsidRPr="008C4259">
        <w:rPr>
          <w:szCs w:val="16"/>
        </w:rPr>
        <w:t xml:space="preserve"> Growth Revisited », </w:t>
      </w:r>
      <w:r w:rsidRPr="008C4259">
        <w:rPr>
          <w:i/>
          <w:iCs/>
          <w:szCs w:val="16"/>
        </w:rPr>
        <w:t>E</w:t>
      </w:r>
      <w:r w:rsidRPr="008C4259">
        <w:rPr>
          <w:i/>
          <w:iCs/>
          <w:szCs w:val="16"/>
        </w:rPr>
        <w:t>x</w:t>
      </w:r>
      <w:r>
        <w:rPr>
          <w:i/>
          <w:iCs/>
          <w:szCs w:val="16"/>
        </w:rPr>
        <w:t xml:space="preserve">plorations in Economic </w:t>
      </w:r>
      <w:r w:rsidRPr="008C4259">
        <w:rPr>
          <w:i/>
          <w:iCs/>
          <w:szCs w:val="16"/>
        </w:rPr>
        <w:t xml:space="preserve">History, </w:t>
      </w:r>
      <w:r w:rsidRPr="008C4259">
        <w:rPr>
          <w:szCs w:val="16"/>
        </w:rPr>
        <w:t>4 (1973) : 327-348.</w:t>
      </w:r>
    </w:p>
  </w:footnote>
  <w:footnote w:id="51">
    <w:p w14:paraId="3EBBE424" w14:textId="77777777" w:rsidR="003A506C" w:rsidRDefault="003A506C" w:rsidP="003A506C">
      <w:pPr>
        <w:pStyle w:val="Notedebasdepage"/>
      </w:pPr>
      <w:r>
        <w:rPr>
          <w:rStyle w:val="Appelnotedebasdep"/>
        </w:rPr>
        <w:footnoteRef/>
      </w:r>
      <w:r>
        <w:t xml:space="preserve"> </w:t>
      </w:r>
      <w:r>
        <w:tab/>
      </w:r>
      <w:r w:rsidRPr="008C4259">
        <w:rPr>
          <w:szCs w:val="16"/>
        </w:rPr>
        <w:t>David Landes a montré que la généralisation des innovations tec</w:t>
      </w:r>
      <w:r w:rsidRPr="008C4259">
        <w:rPr>
          <w:szCs w:val="16"/>
        </w:rPr>
        <w:t>h</w:t>
      </w:r>
      <w:r w:rsidRPr="008C4259">
        <w:rPr>
          <w:szCs w:val="16"/>
        </w:rPr>
        <w:t>nologiques au 18</w:t>
      </w:r>
      <w:r w:rsidRPr="00AB706A">
        <w:rPr>
          <w:szCs w:val="16"/>
          <w:vertAlign w:val="superscript"/>
        </w:rPr>
        <w:t>e</w:t>
      </w:r>
      <w:r w:rsidRPr="008C4259">
        <w:rPr>
          <w:szCs w:val="16"/>
        </w:rPr>
        <w:t xml:space="preserve"> siècle fut déte</w:t>
      </w:r>
      <w:r w:rsidRPr="008C4259">
        <w:rPr>
          <w:szCs w:val="16"/>
        </w:rPr>
        <w:t>r</w:t>
      </w:r>
      <w:r w:rsidRPr="008C4259">
        <w:rPr>
          <w:szCs w:val="16"/>
        </w:rPr>
        <w:t>minante dans le cas anglais : David Landes, « Technological Change and Development in Western Eur</w:t>
      </w:r>
      <w:r w:rsidRPr="008C4259">
        <w:rPr>
          <w:szCs w:val="16"/>
        </w:rPr>
        <w:t>o</w:t>
      </w:r>
      <w:r w:rsidRPr="008C4259">
        <w:rPr>
          <w:szCs w:val="16"/>
        </w:rPr>
        <w:t xml:space="preserve">pe, 1750-1914 », in H. J. Habakkuk et M. Postan, dir., </w:t>
      </w:r>
      <w:r w:rsidRPr="008C4259">
        <w:rPr>
          <w:i/>
          <w:iCs/>
          <w:szCs w:val="16"/>
        </w:rPr>
        <w:t>The Cambridge Economi</w:t>
      </w:r>
      <w:r>
        <w:rPr>
          <w:i/>
          <w:iCs/>
          <w:szCs w:val="16"/>
        </w:rPr>
        <w:t>c</w:t>
      </w:r>
      <w:r w:rsidRPr="008C4259">
        <w:rPr>
          <w:i/>
          <w:iCs/>
          <w:szCs w:val="16"/>
        </w:rPr>
        <w:t xml:space="preserve"> History of E</w:t>
      </w:r>
      <w:r w:rsidRPr="008C4259">
        <w:rPr>
          <w:i/>
          <w:iCs/>
          <w:szCs w:val="16"/>
        </w:rPr>
        <w:t>u</w:t>
      </w:r>
      <w:r w:rsidRPr="008C4259">
        <w:rPr>
          <w:i/>
          <w:iCs/>
          <w:szCs w:val="16"/>
        </w:rPr>
        <w:t xml:space="preserve">rope, </w:t>
      </w:r>
      <w:r w:rsidRPr="008C4259">
        <w:rPr>
          <w:szCs w:val="16"/>
        </w:rPr>
        <w:t xml:space="preserve">vol. 6 : </w:t>
      </w:r>
      <w:r w:rsidRPr="008C4259">
        <w:rPr>
          <w:i/>
          <w:iCs/>
          <w:szCs w:val="16"/>
        </w:rPr>
        <w:t>The Industrial R</w:t>
      </w:r>
      <w:r>
        <w:rPr>
          <w:i/>
          <w:iCs/>
          <w:szCs w:val="16"/>
        </w:rPr>
        <w:t>e</w:t>
      </w:r>
      <w:r w:rsidRPr="008C4259">
        <w:rPr>
          <w:i/>
          <w:iCs/>
          <w:szCs w:val="16"/>
        </w:rPr>
        <w:t>volution and</w:t>
      </w:r>
      <w:r>
        <w:rPr>
          <w:i/>
          <w:iCs/>
          <w:szCs w:val="16"/>
        </w:rPr>
        <w:t xml:space="preserve"> </w:t>
      </w:r>
      <w:r w:rsidRPr="008C4259">
        <w:rPr>
          <w:i/>
          <w:iCs/>
          <w:szCs w:val="16"/>
        </w:rPr>
        <w:t>A</w:t>
      </w:r>
      <w:r w:rsidRPr="008C4259">
        <w:rPr>
          <w:i/>
          <w:iCs/>
          <w:szCs w:val="16"/>
        </w:rPr>
        <w:t>f</w:t>
      </w:r>
      <w:r w:rsidRPr="008C4259">
        <w:rPr>
          <w:i/>
          <w:iCs/>
          <w:szCs w:val="16"/>
        </w:rPr>
        <w:t xml:space="preserve">ter </w:t>
      </w:r>
      <w:r w:rsidRPr="008C4259">
        <w:rPr>
          <w:szCs w:val="16"/>
        </w:rPr>
        <w:t>(Cambridge, Cambridge University Press, 1965), 274-454.</w:t>
      </w:r>
    </w:p>
  </w:footnote>
  <w:footnote w:id="52">
    <w:p w14:paraId="492C1264" w14:textId="77777777" w:rsidR="003A506C" w:rsidRDefault="003A506C" w:rsidP="003A506C">
      <w:pPr>
        <w:pStyle w:val="Notedebasdepage"/>
      </w:pPr>
      <w:r>
        <w:rPr>
          <w:rStyle w:val="Appelnotedebasdep"/>
        </w:rPr>
        <w:footnoteRef/>
      </w:r>
      <w:r>
        <w:t xml:space="preserve"> </w:t>
      </w:r>
      <w:r>
        <w:tab/>
      </w:r>
      <w:r w:rsidRPr="008C4259">
        <w:rPr>
          <w:szCs w:val="16"/>
        </w:rPr>
        <w:t xml:space="preserve">Eric Hobsbawm, </w:t>
      </w:r>
      <w:r w:rsidRPr="008C4259">
        <w:rPr>
          <w:i/>
          <w:iCs/>
          <w:szCs w:val="16"/>
        </w:rPr>
        <w:t xml:space="preserve">L'ère des révolutions </w:t>
      </w:r>
      <w:r w:rsidRPr="008C4259">
        <w:rPr>
          <w:szCs w:val="16"/>
        </w:rPr>
        <w:t>(Paris, Fayard, 1969), 49-50.</w:t>
      </w:r>
    </w:p>
  </w:footnote>
  <w:footnote w:id="53">
    <w:p w14:paraId="3ACA73F3" w14:textId="77777777" w:rsidR="003A506C" w:rsidRDefault="003A506C" w:rsidP="003A506C">
      <w:pPr>
        <w:pStyle w:val="Notedebasdepage"/>
      </w:pPr>
      <w:r>
        <w:rPr>
          <w:rStyle w:val="Appelnotedebasdep"/>
        </w:rPr>
        <w:footnoteRef/>
      </w:r>
      <w:r>
        <w:t xml:space="preserve"> </w:t>
      </w:r>
      <w:r>
        <w:tab/>
      </w:r>
      <w:r w:rsidRPr="008C4259">
        <w:rPr>
          <w:szCs w:val="16"/>
        </w:rPr>
        <w:t xml:space="preserve">Pour un résumé des travaux de John U. Nef, voir François Crouzet, « Angleterre et </w:t>
      </w:r>
      <w:r>
        <w:rPr>
          <w:szCs w:val="16"/>
        </w:rPr>
        <w:t xml:space="preserve">France </w:t>
      </w:r>
      <w:r w:rsidRPr="008C4259">
        <w:rPr>
          <w:szCs w:val="16"/>
        </w:rPr>
        <w:t>au XVIII</w:t>
      </w:r>
      <w:r w:rsidRPr="00AB706A">
        <w:rPr>
          <w:szCs w:val="16"/>
          <w:vertAlign w:val="superscript"/>
        </w:rPr>
        <w:t>e</w:t>
      </w:r>
      <w:r>
        <w:rPr>
          <w:szCs w:val="16"/>
        </w:rPr>
        <w:t xml:space="preserve"> </w:t>
      </w:r>
      <w:r w:rsidRPr="008C4259">
        <w:rPr>
          <w:szCs w:val="16"/>
        </w:rPr>
        <w:t xml:space="preserve">siècle. Essai d'analyse comparée de deux croissances économiques », </w:t>
      </w:r>
      <w:r w:rsidRPr="008C4259">
        <w:rPr>
          <w:i/>
          <w:iCs/>
          <w:szCs w:val="16"/>
        </w:rPr>
        <w:t xml:space="preserve">AESC, </w:t>
      </w:r>
      <w:r w:rsidRPr="008C4259">
        <w:rPr>
          <w:szCs w:val="16"/>
        </w:rPr>
        <w:t>21,</w:t>
      </w:r>
      <w:r>
        <w:rPr>
          <w:szCs w:val="16"/>
        </w:rPr>
        <w:t xml:space="preserve"> </w:t>
      </w:r>
      <w:r w:rsidRPr="008C4259">
        <w:rPr>
          <w:szCs w:val="16"/>
        </w:rPr>
        <w:t>2</w:t>
      </w:r>
      <w:r>
        <w:rPr>
          <w:szCs w:val="16"/>
        </w:rPr>
        <w:t xml:space="preserve"> </w:t>
      </w:r>
      <w:r w:rsidRPr="008C4259">
        <w:rPr>
          <w:szCs w:val="16"/>
        </w:rPr>
        <w:t>(mars-avril 1966) : 254-255, et Fe</w:t>
      </w:r>
      <w:r w:rsidRPr="008C4259">
        <w:rPr>
          <w:szCs w:val="16"/>
        </w:rPr>
        <w:t>r</w:t>
      </w:r>
      <w:r w:rsidRPr="008C4259">
        <w:rPr>
          <w:szCs w:val="16"/>
        </w:rPr>
        <w:t xml:space="preserve">nand Braudel, </w:t>
      </w:r>
      <w:r w:rsidRPr="008C4259">
        <w:rPr>
          <w:i/>
          <w:iCs/>
          <w:szCs w:val="16"/>
        </w:rPr>
        <w:t>Civilisation mat</w:t>
      </w:r>
      <w:r w:rsidRPr="008C4259">
        <w:rPr>
          <w:i/>
          <w:iCs/>
          <w:szCs w:val="16"/>
        </w:rPr>
        <w:t>é</w:t>
      </w:r>
      <w:r w:rsidRPr="008C4259">
        <w:rPr>
          <w:i/>
          <w:iCs/>
          <w:szCs w:val="16"/>
        </w:rPr>
        <w:t>rielle, économie et capitalisme.</w:t>
      </w:r>
      <w:r>
        <w:rPr>
          <w:i/>
          <w:iCs/>
          <w:szCs w:val="16"/>
        </w:rPr>
        <w:t xml:space="preserve"> </w:t>
      </w:r>
      <w:r w:rsidRPr="008C4259">
        <w:rPr>
          <w:i/>
          <w:iCs/>
          <w:szCs w:val="16"/>
        </w:rPr>
        <w:t xml:space="preserve">Le temps du monde </w:t>
      </w:r>
      <w:r w:rsidRPr="008C4259">
        <w:rPr>
          <w:szCs w:val="16"/>
        </w:rPr>
        <w:t>(Paris, Armand Colin, 1979), tome 3 : 477-480.</w:t>
      </w:r>
    </w:p>
  </w:footnote>
  <w:footnote w:id="54">
    <w:p w14:paraId="03CF0128" w14:textId="77777777" w:rsidR="003A506C" w:rsidRDefault="003A506C" w:rsidP="003A506C">
      <w:pPr>
        <w:pStyle w:val="Notedebasdepage"/>
      </w:pPr>
      <w:r>
        <w:rPr>
          <w:rStyle w:val="Appelnotedebasdep"/>
        </w:rPr>
        <w:footnoteRef/>
      </w:r>
      <w:r>
        <w:t xml:space="preserve"> </w:t>
      </w:r>
      <w:r>
        <w:tab/>
      </w:r>
      <w:r w:rsidRPr="008C4259">
        <w:rPr>
          <w:szCs w:val="16"/>
        </w:rPr>
        <w:t xml:space="preserve">François Crouzet, « Angleterre et France au XVIIle siècle... », </w:t>
      </w:r>
      <w:r w:rsidRPr="008C4259">
        <w:rPr>
          <w:i/>
          <w:iCs/>
          <w:szCs w:val="16"/>
        </w:rPr>
        <w:t xml:space="preserve">op. cit., </w:t>
      </w:r>
      <w:r w:rsidRPr="008C4259">
        <w:rPr>
          <w:szCs w:val="16"/>
        </w:rPr>
        <w:t>259.</w:t>
      </w:r>
    </w:p>
  </w:footnote>
  <w:footnote w:id="55">
    <w:p w14:paraId="376C00C5" w14:textId="77777777" w:rsidR="003A506C" w:rsidRDefault="003A506C" w:rsidP="003A506C">
      <w:pPr>
        <w:pStyle w:val="Notedebasdepage"/>
      </w:pPr>
      <w:r>
        <w:rPr>
          <w:rStyle w:val="Appelnotedebasdep"/>
        </w:rPr>
        <w:footnoteRef/>
      </w:r>
      <w:r>
        <w:t xml:space="preserve"> </w:t>
      </w:r>
      <w:r>
        <w:tab/>
      </w:r>
      <w:r w:rsidRPr="008C4259">
        <w:rPr>
          <w:szCs w:val="16"/>
        </w:rPr>
        <w:t>Jeffrey G. Williamson, « Why Was British Growth so Slow During the Indu</w:t>
      </w:r>
      <w:r w:rsidRPr="008C4259">
        <w:rPr>
          <w:szCs w:val="16"/>
        </w:rPr>
        <w:t>s</w:t>
      </w:r>
      <w:r w:rsidRPr="008C4259">
        <w:rPr>
          <w:szCs w:val="16"/>
        </w:rPr>
        <w:t>trial R</w:t>
      </w:r>
      <w:r>
        <w:rPr>
          <w:szCs w:val="16"/>
        </w:rPr>
        <w:t>e</w:t>
      </w:r>
      <w:r w:rsidRPr="008C4259">
        <w:rPr>
          <w:szCs w:val="16"/>
        </w:rPr>
        <w:t xml:space="preserve">volution? », </w:t>
      </w:r>
      <w:r w:rsidRPr="008C4259">
        <w:rPr>
          <w:i/>
          <w:iCs/>
          <w:szCs w:val="16"/>
        </w:rPr>
        <w:t>The Journal of Economi</w:t>
      </w:r>
      <w:r>
        <w:rPr>
          <w:i/>
          <w:iCs/>
          <w:szCs w:val="16"/>
        </w:rPr>
        <w:t>c</w:t>
      </w:r>
      <w:r w:rsidRPr="008C4259">
        <w:rPr>
          <w:i/>
          <w:iCs/>
          <w:szCs w:val="16"/>
        </w:rPr>
        <w:t xml:space="preserve"> History, </w:t>
      </w:r>
      <w:r w:rsidRPr="008C4259">
        <w:rPr>
          <w:szCs w:val="16"/>
        </w:rPr>
        <w:t>44,3 (September 1984</w:t>
      </w:r>
      <w:r>
        <w:rPr>
          <w:szCs w:val="16"/>
        </w:rPr>
        <w:t>) : 687, 689, et, Charles Feins</w:t>
      </w:r>
      <w:r w:rsidRPr="008C4259">
        <w:rPr>
          <w:szCs w:val="16"/>
        </w:rPr>
        <w:t>tein, « Capital Formation in Great Britain », in Peter Mathias et M</w:t>
      </w:r>
      <w:r w:rsidRPr="008C4259">
        <w:rPr>
          <w:szCs w:val="16"/>
        </w:rPr>
        <w:t>i</w:t>
      </w:r>
      <w:r w:rsidRPr="008C4259">
        <w:rPr>
          <w:szCs w:val="16"/>
        </w:rPr>
        <w:t xml:space="preserve">chael Postan, dir., </w:t>
      </w:r>
      <w:r w:rsidRPr="008C4259">
        <w:rPr>
          <w:i/>
          <w:iCs/>
          <w:szCs w:val="16"/>
        </w:rPr>
        <w:t>The Cambridge Economi</w:t>
      </w:r>
      <w:r>
        <w:rPr>
          <w:i/>
          <w:iCs/>
          <w:szCs w:val="16"/>
        </w:rPr>
        <w:t>cs</w:t>
      </w:r>
      <w:r w:rsidRPr="008C4259">
        <w:rPr>
          <w:i/>
          <w:iCs/>
          <w:szCs w:val="16"/>
        </w:rPr>
        <w:t xml:space="preserve"> History of Europe, </w:t>
      </w:r>
      <w:r w:rsidRPr="008C4259">
        <w:rPr>
          <w:szCs w:val="16"/>
        </w:rPr>
        <w:t xml:space="preserve">volume 7 : </w:t>
      </w:r>
      <w:r w:rsidRPr="008C4259">
        <w:rPr>
          <w:i/>
          <w:iCs/>
          <w:szCs w:val="16"/>
        </w:rPr>
        <w:t>The Indu</w:t>
      </w:r>
      <w:r w:rsidRPr="008C4259">
        <w:rPr>
          <w:i/>
          <w:iCs/>
          <w:szCs w:val="16"/>
        </w:rPr>
        <w:t>s</w:t>
      </w:r>
      <w:r w:rsidRPr="008C4259">
        <w:rPr>
          <w:i/>
          <w:iCs/>
          <w:szCs w:val="16"/>
        </w:rPr>
        <w:t>trial Economies Capital, Labour and</w:t>
      </w:r>
      <w:r>
        <w:rPr>
          <w:i/>
          <w:iCs/>
          <w:szCs w:val="16"/>
        </w:rPr>
        <w:t xml:space="preserve"> </w:t>
      </w:r>
      <w:r w:rsidRPr="008C4259">
        <w:rPr>
          <w:i/>
          <w:iCs/>
          <w:szCs w:val="16"/>
        </w:rPr>
        <w:t xml:space="preserve">Enterprise </w:t>
      </w:r>
      <w:r w:rsidRPr="008C4259">
        <w:rPr>
          <w:szCs w:val="16"/>
        </w:rPr>
        <w:t>(Cambridge, Cambridge University Press, 1978), 28-96. Le taux a</w:t>
      </w:r>
      <w:r w:rsidRPr="008C4259">
        <w:rPr>
          <w:szCs w:val="16"/>
        </w:rPr>
        <w:t>n</w:t>
      </w:r>
      <w:r w:rsidRPr="008C4259">
        <w:rPr>
          <w:szCs w:val="16"/>
        </w:rPr>
        <w:t>nuel de croissance</w:t>
      </w:r>
      <w:r>
        <w:rPr>
          <w:szCs w:val="16"/>
        </w:rPr>
        <w:t xml:space="preserve"> </w:t>
      </w:r>
      <w:r w:rsidRPr="008C4259">
        <w:rPr>
          <w:szCs w:val="16"/>
        </w:rPr>
        <w:t>per capita du « revenu national » aurait été de 0,33% entre 1770 et 1815 contre 0,86% entre 1815</w:t>
      </w:r>
      <w:r>
        <w:rPr>
          <w:szCs w:val="16"/>
        </w:rPr>
        <w:t xml:space="preserve"> </w:t>
      </w:r>
      <w:r w:rsidRPr="008C4259">
        <w:rPr>
          <w:szCs w:val="16"/>
        </w:rPr>
        <w:t>et 1841 et 1,5% après 1850. Quant à la part du revenu national consacrée à l'investissement</w:t>
      </w:r>
      <w:r>
        <w:rPr>
          <w:szCs w:val="16"/>
        </w:rPr>
        <w:t xml:space="preserve"> </w:t>
      </w:r>
      <w:r w:rsidRPr="008C4259">
        <w:rPr>
          <w:szCs w:val="16"/>
        </w:rPr>
        <w:t>intérieur, elle pa</w:t>
      </w:r>
      <w:r w:rsidRPr="008C4259">
        <w:rPr>
          <w:szCs w:val="16"/>
        </w:rPr>
        <w:t>s</w:t>
      </w:r>
      <w:r w:rsidRPr="008C4259">
        <w:rPr>
          <w:szCs w:val="16"/>
        </w:rPr>
        <w:t>se de 9% dans les années 1760</w:t>
      </w:r>
      <w:r>
        <w:rPr>
          <w:szCs w:val="16"/>
        </w:rPr>
        <w:t xml:space="preserve"> </w:t>
      </w:r>
      <w:r w:rsidRPr="008C4259">
        <w:rPr>
          <w:szCs w:val="16"/>
        </w:rPr>
        <w:t>à 14% dans les années 1850. Jusqu'à tout récemment, on croyait, à l'instar de Phyllis Deane et W. C</w:t>
      </w:r>
      <w:r w:rsidRPr="008C4259">
        <w:rPr>
          <w:szCs w:val="16"/>
        </w:rPr>
        <w:t>o</w:t>
      </w:r>
      <w:r w:rsidRPr="008C4259">
        <w:rPr>
          <w:szCs w:val="16"/>
        </w:rPr>
        <w:t>le, que les taux de croissance avaient été à</w:t>
      </w:r>
      <w:r>
        <w:rPr>
          <w:szCs w:val="16"/>
        </w:rPr>
        <w:t xml:space="preserve"> </w:t>
      </w:r>
      <w:r w:rsidRPr="008C4259">
        <w:rPr>
          <w:szCs w:val="16"/>
        </w:rPr>
        <w:t>partir des années 1780 très supérieurs. Mais ces travaux sont a</w:t>
      </w:r>
      <w:r w:rsidRPr="008C4259">
        <w:rPr>
          <w:szCs w:val="16"/>
        </w:rPr>
        <w:t>u</w:t>
      </w:r>
      <w:r w:rsidRPr="008C4259">
        <w:rPr>
          <w:szCs w:val="16"/>
        </w:rPr>
        <w:t>jourd'hui dépassés. Pour une</w:t>
      </w:r>
      <w:r>
        <w:rPr>
          <w:szCs w:val="16"/>
        </w:rPr>
        <w:t xml:space="preserve"> </w:t>
      </w:r>
      <w:r w:rsidRPr="008C4259">
        <w:rPr>
          <w:szCs w:val="16"/>
        </w:rPr>
        <w:t>critique détaillée de Deane et C</w:t>
      </w:r>
      <w:r w:rsidRPr="008C4259">
        <w:rPr>
          <w:szCs w:val="16"/>
        </w:rPr>
        <w:t>o</w:t>
      </w:r>
      <w:r w:rsidRPr="008C4259">
        <w:rPr>
          <w:szCs w:val="16"/>
        </w:rPr>
        <w:t>le, voir F. R. Crafts, « British Economi</w:t>
      </w:r>
      <w:r>
        <w:rPr>
          <w:szCs w:val="16"/>
        </w:rPr>
        <w:t>c</w:t>
      </w:r>
      <w:r w:rsidRPr="008C4259">
        <w:rPr>
          <w:szCs w:val="16"/>
        </w:rPr>
        <w:t xml:space="preserve"> Growth : Review of the</w:t>
      </w:r>
      <w:r>
        <w:rPr>
          <w:szCs w:val="16"/>
        </w:rPr>
        <w:t xml:space="preserve"> </w:t>
      </w:r>
      <w:r w:rsidRPr="008C4259">
        <w:rPr>
          <w:szCs w:val="16"/>
        </w:rPr>
        <w:t xml:space="preserve">Evidence », </w:t>
      </w:r>
      <w:r w:rsidRPr="008C4259">
        <w:rPr>
          <w:i/>
          <w:iCs/>
          <w:szCs w:val="16"/>
        </w:rPr>
        <w:t>The Econ</w:t>
      </w:r>
      <w:r w:rsidRPr="008C4259">
        <w:rPr>
          <w:i/>
          <w:iCs/>
          <w:szCs w:val="16"/>
        </w:rPr>
        <w:t>o</w:t>
      </w:r>
      <w:r w:rsidRPr="008C4259">
        <w:rPr>
          <w:i/>
          <w:iCs/>
          <w:szCs w:val="16"/>
        </w:rPr>
        <w:t>mi</w:t>
      </w:r>
      <w:r>
        <w:rPr>
          <w:i/>
          <w:iCs/>
          <w:szCs w:val="16"/>
        </w:rPr>
        <w:t>c</w:t>
      </w:r>
      <w:r w:rsidRPr="008C4259">
        <w:rPr>
          <w:i/>
          <w:iCs/>
          <w:szCs w:val="16"/>
        </w:rPr>
        <w:t xml:space="preserve"> History Review, </w:t>
      </w:r>
      <w:r w:rsidRPr="008C4259">
        <w:rPr>
          <w:szCs w:val="16"/>
        </w:rPr>
        <w:t>36,3 (May 1983) : 177-199.</w:t>
      </w:r>
    </w:p>
  </w:footnote>
  <w:footnote w:id="56">
    <w:p w14:paraId="456669F8" w14:textId="77777777" w:rsidR="003A506C" w:rsidRDefault="003A506C" w:rsidP="003A506C">
      <w:pPr>
        <w:pStyle w:val="Notedebasdepage"/>
      </w:pPr>
      <w:r>
        <w:rPr>
          <w:rStyle w:val="Appelnotedebasdep"/>
        </w:rPr>
        <w:footnoteRef/>
      </w:r>
      <w:r>
        <w:t xml:space="preserve"> </w:t>
      </w:r>
      <w:r>
        <w:tab/>
      </w:r>
      <w:r w:rsidRPr="008C4259">
        <w:rPr>
          <w:szCs w:val="16"/>
        </w:rPr>
        <w:t xml:space="preserve">Peter Mathias, </w:t>
      </w:r>
      <w:r w:rsidRPr="008C4259">
        <w:rPr>
          <w:i/>
          <w:iCs/>
          <w:szCs w:val="16"/>
        </w:rPr>
        <w:t>The First Industrial Nation. An Economi</w:t>
      </w:r>
      <w:r>
        <w:rPr>
          <w:i/>
          <w:iCs/>
          <w:szCs w:val="16"/>
        </w:rPr>
        <w:t>c</w:t>
      </w:r>
      <w:r w:rsidRPr="008C4259">
        <w:rPr>
          <w:i/>
          <w:iCs/>
          <w:szCs w:val="16"/>
        </w:rPr>
        <w:t xml:space="preserve"> Hist</w:t>
      </w:r>
      <w:r w:rsidRPr="008C4259">
        <w:rPr>
          <w:i/>
          <w:iCs/>
          <w:szCs w:val="16"/>
        </w:rPr>
        <w:t>o</w:t>
      </w:r>
      <w:r w:rsidRPr="008C4259">
        <w:rPr>
          <w:i/>
          <w:iCs/>
          <w:szCs w:val="16"/>
        </w:rPr>
        <w:t>ry of Britain : 1700-1914</w:t>
      </w:r>
      <w:r>
        <w:rPr>
          <w:i/>
          <w:iCs/>
          <w:szCs w:val="16"/>
        </w:rPr>
        <w:t xml:space="preserve"> </w:t>
      </w:r>
      <w:r w:rsidRPr="008C4259">
        <w:rPr>
          <w:szCs w:val="16"/>
        </w:rPr>
        <w:t>(Londres, Methuen, 1969), 129-133.</w:t>
      </w:r>
    </w:p>
  </w:footnote>
  <w:footnote w:id="57">
    <w:p w14:paraId="04FC3839" w14:textId="77777777" w:rsidR="003A506C" w:rsidRDefault="003A506C">
      <w:pPr>
        <w:pStyle w:val="Notedebasdepage"/>
      </w:pPr>
      <w:r>
        <w:rPr>
          <w:rStyle w:val="Appelnotedebasdep"/>
        </w:rPr>
        <w:footnoteRef/>
      </w:r>
      <w:r>
        <w:t xml:space="preserve"> </w:t>
      </w:r>
      <w:r>
        <w:tab/>
      </w:r>
      <w:r>
        <w:rPr>
          <w:szCs w:val="16"/>
        </w:rPr>
        <w:t>Fern</w:t>
      </w:r>
      <w:r w:rsidRPr="008C4259">
        <w:rPr>
          <w:szCs w:val="16"/>
        </w:rPr>
        <w:t xml:space="preserve">and Braudel, </w:t>
      </w:r>
      <w:r w:rsidRPr="008C4259">
        <w:rPr>
          <w:i/>
          <w:iCs/>
          <w:szCs w:val="16"/>
        </w:rPr>
        <w:t xml:space="preserve">op. cit., </w:t>
      </w:r>
      <w:r w:rsidRPr="008C4259">
        <w:rPr>
          <w:szCs w:val="16"/>
        </w:rPr>
        <w:t>494.</w:t>
      </w:r>
    </w:p>
  </w:footnote>
  <w:footnote w:id="58">
    <w:p w14:paraId="5B05901D" w14:textId="77777777" w:rsidR="003A506C" w:rsidRDefault="003A506C" w:rsidP="003A506C">
      <w:pPr>
        <w:pStyle w:val="Notedebasdepage"/>
      </w:pPr>
      <w:r>
        <w:rPr>
          <w:rStyle w:val="Appelnotedebasdep"/>
        </w:rPr>
        <w:footnoteRef/>
      </w:r>
      <w:r>
        <w:t xml:space="preserve"> </w:t>
      </w:r>
      <w:r>
        <w:tab/>
      </w:r>
      <w:r w:rsidRPr="008C4259">
        <w:rPr>
          <w:szCs w:val="16"/>
        </w:rPr>
        <w:t xml:space="preserve">François Caron, « La Grande-Bretagne vers 1815-1850 », in Pierre Léon, dir., </w:t>
      </w:r>
      <w:r w:rsidRPr="008C4259">
        <w:rPr>
          <w:i/>
          <w:iCs/>
          <w:szCs w:val="16"/>
        </w:rPr>
        <w:t>op. cit.,</w:t>
      </w:r>
      <w:r>
        <w:rPr>
          <w:iCs/>
          <w:szCs w:val="16"/>
        </w:rPr>
        <w:t xml:space="preserve"> </w:t>
      </w:r>
      <w:r w:rsidRPr="008C4259">
        <w:rPr>
          <w:szCs w:val="16"/>
        </w:rPr>
        <w:t>3 : 385-452.</w:t>
      </w:r>
    </w:p>
  </w:footnote>
  <w:footnote w:id="59">
    <w:p w14:paraId="7F768538" w14:textId="77777777" w:rsidR="003A506C" w:rsidRDefault="003A506C" w:rsidP="003A506C">
      <w:pPr>
        <w:pStyle w:val="Notedebasdepage"/>
      </w:pPr>
      <w:r>
        <w:rPr>
          <w:rStyle w:val="Appelnotedebasdep"/>
        </w:rPr>
        <w:footnoteRef/>
      </w:r>
      <w:r>
        <w:t xml:space="preserve"> </w:t>
      </w:r>
      <w:r>
        <w:tab/>
      </w:r>
      <w:r w:rsidRPr="008C4259">
        <w:rPr>
          <w:szCs w:val="16"/>
        </w:rPr>
        <w:t xml:space="preserve">Roland Marx, </w:t>
      </w:r>
      <w:r w:rsidRPr="008C4259">
        <w:rPr>
          <w:i/>
          <w:iCs/>
          <w:szCs w:val="16"/>
        </w:rPr>
        <w:t xml:space="preserve">La révolution industrielle en Grande-Bretagne </w:t>
      </w:r>
      <w:r w:rsidRPr="008C4259">
        <w:rPr>
          <w:szCs w:val="16"/>
        </w:rPr>
        <w:t>(Paris, Armand Colin,</w:t>
      </w:r>
      <w:r>
        <w:rPr>
          <w:szCs w:val="16"/>
        </w:rPr>
        <w:t xml:space="preserve"> </w:t>
      </w:r>
      <w:r w:rsidRPr="008C4259">
        <w:rPr>
          <w:szCs w:val="16"/>
        </w:rPr>
        <w:t>1970), 231.</w:t>
      </w:r>
    </w:p>
  </w:footnote>
  <w:footnote w:id="60">
    <w:p w14:paraId="00E1A9A3" w14:textId="77777777" w:rsidR="003A506C" w:rsidRDefault="003A506C" w:rsidP="003A506C">
      <w:pPr>
        <w:pStyle w:val="Notedebasdepage"/>
      </w:pPr>
      <w:r>
        <w:rPr>
          <w:rStyle w:val="Appelnotedebasdep"/>
        </w:rPr>
        <w:footnoteRef/>
      </w:r>
      <w:r>
        <w:t xml:space="preserve"> </w:t>
      </w:r>
      <w:r>
        <w:tab/>
      </w:r>
      <w:r w:rsidRPr="008C4259">
        <w:rPr>
          <w:i/>
          <w:iCs/>
          <w:szCs w:val="16"/>
        </w:rPr>
        <w:t>Ibid.</w:t>
      </w:r>
    </w:p>
  </w:footnote>
  <w:footnote w:id="61">
    <w:p w14:paraId="6C358217" w14:textId="77777777" w:rsidR="003A506C" w:rsidRDefault="003A506C" w:rsidP="003A506C">
      <w:pPr>
        <w:pStyle w:val="Notedebasdepage"/>
      </w:pPr>
      <w:r>
        <w:rPr>
          <w:rStyle w:val="Appelnotedebasdep"/>
        </w:rPr>
        <w:footnoteRef/>
      </w:r>
      <w:r>
        <w:t xml:space="preserve"> </w:t>
      </w:r>
      <w:r>
        <w:tab/>
      </w:r>
      <w:r w:rsidRPr="008C4259">
        <w:rPr>
          <w:szCs w:val="16"/>
        </w:rPr>
        <w:t xml:space="preserve">François Bédarida, </w:t>
      </w:r>
      <w:r w:rsidRPr="008C4259">
        <w:rPr>
          <w:i/>
          <w:iCs/>
          <w:szCs w:val="16"/>
        </w:rPr>
        <w:t xml:space="preserve">op. cit., </w:t>
      </w:r>
      <w:r w:rsidRPr="008C4259">
        <w:rPr>
          <w:szCs w:val="16"/>
        </w:rPr>
        <w:t>27.</w:t>
      </w:r>
    </w:p>
  </w:footnote>
  <w:footnote w:id="62">
    <w:p w14:paraId="5BCCAF2E" w14:textId="77777777" w:rsidR="003A506C" w:rsidRDefault="003A506C">
      <w:pPr>
        <w:pStyle w:val="Notedebasdepage"/>
      </w:pPr>
      <w:r>
        <w:rPr>
          <w:rStyle w:val="Appelnotedebasdep"/>
        </w:rPr>
        <w:footnoteRef/>
      </w:r>
      <w:r>
        <w:t xml:space="preserve"> </w:t>
      </w:r>
      <w:r>
        <w:tab/>
      </w:r>
      <w:r w:rsidRPr="008C4259">
        <w:rPr>
          <w:szCs w:val="14"/>
        </w:rPr>
        <w:t xml:space="preserve">Pierre Léon, « L'élan industriel et commercial », in Fernand Braudel et Ernest Labrousse, dir., </w:t>
      </w:r>
      <w:r w:rsidRPr="008C4259">
        <w:rPr>
          <w:i/>
          <w:iCs/>
          <w:szCs w:val="14"/>
        </w:rPr>
        <w:t xml:space="preserve">Histoire économique et sociale de la France </w:t>
      </w:r>
      <w:r w:rsidRPr="008C4259">
        <w:rPr>
          <w:szCs w:val="14"/>
        </w:rPr>
        <w:t>(Paris, Pre</w:t>
      </w:r>
      <w:r w:rsidRPr="008C4259">
        <w:rPr>
          <w:szCs w:val="14"/>
        </w:rPr>
        <w:t>s</w:t>
      </w:r>
      <w:r w:rsidRPr="008C4259">
        <w:rPr>
          <w:szCs w:val="14"/>
        </w:rPr>
        <w:t>ses universitaires de France, 1970), 2 : 499-524 ; François Crouzet, « Angleterre et France au 18</w:t>
      </w:r>
      <w:r w:rsidRPr="00B310C5">
        <w:rPr>
          <w:szCs w:val="14"/>
          <w:vertAlign w:val="superscript"/>
        </w:rPr>
        <w:t>e</w:t>
      </w:r>
      <w:r>
        <w:rPr>
          <w:szCs w:val="14"/>
        </w:rPr>
        <w:t xml:space="preserve"> </w:t>
      </w:r>
      <w:r w:rsidRPr="008C4259">
        <w:rPr>
          <w:szCs w:val="14"/>
        </w:rPr>
        <w:t>siècle. Essai d'analyse comparée de deux croissances écon</w:t>
      </w:r>
      <w:r w:rsidRPr="008C4259">
        <w:rPr>
          <w:szCs w:val="14"/>
        </w:rPr>
        <w:t>o</w:t>
      </w:r>
      <w:r w:rsidRPr="008C4259">
        <w:rPr>
          <w:szCs w:val="14"/>
        </w:rPr>
        <w:t xml:space="preserve">miques », </w:t>
      </w:r>
      <w:r w:rsidRPr="008C4259">
        <w:rPr>
          <w:i/>
          <w:iCs/>
          <w:szCs w:val="14"/>
        </w:rPr>
        <w:t xml:space="preserve">op. cit. </w:t>
      </w:r>
      <w:r w:rsidRPr="008C4259">
        <w:rPr>
          <w:szCs w:val="14"/>
        </w:rPr>
        <w:t>Selon les ca</w:t>
      </w:r>
      <w:r w:rsidRPr="008C4259">
        <w:rPr>
          <w:szCs w:val="14"/>
        </w:rPr>
        <w:t>l</w:t>
      </w:r>
      <w:r w:rsidRPr="008C4259">
        <w:rPr>
          <w:szCs w:val="14"/>
        </w:rPr>
        <w:t>culs présentés dans ces articles, les croissances industrielle et co</w:t>
      </w:r>
      <w:r w:rsidRPr="008C4259">
        <w:rPr>
          <w:szCs w:val="14"/>
        </w:rPr>
        <w:t>m</w:t>
      </w:r>
      <w:r w:rsidRPr="008C4259">
        <w:rPr>
          <w:szCs w:val="14"/>
        </w:rPr>
        <w:t>merciale de la France entre 1720 et 1780 étaient légèrement supérie</w:t>
      </w:r>
      <w:r w:rsidRPr="008C4259">
        <w:rPr>
          <w:szCs w:val="14"/>
        </w:rPr>
        <w:t>u</w:t>
      </w:r>
      <w:r w:rsidRPr="008C4259">
        <w:rPr>
          <w:szCs w:val="14"/>
        </w:rPr>
        <w:t>res à celles de l'Angleterre. L'agressivité des marchands français de cette époque, particulièrement sur le continent où ils suppla</w:t>
      </w:r>
      <w:r w:rsidRPr="008C4259">
        <w:rPr>
          <w:szCs w:val="14"/>
        </w:rPr>
        <w:t>n</w:t>
      </w:r>
      <w:r w:rsidRPr="008C4259">
        <w:rPr>
          <w:szCs w:val="14"/>
        </w:rPr>
        <w:t>tèrent sur presque tous les marchés leurs concurrents anglais, la réussite de l'i</w:t>
      </w:r>
      <w:r w:rsidRPr="008C4259">
        <w:rPr>
          <w:szCs w:val="14"/>
        </w:rPr>
        <w:t>n</w:t>
      </w:r>
      <w:r w:rsidRPr="008C4259">
        <w:rPr>
          <w:szCs w:val="14"/>
        </w:rPr>
        <w:t>dustrie sucrière française des Antilles et celle de la soie ont, entre a</w:t>
      </w:r>
      <w:r w:rsidRPr="008C4259">
        <w:rPr>
          <w:szCs w:val="14"/>
        </w:rPr>
        <w:t>u</w:t>
      </w:r>
      <w:r w:rsidRPr="008C4259">
        <w:rPr>
          <w:szCs w:val="14"/>
        </w:rPr>
        <w:t>tres, contribué au « rattrapage » de la France. Malgré cet élan, le r</w:t>
      </w:r>
      <w:r w:rsidRPr="008C4259">
        <w:rPr>
          <w:szCs w:val="14"/>
        </w:rPr>
        <w:t>e</w:t>
      </w:r>
      <w:r w:rsidRPr="008C4259">
        <w:rPr>
          <w:szCs w:val="14"/>
        </w:rPr>
        <w:t>tard contracté par la France au 17e siècle ne fut pas, selon François Crouzet, complètement rattrapé. Il faut aussi tenir compte du fait que la France du 18e siècle était un pays beaucoup plus habité (de 20 à 26 millions entre 1720 et 1780) que l'Angleterre (de 5 à 8 millions pour les mêmes années) et aux contrastes régionaux plus marqués. D'ailleurs, il est intéressant de constater qu'au départ la révolution indu</w:t>
      </w:r>
      <w:r w:rsidRPr="008C4259">
        <w:rPr>
          <w:szCs w:val="14"/>
        </w:rPr>
        <w:t>s</w:t>
      </w:r>
      <w:r w:rsidRPr="008C4259">
        <w:rPr>
          <w:szCs w:val="14"/>
        </w:rPr>
        <w:t>trielle en Angleterre a été un phénomène régional. Enfin, il est possible que la Rév</w:t>
      </w:r>
      <w:r w:rsidRPr="008C4259">
        <w:rPr>
          <w:szCs w:val="14"/>
        </w:rPr>
        <w:t>o</w:t>
      </w:r>
      <w:r w:rsidRPr="008C4259">
        <w:rPr>
          <w:szCs w:val="14"/>
        </w:rPr>
        <w:t>lution de 1789 et les guerres à partir de 1792 aient r</w:t>
      </w:r>
      <w:r w:rsidRPr="008C4259">
        <w:rPr>
          <w:szCs w:val="14"/>
        </w:rPr>
        <w:t>a</w:t>
      </w:r>
      <w:r w:rsidRPr="008C4259">
        <w:rPr>
          <w:szCs w:val="14"/>
        </w:rPr>
        <w:t>lenti l'élan économique de la France au 18e siècle, bien que le débat sur ce sujet reste entier ; voir H</w:t>
      </w:r>
      <w:r w:rsidRPr="008C4259">
        <w:rPr>
          <w:szCs w:val="14"/>
        </w:rPr>
        <w:t>u</w:t>
      </w:r>
      <w:r w:rsidRPr="008C4259">
        <w:rPr>
          <w:szCs w:val="14"/>
        </w:rPr>
        <w:t>bert Bonin, « La Révolution française a-t-elle bloqué la croissance économ</w:t>
      </w:r>
      <w:r w:rsidRPr="008C4259">
        <w:rPr>
          <w:szCs w:val="14"/>
        </w:rPr>
        <w:t>i</w:t>
      </w:r>
      <w:r w:rsidRPr="008C4259">
        <w:rPr>
          <w:szCs w:val="14"/>
        </w:rPr>
        <w:t xml:space="preserve">que? », </w:t>
      </w:r>
      <w:r w:rsidRPr="008C4259">
        <w:rPr>
          <w:i/>
          <w:iCs/>
          <w:szCs w:val="14"/>
        </w:rPr>
        <w:t xml:space="preserve">L'histoire, 11 </w:t>
      </w:r>
      <w:r w:rsidRPr="008C4259">
        <w:rPr>
          <w:szCs w:val="14"/>
        </w:rPr>
        <w:t>(avril 1985) : 98-100.</w:t>
      </w:r>
    </w:p>
  </w:footnote>
  <w:footnote w:id="63">
    <w:p w14:paraId="566962A2" w14:textId="77777777" w:rsidR="003A506C" w:rsidRDefault="003A506C" w:rsidP="003A506C">
      <w:pPr>
        <w:pStyle w:val="Notedebasdepage"/>
      </w:pPr>
      <w:r>
        <w:rPr>
          <w:rStyle w:val="Appelnotedebasdep"/>
        </w:rPr>
        <w:footnoteRef/>
      </w:r>
      <w:r>
        <w:t xml:space="preserve"> </w:t>
      </w:r>
      <w:r>
        <w:tab/>
      </w:r>
      <w:r w:rsidRPr="008C4259">
        <w:rPr>
          <w:szCs w:val="14"/>
        </w:rPr>
        <w:t>Gilles Paquet et Jean-Pierre Wallot, « Sur quelques discontinuités dans l'exp</w:t>
      </w:r>
      <w:r w:rsidRPr="008C4259">
        <w:rPr>
          <w:szCs w:val="14"/>
        </w:rPr>
        <w:t>é</w:t>
      </w:r>
      <w:r w:rsidRPr="008C4259">
        <w:rPr>
          <w:szCs w:val="14"/>
        </w:rPr>
        <w:t xml:space="preserve">rience socio-économique du Québec : une hypothèse », </w:t>
      </w:r>
      <w:r w:rsidRPr="008C4259">
        <w:rPr>
          <w:i/>
          <w:iCs/>
          <w:szCs w:val="14"/>
        </w:rPr>
        <w:t xml:space="preserve">RHAF, </w:t>
      </w:r>
      <w:r w:rsidRPr="008C4259">
        <w:rPr>
          <w:szCs w:val="14"/>
        </w:rPr>
        <w:t xml:space="preserve">35,4 (mars 1982) : 500-501. Fernand Ouellet, dans son </w:t>
      </w:r>
      <w:r w:rsidRPr="008C4259">
        <w:rPr>
          <w:i/>
          <w:iCs/>
          <w:szCs w:val="14"/>
        </w:rPr>
        <w:t>Histo</w:t>
      </w:r>
      <w:r w:rsidRPr="008C4259">
        <w:rPr>
          <w:i/>
          <w:iCs/>
          <w:szCs w:val="14"/>
        </w:rPr>
        <w:t>i</w:t>
      </w:r>
      <w:r w:rsidRPr="008C4259">
        <w:rPr>
          <w:i/>
          <w:iCs/>
          <w:szCs w:val="14"/>
        </w:rPr>
        <w:t xml:space="preserve">re économique et sociale du Québec 1760-1850 </w:t>
      </w:r>
      <w:r w:rsidRPr="008C4259">
        <w:rPr>
          <w:szCs w:val="14"/>
        </w:rPr>
        <w:t>(Montréal, Fides, 1971), 1 : 13 : « L'annexion du Canada à l'empire britannique ne s</w:t>
      </w:r>
      <w:r w:rsidRPr="008C4259">
        <w:rPr>
          <w:szCs w:val="14"/>
        </w:rPr>
        <w:t>i</w:t>
      </w:r>
      <w:r w:rsidRPr="008C4259">
        <w:rPr>
          <w:szCs w:val="14"/>
        </w:rPr>
        <w:t>gnifiait pourtant pas une révolution susceptible de modifier profondément et en peu de temps son rôle dans l'éc</w:t>
      </w:r>
      <w:r w:rsidRPr="008C4259">
        <w:rPr>
          <w:szCs w:val="14"/>
        </w:rPr>
        <w:t>o</w:t>
      </w:r>
      <w:r w:rsidRPr="008C4259">
        <w:rPr>
          <w:szCs w:val="14"/>
        </w:rPr>
        <w:t>nomie impériale. En Angleterre comme en France, le système mercantiliste était bien v</w:t>
      </w:r>
      <w:r w:rsidRPr="008C4259">
        <w:rPr>
          <w:szCs w:val="14"/>
        </w:rPr>
        <w:t>i</w:t>
      </w:r>
      <w:r w:rsidRPr="008C4259">
        <w:rPr>
          <w:szCs w:val="14"/>
        </w:rPr>
        <w:t>vant. »</w:t>
      </w:r>
    </w:p>
  </w:footnote>
  <w:footnote w:id="64">
    <w:p w14:paraId="23F9C269" w14:textId="77777777" w:rsidR="003A506C" w:rsidRDefault="003A506C">
      <w:pPr>
        <w:pStyle w:val="Notedebasdepage"/>
      </w:pPr>
      <w:r>
        <w:rPr>
          <w:rStyle w:val="Appelnotedebasdep"/>
        </w:rPr>
        <w:footnoteRef/>
      </w:r>
      <w:r>
        <w:t xml:space="preserve"> </w:t>
      </w:r>
      <w:r>
        <w:tab/>
      </w:r>
      <w:r w:rsidRPr="008C4259">
        <w:rPr>
          <w:szCs w:val="16"/>
        </w:rPr>
        <w:t xml:space="preserve">François Crouzet, « La formation du capital en Grande-Bretagne pendant la révolution industrielle », in </w:t>
      </w:r>
      <w:r w:rsidRPr="008C4259">
        <w:rPr>
          <w:i/>
          <w:iCs/>
          <w:szCs w:val="16"/>
        </w:rPr>
        <w:t>Deuxième conférence intern</w:t>
      </w:r>
      <w:r w:rsidRPr="008C4259">
        <w:rPr>
          <w:i/>
          <w:iCs/>
          <w:szCs w:val="16"/>
        </w:rPr>
        <w:t>a</w:t>
      </w:r>
      <w:r w:rsidRPr="008C4259">
        <w:rPr>
          <w:i/>
          <w:iCs/>
          <w:szCs w:val="16"/>
        </w:rPr>
        <w:t>tionale d'histoire économique, Aix-en-Provence</w:t>
      </w:r>
      <w:r w:rsidRPr="008C4259">
        <w:rPr>
          <w:szCs w:val="16"/>
        </w:rPr>
        <w:t xml:space="preserve">, </w:t>
      </w:r>
      <w:r w:rsidRPr="008C4259">
        <w:rPr>
          <w:i/>
          <w:iCs/>
          <w:szCs w:val="16"/>
        </w:rPr>
        <w:t xml:space="preserve">1962 </w:t>
      </w:r>
      <w:r w:rsidRPr="008C4259">
        <w:rPr>
          <w:szCs w:val="16"/>
        </w:rPr>
        <w:t>(Paris, Mo</w:t>
      </w:r>
      <w:r w:rsidRPr="008C4259">
        <w:rPr>
          <w:szCs w:val="16"/>
        </w:rPr>
        <w:t>u</w:t>
      </w:r>
      <w:r w:rsidRPr="008C4259">
        <w:rPr>
          <w:szCs w:val="16"/>
        </w:rPr>
        <w:t>ton, 1964), 598.</w:t>
      </w:r>
    </w:p>
  </w:footnote>
  <w:footnote w:id="65">
    <w:p w14:paraId="3FA3FCA7" w14:textId="77777777" w:rsidR="003A506C" w:rsidRDefault="003A506C" w:rsidP="003A506C">
      <w:pPr>
        <w:pStyle w:val="Notedebasdepage"/>
      </w:pPr>
      <w:r>
        <w:rPr>
          <w:rStyle w:val="Appelnotedebasdep"/>
        </w:rPr>
        <w:footnoteRef/>
      </w:r>
      <w:r>
        <w:t xml:space="preserve"> </w:t>
      </w:r>
      <w:r>
        <w:tab/>
      </w:r>
      <w:r w:rsidRPr="008C4259">
        <w:rPr>
          <w:szCs w:val="16"/>
        </w:rPr>
        <w:t>Louis Bergeron, « La révolution industrie</w:t>
      </w:r>
      <w:r w:rsidRPr="008C4259">
        <w:rPr>
          <w:szCs w:val="16"/>
        </w:rPr>
        <w:t>l</w:t>
      </w:r>
      <w:r w:rsidRPr="008C4259">
        <w:rPr>
          <w:szCs w:val="16"/>
        </w:rPr>
        <w:t xml:space="preserve">le... », </w:t>
      </w:r>
      <w:r w:rsidRPr="008C4259">
        <w:rPr>
          <w:i/>
          <w:iCs/>
          <w:szCs w:val="16"/>
        </w:rPr>
        <w:t xml:space="preserve">op. cit., </w:t>
      </w:r>
      <w:r w:rsidRPr="008C4259">
        <w:rPr>
          <w:szCs w:val="16"/>
        </w:rPr>
        <w:t>331.</w:t>
      </w:r>
    </w:p>
  </w:footnote>
  <w:footnote w:id="66">
    <w:p w14:paraId="11206997" w14:textId="77777777" w:rsidR="003A506C" w:rsidRDefault="003A506C" w:rsidP="003A506C">
      <w:pPr>
        <w:pStyle w:val="Notedebasdepage"/>
      </w:pPr>
      <w:r>
        <w:rPr>
          <w:rStyle w:val="Appelnotedebasdep"/>
        </w:rPr>
        <w:footnoteRef/>
      </w:r>
      <w:r>
        <w:t xml:space="preserve"> </w:t>
      </w:r>
      <w:r>
        <w:tab/>
      </w:r>
      <w:r w:rsidRPr="008C4259">
        <w:rPr>
          <w:szCs w:val="16"/>
        </w:rPr>
        <w:t xml:space="preserve">François Crouzet, « Agriculture et révolution industrielle... », </w:t>
      </w:r>
      <w:r w:rsidRPr="008C4259">
        <w:rPr>
          <w:i/>
          <w:iCs/>
          <w:szCs w:val="16"/>
        </w:rPr>
        <w:t xml:space="preserve">op. cit., </w:t>
      </w:r>
      <w:r w:rsidRPr="008C4259">
        <w:rPr>
          <w:szCs w:val="16"/>
        </w:rPr>
        <w:t>72.</w:t>
      </w:r>
    </w:p>
  </w:footnote>
  <w:footnote w:id="67">
    <w:p w14:paraId="237F6DF2" w14:textId="77777777" w:rsidR="003A506C" w:rsidRDefault="003A506C" w:rsidP="003A506C">
      <w:pPr>
        <w:pStyle w:val="Notedebasdepage"/>
      </w:pPr>
      <w:r>
        <w:rPr>
          <w:rStyle w:val="Appelnotedebasdep"/>
        </w:rPr>
        <w:footnoteRef/>
      </w:r>
      <w:r>
        <w:t xml:space="preserve"> </w:t>
      </w:r>
      <w:r>
        <w:tab/>
      </w:r>
      <w:r w:rsidRPr="008C4259">
        <w:rPr>
          <w:szCs w:val="16"/>
        </w:rPr>
        <w:t>François Crouzet, « La formation du cap</w:t>
      </w:r>
      <w:r w:rsidRPr="008C4259">
        <w:rPr>
          <w:szCs w:val="16"/>
        </w:rPr>
        <w:t>i</w:t>
      </w:r>
      <w:r w:rsidRPr="008C4259">
        <w:rPr>
          <w:szCs w:val="16"/>
        </w:rPr>
        <w:t xml:space="preserve">tal... », </w:t>
      </w:r>
      <w:r w:rsidRPr="008C4259">
        <w:rPr>
          <w:i/>
          <w:iCs/>
          <w:szCs w:val="16"/>
        </w:rPr>
        <w:t xml:space="preserve">op. cit., </w:t>
      </w:r>
      <w:r w:rsidRPr="008C4259">
        <w:rPr>
          <w:szCs w:val="16"/>
        </w:rPr>
        <w:t>606-607.</w:t>
      </w:r>
    </w:p>
  </w:footnote>
  <w:footnote w:id="68">
    <w:p w14:paraId="6AA99735" w14:textId="77777777" w:rsidR="003A506C" w:rsidRDefault="003A506C" w:rsidP="003A506C">
      <w:pPr>
        <w:pStyle w:val="Notedebasdepage"/>
      </w:pPr>
      <w:r>
        <w:rPr>
          <w:rStyle w:val="Appelnotedebasdep"/>
        </w:rPr>
        <w:footnoteRef/>
      </w:r>
      <w:r>
        <w:t xml:space="preserve"> </w:t>
      </w:r>
      <w:r>
        <w:tab/>
      </w:r>
      <w:r>
        <w:rPr>
          <w:i/>
          <w:iCs/>
          <w:szCs w:val="16"/>
        </w:rPr>
        <w:t>Ibid</w:t>
      </w:r>
      <w:r w:rsidRPr="008C4259">
        <w:rPr>
          <w:i/>
          <w:iCs/>
          <w:szCs w:val="16"/>
        </w:rPr>
        <w:t xml:space="preserve">., </w:t>
      </w:r>
      <w:r w:rsidRPr="008C4259">
        <w:rPr>
          <w:szCs w:val="16"/>
        </w:rPr>
        <w:t>603, 606. R. Arkwright (1732-1792). I</w:t>
      </w:r>
      <w:r w:rsidRPr="008C4259">
        <w:rPr>
          <w:szCs w:val="16"/>
        </w:rPr>
        <w:t>n</w:t>
      </w:r>
      <w:r w:rsidRPr="008C4259">
        <w:rPr>
          <w:szCs w:val="16"/>
        </w:rPr>
        <w:t>venteur d'une « mule jenny » perfectionnée, marchine semi-mécanique à filer le c</w:t>
      </w:r>
      <w:r w:rsidRPr="008C4259">
        <w:rPr>
          <w:szCs w:val="16"/>
        </w:rPr>
        <w:t>o</w:t>
      </w:r>
      <w:r w:rsidRPr="008C4259">
        <w:rPr>
          <w:szCs w:val="16"/>
        </w:rPr>
        <w:t xml:space="preserve">ton. Fait chevalier en 1787. Voir André Parreaux, </w:t>
      </w:r>
      <w:r w:rsidRPr="008C4259">
        <w:rPr>
          <w:i/>
          <w:iCs/>
          <w:szCs w:val="16"/>
        </w:rPr>
        <w:t xml:space="preserve">La société anglaise de 1760 à 1810 </w:t>
      </w:r>
      <w:r w:rsidRPr="008C4259">
        <w:rPr>
          <w:szCs w:val="16"/>
        </w:rPr>
        <w:t>(Paris, Pre</w:t>
      </w:r>
      <w:r w:rsidRPr="008C4259">
        <w:rPr>
          <w:szCs w:val="16"/>
        </w:rPr>
        <w:t>s</w:t>
      </w:r>
      <w:r w:rsidRPr="008C4259">
        <w:rPr>
          <w:szCs w:val="16"/>
        </w:rPr>
        <w:t>ses universitaires de France, 1966), 12-13.</w:t>
      </w:r>
    </w:p>
  </w:footnote>
  <w:footnote w:id="69">
    <w:p w14:paraId="071AB23C" w14:textId="77777777" w:rsidR="003A506C" w:rsidRDefault="003A506C" w:rsidP="003A506C">
      <w:pPr>
        <w:pStyle w:val="Notedebasdepage"/>
      </w:pPr>
      <w:r>
        <w:rPr>
          <w:rStyle w:val="Appelnotedebasdep"/>
        </w:rPr>
        <w:footnoteRef/>
      </w:r>
      <w:r>
        <w:t xml:space="preserve"> </w:t>
      </w:r>
      <w:r>
        <w:tab/>
      </w:r>
      <w:r w:rsidRPr="008C4259">
        <w:rPr>
          <w:szCs w:val="16"/>
        </w:rPr>
        <w:t>Les chiffres provenant des évaluations de la s</w:t>
      </w:r>
      <w:r w:rsidRPr="008C4259">
        <w:rPr>
          <w:szCs w:val="16"/>
        </w:rPr>
        <w:t>o</w:t>
      </w:r>
      <w:r w:rsidRPr="008C4259">
        <w:rPr>
          <w:szCs w:val="16"/>
        </w:rPr>
        <w:t>ciété anglaise dans les fame</w:t>
      </w:r>
      <w:r w:rsidRPr="008C4259">
        <w:rPr>
          <w:szCs w:val="16"/>
        </w:rPr>
        <w:t>u</w:t>
      </w:r>
      <w:r w:rsidRPr="008C4259">
        <w:rPr>
          <w:szCs w:val="16"/>
        </w:rPr>
        <w:t>ses « social</w:t>
      </w:r>
      <w:r>
        <w:rPr>
          <w:szCs w:val="16"/>
        </w:rPr>
        <w:t xml:space="preserve"> </w:t>
      </w:r>
      <w:r w:rsidRPr="008C4259">
        <w:rPr>
          <w:szCs w:val="16"/>
        </w:rPr>
        <w:t>tables » de Gregory King (1688), Joseph Massie (1759) et Patrick Colquhoun (1801-1803 et 1812)</w:t>
      </w:r>
      <w:r>
        <w:rPr>
          <w:szCs w:val="16"/>
        </w:rPr>
        <w:t xml:space="preserve"> </w:t>
      </w:r>
      <w:r w:rsidRPr="008C4259">
        <w:rPr>
          <w:szCs w:val="16"/>
        </w:rPr>
        <w:t>montrent bien cette permanence d'une arist</w:t>
      </w:r>
      <w:r w:rsidRPr="008C4259">
        <w:rPr>
          <w:szCs w:val="16"/>
        </w:rPr>
        <w:t>o</w:t>
      </w:r>
      <w:r w:rsidRPr="008C4259">
        <w:rPr>
          <w:szCs w:val="16"/>
        </w:rPr>
        <w:t>cratie prospère. Les analyses réce</w:t>
      </w:r>
      <w:r w:rsidRPr="008C4259">
        <w:rPr>
          <w:szCs w:val="16"/>
        </w:rPr>
        <w:t>n</w:t>
      </w:r>
      <w:r w:rsidRPr="008C4259">
        <w:rPr>
          <w:szCs w:val="16"/>
        </w:rPr>
        <w:t>tes de ces chiffres,</w:t>
      </w:r>
      <w:r>
        <w:rPr>
          <w:szCs w:val="16"/>
        </w:rPr>
        <w:t xml:space="preserve"> </w:t>
      </w:r>
      <w:r w:rsidRPr="008C4259">
        <w:rPr>
          <w:szCs w:val="16"/>
        </w:rPr>
        <w:t>si elles modifient les e</w:t>
      </w:r>
      <w:r w:rsidRPr="008C4259">
        <w:rPr>
          <w:szCs w:val="16"/>
        </w:rPr>
        <w:t>s</w:t>
      </w:r>
      <w:r w:rsidRPr="008C4259">
        <w:rPr>
          <w:szCs w:val="16"/>
        </w:rPr>
        <w:t>timations trop pessimistes de King sur le no</w:t>
      </w:r>
      <w:r w:rsidRPr="008C4259">
        <w:rPr>
          <w:szCs w:val="16"/>
        </w:rPr>
        <w:t>m</w:t>
      </w:r>
      <w:r w:rsidRPr="008C4259">
        <w:rPr>
          <w:szCs w:val="16"/>
        </w:rPr>
        <w:t>bre de pauvres en 1688,</w:t>
      </w:r>
      <w:r>
        <w:rPr>
          <w:szCs w:val="16"/>
        </w:rPr>
        <w:t xml:space="preserve"> </w:t>
      </w:r>
      <w:r w:rsidRPr="008C4259">
        <w:rPr>
          <w:szCs w:val="16"/>
        </w:rPr>
        <w:t>confi</w:t>
      </w:r>
      <w:r w:rsidRPr="008C4259">
        <w:rPr>
          <w:szCs w:val="16"/>
        </w:rPr>
        <w:t>r</w:t>
      </w:r>
      <w:r w:rsidRPr="008C4259">
        <w:rPr>
          <w:szCs w:val="16"/>
        </w:rPr>
        <w:t>ment le maintien de l'oligarchie. Voir Peter H. Lindert et Jeffrey Williamson, « Revising</w:t>
      </w:r>
      <w:r>
        <w:rPr>
          <w:szCs w:val="16"/>
        </w:rPr>
        <w:t xml:space="preserve"> </w:t>
      </w:r>
      <w:r w:rsidRPr="008C4259">
        <w:rPr>
          <w:szCs w:val="16"/>
        </w:rPr>
        <w:t xml:space="preserve">England's Social Tables 1688-1812 », </w:t>
      </w:r>
      <w:r w:rsidRPr="008C4259">
        <w:rPr>
          <w:i/>
          <w:iCs/>
          <w:szCs w:val="16"/>
        </w:rPr>
        <w:t>Explorations in Economi</w:t>
      </w:r>
      <w:r>
        <w:rPr>
          <w:i/>
          <w:iCs/>
          <w:szCs w:val="16"/>
        </w:rPr>
        <w:t>c</w:t>
      </w:r>
      <w:r w:rsidRPr="008C4259">
        <w:rPr>
          <w:i/>
          <w:iCs/>
          <w:szCs w:val="16"/>
        </w:rPr>
        <w:t xml:space="preserve"> Hi</w:t>
      </w:r>
      <w:r w:rsidRPr="008C4259">
        <w:rPr>
          <w:i/>
          <w:iCs/>
          <w:szCs w:val="16"/>
        </w:rPr>
        <w:t>s</w:t>
      </w:r>
      <w:r w:rsidRPr="008C4259">
        <w:rPr>
          <w:i/>
          <w:iCs/>
          <w:szCs w:val="16"/>
        </w:rPr>
        <w:t xml:space="preserve">tory, </w:t>
      </w:r>
      <w:r w:rsidRPr="008C4259">
        <w:rPr>
          <w:szCs w:val="16"/>
        </w:rPr>
        <w:t>19,4 (October 1982) :</w:t>
      </w:r>
      <w:r>
        <w:rPr>
          <w:szCs w:val="16"/>
        </w:rPr>
        <w:t xml:space="preserve"> </w:t>
      </w:r>
      <w:r w:rsidRPr="008C4259">
        <w:rPr>
          <w:szCs w:val="16"/>
        </w:rPr>
        <w:t>385-408.</w:t>
      </w:r>
    </w:p>
  </w:footnote>
  <w:footnote w:id="70">
    <w:p w14:paraId="26346371" w14:textId="77777777" w:rsidR="003A506C" w:rsidRDefault="003A506C" w:rsidP="003A506C">
      <w:pPr>
        <w:pStyle w:val="Notedebasdepage"/>
      </w:pPr>
      <w:r>
        <w:rPr>
          <w:rStyle w:val="Appelnotedebasdep"/>
        </w:rPr>
        <w:footnoteRef/>
      </w:r>
      <w:r>
        <w:t xml:space="preserve"> </w:t>
      </w:r>
      <w:r>
        <w:tab/>
      </w:r>
      <w:r w:rsidRPr="008C4259">
        <w:rPr>
          <w:szCs w:val="16"/>
        </w:rPr>
        <w:t xml:space="preserve">Norman Gash, </w:t>
      </w:r>
      <w:r w:rsidRPr="008C4259">
        <w:rPr>
          <w:i/>
          <w:iCs/>
          <w:szCs w:val="16"/>
        </w:rPr>
        <w:t>Aristocracy and</w:t>
      </w:r>
      <w:r>
        <w:rPr>
          <w:i/>
          <w:iCs/>
          <w:szCs w:val="16"/>
        </w:rPr>
        <w:t xml:space="preserve"> </w:t>
      </w:r>
      <w:r w:rsidRPr="008C4259">
        <w:rPr>
          <w:i/>
          <w:iCs/>
          <w:szCs w:val="16"/>
        </w:rPr>
        <w:t xml:space="preserve">People, Britain 1815-1865 </w:t>
      </w:r>
      <w:r w:rsidRPr="008C4259">
        <w:rPr>
          <w:szCs w:val="16"/>
        </w:rPr>
        <w:t>(Londres, Arnold, coll. « The</w:t>
      </w:r>
      <w:r>
        <w:rPr>
          <w:szCs w:val="16"/>
        </w:rPr>
        <w:t xml:space="preserve"> </w:t>
      </w:r>
      <w:r w:rsidRPr="008C4259">
        <w:rPr>
          <w:szCs w:val="16"/>
        </w:rPr>
        <w:t>New History of England », 1979), 347.</w:t>
      </w:r>
    </w:p>
  </w:footnote>
  <w:footnote w:id="71">
    <w:p w14:paraId="42D7B001" w14:textId="77777777" w:rsidR="003A506C" w:rsidRDefault="003A506C" w:rsidP="003A506C">
      <w:pPr>
        <w:pStyle w:val="Notedebasdepage"/>
      </w:pPr>
      <w:r>
        <w:rPr>
          <w:rStyle w:val="Appelnotedebasdep"/>
        </w:rPr>
        <w:footnoteRef/>
      </w:r>
      <w:r>
        <w:t xml:space="preserve"> </w:t>
      </w:r>
      <w:r>
        <w:tab/>
      </w:r>
      <w:r w:rsidRPr="008C4259">
        <w:rPr>
          <w:szCs w:val="16"/>
        </w:rPr>
        <w:t>Yves Lequin, « La résistance des aristocr</w:t>
      </w:r>
      <w:r w:rsidRPr="008C4259">
        <w:rPr>
          <w:szCs w:val="16"/>
        </w:rPr>
        <w:t>a</w:t>
      </w:r>
      <w:r w:rsidRPr="008C4259">
        <w:rPr>
          <w:szCs w:val="16"/>
        </w:rPr>
        <w:t xml:space="preserve">ties », in Pierre Léon, dir., </w:t>
      </w:r>
      <w:r w:rsidRPr="008C4259">
        <w:rPr>
          <w:i/>
          <w:iCs/>
          <w:szCs w:val="16"/>
        </w:rPr>
        <w:t>Histoire économique</w:t>
      </w:r>
      <w:r>
        <w:rPr>
          <w:i/>
          <w:iCs/>
          <w:szCs w:val="16"/>
        </w:rPr>
        <w:t xml:space="preserve"> </w:t>
      </w:r>
      <w:r w:rsidRPr="008C4259">
        <w:rPr>
          <w:i/>
          <w:iCs/>
          <w:szCs w:val="16"/>
        </w:rPr>
        <w:t xml:space="preserve">et sociale du monde </w:t>
      </w:r>
      <w:r w:rsidRPr="008C4259">
        <w:rPr>
          <w:szCs w:val="16"/>
        </w:rPr>
        <w:t xml:space="preserve">(Paris, Armand Colin, 1978), tome 4 : </w:t>
      </w:r>
      <w:r w:rsidRPr="008C4259">
        <w:rPr>
          <w:i/>
          <w:iCs/>
          <w:szCs w:val="16"/>
        </w:rPr>
        <w:t>La dom</w:t>
      </w:r>
      <w:r w:rsidRPr="008C4259">
        <w:rPr>
          <w:i/>
          <w:iCs/>
          <w:szCs w:val="16"/>
        </w:rPr>
        <w:t>i</w:t>
      </w:r>
      <w:r w:rsidRPr="008C4259">
        <w:rPr>
          <w:i/>
          <w:iCs/>
          <w:szCs w:val="16"/>
        </w:rPr>
        <w:t xml:space="preserve">nation du capitalisme, </w:t>
      </w:r>
      <w:r w:rsidRPr="008C4259">
        <w:rPr>
          <w:szCs w:val="16"/>
        </w:rPr>
        <w:t>314.</w:t>
      </w:r>
      <w:r>
        <w:rPr>
          <w:szCs w:val="16"/>
        </w:rPr>
        <w:t xml:space="preserve"> </w:t>
      </w:r>
      <w:r w:rsidRPr="008C4259">
        <w:rPr>
          <w:szCs w:val="16"/>
        </w:rPr>
        <w:t xml:space="preserve">Voir également, Arno Mayer, </w:t>
      </w:r>
      <w:r w:rsidRPr="008C4259">
        <w:rPr>
          <w:i/>
          <w:iCs/>
          <w:szCs w:val="16"/>
        </w:rPr>
        <w:t xml:space="preserve">La persistance de </w:t>
      </w:r>
      <w:r>
        <w:rPr>
          <w:i/>
          <w:iCs/>
          <w:szCs w:val="16"/>
        </w:rPr>
        <w:t>l’</w:t>
      </w:r>
      <w:r w:rsidRPr="008C4259">
        <w:rPr>
          <w:i/>
          <w:iCs/>
          <w:szCs w:val="16"/>
        </w:rPr>
        <w:t xml:space="preserve">Ancien Régime </w:t>
      </w:r>
      <w:r w:rsidRPr="008C4259">
        <w:rPr>
          <w:szCs w:val="16"/>
        </w:rPr>
        <w:t>(P</w:t>
      </w:r>
      <w:r w:rsidRPr="008C4259">
        <w:rPr>
          <w:szCs w:val="16"/>
        </w:rPr>
        <w:t>a</w:t>
      </w:r>
      <w:r w:rsidRPr="008C4259">
        <w:rPr>
          <w:szCs w:val="16"/>
        </w:rPr>
        <w:t xml:space="preserve">ris, Flammarion, 1983), 11-22 et 151-163, et, W. L. Guttsman, </w:t>
      </w:r>
      <w:r w:rsidRPr="008C4259">
        <w:rPr>
          <w:i/>
          <w:iCs/>
          <w:szCs w:val="16"/>
        </w:rPr>
        <w:t xml:space="preserve">The British Political Elite </w:t>
      </w:r>
      <w:r w:rsidRPr="008C4259">
        <w:rPr>
          <w:szCs w:val="16"/>
        </w:rPr>
        <w:t>(Londres, McGi</w:t>
      </w:r>
      <w:r w:rsidRPr="008C4259">
        <w:rPr>
          <w:szCs w:val="16"/>
        </w:rPr>
        <w:t>b</w:t>
      </w:r>
      <w:r w:rsidRPr="008C4259">
        <w:rPr>
          <w:szCs w:val="16"/>
        </w:rPr>
        <w:t>bon, 1965), 34-60.</w:t>
      </w:r>
    </w:p>
  </w:footnote>
  <w:footnote w:id="72">
    <w:p w14:paraId="6787FAEA" w14:textId="77777777" w:rsidR="003A506C" w:rsidRDefault="003A506C">
      <w:pPr>
        <w:pStyle w:val="Notedebasdepage"/>
      </w:pPr>
      <w:r>
        <w:rPr>
          <w:rStyle w:val="Appelnotedebasdep"/>
        </w:rPr>
        <w:footnoteRef/>
      </w:r>
      <w:r>
        <w:t xml:space="preserve"> </w:t>
      </w:r>
      <w:r>
        <w:tab/>
      </w:r>
      <w:r w:rsidRPr="008C4259">
        <w:rPr>
          <w:szCs w:val="16"/>
        </w:rPr>
        <w:t xml:space="preserve">Karl Polanyi, </w:t>
      </w:r>
      <w:r>
        <w:rPr>
          <w:i/>
          <w:iCs/>
          <w:szCs w:val="16"/>
        </w:rPr>
        <w:t>The G</w:t>
      </w:r>
      <w:r w:rsidRPr="008C4259">
        <w:rPr>
          <w:i/>
          <w:iCs/>
          <w:szCs w:val="16"/>
        </w:rPr>
        <w:t>r</w:t>
      </w:r>
      <w:r>
        <w:rPr>
          <w:i/>
          <w:iCs/>
          <w:szCs w:val="16"/>
        </w:rPr>
        <w:t>ea</w:t>
      </w:r>
      <w:r w:rsidRPr="008C4259">
        <w:rPr>
          <w:i/>
          <w:iCs/>
          <w:szCs w:val="16"/>
        </w:rPr>
        <w:t xml:space="preserve">t Transformation </w:t>
      </w:r>
      <w:r w:rsidRPr="008C4259">
        <w:rPr>
          <w:szCs w:val="16"/>
        </w:rPr>
        <w:t>(Boston, Beacon Press, 1957), 320 p.</w:t>
      </w:r>
    </w:p>
  </w:footnote>
  <w:footnote w:id="73">
    <w:p w14:paraId="66B1DA11" w14:textId="77777777" w:rsidR="003A506C" w:rsidRDefault="003A506C" w:rsidP="003A506C">
      <w:pPr>
        <w:pStyle w:val="Notedebasdepage"/>
      </w:pPr>
      <w:r>
        <w:rPr>
          <w:rStyle w:val="Appelnotedebasdep"/>
        </w:rPr>
        <w:footnoteRef/>
      </w:r>
      <w:r>
        <w:t xml:space="preserve"> </w:t>
      </w:r>
      <w:r>
        <w:tab/>
      </w:r>
      <w:r w:rsidRPr="008C4259">
        <w:rPr>
          <w:szCs w:val="16"/>
        </w:rPr>
        <w:t>Pierre Tousignant, « Problématique pour une nouvelle approche de la Const</w:t>
      </w:r>
      <w:r w:rsidRPr="008C4259">
        <w:rPr>
          <w:szCs w:val="16"/>
        </w:rPr>
        <w:t>i</w:t>
      </w:r>
      <w:r w:rsidRPr="008C4259">
        <w:rPr>
          <w:szCs w:val="16"/>
        </w:rPr>
        <w:t>tution de</w:t>
      </w:r>
      <w:r>
        <w:rPr>
          <w:szCs w:val="16"/>
        </w:rPr>
        <w:t xml:space="preserve"> </w:t>
      </w:r>
      <w:r w:rsidRPr="008C4259">
        <w:rPr>
          <w:szCs w:val="16"/>
        </w:rPr>
        <w:t xml:space="preserve">1791 », </w:t>
      </w:r>
      <w:r>
        <w:rPr>
          <w:i/>
          <w:szCs w:val="16"/>
        </w:rPr>
        <w:t>RHAF</w:t>
      </w:r>
      <w:r w:rsidRPr="008C4259">
        <w:rPr>
          <w:szCs w:val="16"/>
        </w:rPr>
        <w:t>, 27,</w:t>
      </w:r>
      <w:r>
        <w:rPr>
          <w:szCs w:val="16"/>
        </w:rPr>
        <w:t xml:space="preserve"> </w:t>
      </w:r>
      <w:r w:rsidRPr="008C4259">
        <w:rPr>
          <w:szCs w:val="16"/>
        </w:rPr>
        <w:t>2 (septembre 1973) : 181-234.</w:t>
      </w:r>
    </w:p>
  </w:footnote>
  <w:footnote w:id="74">
    <w:p w14:paraId="5007B011" w14:textId="77777777" w:rsidR="003A506C" w:rsidRDefault="003A506C" w:rsidP="003A506C">
      <w:pPr>
        <w:pStyle w:val="Notedebasdepage"/>
      </w:pPr>
      <w:r>
        <w:rPr>
          <w:rStyle w:val="Appelnotedebasdep"/>
        </w:rPr>
        <w:footnoteRef/>
      </w:r>
      <w:r>
        <w:t xml:space="preserve"> </w:t>
      </w:r>
      <w:r>
        <w:tab/>
      </w:r>
      <w:r w:rsidRPr="008C4259">
        <w:rPr>
          <w:szCs w:val="16"/>
        </w:rPr>
        <w:t>Jean-Marie Fecteau, « Régulation sociale et répression de la d</w:t>
      </w:r>
      <w:r w:rsidRPr="008C4259">
        <w:rPr>
          <w:szCs w:val="16"/>
        </w:rPr>
        <w:t>é</w:t>
      </w:r>
      <w:r w:rsidRPr="008C4259">
        <w:rPr>
          <w:szCs w:val="16"/>
        </w:rPr>
        <w:t>viance au Bas-Canada au</w:t>
      </w:r>
      <w:r>
        <w:rPr>
          <w:szCs w:val="16"/>
        </w:rPr>
        <w:t xml:space="preserve"> </w:t>
      </w:r>
      <w:r w:rsidRPr="008C4259">
        <w:rPr>
          <w:szCs w:val="16"/>
        </w:rPr>
        <w:t>tournant du 19</w:t>
      </w:r>
      <w:r w:rsidRPr="00B310C5">
        <w:rPr>
          <w:szCs w:val="16"/>
          <w:vertAlign w:val="superscript"/>
        </w:rPr>
        <w:t>e</w:t>
      </w:r>
      <w:r>
        <w:rPr>
          <w:szCs w:val="16"/>
        </w:rPr>
        <w:t xml:space="preserve"> </w:t>
      </w:r>
      <w:r w:rsidRPr="008C4259">
        <w:rPr>
          <w:szCs w:val="16"/>
        </w:rPr>
        <w:t xml:space="preserve">siècle (1791-1815) », </w:t>
      </w:r>
      <w:r w:rsidRPr="008C4259">
        <w:rPr>
          <w:i/>
          <w:iCs/>
          <w:szCs w:val="16"/>
        </w:rPr>
        <w:t xml:space="preserve">RHAF, </w:t>
      </w:r>
      <w:r w:rsidRPr="008C4259">
        <w:rPr>
          <w:szCs w:val="16"/>
        </w:rPr>
        <w:t>38,</w:t>
      </w:r>
      <w:r>
        <w:rPr>
          <w:szCs w:val="16"/>
        </w:rPr>
        <w:t xml:space="preserve"> </w:t>
      </w:r>
      <w:r w:rsidRPr="008C4259">
        <w:rPr>
          <w:szCs w:val="16"/>
        </w:rPr>
        <w:t>4 (printemps 1985) : 499-521.</w:t>
      </w:r>
    </w:p>
  </w:footnote>
  <w:footnote w:id="75">
    <w:p w14:paraId="51FA599C" w14:textId="77777777" w:rsidR="003A506C" w:rsidRDefault="003A506C" w:rsidP="003A506C">
      <w:pPr>
        <w:pStyle w:val="Notedebasdepage"/>
      </w:pPr>
      <w:r>
        <w:rPr>
          <w:rStyle w:val="Appelnotedebasdep"/>
        </w:rPr>
        <w:footnoteRef/>
      </w:r>
      <w:r>
        <w:t xml:space="preserve"> </w:t>
      </w:r>
      <w:r>
        <w:tab/>
      </w:r>
      <w:r w:rsidRPr="008C4259">
        <w:rPr>
          <w:szCs w:val="16"/>
        </w:rPr>
        <w:t xml:space="preserve">Donald Creighton, </w:t>
      </w:r>
      <w:r w:rsidRPr="008C4259">
        <w:rPr>
          <w:i/>
          <w:iCs/>
          <w:szCs w:val="16"/>
        </w:rPr>
        <w:t>The Empire of</w:t>
      </w:r>
      <w:r>
        <w:rPr>
          <w:i/>
          <w:iCs/>
          <w:szCs w:val="16"/>
        </w:rPr>
        <w:t xml:space="preserve"> </w:t>
      </w:r>
      <w:r w:rsidRPr="008C4259">
        <w:rPr>
          <w:i/>
          <w:iCs/>
          <w:szCs w:val="16"/>
        </w:rPr>
        <w:t>the S</w:t>
      </w:r>
      <w:r>
        <w:rPr>
          <w:i/>
          <w:iCs/>
          <w:szCs w:val="16"/>
        </w:rPr>
        <w:t>t</w:t>
      </w:r>
      <w:r w:rsidRPr="008C4259">
        <w:rPr>
          <w:i/>
          <w:iCs/>
          <w:szCs w:val="16"/>
        </w:rPr>
        <w:t xml:space="preserve">-Lawrence </w:t>
      </w:r>
      <w:r w:rsidRPr="008C4259">
        <w:rPr>
          <w:szCs w:val="16"/>
        </w:rPr>
        <w:t>(Toronto, Ma</w:t>
      </w:r>
      <w:r w:rsidRPr="008C4259">
        <w:rPr>
          <w:szCs w:val="16"/>
        </w:rPr>
        <w:t>c</w:t>
      </w:r>
      <w:r w:rsidRPr="008C4259">
        <w:rPr>
          <w:szCs w:val="16"/>
        </w:rPr>
        <w:t>Millan, 1956), 440 p.</w:t>
      </w:r>
    </w:p>
  </w:footnote>
  <w:footnote w:id="76">
    <w:p w14:paraId="0C4CA2EC" w14:textId="77777777" w:rsidR="003A506C" w:rsidRDefault="003A506C" w:rsidP="003A506C">
      <w:pPr>
        <w:pStyle w:val="Notedebasdepage"/>
      </w:pPr>
      <w:r>
        <w:rPr>
          <w:rStyle w:val="Appelnotedebasdep"/>
        </w:rPr>
        <w:footnoteRef/>
      </w:r>
      <w:r>
        <w:t xml:space="preserve"> </w:t>
      </w:r>
      <w:r>
        <w:tab/>
      </w:r>
      <w:r w:rsidRPr="008C4259">
        <w:rPr>
          <w:szCs w:val="16"/>
        </w:rPr>
        <w:t>Gérald Bernier et Ta Van montrent que la Grande-Bretagne « plus capitali</w:t>
      </w:r>
      <w:r w:rsidRPr="008C4259">
        <w:rPr>
          <w:szCs w:val="16"/>
        </w:rPr>
        <w:t>s</w:t>
      </w:r>
      <w:r w:rsidRPr="008C4259">
        <w:rPr>
          <w:szCs w:val="16"/>
        </w:rPr>
        <w:t>te » a suscité</w:t>
      </w:r>
      <w:r>
        <w:rPr>
          <w:szCs w:val="16"/>
        </w:rPr>
        <w:t xml:space="preserve"> </w:t>
      </w:r>
      <w:r w:rsidRPr="008C4259">
        <w:rPr>
          <w:szCs w:val="16"/>
        </w:rPr>
        <w:t>l'avènement de la « phase commerciale » et freiné l'émergence de la « phase industrielle ». Mais,</w:t>
      </w:r>
      <w:r>
        <w:rPr>
          <w:szCs w:val="16"/>
        </w:rPr>
        <w:t xml:space="preserve"> </w:t>
      </w:r>
      <w:r w:rsidRPr="008C4259">
        <w:rPr>
          <w:szCs w:val="16"/>
        </w:rPr>
        <w:t>concrètement, les intérêts diplomatiques et économiques de la Gra</w:t>
      </w:r>
      <w:r w:rsidRPr="008C4259">
        <w:rPr>
          <w:szCs w:val="16"/>
        </w:rPr>
        <w:t>n</w:t>
      </w:r>
      <w:r w:rsidRPr="008C4259">
        <w:rPr>
          <w:szCs w:val="16"/>
        </w:rPr>
        <w:t>de-Bretagne l'ont conduit à</w:t>
      </w:r>
      <w:r>
        <w:rPr>
          <w:szCs w:val="16"/>
        </w:rPr>
        <w:t xml:space="preserve"> </w:t>
      </w:r>
      <w:r w:rsidRPr="008C4259">
        <w:rPr>
          <w:szCs w:val="16"/>
        </w:rPr>
        <w:t>réduire l'élan de la « phase commerciale » telle qu'envisagée par les marchands mo</w:t>
      </w:r>
      <w:r w:rsidRPr="008C4259">
        <w:rPr>
          <w:szCs w:val="16"/>
        </w:rPr>
        <w:t>n</w:t>
      </w:r>
      <w:r w:rsidRPr="008C4259">
        <w:rPr>
          <w:szCs w:val="16"/>
        </w:rPr>
        <w:t>tréalais.</w:t>
      </w:r>
    </w:p>
  </w:footnote>
  <w:footnote w:id="77">
    <w:p w14:paraId="7312E4C3" w14:textId="77777777" w:rsidR="003A506C" w:rsidRDefault="003A506C" w:rsidP="003A506C">
      <w:pPr>
        <w:pStyle w:val="Notedebasdepage"/>
      </w:pPr>
      <w:r>
        <w:rPr>
          <w:rStyle w:val="Appelnotedebasdep"/>
        </w:rPr>
        <w:footnoteRef/>
      </w:r>
      <w:r>
        <w:t xml:space="preserve"> </w:t>
      </w:r>
      <w:r>
        <w:tab/>
      </w:r>
      <w:r w:rsidRPr="008C4259">
        <w:rPr>
          <w:szCs w:val="16"/>
        </w:rPr>
        <w:t>P. J. Cain et A. G. Hopkins, « The Political Economy of British Expansion Overseas,</w:t>
      </w:r>
      <w:r>
        <w:rPr>
          <w:szCs w:val="16"/>
        </w:rPr>
        <w:t xml:space="preserve"> </w:t>
      </w:r>
      <w:r w:rsidRPr="008C4259">
        <w:rPr>
          <w:szCs w:val="16"/>
        </w:rPr>
        <w:t xml:space="preserve">1750-1914 », </w:t>
      </w:r>
      <w:r w:rsidRPr="008C4259">
        <w:rPr>
          <w:i/>
          <w:iCs/>
          <w:szCs w:val="16"/>
        </w:rPr>
        <w:t>Economi</w:t>
      </w:r>
      <w:r>
        <w:rPr>
          <w:i/>
          <w:iCs/>
          <w:szCs w:val="16"/>
        </w:rPr>
        <w:t>c</w:t>
      </w:r>
      <w:r w:rsidRPr="008C4259">
        <w:rPr>
          <w:i/>
          <w:iCs/>
          <w:szCs w:val="16"/>
        </w:rPr>
        <w:t xml:space="preserve"> History Review, </w:t>
      </w:r>
      <w:r w:rsidRPr="008C4259">
        <w:rPr>
          <w:szCs w:val="16"/>
        </w:rPr>
        <w:t>33,4 (1282 November 1980) : 463-490.</w:t>
      </w:r>
    </w:p>
  </w:footnote>
  <w:footnote w:id="78">
    <w:p w14:paraId="36DF1369" w14:textId="77777777" w:rsidR="003A506C" w:rsidRDefault="003A506C" w:rsidP="003A506C">
      <w:pPr>
        <w:pStyle w:val="Notedebasdepage"/>
      </w:pPr>
      <w:r>
        <w:rPr>
          <w:rStyle w:val="Appelnotedebasdep"/>
        </w:rPr>
        <w:footnoteRef/>
      </w:r>
      <w:r>
        <w:t xml:space="preserve"> </w:t>
      </w:r>
      <w:r>
        <w:tab/>
      </w:r>
      <w:r w:rsidRPr="008C4259">
        <w:t xml:space="preserve">René Rémond, cité dans, Maurice Lagueux, </w:t>
      </w:r>
      <w:r w:rsidRPr="008C4259">
        <w:rPr>
          <w:i/>
          <w:iCs/>
        </w:rPr>
        <w:t>Cours de philosophie de l'histo</w:t>
      </w:r>
      <w:r w:rsidRPr="008C4259">
        <w:rPr>
          <w:i/>
          <w:iCs/>
        </w:rPr>
        <w:t>i</w:t>
      </w:r>
      <w:r w:rsidRPr="008C4259">
        <w:rPr>
          <w:i/>
          <w:iCs/>
        </w:rPr>
        <w:t xml:space="preserve">re, </w:t>
      </w:r>
      <w:r w:rsidRPr="008C4259">
        <w:t>Université de Montréal, 1967, texte polycopié, 6.</w:t>
      </w:r>
    </w:p>
  </w:footnote>
  <w:footnote w:id="79">
    <w:p w14:paraId="26F885AD" w14:textId="77777777" w:rsidR="003A506C" w:rsidRDefault="003A506C" w:rsidP="003A506C">
      <w:pPr>
        <w:pStyle w:val="Notedebasdepage"/>
      </w:pPr>
      <w:r>
        <w:rPr>
          <w:rStyle w:val="Appelnotedebasdep"/>
        </w:rPr>
        <w:footnoteRef/>
      </w:r>
      <w:r>
        <w:t xml:space="preserve"> </w:t>
      </w:r>
      <w:r>
        <w:tab/>
      </w:r>
      <w:r w:rsidRPr="008C4259">
        <w:t xml:space="preserve">Kins Collins, </w:t>
      </w:r>
      <w:r w:rsidRPr="008C4259">
        <w:rPr>
          <w:i/>
          <w:iCs/>
        </w:rPr>
        <w:t xml:space="preserve">op. cit., </w:t>
      </w:r>
      <w:r w:rsidRPr="008C4259">
        <w:t>368.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5E34" w14:textId="77777777" w:rsidR="003A506C" w:rsidRDefault="003A506C" w:rsidP="003A506C">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CE4D1F">
      <w:rPr>
        <w:rFonts w:ascii="Times New Roman" w:hAnsi="Times New Roman"/>
      </w:rPr>
      <w:t>“La Conquête de 1760 et le problème de la transition au capitalisme.”</w:t>
    </w:r>
    <w:r w:rsidRPr="00C90835">
      <w:rPr>
        <w:rFonts w:ascii="Times New Roman" w:hAnsi="Times New Roman"/>
      </w:rPr>
      <w:t xml:space="preserve"> </w:t>
    </w:r>
    <w:r>
      <w:rPr>
        <w:rFonts w:ascii="Times New Roman" w:hAnsi="Times New Roman"/>
      </w:rPr>
      <w:t>(1986)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w:t>
    </w:r>
    <w:r>
      <w:rPr>
        <w:rStyle w:val="Numrodepage"/>
        <w:rFonts w:ascii="Times New Roman" w:hAnsi="Times New Roman"/>
      </w:rPr>
      <w:fldChar w:fldCharType="end"/>
    </w:r>
  </w:p>
  <w:p w14:paraId="5142ADF5" w14:textId="77777777" w:rsidR="003A506C" w:rsidRDefault="003A506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739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9094E"/>
    <w:rsid w:val="00156E78"/>
    <w:rsid w:val="003A506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F4E40C"/>
  <w15:chartTrackingRefBased/>
  <w15:docId w15:val="{2ADB8614-8855-0247-87AB-DDAC1EB4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D7448C"/>
    <w:rPr>
      <w:rFonts w:eastAsia="Times New Roman"/>
      <w:noProof/>
      <w:lang w:val="fr-CA" w:eastAsia="en-US" w:bidi="ar-SA"/>
    </w:rPr>
  </w:style>
  <w:style w:type="character" w:customStyle="1" w:styleId="Titre2Car">
    <w:name w:val="Titre 2 Car"/>
    <w:basedOn w:val="Policepardfaut"/>
    <w:link w:val="Titre2"/>
    <w:rsid w:val="00D7448C"/>
    <w:rPr>
      <w:rFonts w:eastAsia="Times New Roman"/>
      <w:noProof/>
      <w:lang w:val="fr-CA" w:eastAsia="en-US" w:bidi="ar-SA"/>
    </w:rPr>
  </w:style>
  <w:style w:type="character" w:customStyle="1" w:styleId="Titre3Car">
    <w:name w:val="Titre 3 Car"/>
    <w:basedOn w:val="Policepardfaut"/>
    <w:link w:val="Titre3"/>
    <w:rsid w:val="00D7448C"/>
    <w:rPr>
      <w:rFonts w:eastAsia="Times New Roman"/>
      <w:noProof/>
      <w:lang w:val="fr-CA" w:eastAsia="en-US" w:bidi="ar-SA"/>
    </w:rPr>
  </w:style>
  <w:style w:type="character" w:customStyle="1" w:styleId="Titre4Car">
    <w:name w:val="Titre 4 Car"/>
    <w:basedOn w:val="Policepardfaut"/>
    <w:link w:val="Titre4"/>
    <w:rsid w:val="00D7448C"/>
    <w:rPr>
      <w:rFonts w:eastAsia="Times New Roman"/>
      <w:noProof/>
      <w:lang w:val="fr-CA" w:eastAsia="en-US" w:bidi="ar-SA"/>
    </w:rPr>
  </w:style>
  <w:style w:type="character" w:customStyle="1" w:styleId="Titre5Car">
    <w:name w:val="Titre 5 Car"/>
    <w:basedOn w:val="Policepardfaut"/>
    <w:link w:val="Titre5"/>
    <w:rsid w:val="00D7448C"/>
    <w:rPr>
      <w:rFonts w:eastAsia="Times New Roman"/>
      <w:noProof/>
      <w:lang w:val="fr-CA" w:eastAsia="en-US" w:bidi="ar-SA"/>
    </w:rPr>
  </w:style>
  <w:style w:type="character" w:customStyle="1" w:styleId="Titre6Car">
    <w:name w:val="Titre 6 Car"/>
    <w:basedOn w:val="Policepardfaut"/>
    <w:link w:val="Titre6"/>
    <w:rsid w:val="00D7448C"/>
    <w:rPr>
      <w:rFonts w:eastAsia="Times New Roman"/>
      <w:noProof/>
      <w:lang w:val="fr-CA" w:eastAsia="en-US" w:bidi="ar-SA"/>
    </w:rPr>
  </w:style>
  <w:style w:type="character" w:customStyle="1" w:styleId="Titre7Car">
    <w:name w:val="Titre 7 Car"/>
    <w:basedOn w:val="Policepardfaut"/>
    <w:link w:val="Titre7"/>
    <w:rsid w:val="00D7448C"/>
    <w:rPr>
      <w:rFonts w:eastAsia="Times New Roman"/>
      <w:noProof/>
      <w:lang w:val="fr-CA" w:eastAsia="en-US" w:bidi="ar-SA"/>
    </w:rPr>
  </w:style>
  <w:style w:type="character" w:customStyle="1" w:styleId="Titre8Car">
    <w:name w:val="Titre 8 Car"/>
    <w:basedOn w:val="Policepardfaut"/>
    <w:link w:val="Titre8"/>
    <w:rsid w:val="00D7448C"/>
    <w:rPr>
      <w:rFonts w:eastAsia="Times New Roman"/>
      <w:noProof/>
      <w:lang w:val="fr-CA" w:eastAsia="en-US" w:bidi="ar-SA"/>
    </w:rPr>
  </w:style>
  <w:style w:type="character" w:customStyle="1" w:styleId="Titre9Car">
    <w:name w:val="Titre 9 Car"/>
    <w:basedOn w:val="Policepardfaut"/>
    <w:link w:val="Titre9"/>
    <w:rsid w:val="00D7448C"/>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E56B65"/>
    <w:pPr>
      <w:spacing w:before="120" w:after="120"/>
      <w:ind w:left="720"/>
      <w:jc w:val="both"/>
    </w:pPr>
    <w:rPr>
      <w:color w:val="000080"/>
      <w:sz w:val="24"/>
    </w:rPr>
  </w:style>
  <w:style w:type="character" w:customStyle="1" w:styleId="Grillecouleur-Accent1Car">
    <w:name w:val="Grille couleur - Accent 1 Car"/>
    <w:basedOn w:val="Policepardfaut"/>
    <w:link w:val="Grillecouleur-Accent1"/>
    <w:rsid w:val="00E56B65"/>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D7448C"/>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D7448C"/>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190ED9"/>
    <w:pPr>
      <w:ind w:left="360" w:hanging="360"/>
      <w:jc w:val="both"/>
    </w:pPr>
    <w:rPr>
      <w:color w:val="000000"/>
      <w:sz w:val="24"/>
    </w:rPr>
  </w:style>
  <w:style w:type="character" w:customStyle="1" w:styleId="NotedebasdepageCar">
    <w:name w:val="Note de bas de page Car"/>
    <w:basedOn w:val="Policepardfaut"/>
    <w:link w:val="Notedebasdepage"/>
    <w:rsid w:val="00190ED9"/>
    <w:rPr>
      <w:rFonts w:ascii="Times New Roman" w:eastAsia="Times New Roman" w:hAnsi="Times New Roman"/>
      <w:color w:val="000000"/>
      <w:sz w:val="24"/>
      <w:lang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D7448C"/>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D7448C"/>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D7448C"/>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D7448C"/>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D7448C"/>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2B29AD"/>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D7448C"/>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190ED9"/>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customStyle="1" w:styleId="Titlest20">
    <w:name w:val="Title_st 2"/>
    <w:basedOn w:val="Titlest"/>
    <w:autoRedefine/>
    <w:rsid w:val="00CF6772"/>
    <w:rPr>
      <w:sz w:val="56"/>
    </w:rPr>
  </w:style>
  <w:style w:type="paragraph" w:styleId="NormalWeb">
    <w:name w:val="Normal (Web)"/>
    <w:basedOn w:val="Normal"/>
    <w:uiPriority w:val="99"/>
    <w:rsid w:val="005708FA"/>
    <w:pPr>
      <w:spacing w:beforeLines="1" w:afterLines="1"/>
      <w:ind w:firstLine="0"/>
    </w:pPr>
    <w:rPr>
      <w:rFonts w:ascii="Times" w:eastAsia="Times" w:hAnsi="Times"/>
      <w:sz w:val="20"/>
      <w:lang w:val="fr-FR" w:eastAsia="fr-FR"/>
    </w:rPr>
  </w:style>
  <w:style w:type="character" w:customStyle="1" w:styleId="Corpsdetexte2Car">
    <w:name w:val="Corps de texte 2 Car"/>
    <w:basedOn w:val="Policepardfaut"/>
    <w:link w:val="Corpsdetexte2"/>
    <w:rsid w:val="00D7448C"/>
    <w:rPr>
      <w:rFonts w:ascii="Arial" w:eastAsia="Times New Roman" w:hAnsi="Arial"/>
      <w:sz w:val="28"/>
      <w:lang w:eastAsia="en-US"/>
    </w:rPr>
  </w:style>
  <w:style w:type="paragraph" w:styleId="Corpsdetexte2">
    <w:name w:val="Body Text 2"/>
    <w:basedOn w:val="Normal"/>
    <w:link w:val="Corpsdetexte2Car"/>
    <w:rsid w:val="00D7448C"/>
    <w:pPr>
      <w:jc w:val="both"/>
    </w:pPr>
    <w:rPr>
      <w:rFonts w:ascii="Arial" w:hAnsi="Arial"/>
    </w:rPr>
  </w:style>
  <w:style w:type="character" w:customStyle="1" w:styleId="Corpsdetexte3Car">
    <w:name w:val="Corps de texte 3 Car"/>
    <w:basedOn w:val="Policepardfaut"/>
    <w:link w:val="Corpsdetexte3"/>
    <w:rsid w:val="00D7448C"/>
    <w:rPr>
      <w:rFonts w:ascii="Arial" w:eastAsia="Times New Roman" w:hAnsi="Arial"/>
      <w:sz w:val="28"/>
      <w:lang w:eastAsia="en-US"/>
    </w:rPr>
  </w:style>
  <w:style w:type="paragraph" w:styleId="Corpsdetexte3">
    <w:name w:val="Body Text 3"/>
    <w:basedOn w:val="Normal"/>
    <w:link w:val="Corpsdetexte3Car"/>
    <w:rsid w:val="00D7448C"/>
    <w:pPr>
      <w:tabs>
        <w:tab w:val="left" w:pos="510"/>
        <w:tab w:val="left" w:pos="510"/>
      </w:tabs>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dx.doi.org/doi:10.1522/cla.mak.cap2"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8101</Words>
  <Characters>44558</Characters>
  <Application>Microsoft Office Word</Application>
  <DocSecurity>0</DocSecurity>
  <Lines>371</Lines>
  <Paragraphs>105</Paragraphs>
  <ScaleCrop>false</ScaleCrop>
  <HeadingPairs>
    <vt:vector size="2" baseType="variant">
      <vt:variant>
        <vt:lpstr>Title</vt:lpstr>
      </vt:variant>
      <vt:variant>
        <vt:i4>1</vt:i4>
      </vt:variant>
    </vt:vector>
  </HeadingPairs>
  <TitlesOfParts>
    <vt:vector size="1" baseType="lpstr">
      <vt:lpstr>“La Conquête de 1760 et le problème de la transition au capitalisme.”</vt:lpstr>
    </vt:vector>
  </TitlesOfParts>
  <Manager>par jean-marie Tremblay, bénévole, 2023.</Manager>
  <Company>Les Classiques des sciences sociales</Company>
  <LinksUpToDate>false</LinksUpToDate>
  <CharactersWithSpaces>52554</CharactersWithSpaces>
  <SharedDoc>false</SharedDoc>
  <HyperlinkBase/>
  <HLinks>
    <vt:vector size="150" baseType="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4980816</vt:i4>
      </vt:variant>
      <vt:variant>
        <vt:i4>36</vt:i4>
      </vt:variant>
      <vt:variant>
        <vt:i4>0</vt:i4>
      </vt:variant>
      <vt:variant>
        <vt:i4>5</vt:i4>
      </vt:variant>
      <vt:variant>
        <vt:lpwstr/>
      </vt:variant>
      <vt:variant>
        <vt:lpwstr>La_Conquete_conclusion</vt:lpwstr>
      </vt:variant>
      <vt:variant>
        <vt:i4>5308446</vt:i4>
      </vt:variant>
      <vt:variant>
        <vt:i4>33</vt:i4>
      </vt:variant>
      <vt:variant>
        <vt:i4>0</vt:i4>
      </vt:variant>
      <vt:variant>
        <vt:i4>5</vt:i4>
      </vt:variant>
      <vt:variant>
        <vt:lpwstr/>
      </vt:variant>
      <vt:variant>
        <vt:lpwstr>La_Conquete_3C</vt:lpwstr>
      </vt:variant>
      <vt:variant>
        <vt:i4>5242910</vt:i4>
      </vt:variant>
      <vt:variant>
        <vt:i4>30</vt:i4>
      </vt:variant>
      <vt:variant>
        <vt:i4>0</vt:i4>
      </vt:variant>
      <vt:variant>
        <vt:i4>5</vt:i4>
      </vt:variant>
      <vt:variant>
        <vt:lpwstr/>
      </vt:variant>
      <vt:variant>
        <vt:lpwstr>La_Conquete_3B</vt:lpwstr>
      </vt:variant>
      <vt:variant>
        <vt:i4>5439518</vt:i4>
      </vt:variant>
      <vt:variant>
        <vt:i4>27</vt:i4>
      </vt:variant>
      <vt:variant>
        <vt:i4>0</vt:i4>
      </vt:variant>
      <vt:variant>
        <vt:i4>5</vt:i4>
      </vt:variant>
      <vt:variant>
        <vt:lpwstr/>
      </vt:variant>
      <vt:variant>
        <vt:lpwstr>La_Conquete_3A</vt:lpwstr>
      </vt:variant>
      <vt:variant>
        <vt:i4>3276830</vt:i4>
      </vt:variant>
      <vt:variant>
        <vt:i4>24</vt:i4>
      </vt:variant>
      <vt:variant>
        <vt:i4>0</vt:i4>
      </vt:variant>
      <vt:variant>
        <vt:i4>5</vt:i4>
      </vt:variant>
      <vt:variant>
        <vt:lpwstr/>
      </vt:variant>
      <vt:variant>
        <vt:lpwstr>La_Conquete_3</vt:lpwstr>
      </vt:variant>
      <vt:variant>
        <vt:i4>3276831</vt:i4>
      </vt:variant>
      <vt:variant>
        <vt:i4>21</vt:i4>
      </vt:variant>
      <vt:variant>
        <vt:i4>0</vt:i4>
      </vt:variant>
      <vt:variant>
        <vt:i4>5</vt:i4>
      </vt:variant>
      <vt:variant>
        <vt:lpwstr/>
      </vt:variant>
      <vt:variant>
        <vt:lpwstr>La_Conquete_2</vt:lpwstr>
      </vt:variant>
      <vt:variant>
        <vt:i4>3276828</vt:i4>
      </vt:variant>
      <vt:variant>
        <vt:i4>18</vt:i4>
      </vt:variant>
      <vt:variant>
        <vt:i4>0</vt:i4>
      </vt:variant>
      <vt:variant>
        <vt:i4>5</vt:i4>
      </vt:variant>
      <vt:variant>
        <vt:lpwstr/>
      </vt:variant>
      <vt:variant>
        <vt:lpwstr>La_Conquete_1</vt:lpwstr>
      </vt:variant>
      <vt:variant>
        <vt:i4>3014751</vt:i4>
      </vt:variant>
      <vt:variant>
        <vt:i4>15</vt:i4>
      </vt:variant>
      <vt:variant>
        <vt:i4>0</vt:i4>
      </vt:variant>
      <vt:variant>
        <vt:i4>5</vt:i4>
      </vt:variant>
      <vt:variant>
        <vt:lpwstr/>
      </vt:variant>
      <vt:variant>
        <vt:lpwstr>La_Conquete_intro</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6946934</vt:i4>
      </vt:variant>
      <vt:variant>
        <vt:i4>0</vt:i4>
      </vt:variant>
      <vt:variant>
        <vt:i4>0</vt:i4>
      </vt:variant>
      <vt:variant>
        <vt:i4>5</vt:i4>
      </vt:variant>
      <vt:variant>
        <vt:lpwstr>http://dx.doi.org/doi:10.1522/cla.mak.cap2</vt:lpwstr>
      </vt:variant>
      <vt:variant>
        <vt:lpwstr/>
      </vt:variant>
      <vt:variant>
        <vt:i4>2228293</vt:i4>
      </vt:variant>
      <vt:variant>
        <vt:i4>2358</vt:i4>
      </vt:variant>
      <vt:variant>
        <vt:i4>1025</vt:i4>
      </vt:variant>
      <vt:variant>
        <vt:i4>1</vt:i4>
      </vt:variant>
      <vt:variant>
        <vt:lpwstr>css_logo_gris</vt:lpwstr>
      </vt:variant>
      <vt:variant>
        <vt:lpwstr/>
      </vt:variant>
      <vt:variant>
        <vt:i4>5111880</vt:i4>
      </vt:variant>
      <vt:variant>
        <vt:i4>2646</vt:i4>
      </vt:variant>
      <vt:variant>
        <vt:i4>1026</vt:i4>
      </vt:variant>
      <vt:variant>
        <vt:i4>1</vt:i4>
      </vt:variant>
      <vt:variant>
        <vt:lpwstr>UQAC_logo_2018</vt:lpwstr>
      </vt:variant>
      <vt:variant>
        <vt:lpwstr/>
      </vt:variant>
      <vt:variant>
        <vt:i4>1703963</vt:i4>
      </vt:variant>
      <vt:variant>
        <vt:i4>5067</vt:i4>
      </vt:variant>
      <vt:variant>
        <vt:i4>1027</vt:i4>
      </vt:variant>
      <vt:variant>
        <vt:i4>1</vt:i4>
      </vt:variant>
      <vt:variant>
        <vt:lpwstr>fait_sur_mac</vt:lpwstr>
      </vt:variant>
      <vt:variant>
        <vt:lpwstr/>
      </vt:variant>
      <vt:variant>
        <vt:i4>5111900</vt:i4>
      </vt:variant>
      <vt:variant>
        <vt:i4>5227</vt:i4>
      </vt:variant>
      <vt:variant>
        <vt:i4>1028</vt:i4>
      </vt:variant>
      <vt:variant>
        <vt:i4>1</vt:i4>
      </vt:variant>
      <vt:variant>
        <vt:lpwstr>Conquete_de_1760_L2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Conquête de 1760 et le problème de la transition au capitalisme.”</dc:title>
  <dc:subject/>
  <dc:creator>Claude Clouture, 1986.</dc:creator>
  <cp:keywords>classiques.sc.soc@gmail.com</cp:keywords>
  <dc:description>http://classiques.uqac.ca/</dc:description>
  <cp:lastModifiedBy>jean-marie tremblay</cp:lastModifiedBy>
  <cp:revision>2</cp:revision>
  <cp:lastPrinted>2001-08-26T19:33:00Z</cp:lastPrinted>
  <dcterms:created xsi:type="dcterms:W3CDTF">2023-04-22T13:21:00Z</dcterms:created>
  <dcterms:modified xsi:type="dcterms:W3CDTF">2023-04-22T13:21:00Z</dcterms:modified>
  <cp:category>jean-marie tremblay, sociologue, fondateur, 1993.</cp:category>
</cp:coreProperties>
</file>