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2975F3" w:rsidRPr="00E07116">
        <w:tblPrEx>
          <w:tblCellMar>
            <w:top w:w="0" w:type="dxa"/>
            <w:bottom w:w="0" w:type="dxa"/>
          </w:tblCellMar>
        </w:tblPrEx>
        <w:tc>
          <w:tcPr>
            <w:tcW w:w="9160" w:type="dxa"/>
            <w:shd w:val="clear" w:color="auto" w:fill="E1E0D4"/>
          </w:tcPr>
          <w:p w:rsidR="002975F3" w:rsidRPr="00E07116" w:rsidRDefault="002975F3" w:rsidP="002975F3">
            <w:pPr>
              <w:pStyle w:val="En-tte"/>
              <w:tabs>
                <w:tab w:val="clear" w:pos="4320"/>
                <w:tab w:val="clear" w:pos="8640"/>
              </w:tabs>
              <w:rPr>
                <w:rFonts w:ascii="Times New Roman" w:hAnsi="Times New Roman"/>
                <w:sz w:val="28"/>
                <w:lang w:val="en-CA" w:bidi="ar-SA"/>
              </w:rPr>
            </w:pPr>
          </w:p>
          <w:p w:rsidR="002975F3" w:rsidRPr="00E07116" w:rsidRDefault="002975F3">
            <w:pPr>
              <w:ind w:firstLine="0"/>
              <w:jc w:val="center"/>
              <w:rPr>
                <w:b/>
                <w:lang w:bidi="ar-SA"/>
              </w:rPr>
            </w:pPr>
          </w:p>
          <w:p w:rsidR="002975F3" w:rsidRPr="00E07116" w:rsidRDefault="002975F3">
            <w:pPr>
              <w:ind w:firstLine="0"/>
              <w:jc w:val="center"/>
              <w:rPr>
                <w:b/>
                <w:lang w:bidi="ar-SA"/>
              </w:rPr>
            </w:pPr>
          </w:p>
          <w:p w:rsidR="002975F3" w:rsidRDefault="002975F3" w:rsidP="002975F3">
            <w:pPr>
              <w:ind w:firstLine="0"/>
              <w:jc w:val="center"/>
              <w:rPr>
                <w:b/>
                <w:sz w:val="20"/>
                <w:lang w:bidi="ar-SA"/>
              </w:rPr>
            </w:pPr>
          </w:p>
          <w:p w:rsidR="002975F3" w:rsidRDefault="002975F3" w:rsidP="002975F3">
            <w:pPr>
              <w:ind w:firstLine="0"/>
              <w:jc w:val="center"/>
              <w:rPr>
                <w:b/>
                <w:sz w:val="20"/>
                <w:lang w:bidi="ar-SA"/>
              </w:rPr>
            </w:pPr>
          </w:p>
          <w:p w:rsidR="002975F3" w:rsidRDefault="002975F3" w:rsidP="002975F3">
            <w:pPr>
              <w:ind w:firstLine="0"/>
              <w:jc w:val="center"/>
              <w:rPr>
                <w:b/>
                <w:sz w:val="36"/>
                <w:lang w:bidi="ar-SA"/>
              </w:rPr>
            </w:pPr>
            <w:r>
              <w:rPr>
                <w:sz w:val="36"/>
                <w:lang w:bidi="ar-SA"/>
              </w:rPr>
              <w:t>Estelle CARDE</w:t>
            </w:r>
          </w:p>
          <w:p w:rsidR="002975F3" w:rsidRDefault="002975F3" w:rsidP="002975F3">
            <w:pPr>
              <w:ind w:firstLine="0"/>
              <w:jc w:val="center"/>
              <w:rPr>
                <w:sz w:val="20"/>
                <w:lang w:bidi="ar-SA"/>
              </w:rPr>
            </w:pPr>
            <w:r>
              <w:rPr>
                <w:sz w:val="20"/>
                <w:lang w:bidi="ar-SA"/>
              </w:rPr>
              <w:t>Doctorat en médecine, spécialité “santé publique”</w:t>
            </w:r>
          </w:p>
          <w:p w:rsidR="002975F3" w:rsidRDefault="002975F3" w:rsidP="002975F3">
            <w:pPr>
              <w:ind w:firstLine="0"/>
              <w:jc w:val="center"/>
              <w:rPr>
                <w:sz w:val="20"/>
                <w:lang w:bidi="ar-SA"/>
              </w:rPr>
            </w:pPr>
            <w:r w:rsidRPr="00F3780C">
              <w:rPr>
                <w:sz w:val="20"/>
                <w:lang w:bidi="ar-SA"/>
              </w:rPr>
              <w:t xml:space="preserve">sociologue, </w:t>
            </w:r>
            <w:r>
              <w:rPr>
                <w:sz w:val="20"/>
                <w:lang w:bidi="ar-SA"/>
              </w:rPr>
              <w:t>Département de sociologie, Université de Montréal</w:t>
            </w:r>
          </w:p>
          <w:p w:rsidR="002975F3" w:rsidRPr="00F3780C" w:rsidRDefault="002975F3" w:rsidP="002975F3">
            <w:pPr>
              <w:ind w:firstLine="0"/>
              <w:jc w:val="center"/>
              <w:rPr>
                <w:sz w:val="20"/>
                <w:lang w:bidi="ar-SA"/>
              </w:rPr>
            </w:pPr>
            <w:bookmarkStart w:id="0" w:name="_GoBack"/>
            <w:bookmarkEnd w:id="0"/>
          </w:p>
          <w:p w:rsidR="002975F3" w:rsidRPr="00AA0F60" w:rsidRDefault="002975F3" w:rsidP="002975F3">
            <w:pPr>
              <w:pStyle w:val="Corpsdetexte"/>
              <w:widowControl w:val="0"/>
              <w:spacing w:before="0" w:after="0"/>
              <w:rPr>
                <w:sz w:val="44"/>
                <w:lang w:bidi="ar-SA"/>
              </w:rPr>
            </w:pPr>
            <w:r w:rsidRPr="00AA0F60">
              <w:rPr>
                <w:sz w:val="44"/>
                <w:lang w:bidi="ar-SA"/>
              </w:rPr>
              <w:t>(</w:t>
            </w:r>
            <w:r>
              <w:rPr>
                <w:sz w:val="44"/>
                <w:lang w:bidi="ar-SA"/>
              </w:rPr>
              <w:t>2011</w:t>
            </w:r>
            <w:r w:rsidRPr="00AA0F60">
              <w:rPr>
                <w:sz w:val="44"/>
                <w:lang w:bidi="ar-SA"/>
              </w:rPr>
              <w:t>)</w:t>
            </w:r>
          </w:p>
          <w:p w:rsidR="002975F3" w:rsidRDefault="002975F3" w:rsidP="002975F3">
            <w:pPr>
              <w:pStyle w:val="Corpsdetexte"/>
              <w:widowControl w:val="0"/>
              <w:spacing w:before="0" w:after="0"/>
              <w:rPr>
                <w:color w:val="FF0000"/>
                <w:sz w:val="24"/>
                <w:lang w:bidi="ar-SA"/>
              </w:rPr>
            </w:pPr>
          </w:p>
          <w:p w:rsidR="002975F3" w:rsidRDefault="002975F3" w:rsidP="002975F3">
            <w:pPr>
              <w:pStyle w:val="Corpsdetexte"/>
              <w:widowControl w:val="0"/>
              <w:spacing w:before="0" w:after="0"/>
              <w:rPr>
                <w:color w:val="FF0000"/>
                <w:sz w:val="24"/>
                <w:lang w:bidi="ar-SA"/>
              </w:rPr>
            </w:pPr>
          </w:p>
          <w:p w:rsidR="002975F3" w:rsidRDefault="002975F3" w:rsidP="002975F3">
            <w:pPr>
              <w:pStyle w:val="Corpsdetexte"/>
              <w:widowControl w:val="0"/>
              <w:spacing w:before="0" w:after="0"/>
              <w:rPr>
                <w:color w:val="FF0000"/>
                <w:sz w:val="24"/>
                <w:lang w:bidi="ar-SA"/>
              </w:rPr>
            </w:pPr>
          </w:p>
          <w:p w:rsidR="002975F3" w:rsidRPr="006F61CC" w:rsidRDefault="002975F3" w:rsidP="002975F3">
            <w:pPr>
              <w:pStyle w:val="Titlest"/>
              <w:rPr>
                <w:lang w:bidi="ar-SA"/>
              </w:rPr>
            </w:pPr>
            <w:r w:rsidRPr="006F61CC">
              <w:rPr>
                <w:lang w:bidi="ar-SA"/>
              </w:rPr>
              <w:t>“Maternité en contexte de migration.</w:t>
            </w:r>
          </w:p>
          <w:p w:rsidR="002975F3" w:rsidRPr="006F61CC" w:rsidRDefault="002975F3" w:rsidP="002975F3">
            <w:pPr>
              <w:pStyle w:val="Titlest1"/>
              <w:rPr>
                <w:sz w:val="56"/>
                <w:lang w:bidi="ar-SA"/>
              </w:rPr>
            </w:pPr>
            <w:r>
              <w:rPr>
                <w:sz w:val="56"/>
                <w:lang w:bidi="ar-SA"/>
              </w:rPr>
              <w:t>La maladie</w:t>
            </w:r>
            <w:r>
              <w:rPr>
                <w:sz w:val="56"/>
                <w:lang w:bidi="ar-SA"/>
              </w:rPr>
              <w:br/>
            </w:r>
            <w:r w:rsidRPr="006F61CC">
              <w:rPr>
                <w:sz w:val="56"/>
                <w:lang w:bidi="ar-SA"/>
              </w:rPr>
              <w:t>comme porte d’entrée.”</w:t>
            </w:r>
          </w:p>
          <w:p w:rsidR="002975F3" w:rsidRPr="00F3780C" w:rsidRDefault="002975F3" w:rsidP="002975F3">
            <w:pPr>
              <w:pStyle w:val="Titlest20"/>
              <w:rPr>
                <w:lang w:bidi="ar-SA"/>
              </w:rPr>
            </w:pPr>
          </w:p>
          <w:p w:rsidR="002975F3" w:rsidRDefault="002975F3" w:rsidP="002975F3">
            <w:pPr>
              <w:widowControl w:val="0"/>
              <w:ind w:firstLine="0"/>
              <w:jc w:val="center"/>
              <w:rPr>
                <w:lang w:bidi="ar-SA"/>
              </w:rPr>
            </w:pPr>
          </w:p>
          <w:p w:rsidR="002975F3" w:rsidRDefault="002975F3" w:rsidP="002975F3">
            <w:pPr>
              <w:widowControl w:val="0"/>
              <w:ind w:firstLine="0"/>
              <w:jc w:val="center"/>
              <w:rPr>
                <w:lang w:bidi="ar-SA"/>
              </w:rPr>
            </w:pPr>
          </w:p>
          <w:p w:rsidR="002975F3" w:rsidRPr="00B07F81" w:rsidRDefault="002975F3" w:rsidP="002975F3">
            <w:pPr>
              <w:widowControl w:val="0"/>
              <w:ind w:firstLine="0"/>
              <w:jc w:val="center"/>
              <w:rPr>
                <w:sz w:val="24"/>
                <w:lang w:bidi="ar-SA"/>
              </w:rPr>
            </w:pPr>
            <w:r w:rsidRPr="00B07F81">
              <w:rPr>
                <w:sz w:val="24"/>
                <w:lang w:bidi="ar-SA"/>
              </w:rPr>
              <w:t>Collection “Anthropologie médicale“</w:t>
            </w:r>
          </w:p>
          <w:p w:rsidR="002975F3" w:rsidRDefault="002975F3" w:rsidP="002975F3">
            <w:pPr>
              <w:widowControl w:val="0"/>
              <w:ind w:firstLine="0"/>
              <w:jc w:val="center"/>
              <w:rPr>
                <w:sz w:val="20"/>
                <w:lang w:bidi="ar-SA"/>
              </w:rPr>
            </w:pPr>
          </w:p>
          <w:p w:rsidR="002975F3" w:rsidRPr="00384B20" w:rsidRDefault="002975F3">
            <w:pPr>
              <w:widowControl w:val="0"/>
              <w:ind w:firstLine="0"/>
              <w:jc w:val="center"/>
              <w:rPr>
                <w:sz w:val="20"/>
                <w:lang w:bidi="ar-SA"/>
              </w:rPr>
            </w:pPr>
          </w:p>
          <w:p w:rsidR="002975F3" w:rsidRPr="00384B20" w:rsidRDefault="002975F3">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2975F3" w:rsidRPr="00E07116" w:rsidRDefault="002975F3">
            <w:pPr>
              <w:widowControl w:val="0"/>
              <w:ind w:firstLine="0"/>
              <w:jc w:val="both"/>
              <w:rPr>
                <w:lang w:bidi="ar-SA"/>
              </w:rPr>
            </w:pPr>
          </w:p>
          <w:p w:rsidR="002975F3" w:rsidRPr="00E07116" w:rsidRDefault="002975F3">
            <w:pPr>
              <w:widowControl w:val="0"/>
              <w:ind w:firstLine="0"/>
              <w:jc w:val="both"/>
              <w:rPr>
                <w:lang w:bidi="ar-SA"/>
              </w:rPr>
            </w:pPr>
          </w:p>
          <w:p w:rsidR="002975F3" w:rsidRDefault="002975F3">
            <w:pPr>
              <w:widowControl w:val="0"/>
              <w:ind w:firstLine="0"/>
              <w:jc w:val="both"/>
              <w:rPr>
                <w:lang w:bidi="ar-SA"/>
              </w:rPr>
            </w:pPr>
          </w:p>
          <w:p w:rsidR="002975F3" w:rsidRDefault="002975F3">
            <w:pPr>
              <w:widowControl w:val="0"/>
              <w:ind w:firstLine="0"/>
              <w:jc w:val="both"/>
              <w:rPr>
                <w:lang w:bidi="ar-SA"/>
              </w:rPr>
            </w:pPr>
          </w:p>
          <w:p w:rsidR="002975F3" w:rsidRPr="00E07116" w:rsidRDefault="002975F3">
            <w:pPr>
              <w:widowControl w:val="0"/>
              <w:ind w:firstLine="0"/>
              <w:jc w:val="both"/>
              <w:rPr>
                <w:lang w:bidi="ar-SA"/>
              </w:rPr>
            </w:pPr>
          </w:p>
          <w:p w:rsidR="002975F3" w:rsidRDefault="002975F3">
            <w:pPr>
              <w:widowControl w:val="0"/>
              <w:ind w:firstLine="0"/>
              <w:jc w:val="both"/>
              <w:rPr>
                <w:lang w:bidi="ar-SA"/>
              </w:rPr>
            </w:pPr>
          </w:p>
          <w:p w:rsidR="002975F3" w:rsidRPr="00E07116" w:rsidRDefault="002975F3">
            <w:pPr>
              <w:widowControl w:val="0"/>
              <w:ind w:firstLine="0"/>
              <w:jc w:val="both"/>
              <w:rPr>
                <w:lang w:bidi="ar-SA"/>
              </w:rPr>
            </w:pPr>
          </w:p>
          <w:p w:rsidR="002975F3" w:rsidRPr="00E07116" w:rsidRDefault="002975F3">
            <w:pPr>
              <w:ind w:firstLine="0"/>
              <w:jc w:val="both"/>
              <w:rPr>
                <w:lang w:bidi="ar-SA"/>
              </w:rPr>
            </w:pPr>
          </w:p>
        </w:tc>
      </w:tr>
    </w:tbl>
    <w:p w:rsidR="002975F3" w:rsidRDefault="002975F3" w:rsidP="002975F3">
      <w:pPr>
        <w:ind w:firstLine="0"/>
        <w:jc w:val="both"/>
      </w:pPr>
      <w:r w:rsidRPr="00E07116">
        <w:br w:type="page"/>
      </w:r>
    </w:p>
    <w:p w:rsidR="002975F3" w:rsidRDefault="002975F3" w:rsidP="002975F3">
      <w:pPr>
        <w:ind w:firstLine="0"/>
        <w:jc w:val="both"/>
      </w:pPr>
    </w:p>
    <w:p w:rsidR="002975F3" w:rsidRDefault="002975F3" w:rsidP="002975F3">
      <w:pPr>
        <w:ind w:firstLine="0"/>
        <w:jc w:val="both"/>
      </w:pPr>
    </w:p>
    <w:p w:rsidR="002975F3" w:rsidRDefault="002975F3" w:rsidP="002975F3">
      <w:pPr>
        <w:ind w:firstLine="0"/>
        <w:jc w:val="both"/>
      </w:pPr>
    </w:p>
    <w:p w:rsidR="002975F3" w:rsidRDefault="0001631B" w:rsidP="002975F3">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2975F3" w:rsidRDefault="002975F3" w:rsidP="002975F3">
      <w:pPr>
        <w:ind w:firstLine="0"/>
        <w:jc w:val="right"/>
      </w:pPr>
      <w:hyperlink r:id="rId9" w:history="1">
        <w:r w:rsidRPr="00302466">
          <w:rPr>
            <w:rStyle w:val="Lienhypertexte"/>
          </w:rPr>
          <w:t>http://classiques.uqac.ca/</w:t>
        </w:r>
      </w:hyperlink>
      <w:r>
        <w:t xml:space="preserve"> </w:t>
      </w:r>
    </w:p>
    <w:p w:rsidR="002975F3" w:rsidRDefault="002975F3" w:rsidP="002975F3">
      <w:pPr>
        <w:ind w:firstLine="0"/>
        <w:jc w:val="both"/>
      </w:pPr>
    </w:p>
    <w:p w:rsidR="002975F3" w:rsidRDefault="002975F3" w:rsidP="002975F3">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2975F3" w:rsidRDefault="002975F3" w:rsidP="002975F3">
      <w:pPr>
        <w:ind w:firstLine="0"/>
        <w:jc w:val="both"/>
      </w:pPr>
    </w:p>
    <w:p w:rsidR="002975F3" w:rsidRDefault="002975F3" w:rsidP="002975F3">
      <w:pPr>
        <w:ind w:firstLine="0"/>
        <w:jc w:val="both"/>
      </w:pPr>
    </w:p>
    <w:p w:rsidR="002975F3" w:rsidRDefault="0001631B" w:rsidP="002975F3">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2975F3" w:rsidRDefault="002975F3" w:rsidP="002975F3">
      <w:pPr>
        <w:ind w:firstLine="0"/>
        <w:jc w:val="both"/>
      </w:pPr>
      <w:hyperlink r:id="rId11" w:history="1">
        <w:r w:rsidRPr="00302466">
          <w:rPr>
            <w:rStyle w:val="Lienhypertexte"/>
          </w:rPr>
          <w:t>http://bibliotheque.uqac.ca/</w:t>
        </w:r>
      </w:hyperlink>
      <w:r>
        <w:t xml:space="preserve"> </w:t>
      </w:r>
    </w:p>
    <w:p w:rsidR="002975F3" w:rsidRDefault="002975F3" w:rsidP="002975F3">
      <w:pPr>
        <w:ind w:firstLine="0"/>
        <w:jc w:val="both"/>
      </w:pPr>
    </w:p>
    <w:p w:rsidR="002975F3" w:rsidRDefault="002975F3" w:rsidP="002975F3">
      <w:pPr>
        <w:ind w:firstLine="0"/>
        <w:jc w:val="both"/>
      </w:pPr>
    </w:p>
    <w:p w:rsidR="002975F3" w:rsidRDefault="002975F3" w:rsidP="002975F3">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2975F3" w:rsidRPr="00E07116" w:rsidRDefault="002975F3" w:rsidP="002975F3">
      <w:pPr>
        <w:widowControl w:val="0"/>
        <w:autoSpaceDE w:val="0"/>
        <w:autoSpaceDN w:val="0"/>
        <w:adjustRightInd w:val="0"/>
        <w:rPr>
          <w:szCs w:val="32"/>
        </w:rPr>
      </w:pPr>
      <w:r w:rsidRPr="00E07116">
        <w:br w:type="page"/>
      </w:r>
    </w:p>
    <w:p w:rsidR="002975F3" w:rsidRPr="005B6592" w:rsidRDefault="002975F3">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rsidR="002975F3" w:rsidRPr="00E07116" w:rsidRDefault="002975F3">
      <w:pPr>
        <w:widowControl w:val="0"/>
        <w:autoSpaceDE w:val="0"/>
        <w:autoSpaceDN w:val="0"/>
        <w:adjustRightInd w:val="0"/>
        <w:rPr>
          <w:szCs w:val="32"/>
        </w:rPr>
      </w:pPr>
    </w:p>
    <w:p w:rsidR="002975F3" w:rsidRPr="00E07116" w:rsidRDefault="002975F3">
      <w:pPr>
        <w:widowControl w:val="0"/>
        <w:autoSpaceDE w:val="0"/>
        <w:autoSpaceDN w:val="0"/>
        <w:adjustRightInd w:val="0"/>
        <w:jc w:val="both"/>
        <w:rPr>
          <w:color w:val="1C1C1C"/>
          <w:szCs w:val="26"/>
        </w:rPr>
      </w:pPr>
    </w:p>
    <w:p w:rsidR="002975F3" w:rsidRPr="00E07116" w:rsidRDefault="002975F3">
      <w:pPr>
        <w:widowControl w:val="0"/>
        <w:autoSpaceDE w:val="0"/>
        <w:autoSpaceDN w:val="0"/>
        <w:adjustRightInd w:val="0"/>
        <w:jc w:val="both"/>
        <w:rPr>
          <w:color w:val="1C1C1C"/>
          <w:szCs w:val="26"/>
        </w:rPr>
      </w:pPr>
    </w:p>
    <w:p w:rsidR="002975F3" w:rsidRPr="00E07116" w:rsidRDefault="002975F3">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2975F3" w:rsidRPr="00E07116" w:rsidRDefault="002975F3">
      <w:pPr>
        <w:widowControl w:val="0"/>
        <w:autoSpaceDE w:val="0"/>
        <w:autoSpaceDN w:val="0"/>
        <w:adjustRightInd w:val="0"/>
        <w:jc w:val="both"/>
        <w:rPr>
          <w:color w:val="1C1C1C"/>
          <w:szCs w:val="26"/>
        </w:rPr>
      </w:pPr>
    </w:p>
    <w:p w:rsidR="002975F3" w:rsidRPr="00E07116" w:rsidRDefault="002975F3" w:rsidP="002975F3">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2975F3" w:rsidRPr="00E07116" w:rsidRDefault="002975F3" w:rsidP="002975F3">
      <w:pPr>
        <w:widowControl w:val="0"/>
        <w:autoSpaceDE w:val="0"/>
        <w:autoSpaceDN w:val="0"/>
        <w:adjustRightInd w:val="0"/>
        <w:jc w:val="both"/>
        <w:rPr>
          <w:color w:val="1C1C1C"/>
          <w:szCs w:val="26"/>
        </w:rPr>
      </w:pPr>
    </w:p>
    <w:p w:rsidR="002975F3" w:rsidRPr="00E07116" w:rsidRDefault="002975F3" w:rsidP="002975F3">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2975F3" w:rsidRPr="00E07116" w:rsidRDefault="002975F3" w:rsidP="002975F3">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2975F3" w:rsidRPr="00E07116" w:rsidRDefault="002975F3" w:rsidP="002975F3">
      <w:pPr>
        <w:widowControl w:val="0"/>
        <w:autoSpaceDE w:val="0"/>
        <w:autoSpaceDN w:val="0"/>
        <w:adjustRightInd w:val="0"/>
        <w:jc w:val="both"/>
        <w:rPr>
          <w:color w:val="1C1C1C"/>
          <w:szCs w:val="26"/>
        </w:rPr>
      </w:pPr>
    </w:p>
    <w:p w:rsidR="002975F3" w:rsidRPr="00E07116" w:rsidRDefault="002975F3">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2975F3" w:rsidRPr="00E07116" w:rsidRDefault="002975F3">
      <w:pPr>
        <w:widowControl w:val="0"/>
        <w:autoSpaceDE w:val="0"/>
        <w:autoSpaceDN w:val="0"/>
        <w:adjustRightInd w:val="0"/>
        <w:jc w:val="both"/>
        <w:rPr>
          <w:color w:val="1C1C1C"/>
          <w:szCs w:val="26"/>
        </w:rPr>
      </w:pPr>
    </w:p>
    <w:p w:rsidR="002975F3" w:rsidRPr="00E07116" w:rsidRDefault="002975F3">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2975F3" w:rsidRPr="00E07116" w:rsidRDefault="002975F3">
      <w:pPr>
        <w:rPr>
          <w:b/>
          <w:color w:val="1C1C1C"/>
          <w:szCs w:val="26"/>
        </w:rPr>
      </w:pPr>
    </w:p>
    <w:p w:rsidR="002975F3" w:rsidRPr="00E07116" w:rsidRDefault="002975F3">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2975F3" w:rsidRPr="00E07116" w:rsidRDefault="002975F3">
      <w:pPr>
        <w:rPr>
          <w:b/>
          <w:color w:val="1C1C1C"/>
          <w:szCs w:val="26"/>
        </w:rPr>
      </w:pPr>
    </w:p>
    <w:p w:rsidR="002975F3" w:rsidRPr="00E07116" w:rsidRDefault="002975F3">
      <w:pPr>
        <w:rPr>
          <w:color w:val="1C1C1C"/>
          <w:szCs w:val="26"/>
        </w:rPr>
      </w:pPr>
      <w:r w:rsidRPr="00E07116">
        <w:rPr>
          <w:color w:val="1C1C1C"/>
          <w:szCs w:val="26"/>
        </w:rPr>
        <w:t>Jean-Marie Tremblay, sociologue</w:t>
      </w:r>
    </w:p>
    <w:p w:rsidR="002975F3" w:rsidRPr="00E07116" w:rsidRDefault="002975F3">
      <w:pPr>
        <w:rPr>
          <w:color w:val="1C1C1C"/>
          <w:szCs w:val="26"/>
        </w:rPr>
      </w:pPr>
      <w:r w:rsidRPr="00E07116">
        <w:rPr>
          <w:color w:val="1C1C1C"/>
          <w:szCs w:val="26"/>
        </w:rPr>
        <w:t>Fondateur et Président-directeur général,</w:t>
      </w:r>
    </w:p>
    <w:p w:rsidR="002975F3" w:rsidRPr="00E07116" w:rsidRDefault="002975F3">
      <w:pPr>
        <w:rPr>
          <w:color w:val="000080"/>
        </w:rPr>
      </w:pPr>
      <w:r w:rsidRPr="00E07116">
        <w:rPr>
          <w:color w:val="000080"/>
          <w:szCs w:val="26"/>
        </w:rPr>
        <w:t>LES CLASSIQUES DES SCIENCES SOCIALES.</w:t>
      </w:r>
    </w:p>
    <w:p w:rsidR="002975F3" w:rsidRPr="00CF4C8E" w:rsidRDefault="002975F3" w:rsidP="002975F3">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2975F3" w:rsidRPr="00CF4C8E" w:rsidRDefault="002975F3" w:rsidP="002975F3">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2975F3" w:rsidRPr="00CF4C8E" w:rsidRDefault="002975F3" w:rsidP="002975F3">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2975F3" w:rsidRPr="00CF4C8E" w:rsidRDefault="002975F3" w:rsidP="002975F3">
      <w:pPr>
        <w:ind w:left="20" w:hanging="20"/>
        <w:jc w:val="both"/>
        <w:rPr>
          <w:sz w:val="24"/>
        </w:rPr>
      </w:pPr>
      <w:r w:rsidRPr="00CF4C8E">
        <w:rPr>
          <w:sz w:val="24"/>
        </w:rPr>
        <w:t>à partir du texte de :</w:t>
      </w:r>
    </w:p>
    <w:p w:rsidR="002975F3" w:rsidRPr="00384B20" w:rsidRDefault="002975F3" w:rsidP="002975F3">
      <w:pPr>
        <w:ind w:firstLine="0"/>
        <w:jc w:val="both"/>
        <w:rPr>
          <w:sz w:val="24"/>
        </w:rPr>
      </w:pPr>
    </w:p>
    <w:p w:rsidR="002975F3" w:rsidRPr="00E07116" w:rsidRDefault="002975F3" w:rsidP="002975F3">
      <w:pPr>
        <w:ind w:left="20" w:firstLine="340"/>
        <w:jc w:val="both"/>
      </w:pPr>
      <w:r>
        <w:t>Estelle Carde</w:t>
      </w:r>
    </w:p>
    <w:p w:rsidR="002975F3" w:rsidRPr="00E07116" w:rsidRDefault="002975F3" w:rsidP="002975F3">
      <w:pPr>
        <w:ind w:left="20" w:firstLine="340"/>
        <w:jc w:val="both"/>
      </w:pPr>
    </w:p>
    <w:p w:rsidR="002975F3" w:rsidRPr="006F61CC" w:rsidRDefault="002975F3" w:rsidP="002975F3">
      <w:pPr>
        <w:jc w:val="both"/>
        <w:rPr>
          <w:b/>
          <w:color w:val="000080"/>
        </w:rPr>
      </w:pPr>
      <w:r w:rsidRPr="006F61CC">
        <w:rPr>
          <w:b/>
          <w:color w:val="000080"/>
        </w:rPr>
        <w:t>“</w:t>
      </w:r>
      <w:r w:rsidRPr="006F61CC">
        <w:rPr>
          <w:i/>
          <w:color w:val="000080"/>
        </w:rPr>
        <w:t>Maternité en contexte de migration.</w:t>
      </w:r>
      <w:r>
        <w:rPr>
          <w:b/>
          <w:color w:val="000080"/>
        </w:rPr>
        <w:t xml:space="preserve"> </w:t>
      </w:r>
      <w:r w:rsidRPr="006F61CC">
        <w:rPr>
          <w:b/>
          <w:color w:val="000080"/>
        </w:rPr>
        <w:t>La maladie</w:t>
      </w:r>
      <w:r>
        <w:rPr>
          <w:b/>
          <w:color w:val="000080"/>
        </w:rPr>
        <w:t xml:space="preserve"> </w:t>
      </w:r>
      <w:r w:rsidRPr="006F61CC">
        <w:rPr>
          <w:b/>
          <w:color w:val="000080"/>
        </w:rPr>
        <w:t>comme porte d’entrée.”</w:t>
      </w:r>
    </w:p>
    <w:p w:rsidR="002975F3" w:rsidRPr="00E07116" w:rsidRDefault="002975F3" w:rsidP="002975F3">
      <w:pPr>
        <w:jc w:val="both"/>
      </w:pPr>
    </w:p>
    <w:p w:rsidR="002975F3" w:rsidRPr="00E07116" w:rsidRDefault="002975F3" w:rsidP="002975F3">
      <w:pPr>
        <w:jc w:val="both"/>
      </w:pPr>
    </w:p>
    <w:p w:rsidR="002975F3" w:rsidRPr="00B07F81" w:rsidRDefault="002975F3" w:rsidP="002975F3">
      <w:pPr>
        <w:jc w:val="both"/>
      </w:pPr>
      <w:r>
        <w:t xml:space="preserve">Un article publié dans </w:t>
      </w:r>
      <w:r w:rsidRPr="00127696">
        <w:rPr>
          <w:b/>
          <w:i/>
          <w:color w:val="0000FF"/>
        </w:rPr>
        <w:t>Revue du CREMIS</w:t>
      </w:r>
      <w:r>
        <w:t xml:space="preserve">, été </w:t>
      </w:r>
      <w:r w:rsidRPr="00241E47">
        <w:rPr>
          <w:szCs w:val="16"/>
        </w:rPr>
        <w:t>2011, Vol.</w:t>
      </w:r>
      <w:r>
        <w:rPr>
          <w:szCs w:val="16"/>
        </w:rPr>
        <w:t> </w:t>
      </w:r>
      <w:r w:rsidRPr="00241E47">
        <w:rPr>
          <w:szCs w:val="16"/>
        </w:rPr>
        <w:t>4, No.</w:t>
      </w:r>
      <w:r>
        <w:rPr>
          <w:szCs w:val="16"/>
        </w:rPr>
        <w:t> </w:t>
      </w:r>
      <w:r w:rsidRPr="00241E47">
        <w:rPr>
          <w:szCs w:val="16"/>
        </w:rPr>
        <w:t>3</w:t>
      </w:r>
      <w:r>
        <w:rPr>
          <w:szCs w:val="16"/>
        </w:rPr>
        <w:t>, pp. 15-23.</w:t>
      </w:r>
    </w:p>
    <w:p w:rsidR="002975F3" w:rsidRPr="00384B20" w:rsidRDefault="002975F3" w:rsidP="002975F3">
      <w:pPr>
        <w:jc w:val="both"/>
        <w:rPr>
          <w:sz w:val="24"/>
        </w:rPr>
      </w:pPr>
    </w:p>
    <w:p w:rsidR="002975F3" w:rsidRPr="00384B20" w:rsidRDefault="002975F3" w:rsidP="002975F3">
      <w:pPr>
        <w:jc w:val="both"/>
        <w:rPr>
          <w:sz w:val="24"/>
        </w:rPr>
      </w:pPr>
    </w:p>
    <w:p w:rsidR="002975F3" w:rsidRPr="00384B20" w:rsidRDefault="002975F3" w:rsidP="002975F3">
      <w:pPr>
        <w:ind w:left="20"/>
        <w:jc w:val="both"/>
        <w:rPr>
          <w:sz w:val="24"/>
        </w:rPr>
      </w:pPr>
      <w:r w:rsidRPr="00384B20">
        <w:rPr>
          <w:sz w:val="24"/>
        </w:rPr>
        <w:t>L’auteur</w:t>
      </w:r>
      <w:r>
        <w:rPr>
          <w:sz w:val="24"/>
        </w:rPr>
        <w:t>e nous a accordé</w:t>
      </w:r>
      <w:r w:rsidRPr="00384B20">
        <w:rPr>
          <w:sz w:val="24"/>
        </w:rPr>
        <w:t xml:space="preserve">, le </w:t>
      </w:r>
      <w:r>
        <w:rPr>
          <w:sz w:val="24"/>
        </w:rPr>
        <w:t>19 février 2020,</w:t>
      </w:r>
      <w:r w:rsidRPr="00384B20">
        <w:rPr>
          <w:sz w:val="24"/>
        </w:rPr>
        <w:t xml:space="preserve"> l’autoris</w:t>
      </w:r>
      <w:r w:rsidRPr="00384B20">
        <w:rPr>
          <w:sz w:val="24"/>
        </w:rPr>
        <w:t>a</w:t>
      </w:r>
      <w:r w:rsidRPr="00384B20">
        <w:rPr>
          <w:sz w:val="24"/>
        </w:rPr>
        <w:t xml:space="preserve">tion de diffuser en </w:t>
      </w:r>
      <w:r>
        <w:rPr>
          <w:sz w:val="24"/>
        </w:rPr>
        <w:t>l</w:t>
      </w:r>
      <w:r>
        <w:rPr>
          <w:sz w:val="24"/>
        </w:rPr>
        <w:t>i</w:t>
      </w:r>
      <w:r>
        <w:rPr>
          <w:sz w:val="24"/>
        </w:rPr>
        <w:t xml:space="preserve">bre </w:t>
      </w:r>
      <w:r w:rsidRPr="00384B20">
        <w:rPr>
          <w:sz w:val="24"/>
        </w:rPr>
        <w:t xml:space="preserve">accès à tous </w:t>
      </w:r>
      <w:r>
        <w:rPr>
          <w:sz w:val="24"/>
        </w:rPr>
        <w:t>cet article</w:t>
      </w:r>
      <w:r w:rsidRPr="00384B20">
        <w:rPr>
          <w:sz w:val="24"/>
        </w:rPr>
        <w:t xml:space="preserve"> dans Les Classiques des sciences soci</w:t>
      </w:r>
      <w:r w:rsidRPr="00384B20">
        <w:rPr>
          <w:sz w:val="24"/>
        </w:rPr>
        <w:t>a</w:t>
      </w:r>
      <w:r w:rsidRPr="00384B20">
        <w:rPr>
          <w:sz w:val="24"/>
        </w:rPr>
        <w:t>les.</w:t>
      </w:r>
    </w:p>
    <w:p w:rsidR="002975F3" w:rsidRPr="00384B20" w:rsidRDefault="002975F3" w:rsidP="002975F3">
      <w:pPr>
        <w:jc w:val="both"/>
        <w:rPr>
          <w:sz w:val="24"/>
        </w:rPr>
      </w:pPr>
    </w:p>
    <w:p w:rsidR="002975F3" w:rsidRDefault="0001631B" w:rsidP="002975F3">
      <w:pPr>
        <w:tabs>
          <w:tab w:val="left" w:pos="3150"/>
        </w:tabs>
        <w:ind w:firstLine="0"/>
        <w:rPr>
          <w:sz w:val="24"/>
        </w:rPr>
      </w:pPr>
      <w:r w:rsidRPr="00384B20">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2975F3">
        <w:rPr>
          <w:sz w:val="24"/>
        </w:rPr>
        <w:t xml:space="preserve"> Courriel</w:t>
      </w:r>
      <w:r w:rsidR="002975F3" w:rsidRPr="00384B20">
        <w:rPr>
          <w:sz w:val="24"/>
        </w:rPr>
        <w:t xml:space="preserve"> : </w:t>
      </w:r>
      <w:r w:rsidR="002975F3" w:rsidRPr="00B07F81">
        <w:rPr>
          <w:sz w:val="24"/>
        </w:rPr>
        <w:t>Estelle Ca</w:t>
      </w:r>
      <w:r w:rsidR="002975F3">
        <w:rPr>
          <w:sz w:val="24"/>
        </w:rPr>
        <w:t xml:space="preserve">rde : </w:t>
      </w:r>
      <w:hyperlink r:id="rId15" w:history="1">
        <w:r w:rsidR="002975F3" w:rsidRPr="00D74EAC">
          <w:rPr>
            <w:rStyle w:val="Lienhypertexte"/>
            <w:sz w:val="24"/>
          </w:rPr>
          <w:t>estelle.carde@umontreal.ca</w:t>
        </w:r>
      </w:hyperlink>
      <w:r w:rsidR="002975F3">
        <w:rPr>
          <w:sz w:val="24"/>
        </w:rPr>
        <w:t xml:space="preserve"> </w:t>
      </w:r>
    </w:p>
    <w:p w:rsidR="002975F3" w:rsidRPr="00384B20" w:rsidRDefault="002975F3" w:rsidP="002975F3">
      <w:pPr>
        <w:ind w:left="20"/>
        <w:jc w:val="both"/>
        <w:rPr>
          <w:sz w:val="24"/>
        </w:rPr>
      </w:pPr>
    </w:p>
    <w:p w:rsidR="002975F3" w:rsidRPr="00384B20" w:rsidRDefault="002975F3">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2975F3" w:rsidRPr="00384B20" w:rsidRDefault="002975F3">
      <w:pPr>
        <w:ind w:right="1800" w:firstLine="0"/>
        <w:jc w:val="both"/>
        <w:rPr>
          <w:sz w:val="24"/>
        </w:rPr>
      </w:pPr>
    </w:p>
    <w:p w:rsidR="002975F3" w:rsidRPr="00384B20" w:rsidRDefault="002975F3" w:rsidP="002975F3">
      <w:pPr>
        <w:ind w:left="360" w:right="360" w:firstLine="0"/>
        <w:jc w:val="both"/>
        <w:rPr>
          <w:sz w:val="24"/>
        </w:rPr>
      </w:pPr>
      <w:r w:rsidRPr="00384B20">
        <w:rPr>
          <w:sz w:val="24"/>
        </w:rPr>
        <w:t>Pour le texte: Times New Roman, 14 points.</w:t>
      </w:r>
    </w:p>
    <w:p w:rsidR="002975F3" w:rsidRPr="00384B20" w:rsidRDefault="002975F3" w:rsidP="002975F3">
      <w:pPr>
        <w:ind w:left="360" w:right="360" w:firstLine="0"/>
        <w:jc w:val="both"/>
        <w:rPr>
          <w:sz w:val="24"/>
        </w:rPr>
      </w:pPr>
      <w:r w:rsidRPr="00384B20">
        <w:rPr>
          <w:sz w:val="24"/>
        </w:rPr>
        <w:t>Pour les notes de bas de page : Times New Roman, 12 points.</w:t>
      </w:r>
    </w:p>
    <w:p w:rsidR="002975F3" w:rsidRPr="00384B20" w:rsidRDefault="002975F3">
      <w:pPr>
        <w:ind w:left="360" w:right="1800" w:firstLine="0"/>
        <w:jc w:val="both"/>
        <w:rPr>
          <w:sz w:val="24"/>
        </w:rPr>
      </w:pPr>
    </w:p>
    <w:p w:rsidR="002975F3" w:rsidRPr="00384B20" w:rsidRDefault="002975F3">
      <w:pPr>
        <w:ind w:right="360" w:firstLine="0"/>
        <w:jc w:val="both"/>
        <w:rPr>
          <w:sz w:val="24"/>
        </w:rPr>
      </w:pPr>
      <w:r w:rsidRPr="00384B20">
        <w:rPr>
          <w:sz w:val="24"/>
        </w:rPr>
        <w:t>Édition électronique réalisée avec le traitement de textes Microsoft Word 2008 pour Macintosh.</w:t>
      </w:r>
    </w:p>
    <w:p w:rsidR="002975F3" w:rsidRPr="00384B20" w:rsidRDefault="002975F3">
      <w:pPr>
        <w:ind w:right="1800" w:firstLine="0"/>
        <w:jc w:val="both"/>
        <w:rPr>
          <w:sz w:val="24"/>
        </w:rPr>
      </w:pPr>
    </w:p>
    <w:p w:rsidR="002975F3" w:rsidRPr="00384B20" w:rsidRDefault="002975F3" w:rsidP="002975F3">
      <w:pPr>
        <w:ind w:right="540" w:firstLine="0"/>
        <w:jc w:val="both"/>
        <w:rPr>
          <w:sz w:val="24"/>
        </w:rPr>
      </w:pPr>
      <w:r w:rsidRPr="00384B20">
        <w:rPr>
          <w:sz w:val="24"/>
        </w:rPr>
        <w:t>Mise en page sur papier format : LETTRE US, 8.5’’ x 11’’.</w:t>
      </w:r>
    </w:p>
    <w:p w:rsidR="002975F3" w:rsidRPr="00384B20" w:rsidRDefault="002975F3">
      <w:pPr>
        <w:ind w:right="1800" w:firstLine="0"/>
        <w:jc w:val="both"/>
        <w:rPr>
          <w:sz w:val="24"/>
        </w:rPr>
      </w:pPr>
    </w:p>
    <w:p w:rsidR="002975F3" w:rsidRPr="00384B20" w:rsidRDefault="002975F3" w:rsidP="002975F3">
      <w:pPr>
        <w:ind w:firstLine="0"/>
        <w:jc w:val="both"/>
        <w:rPr>
          <w:sz w:val="24"/>
        </w:rPr>
      </w:pPr>
      <w:r w:rsidRPr="00384B20">
        <w:rPr>
          <w:sz w:val="24"/>
        </w:rPr>
        <w:t xml:space="preserve">Édition numérique réalisée le </w:t>
      </w:r>
      <w:r>
        <w:rPr>
          <w:sz w:val="24"/>
        </w:rPr>
        <w:t>27 décembre 2020 à Chicoutimi</w:t>
      </w:r>
      <w:r w:rsidRPr="00384B20">
        <w:rPr>
          <w:sz w:val="24"/>
        </w:rPr>
        <w:t>, Qu</w:t>
      </w:r>
      <w:r w:rsidRPr="00384B20">
        <w:rPr>
          <w:sz w:val="24"/>
        </w:rPr>
        <w:t>é</w:t>
      </w:r>
      <w:r w:rsidRPr="00384B20">
        <w:rPr>
          <w:sz w:val="24"/>
        </w:rPr>
        <w:t>bec.</w:t>
      </w:r>
    </w:p>
    <w:p w:rsidR="002975F3" w:rsidRPr="00384B20" w:rsidRDefault="002975F3">
      <w:pPr>
        <w:ind w:right="1800" w:firstLine="0"/>
        <w:jc w:val="both"/>
        <w:rPr>
          <w:sz w:val="24"/>
        </w:rPr>
      </w:pPr>
    </w:p>
    <w:p w:rsidR="002975F3" w:rsidRPr="00E07116" w:rsidRDefault="0001631B">
      <w:pPr>
        <w:ind w:right="1800" w:firstLine="0"/>
        <w:jc w:val="both"/>
      </w:pPr>
      <w:r w:rsidRPr="00E07116">
        <w:rPr>
          <w:noProof/>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2975F3" w:rsidRPr="00E07116" w:rsidRDefault="002975F3" w:rsidP="002975F3">
      <w:pPr>
        <w:ind w:left="20"/>
        <w:jc w:val="both"/>
      </w:pPr>
      <w:r w:rsidRPr="00E07116">
        <w:br w:type="page"/>
      </w:r>
    </w:p>
    <w:p w:rsidR="002975F3" w:rsidRDefault="002975F3" w:rsidP="002975F3">
      <w:pPr>
        <w:ind w:firstLine="0"/>
        <w:jc w:val="center"/>
        <w:rPr>
          <w:b/>
          <w:sz w:val="36"/>
        </w:rPr>
      </w:pPr>
      <w:r>
        <w:rPr>
          <w:sz w:val="36"/>
        </w:rPr>
        <w:t>Estelle CARDE</w:t>
      </w:r>
    </w:p>
    <w:p w:rsidR="002975F3" w:rsidRDefault="002975F3" w:rsidP="002975F3">
      <w:pPr>
        <w:ind w:firstLine="0"/>
        <w:jc w:val="center"/>
        <w:rPr>
          <w:sz w:val="20"/>
          <w:lang w:bidi="ar-SA"/>
        </w:rPr>
      </w:pPr>
      <w:r>
        <w:rPr>
          <w:sz w:val="20"/>
          <w:lang w:bidi="ar-SA"/>
        </w:rPr>
        <w:t>Doctorat en médecine, spécialité “santé publique”</w:t>
      </w:r>
    </w:p>
    <w:p w:rsidR="002975F3" w:rsidRDefault="002975F3" w:rsidP="002975F3">
      <w:pPr>
        <w:ind w:firstLine="0"/>
        <w:jc w:val="center"/>
        <w:rPr>
          <w:sz w:val="20"/>
          <w:lang w:bidi="ar-SA"/>
        </w:rPr>
      </w:pPr>
      <w:r w:rsidRPr="00F3780C">
        <w:rPr>
          <w:sz w:val="20"/>
          <w:lang w:bidi="ar-SA"/>
        </w:rPr>
        <w:t xml:space="preserve">sociologue, </w:t>
      </w:r>
      <w:r>
        <w:rPr>
          <w:sz w:val="20"/>
          <w:lang w:bidi="ar-SA"/>
        </w:rPr>
        <w:t>Département de sociologie, Université de Montréal</w:t>
      </w:r>
    </w:p>
    <w:p w:rsidR="002975F3" w:rsidRPr="00E07116" w:rsidRDefault="002975F3" w:rsidP="002975F3">
      <w:pPr>
        <w:ind w:firstLine="0"/>
        <w:jc w:val="center"/>
      </w:pPr>
    </w:p>
    <w:p w:rsidR="002975F3" w:rsidRPr="00F3780C" w:rsidRDefault="002975F3" w:rsidP="002975F3">
      <w:pPr>
        <w:ind w:firstLine="0"/>
        <w:jc w:val="center"/>
        <w:rPr>
          <w:color w:val="000080"/>
          <w:sz w:val="36"/>
        </w:rPr>
      </w:pPr>
      <w:r w:rsidRPr="006F61CC">
        <w:rPr>
          <w:b/>
          <w:color w:val="000080"/>
        </w:rPr>
        <w:t>“</w:t>
      </w:r>
      <w:r w:rsidRPr="006F61CC">
        <w:rPr>
          <w:i/>
          <w:color w:val="000080"/>
        </w:rPr>
        <w:t>Maternité en contexte de migration.</w:t>
      </w:r>
      <w:r>
        <w:rPr>
          <w:b/>
          <w:color w:val="000080"/>
        </w:rPr>
        <w:br/>
      </w:r>
      <w:r w:rsidRPr="006F61CC">
        <w:rPr>
          <w:b/>
          <w:color w:val="000080"/>
        </w:rPr>
        <w:t>La maladie</w:t>
      </w:r>
      <w:r>
        <w:rPr>
          <w:b/>
          <w:color w:val="000080"/>
        </w:rPr>
        <w:t xml:space="preserve"> </w:t>
      </w:r>
      <w:r w:rsidRPr="006F61CC">
        <w:rPr>
          <w:b/>
          <w:color w:val="000080"/>
        </w:rPr>
        <w:t>comme porte d’entrée.”</w:t>
      </w:r>
    </w:p>
    <w:p w:rsidR="002975F3" w:rsidRPr="00E07116" w:rsidRDefault="002975F3" w:rsidP="002975F3">
      <w:pPr>
        <w:ind w:firstLine="0"/>
        <w:jc w:val="center"/>
      </w:pPr>
    </w:p>
    <w:p w:rsidR="002975F3" w:rsidRPr="00E07116" w:rsidRDefault="0001631B" w:rsidP="002975F3">
      <w:pPr>
        <w:ind w:firstLine="0"/>
        <w:jc w:val="center"/>
      </w:pPr>
      <w:r>
        <w:rPr>
          <w:noProof/>
        </w:rPr>
        <w:drawing>
          <wp:inline distT="0" distB="0" distL="0" distR="0">
            <wp:extent cx="3619500" cy="4686300"/>
            <wp:effectExtent l="25400" t="25400" r="12700" b="12700"/>
            <wp:docPr id="5" name="Image 5" descr="Revue_du_CREMIS_4-3_L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Revue_du_CREMIS_4-3_L2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9500" cy="4686300"/>
                    </a:xfrm>
                    <a:prstGeom prst="rect">
                      <a:avLst/>
                    </a:prstGeom>
                    <a:noFill/>
                    <a:ln w="19050" cmpd="sng">
                      <a:solidFill>
                        <a:srgbClr val="000000"/>
                      </a:solidFill>
                      <a:miter lim="800000"/>
                      <a:headEnd/>
                      <a:tailEnd/>
                    </a:ln>
                    <a:effectLst/>
                  </pic:spPr>
                </pic:pic>
              </a:graphicData>
            </a:graphic>
          </wp:inline>
        </w:drawing>
      </w:r>
    </w:p>
    <w:p w:rsidR="002975F3" w:rsidRPr="00E07116" w:rsidRDefault="002975F3" w:rsidP="002975F3">
      <w:pPr>
        <w:jc w:val="both"/>
      </w:pPr>
    </w:p>
    <w:p w:rsidR="002975F3" w:rsidRPr="00384B20" w:rsidRDefault="002975F3" w:rsidP="002975F3">
      <w:pPr>
        <w:jc w:val="both"/>
        <w:rPr>
          <w:sz w:val="24"/>
        </w:rPr>
      </w:pPr>
      <w:r>
        <w:t xml:space="preserve">Un article publié dans </w:t>
      </w:r>
      <w:r w:rsidRPr="00127696">
        <w:rPr>
          <w:b/>
          <w:i/>
          <w:color w:val="0000FF"/>
        </w:rPr>
        <w:t>Revue du CREMIS</w:t>
      </w:r>
      <w:r>
        <w:t xml:space="preserve">, été </w:t>
      </w:r>
      <w:r w:rsidRPr="00241E47">
        <w:rPr>
          <w:szCs w:val="16"/>
        </w:rPr>
        <w:t>2011, Vol.</w:t>
      </w:r>
      <w:r>
        <w:rPr>
          <w:szCs w:val="16"/>
        </w:rPr>
        <w:t> </w:t>
      </w:r>
      <w:r w:rsidRPr="00241E47">
        <w:rPr>
          <w:szCs w:val="16"/>
        </w:rPr>
        <w:t>4, No.</w:t>
      </w:r>
      <w:r>
        <w:rPr>
          <w:szCs w:val="16"/>
        </w:rPr>
        <w:t> </w:t>
      </w:r>
      <w:r w:rsidRPr="00241E47">
        <w:rPr>
          <w:szCs w:val="16"/>
        </w:rPr>
        <w:t>3</w:t>
      </w:r>
      <w:r>
        <w:rPr>
          <w:szCs w:val="16"/>
        </w:rPr>
        <w:t>, pp. 15-23.</w:t>
      </w:r>
    </w:p>
    <w:p w:rsidR="002975F3" w:rsidRPr="00E07116" w:rsidRDefault="002975F3">
      <w:pPr>
        <w:jc w:val="both"/>
      </w:pPr>
      <w:r w:rsidRPr="00E07116">
        <w:br w:type="page"/>
      </w:r>
    </w:p>
    <w:p w:rsidR="002975F3" w:rsidRPr="00E07116" w:rsidRDefault="002975F3">
      <w:pPr>
        <w:jc w:val="both"/>
      </w:pPr>
    </w:p>
    <w:p w:rsidR="002975F3" w:rsidRPr="00E07116" w:rsidRDefault="002975F3" w:rsidP="002975F3">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2975F3" w:rsidRPr="00E07116" w:rsidRDefault="002975F3" w:rsidP="002975F3">
      <w:pPr>
        <w:pStyle w:val="NormalWeb"/>
        <w:spacing w:before="2" w:after="2"/>
        <w:jc w:val="both"/>
        <w:rPr>
          <w:rFonts w:ascii="Times New Roman" w:hAnsi="Times New Roman"/>
          <w:sz w:val="28"/>
        </w:rPr>
      </w:pPr>
    </w:p>
    <w:p w:rsidR="002975F3" w:rsidRPr="00E07116" w:rsidRDefault="002975F3" w:rsidP="002975F3">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2975F3" w:rsidRPr="00E07116" w:rsidRDefault="002975F3" w:rsidP="002975F3">
      <w:pPr>
        <w:jc w:val="both"/>
        <w:rPr>
          <w:szCs w:val="19"/>
        </w:rPr>
      </w:pPr>
    </w:p>
    <w:p w:rsidR="002975F3" w:rsidRPr="00E07116" w:rsidRDefault="002975F3">
      <w:pPr>
        <w:jc w:val="both"/>
        <w:rPr>
          <w:szCs w:val="19"/>
        </w:rPr>
      </w:pPr>
    </w:p>
    <w:p w:rsidR="002975F3" w:rsidRPr="00E07116" w:rsidRDefault="002975F3">
      <w:pPr>
        <w:jc w:val="both"/>
      </w:pPr>
      <w:r w:rsidRPr="00E07116">
        <w:br w:type="page"/>
      </w:r>
    </w:p>
    <w:p w:rsidR="002975F3" w:rsidRPr="00E07116" w:rsidRDefault="002975F3">
      <w:pPr>
        <w:jc w:val="both"/>
      </w:pPr>
    </w:p>
    <w:p w:rsidR="002975F3" w:rsidRPr="00384B20" w:rsidRDefault="002975F3" w:rsidP="002975F3">
      <w:pPr>
        <w:pStyle w:val="planchest"/>
      </w:pPr>
      <w:bookmarkStart w:id="1" w:name="tdm"/>
      <w:r w:rsidRPr="00384B20">
        <w:t>Table des matières</w:t>
      </w:r>
      <w:bookmarkEnd w:id="1"/>
    </w:p>
    <w:p w:rsidR="002975F3" w:rsidRPr="00E07116" w:rsidRDefault="002975F3">
      <w:pPr>
        <w:ind w:firstLine="0"/>
      </w:pPr>
    </w:p>
    <w:p w:rsidR="002975F3" w:rsidRDefault="002975F3">
      <w:pPr>
        <w:ind w:firstLine="0"/>
      </w:pPr>
    </w:p>
    <w:p w:rsidR="002975F3" w:rsidRDefault="002975F3" w:rsidP="002975F3">
      <w:pPr>
        <w:spacing w:after="120"/>
        <w:ind w:firstLine="0"/>
      </w:pPr>
      <w:hyperlink w:anchor="Maternite_intro" w:history="1">
        <w:r w:rsidRPr="000D220E">
          <w:rPr>
            <w:rStyle w:val="Lienhypertexte"/>
          </w:rPr>
          <w:t>Introduction</w:t>
        </w:r>
      </w:hyperlink>
      <w:r>
        <w:t xml:space="preserve"> [16]</w:t>
      </w:r>
    </w:p>
    <w:p w:rsidR="002975F3" w:rsidRDefault="002975F3" w:rsidP="002975F3">
      <w:pPr>
        <w:spacing w:after="120"/>
        <w:ind w:firstLine="0"/>
      </w:pPr>
    </w:p>
    <w:p w:rsidR="002975F3" w:rsidRDefault="002975F3" w:rsidP="002975F3">
      <w:pPr>
        <w:spacing w:after="120"/>
        <w:ind w:firstLine="0"/>
      </w:pPr>
      <w:hyperlink w:anchor="Maternite_1" w:history="1">
        <w:r w:rsidRPr="000D220E">
          <w:rPr>
            <w:rStyle w:val="Lienhypertexte"/>
          </w:rPr>
          <w:t>Renaissance</w:t>
        </w:r>
      </w:hyperlink>
      <w:r>
        <w:t xml:space="preserve"> [17]</w:t>
      </w:r>
    </w:p>
    <w:p w:rsidR="002975F3" w:rsidRDefault="002975F3" w:rsidP="002975F3">
      <w:pPr>
        <w:spacing w:after="120"/>
        <w:ind w:firstLine="0"/>
      </w:pPr>
      <w:hyperlink w:anchor="Maternite_2" w:history="1">
        <w:r w:rsidRPr="000D220E">
          <w:rPr>
            <w:rStyle w:val="Lienhypertexte"/>
          </w:rPr>
          <w:t>La réponse du système de soins</w:t>
        </w:r>
      </w:hyperlink>
      <w:r>
        <w:t xml:space="preserve"> [20]</w:t>
      </w:r>
    </w:p>
    <w:p w:rsidR="002975F3" w:rsidRDefault="002975F3" w:rsidP="002975F3">
      <w:pPr>
        <w:spacing w:after="120"/>
        <w:ind w:firstLine="0"/>
      </w:pPr>
      <w:hyperlink w:anchor="Maternite_3" w:history="1">
        <w:r w:rsidRPr="000D220E">
          <w:rPr>
            <w:rStyle w:val="Lienhypertexte"/>
          </w:rPr>
          <w:t>Reprendre le contrôle</w:t>
        </w:r>
      </w:hyperlink>
      <w:r>
        <w:t xml:space="preserve"> [22]</w:t>
      </w:r>
    </w:p>
    <w:p w:rsidR="002975F3" w:rsidRDefault="002975F3" w:rsidP="002975F3">
      <w:pPr>
        <w:spacing w:after="120"/>
        <w:ind w:firstLine="0"/>
      </w:pPr>
    </w:p>
    <w:p w:rsidR="002975F3" w:rsidRPr="00E07116" w:rsidRDefault="002975F3">
      <w:pPr>
        <w:ind w:firstLine="0"/>
      </w:pPr>
      <w:hyperlink w:anchor="Maternite_biblio" w:history="1">
        <w:r w:rsidRPr="000D220E">
          <w:rPr>
            <w:rStyle w:val="Lienhypertexte"/>
          </w:rPr>
          <w:t>Références bibliographiques</w:t>
        </w:r>
      </w:hyperlink>
      <w:r>
        <w:t xml:space="preserve"> [23]</w:t>
      </w:r>
    </w:p>
    <w:p w:rsidR="002975F3" w:rsidRPr="00E07116" w:rsidRDefault="002975F3" w:rsidP="002975F3">
      <w:pPr>
        <w:ind w:left="540" w:hanging="540"/>
      </w:pPr>
    </w:p>
    <w:p w:rsidR="002975F3" w:rsidRDefault="002975F3" w:rsidP="002975F3">
      <w:pPr>
        <w:pStyle w:val="p"/>
      </w:pPr>
      <w:r w:rsidRPr="00E07116">
        <w:br w:type="page"/>
      </w:r>
      <w:r w:rsidRPr="00E07116">
        <w:lastRenderedPageBreak/>
        <w:t>[</w:t>
      </w:r>
      <w:r>
        <w:t>16</w:t>
      </w:r>
      <w:r w:rsidRPr="00E07116">
        <w:t>]</w:t>
      </w:r>
    </w:p>
    <w:p w:rsidR="002975F3" w:rsidRPr="00E07116" w:rsidRDefault="002975F3" w:rsidP="002975F3">
      <w:pPr>
        <w:pStyle w:val="p"/>
      </w:pPr>
    </w:p>
    <w:p w:rsidR="002975F3" w:rsidRDefault="002975F3" w:rsidP="002975F3">
      <w:pPr>
        <w:ind w:firstLine="0"/>
        <w:jc w:val="center"/>
        <w:rPr>
          <w:b/>
          <w:sz w:val="36"/>
        </w:rPr>
      </w:pPr>
      <w:r>
        <w:rPr>
          <w:sz w:val="36"/>
        </w:rPr>
        <w:t>Estelle CARDE</w:t>
      </w:r>
    </w:p>
    <w:p w:rsidR="002975F3" w:rsidRDefault="002975F3" w:rsidP="002975F3">
      <w:pPr>
        <w:ind w:firstLine="0"/>
        <w:jc w:val="center"/>
        <w:rPr>
          <w:sz w:val="20"/>
          <w:lang w:bidi="ar-SA"/>
        </w:rPr>
      </w:pPr>
      <w:r>
        <w:rPr>
          <w:sz w:val="20"/>
          <w:lang w:bidi="ar-SA"/>
        </w:rPr>
        <w:t>Doctorat en médecine, spécialité “santé publique”</w:t>
      </w:r>
    </w:p>
    <w:p w:rsidR="002975F3" w:rsidRDefault="002975F3" w:rsidP="002975F3">
      <w:pPr>
        <w:ind w:firstLine="0"/>
        <w:jc w:val="center"/>
        <w:rPr>
          <w:sz w:val="20"/>
          <w:lang w:bidi="ar-SA"/>
        </w:rPr>
      </w:pPr>
      <w:r w:rsidRPr="00F3780C">
        <w:rPr>
          <w:sz w:val="20"/>
          <w:lang w:bidi="ar-SA"/>
        </w:rPr>
        <w:t xml:space="preserve">sociologue, </w:t>
      </w:r>
      <w:r>
        <w:rPr>
          <w:sz w:val="20"/>
          <w:lang w:bidi="ar-SA"/>
        </w:rPr>
        <w:t>Département de sociologie, Université de Montréal</w:t>
      </w:r>
    </w:p>
    <w:p w:rsidR="002975F3" w:rsidRDefault="002975F3" w:rsidP="002975F3">
      <w:pPr>
        <w:ind w:firstLine="0"/>
        <w:jc w:val="center"/>
        <w:rPr>
          <w:sz w:val="24"/>
        </w:rPr>
      </w:pPr>
      <w:r w:rsidRPr="009A418D">
        <w:rPr>
          <w:sz w:val="24"/>
        </w:rPr>
        <w:t>membre du CREMIS</w:t>
      </w:r>
    </w:p>
    <w:p w:rsidR="002975F3" w:rsidRPr="009A418D" w:rsidRDefault="002975F3" w:rsidP="002975F3">
      <w:pPr>
        <w:ind w:firstLine="0"/>
        <w:jc w:val="center"/>
        <w:rPr>
          <w:sz w:val="24"/>
        </w:rPr>
      </w:pPr>
    </w:p>
    <w:p w:rsidR="002975F3" w:rsidRPr="009A418D" w:rsidRDefault="002975F3" w:rsidP="002975F3">
      <w:pPr>
        <w:ind w:firstLine="0"/>
        <w:jc w:val="center"/>
        <w:rPr>
          <w:color w:val="000080"/>
          <w:sz w:val="36"/>
        </w:rPr>
      </w:pPr>
      <w:r w:rsidRPr="009A418D">
        <w:rPr>
          <w:b/>
          <w:color w:val="000080"/>
        </w:rPr>
        <w:t>“</w:t>
      </w:r>
      <w:r w:rsidRPr="009A418D">
        <w:rPr>
          <w:i/>
          <w:color w:val="000080"/>
        </w:rPr>
        <w:t>Maternité en contexte de migration.</w:t>
      </w:r>
      <w:r w:rsidRPr="009A418D">
        <w:rPr>
          <w:b/>
          <w:color w:val="000080"/>
        </w:rPr>
        <w:br/>
      </w:r>
      <w:r w:rsidRPr="009A418D">
        <w:rPr>
          <w:color w:val="000080"/>
          <w:sz w:val="36"/>
        </w:rPr>
        <w:t>La maladie comme porte d’entrée.”</w:t>
      </w:r>
    </w:p>
    <w:p w:rsidR="002975F3" w:rsidRPr="00E07116" w:rsidRDefault="002975F3" w:rsidP="002975F3">
      <w:pPr>
        <w:jc w:val="both"/>
      </w:pPr>
    </w:p>
    <w:p w:rsidR="002975F3" w:rsidRPr="00384B20" w:rsidRDefault="002975F3" w:rsidP="002975F3">
      <w:pPr>
        <w:jc w:val="both"/>
        <w:rPr>
          <w:sz w:val="24"/>
        </w:rPr>
      </w:pPr>
      <w:r>
        <w:t xml:space="preserve">Un article publié dans </w:t>
      </w:r>
      <w:r w:rsidRPr="00127696">
        <w:rPr>
          <w:b/>
          <w:i/>
          <w:color w:val="0000FF"/>
        </w:rPr>
        <w:t>Revue du CREMIS</w:t>
      </w:r>
      <w:r>
        <w:t xml:space="preserve">, été </w:t>
      </w:r>
      <w:r w:rsidRPr="00241E47">
        <w:rPr>
          <w:szCs w:val="16"/>
        </w:rPr>
        <w:t>2011, Vol.</w:t>
      </w:r>
      <w:r>
        <w:rPr>
          <w:szCs w:val="16"/>
        </w:rPr>
        <w:t> </w:t>
      </w:r>
      <w:r w:rsidRPr="00241E47">
        <w:rPr>
          <w:szCs w:val="16"/>
        </w:rPr>
        <w:t>4, No.</w:t>
      </w:r>
      <w:r>
        <w:rPr>
          <w:szCs w:val="16"/>
        </w:rPr>
        <w:t> </w:t>
      </w:r>
      <w:r w:rsidRPr="00241E47">
        <w:rPr>
          <w:szCs w:val="16"/>
        </w:rPr>
        <w:t>3</w:t>
      </w:r>
      <w:r>
        <w:rPr>
          <w:szCs w:val="16"/>
        </w:rPr>
        <w:t>, pp. 15-23.</w:t>
      </w:r>
    </w:p>
    <w:p w:rsidR="002975F3" w:rsidRPr="00E07116" w:rsidRDefault="002975F3" w:rsidP="002975F3">
      <w:pPr>
        <w:jc w:val="both"/>
      </w:pPr>
    </w:p>
    <w:p w:rsidR="002975F3" w:rsidRPr="00E07116" w:rsidRDefault="002975F3">
      <w:pPr>
        <w:jc w:val="both"/>
      </w:pPr>
    </w:p>
    <w:p w:rsidR="002975F3" w:rsidRPr="00E07116" w:rsidRDefault="002975F3">
      <w:pPr>
        <w:jc w:val="both"/>
      </w:pPr>
    </w:p>
    <w:p w:rsidR="002975F3" w:rsidRPr="00384B20" w:rsidRDefault="002975F3">
      <w:pPr>
        <w:ind w:right="90" w:firstLine="0"/>
        <w:jc w:val="both"/>
        <w:rPr>
          <w:sz w:val="20"/>
        </w:rPr>
      </w:pPr>
      <w:hyperlink w:anchor="tdm" w:history="1">
        <w:r w:rsidRPr="00384B20">
          <w:rPr>
            <w:rStyle w:val="Lienhypertexte"/>
            <w:sz w:val="20"/>
          </w:rPr>
          <w:t>Retour à la table des matières</w:t>
        </w:r>
      </w:hyperlink>
    </w:p>
    <w:p w:rsidR="002975F3" w:rsidRDefault="0001631B" w:rsidP="002975F3">
      <w:pPr>
        <w:pStyle w:val="fig"/>
      </w:pPr>
      <w:r>
        <w:rPr>
          <w:noProof/>
        </w:rPr>
        <w:drawing>
          <wp:inline distT="0" distB="0" distL="0" distR="0">
            <wp:extent cx="5016500" cy="3670300"/>
            <wp:effectExtent l="25400" t="25400" r="12700" b="12700"/>
            <wp:docPr id="6" name="Image 6" descr="fig_p_16_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fig_p_16_50"/>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6500" cy="3670300"/>
                    </a:xfrm>
                    <a:prstGeom prst="rect">
                      <a:avLst/>
                    </a:prstGeom>
                    <a:noFill/>
                    <a:ln w="19050" cmpd="sng">
                      <a:solidFill>
                        <a:srgbClr val="000000"/>
                      </a:solidFill>
                      <a:miter lim="800000"/>
                      <a:headEnd/>
                      <a:tailEnd/>
                    </a:ln>
                    <a:effectLst/>
                  </pic:spPr>
                </pic:pic>
              </a:graphicData>
            </a:graphic>
          </wp:inline>
        </w:drawing>
      </w:r>
    </w:p>
    <w:p w:rsidR="002975F3" w:rsidRPr="001E4ED1" w:rsidRDefault="002975F3" w:rsidP="002975F3">
      <w:pPr>
        <w:pStyle w:val="figst"/>
      </w:pPr>
      <w:r>
        <w:t>Chris J », 2009, Certains droits réservés.</w:t>
      </w:r>
    </w:p>
    <w:p w:rsidR="002975F3" w:rsidRDefault="002975F3" w:rsidP="002975F3">
      <w:pPr>
        <w:pStyle w:val="a"/>
      </w:pPr>
      <w:r w:rsidRPr="00241E47">
        <w:br w:type="page"/>
      </w:r>
      <w:bookmarkStart w:id="2" w:name="Maternite_intro"/>
      <w:r>
        <w:lastRenderedPageBreak/>
        <w:t>Introduction</w:t>
      </w:r>
    </w:p>
    <w:bookmarkEnd w:id="2"/>
    <w:p w:rsidR="002975F3" w:rsidRDefault="002975F3" w:rsidP="002975F3">
      <w:pPr>
        <w:spacing w:before="120" w:after="120"/>
        <w:jc w:val="both"/>
      </w:pPr>
    </w:p>
    <w:p w:rsidR="002975F3" w:rsidRPr="00384B20" w:rsidRDefault="002975F3" w:rsidP="002975F3">
      <w:pPr>
        <w:ind w:right="90" w:firstLine="0"/>
        <w:jc w:val="both"/>
        <w:rPr>
          <w:sz w:val="20"/>
        </w:rPr>
      </w:pPr>
      <w:hyperlink w:anchor="tdm" w:history="1">
        <w:r w:rsidRPr="00384B20">
          <w:rPr>
            <w:rStyle w:val="Lienhypertexte"/>
            <w:sz w:val="20"/>
          </w:rPr>
          <w:t>Retour à la table des matières</w:t>
        </w:r>
      </w:hyperlink>
    </w:p>
    <w:p w:rsidR="002975F3" w:rsidRPr="00241E47" w:rsidRDefault="002975F3" w:rsidP="002975F3">
      <w:pPr>
        <w:spacing w:before="120" w:after="120"/>
        <w:jc w:val="both"/>
      </w:pPr>
      <w:r w:rsidRPr="00241E47">
        <w:rPr>
          <w:szCs w:val="16"/>
        </w:rPr>
        <w:t>La Guyane est un territoire français situé au Nord-Est de l'Amér</w:t>
      </w:r>
      <w:r w:rsidRPr="00241E47">
        <w:rPr>
          <w:szCs w:val="16"/>
        </w:rPr>
        <w:t>i</w:t>
      </w:r>
      <w:r w:rsidRPr="00241E47">
        <w:rPr>
          <w:szCs w:val="16"/>
        </w:rPr>
        <w:t>que du Sud en butte à la pauvreté et à l'instabilité politique. Ma</w:t>
      </w:r>
      <w:r w:rsidRPr="00241E47">
        <w:rPr>
          <w:szCs w:val="16"/>
        </w:rPr>
        <w:t>l</w:t>
      </w:r>
      <w:r w:rsidRPr="00241E47">
        <w:rPr>
          <w:szCs w:val="16"/>
        </w:rPr>
        <w:t>gré des indicateurs socio-économiques parmi les plus défavor</w:t>
      </w:r>
      <w:r w:rsidRPr="00241E47">
        <w:rPr>
          <w:szCs w:val="16"/>
        </w:rPr>
        <w:t>a</w:t>
      </w:r>
      <w:r w:rsidRPr="00241E47">
        <w:rPr>
          <w:szCs w:val="16"/>
        </w:rPr>
        <w:t>bles de France, elle fait figure d'îlot de prospérité dans une région cara</w:t>
      </w:r>
      <w:r w:rsidRPr="00241E47">
        <w:rPr>
          <w:szCs w:val="16"/>
        </w:rPr>
        <w:t>ï</w:t>
      </w:r>
      <w:r w:rsidRPr="00241E47">
        <w:rPr>
          <w:szCs w:val="16"/>
        </w:rPr>
        <w:t>be. Elle attire ainsi des flux de migrants toujours plus nombreux depuis un demi-siècle, si bien qu'aujourd'hui, le tiers de ses hab</w:t>
      </w:r>
      <w:r w:rsidRPr="00241E47">
        <w:rPr>
          <w:szCs w:val="16"/>
        </w:rPr>
        <w:t>i</w:t>
      </w:r>
      <w:r w:rsidRPr="00241E47">
        <w:rPr>
          <w:szCs w:val="16"/>
        </w:rPr>
        <w:t xml:space="preserve">tants sont nés à l'étranger (Breton </w:t>
      </w:r>
      <w:r w:rsidRPr="00241E47">
        <w:rPr>
          <w:i/>
          <w:iCs/>
          <w:szCs w:val="16"/>
        </w:rPr>
        <w:t xml:space="preserve">et al., </w:t>
      </w:r>
      <w:r w:rsidRPr="00241E47">
        <w:rPr>
          <w:szCs w:val="16"/>
        </w:rPr>
        <w:t>2009). Ces immigrants connaissent cepe</w:t>
      </w:r>
      <w:r w:rsidRPr="00241E47">
        <w:rPr>
          <w:szCs w:val="16"/>
        </w:rPr>
        <w:t>n</w:t>
      </w:r>
      <w:r w:rsidRPr="00241E47">
        <w:rPr>
          <w:szCs w:val="16"/>
        </w:rPr>
        <w:t>dant des conditions de vie particulièrement précaires</w:t>
      </w:r>
      <w:r>
        <w:rPr>
          <w:szCs w:val="16"/>
        </w:rPr>
        <w:t> </w:t>
      </w:r>
      <w:r>
        <w:rPr>
          <w:rStyle w:val="Appelnotedebasdep"/>
          <w:szCs w:val="16"/>
        </w:rPr>
        <w:footnoteReference w:id="1"/>
      </w:r>
      <w:r w:rsidRPr="00241E47">
        <w:rPr>
          <w:szCs w:val="16"/>
        </w:rPr>
        <w:t>, qui con</w:t>
      </w:r>
      <w:r w:rsidRPr="00241E47">
        <w:rPr>
          <w:szCs w:val="16"/>
        </w:rPr>
        <w:t>s</w:t>
      </w:r>
      <w:r w:rsidRPr="00241E47">
        <w:rPr>
          <w:szCs w:val="16"/>
        </w:rPr>
        <w:t xml:space="preserve">tituent un terreau fertile pour l'épidémie par le VIH : celle-ci, qui est bien plus active en Guyane qu'ailleurs en France (Cazein </w:t>
      </w:r>
      <w:r w:rsidRPr="00241E47">
        <w:rPr>
          <w:i/>
          <w:iCs/>
          <w:szCs w:val="16"/>
        </w:rPr>
        <w:t xml:space="preserve">et al., </w:t>
      </w:r>
      <w:r w:rsidRPr="00241E47">
        <w:rPr>
          <w:szCs w:val="16"/>
        </w:rPr>
        <w:t>2010), a</w:t>
      </w:r>
      <w:r w:rsidRPr="00241E47">
        <w:rPr>
          <w:szCs w:val="16"/>
        </w:rPr>
        <w:t>t</w:t>
      </w:r>
      <w:r w:rsidRPr="00241E47">
        <w:rPr>
          <w:szCs w:val="16"/>
        </w:rPr>
        <w:t xml:space="preserve">teint surtout des immigrants, et plus encore des immigrantes (Cabié </w:t>
      </w:r>
      <w:r w:rsidRPr="00241E47">
        <w:rPr>
          <w:i/>
          <w:iCs/>
          <w:szCs w:val="16"/>
        </w:rPr>
        <w:t xml:space="preserve">et al., </w:t>
      </w:r>
      <w:r w:rsidRPr="00241E47">
        <w:rPr>
          <w:szCs w:val="16"/>
        </w:rPr>
        <w:t>2005). Ces dernières sont en effet les plus exposées, leur préc</w:t>
      </w:r>
      <w:r w:rsidRPr="00241E47">
        <w:rPr>
          <w:szCs w:val="16"/>
        </w:rPr>
        <w:t>a</w:t>
      </w:r>
      <w:r w:rsidRPr="00241E47">
        <w:rPr>
          <w:szCs w:val="16"/>
        </w:rPr>
        <w:t>rité les plaçant dans des relations de dépendance vis-à-vis de leurs part</w:t>
      </w:r>
      <w:r w:rsidRPr="00241E47">
        <w:rPr>
          <w:szCs w:val="16"/>
        </w:rPr>
        <w:t>e</w:t>
      </w:r>
      <w:r w:rsidRPr="00241E47">
        <w:rPr>
          <w:szCs w:val="16"/>
        </w:rPr>
        <w:t>naires.</w:t>
      </w:r>
    </w:p>
    <w:p w:rsidR="002975F3" w:rsidRDefault="002975F3" w:rsidP="002975F3">
      <w:pPr>
        <w:spacing w:before="120" w:after="120"/>
        <w:jc w:val="both"/>
      </w:pPr>
      <w:r>
        <w:t>[17]</w:t>
      </w:r>
    </w:p>
    <w:p w:rsidR="002975F3" w:rsidRPr="00241E47" w:rsidRDefault="002975F3" w:rsidP="002975F3">
      <w:pPr>
        <w:spacing w:before="120" w:after="120"/>
        <w:jc w:val="both"/>
      </w:pPr>
      <w:r w:rsidRPr="00241E47">
        <w:rPr>
          <w:szCs w:val="16"/>
        </w:rPr>
        <w:t>Une fois infectées, certaines de ces femmes immigrées tombent enceintes.</w:t>
      </w:r>
      <w:r>
        <w:rPr>
          <w:szCs w:val="16"/>
        </w:rPr>
        <w:t> </w:t>
      </w:r>
      <w:r>
        <w:rPr>
          <w:rStyle w:val="Appelnotedebasdep"/>
          <w:szCs w:val="16"/>
        </w:rPr>
        <w:footnoteReference w:id="2"/>
      </w:r>
      <w:r w:rsidRPr="00241E47">
        <w:rPr>
          <w:szCs w:val="16"/>
        </w:rPr>
        <w:t xml:space="preserve"> L'enjeu pour le système de soins est alors considérable : un traitement antirétroviral correctement pris pendant la grossesse, puis donné à l'enfant pendant les six premières semaines de sa vie </w:t>
      </w:r>
      <w:r w:rsidRPr="00241E47">
        <w:rPr>
          <w:i/>
          <w:iCs/>
          <w:szCs w:val="16"/>
        </w:rPr>
        <w:t xml:space="preserve">extra utero, </w:t>
      </w:r>
      <w:r w:rsidRPr="00241E47">
        <w:rPr>
          <w:szCs w:val="16"/>
        </w:rPr>
        <w:t>diminue considérablement le risque de transmission de l'infection de la mère à l'enfant (TME), qui passe de 15-20% sans tra</w:t>
      </w:r>
      <w:r w:rsidRPr="00241E47">
        <w:rPr>
          <w:szCs w:val="16"/>
        </w:rPr>
        <w:t>i</w:t>
      </w:r>
      <w:r w:rsidRPr="00241E47">
        <w:rPr>
          <w:szCs w:val="16"/>
        </w:rPr>
        <w:t>tement à 0,3% avec (Yéni, 2010). Or malgré la disponibilité de ces médic</w:t>
      </w:r>
      <w:r w:rsidRPr="00241E47">
        <w:rPr>
          <w:szCs w:val="16"/>
        </w:rPr>
        <w:t>a</w:t>
      </w:r>
      <w:r w:rsidRPr="00241E47">
        <w:rPr>
          <w:szCs w:val="16"/>
        </w:rPr>
        <w:t>ments, qui sont accessibles en France même en l'absence de ressou</w:t>
      </w:r>
      <w:r w:rsidRPr="00241E47">
        <w:rPr>
          <w:szCs w:val="16"/>
        </w:rPr>
        <w:t>r</w:t>
      </w:r>
      <w:r w:rsidRPr="00241E47">
        <w:rPr>
          <w:szCs w:val="16"/>
        </w:rPr>
        <w:t>ces financières et de titre de séjour, les taux de TME restent plus él</w:t>
      </w:r>
      <w:r w:rsidRPr="00241E47">
        <w:rPr>
          <w:szCs w:val="16"/>
        </w:rPr>
        <w:t>e</w:t>
      </w:r>
      <w:r w:rsidRPr="00241E47">
        <w:rPr>
          <w:szCs w:val="16"/>
        </w:rPr>
        <w:t>vés que la moyenne nationale.</w:t>
      </w:r>
      <w:r>
        <w:rPr>
          <w:szCs w:val="16"/>
        </w:rPr>
        <w:t> </w:t>
      </w:r>
      <w:r>
        <w:rPr>
          <w:rStyle w:val="Appelnotedebasdep"/>
          <w:szCs w:val="16"/>
        </w:rPr>
        <w:footnoteReference w:id="3"/>
      </w:r>
    </w:p>
    <w:p w:rsidR="002975F3" w:rsidRPr="00241E47" w:rsidRDefault="002975F3" w:rsidP="002975F3">
      <w:pPr>
        <w:spacing w:before="120" w:after="120"/>
        <w:jc w:val="both"/>
      </w:pPr>
      <w:r w:rsidRPr="00241E47">
        <w:rPr>
          <w:szCs w:val="16"/>
        </w:rPr>
        <w:lastRenderedPageBreak/>
        <w:t>Les raisons de ces échecs de prise en charge sont, en partie, spati</w:t>
      </w:r>
      <w:r w:rsidRPr="00241E47">
        <w:rPr>
          <w:szCs w:val="16"/>
        </w:rPr>
        <w:t>a</w:t>
      </w:r>
      <w:r w:rsidRPr="00241E47">
        <w:rPr>
          <w:szCs w:val="16"/>
        </w:rPr>
        <w:t>les (difficulté à déployer l'offre de soins sur un territoire aussi vaste que le Portugal et couvert sur ses neuf dixièmes par la forêt vierge). Mais elles sont surtout sociales, tenant dans les conditions de vie des femmes, et plus précisément dans les rapports sociaux inégalitaires qui enserrent leur quotidien — ces mêmes rapports qui les avaient d</w:t>
      </w:r>
      <w:r w:rsidRPr="00241E47">
        <w:rPr>
          <w:szCs w:val="16"/>
        </w:rPr>
        <w:t>é</w:t>
      </w:r>
      <w:r w:rsidRPr="00241E47">
        <w:rPr>
          <w:szCs w:val="16"/>
        </w:rPr>
        <w:t>jà exposées à l'infection et qui sont liés à leur origine immigrée, à leur condition sociale de femmes et à leur précarité économique ; s'y ajo</w:t>
      </w:r>
      <w:r w:rsidRPr="00241E47">
        <w:rPr>
          <w:szCs w:val="16"/>
        </w:rPr>
        <w:t>u</w:t>
      </w:r>
      <w:r w:rsidRPr="00241E47">
        <w:rPr>
          <w:szCs w:val="16"/>
        </w:rPr>
        <w:t>tent désormais ceux associés à leur statut de malades, atteintes d'une infection particulièrement stigmatisée. Ces multiples rapports inégal</w:t>
      </w:r>
      <w:r w:rsidRPr="00241E47">
        <w:rPr>
          <w:szCs w:val="16"/>
        </w:rPr>
        <w:t>i</w:t>
      </w:r>
      <w:r w:rsidRPr="00241E47">
        <w:rPr>
          <w:szCs w:val="16"/>
        </w:rPr>
        <w:t>taires se renforcent mutuellement, s'art</w:t>
      </w:r>
      <w:r w:rsidRPr="00241E47">
        <w:rPr>
          <w:szCs w:val="16"/>
        </w:rPr>
        <w:t>i</w:t>
      </w:r>
      <w:r w:rsidRPr="00241E47">
        <w:rPr>
          <w:szCs w:val="16"/>
        </w:rPr>
        <w:t>culant les uns aux autres au sein de configurations complexes qui tiennent les femmes à distance de l'offre de soins. Celle-ci doit donc être adaptée afin de rejoindre les femmes. Le défi est de taille. Il met à l'épreuve la capacité du système de soins à sortir du strict r</w:t>
      </w:r>
      <w:r w:rsidRPr="00241E47">
        <w:rPr>
          <w:szCs w:val="16"/>
        </w:rPr>
        <w:t>e</w:t>
      </w:r>
      <w:r w:rsidRPr="00241E47">
        <w:rPr>
          <w:szCs w:val="16"/>
        </w:rPr>
        <w:t>gistre médical pour se positionner au cœur du monde social, afin de faire obstacle à l'incorporation, dans la chair des femmes et de leurs enfants, des inégalités qui traversent la société.</w:t>
      </w:r>
    </w:p>
    <w:p w:rsidR="002975F3" w:rsidRPr="00241E47" w:rsidRDefault="002975F3" w:rsidP="002975F3">
      <w:pPr>
        <w:spacing w:before="120" w:after="120"/>
        <w:jc w:val="both"/>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5850"/>
      </w:tblGrid>
      <w:tr w:rsidR="002975F3">
        <w:tc>
          <w:tcPr>
            <w:tcW w:w="5850" w:type="dxa"/>
            <w:shd w:val="clear" w:color="auto" w:fill="EEECE1"/>
          </w:tcPr>
          <w:p w:rsidR="002975F3" w:rsidRPr="00682DE2" w:rsidRDefault="002975F3" w:rsidP="002975F3">
            <w:pPr>
              <w:spacing w:before="120" w:after="120"/>
              <w:ind w:firstLine="0"/>
              <w:jc w:val="both"/>
              <w:rPr>
                <w:rFonts w:eastAsia="Times" w:hAnsi="Times"/>
                <w:lang w:bidi="ar-SA"/>
              </w:rPr>
            </w:pPr>
            <w:r w:rsidRPr="00682DE2">
              <w:rPr>
                <w:rFonts w:eastAsia="Times" w:hAnsi="Times"/>
                <w:i/>
                <w:iCs/>
                <w:szCs w:val="22"/>
                <w:lang w:bidi="ar-SA"/>
              </w:rPr>
              <w:t>« </w:t>
            </w:r>
            <w:r w:rsidRPr="00682DE2">
              <w:rPr>
                <w:rFonts w:eastAsia="Times" w:hAnsi="Times"/>
                <w:i/>
                <w:iCs/>
                <w:szCs w:val="22"/>
                <w:lang w:bidi="ar-SA"/>
              </w:rPr>
              <w:t>Le d</w:t>
            </w:r>
            <w:r w:rsidRPr="00682DE2">
              <w:rPr>
                <w:rFonts w:eastAsia="Times" w:hAnsi="Times"/>
                <w:i/>
                <w:iCs/>
                <w:szCs w:val="22"/>
                <w:lang w:bidi="ar-SA"/>
              </w:rPr>
              <w:t>é</w:t>
            </w:r>
            <w:r w:rsidRPr="00682DE2">
              <w:rPr>
                <w:rFonts w:eastAsia="Times" w:hAnsi="Times"/>
                <w:i/>
                <w:iCs/>
                <w:szCs w:val="22"/>
                <w:lang w:bidi="ar-SA"/>
              </w:rPr>
              <w:t xml:space="preserve">fi est de taille. Il met </w:t>
            </w:r>
            <w:r w:rsidRPr="00682DE2">
              <w:rPr>
                <w:rFonts w:eastAsia="Times" w:hAnsi="Times"/>
                <w:i/>
                <w:iCs/>
                <w:szCs w:val="22"/>
                <w:lang w:bidi="ar-SA"/>
              </w:rPr>
              <w:t>à</w:t>
            </w:r>
            <w:r w:rsidRPr="00682DE2">
              <w:rPr>
                <w:rFonts w:eastAsia="Times" w:hAnsi="Times"/>
                <w:i/>
                <w:iCs/>
                <w:szCs w:val="22"/>
                <w:lang w:bidi="ar-SA"/>
              </w:rPr>
              <w:t xml:space="preserve"> l'</w:t>
            </w:r>
            <w:r w:rsidRPr="00682DE2">
              <w:rPr>
                <w:rFonts w:eastAsia="Times" w:hAnsi="Times"/>
                <w:i/>
                <w:iCs/>
                <w:szCs w:val="22"/>
                <w:lang w:bidi="ar-SA"/>
              </w:rPr>
              <w:t>é</w:t>
            </w:r>
            <w:r w:rsidRPr="00682DE2">
              <w:rPr>
                <w:rFonts w:eastAsia="Times" w:hAnsi="Times"/>
                <w:i/>
                <w:iCs/>
                <w:szCs w:val="22"/>
                <w:lang w:bidi="ar-SA"/>
              </w:rPr>
              <w:t>preuve la capac</w:t>
            </w:r>
            <w:r w:rsidRPr="00682DE2">
              <w:rPr>
                <w:rFonts w:eastAsia="Times" w:hAnsi="Times"/>
                <w:i/>
                <w:iCs/>
                <w:szCs w:val="22"/>
                <w:lang w:bidi="ar-SA"/>
              </w:rPr>
              <w:t>i</w:t>
            </w:r>
            <w:r w:rsidRPr="00682DE2">
              <w:rPr>
                <w:rFonts w:eastAsia="Times" w:hAnsi="Times"/>
                <w:i/>
                <w:iCs/>
                <w:szCs w:val="22"/>
                <w:lang w:bidi="ar-SA"/>
              </w:rPr>
              <w:t>t</w:t>
            </w:r>
            <w:r w:rsidRPr="00682DE2">
              <w:rPr>
                <w:rFonts w:eastAsia="Times" w:hAnsi="Times"/>
                <w:i/>
                <w:iCs/>
                <w:szCs w:val="22"/>
                <w:lang w:bidi="ar-SA"/>
              </w:rPr>
              <w:t>é</w:t>
            </w:r>
            <w:r w:rsidRPr="00682DE2">
              <w:rPr>
                <w:rFonts w:eastAsia="Times" w:hAnsi="Times"/>
                <w:i/>
                <w:iCs/>
                <w:szCs w:val="22"/>
                <w:lang w:bidi="ar-SA"/>
              </w:rPr>
              <w:t xml:space="preserve"> du syst</w:t>
            </w:r>
            <w:r w:rsidRPr="00682DE2">
              <w:rPr>
                <w:rFonts w:eastAsia="Times" w:hAnsi="Times"/>
                <w:i/>
                <w:iCs/>
                <w:szCs w:val="22"/>
                <w:lang w:bidi="ar-SA"/>
              </w:rPr>
              <w:t>è</w:t>
            </w:r>
            <w:r w:rsidRPr="00682DE2">
              <w:rPr>
                <w:rFonts w:eastAsia="Times" w:hAnsi="Times"/>
                <w:i/>
                <w:iCs/>
                <w:szCs w:val="22"/>
                <w:lang w:bidi="ar-SA"/>
              </w:rPr>
              <w:t xml:space="preserve">me de soins </w:t>
            </w:r>
            <w:r w:rsidRPr="00682DE2">
              <w:rPr>
                <w:rFonts w:eastAsia="Times" w:hAnsi="Times"/>
                <w:i/>
                <w:iCs/>
                <w:szCs w:val="22"/>
                <w:lang w:bidi="ar-SA"/>
              </w:rPr>
              <w:t>à</w:t>
            </w:r>
            <w:r w:rsidRPr="00682DE2">
              <w:rPr>
                <w:rFonts w:eastAsia="Times" w:hAnsi="Times"/>
                <w:i/>
                <w:iCs/>
                <w:szCs w:val="22"/>
                <w:lang w:bidi="ar-SA"/>
              </w:rPr>
              <w:t xml:space="preserve"> sortir du strict registre m</w:t>
            </w:r>
            <w:r w:rsidRPr="00682DE2">
              <w:rPr>
                <w:rFonts w:eastAsia="Times" w:hAnsi="Times"/>
                <w:i/>
                <w:iCs/>
                <w:szCs w:val="22"/>
                <w:lang w:bidi="ar-SA"/>
              </w:rPr>
              <w:t>é</w:t>
            </w:r>
            <w:r w:rsidRPr="00682DE2">
              <w:rPr>
                <w:rFonts w:eastAsia="Times" w:hAnsi="Times"/>
                <w:i/>
                <w:iCs/>
                <w:szCs w:val="22"/>
                <w:lang w:bidi="ar-SA"/>
              </w:rPr>
              <w:t>dical pour se positionner au c</w:t>
            </w:r>
            <w:r w:rsidRPr="00682DE2">
              <w:rPr>
                <w:rFonts w:eastAsia="Times" w:hAnsi="Times"/>
                <w:i/>
                <w:iCs/>
                <w:szCs w:val="22"/>
                <w:lang w:bidi="ar-SA"/>
              </w:rPr>
              <w:t>œ</w:t>
            </w:r>
            <w:r w:rsidRPr="00682DE2">
              <w:rPr>
                <w:rFonts w:eastAsia="Times" w:hAnsi="Times"/>
                <w:i/>
                <w:iCs/>
                <w:szCs w:val="22"/>
                <w:lang w:bidi="ar-SA"/>
              </w:rPr>
              <w:t>ur du monde social</w:t>
            </w:r>
            <w:r w:rsidRPr="00682DE2">
              <w:rPr>
                <w:rFonts w:eastAsia="Times" w:hAnsi="Times"/>
                <w:i/>
                <w:iCs/>
                <w:szCs w:val="22"/>
                <w:lang w:bidi="ar-SA"/>
              </w:rPr>
              <w:t> »</w:t>
            </w:r>
          </w:p>
        </w:tc>
      </w:tr>
    </w:tbl>
    <w:p w:rsidR="002975F3" w:rsidRDefault="002975F3" w:rsidP="002975F3">
      <w:pPr>
        <w:spacing w:before="120" w:after="120"/>
        <w:jc w:val="both"/>
        <w:rPr>
          <w:szCs w:val="16"/>
        </w:rPr>
      </w:pPr>
    </w:p>
    <w:p w:rsidR="002975F3" w:rsidRDefault="002975F3" w:rsidP="002975F3">
      <w:pPr>
        <w:spacing w:before="120" w:after="120"/>
        <w:jc w:val="both"/>
        <w:rPr>
          <w:szCs w:val="16"/>
        </w:rPr>
      </w:pPr>
      <w:r w:rsidRPr="00241E47">
        <w:rPr>
          <w:szCs w:val="16"/>
        </w:rPr>
        <w:t>Pour étudier la façon dont le système de soins relève ce défi, une enquête qualitative a été menée en Guyane en 2009.</w:t>
      </w:r>
      <w:r>
        <w:rPr>
          <w:szCs w:val="16"/>
        </w:rPr>
        <w:t> </w:t>
      </w:r>
      <w:r>
        <w:rPr>
          <w:rStyle w:val="Appelnotedebasdep"/>
          <w:szCs w:val="16"/>
        </w:rPr>
        <w:footnoteReference w:id="4"/>
      </w:r>
      <w:r w:rsidRPr="00241E47">
        <w:rPr>
          <w:szCs w:val="16"/>
        </w:rPr>
        <w:t xml:space="preserve"> Des entretiens semi-directifs ont été conduits auprès de dix femmes vivant avec le VIH et concernées à divers titres par la maternité (enceintes, en projet d'enfant ou en ayant eu alors qu'elles se savaient séroposit</w:t>
      </w:r>
      <w:r w:rsidRPr="00241E47">
        <w:rPr>
          <w:szCs w:val="16"/>
        </w:rPr>
        <w:t>i</w:t>
      </w:r>
      <w:r w:rsidRPr="00241E47">
        <w:rPr>
          <w:szCs w:val="16"/>
        </w:rPr>
        <w:t>ves) dont neuf étrangères (originaires du Guyana, du Surinam, d'Haïti et</w:t>
      </w:r>
      <w:r>
        <w:rPr>
          <w:szCs w:val="16"/>
        </w:rPr>
        <w:t xml:space="preserve"> </w:t>
      </w:r>
      <w:r w:rsidRPr="00241E47">
        <w:rPr>
          <w:szCs w:val="16"/>
        </w:rPr>
        <w:t>du Br</w:t>
      </w:r>
      <w:r w:rsidRPr="00241E47">
        <w:rPr>
          <w:szCs w:val="16"/>
        </w:rPr>
        <w:t>é</w:t>
      </w:r>
      <w:r w:rsidRPr="00241E47">
        <w:rPr>
          <w:szCs w:val="16"/>
        </w:rPr>
        <w:lastRenderedPageBreak/>
        <w:t>sil).</w:t>
      </w:r>
      <w:r>
        <w:rPr>
          <w:szCs w:val="16"/>
        </w:rPr>
        <w:t> </w:t>
      </w:r>
      <w:r>
        <w:rPr>
          <w:rStyle w:val="Appelnotedebasdep"/>
          <w:szCs w:val="16"/>
        </w:rPr>
        <w:footnoteReference w:id="5"/>
      </w:r>
      <w:r w:rsidRPr="00241E47">
        <w:rPr>
          <w:szCs w:val="16"/>
        </w:rPr>
        <w:t xml:space="preserve"> Des entretiens ont également été conduits auprès de 26 profe</w:t>
      </w:r>
      <w:r w:rsidRPr="00241E47">
        <w:rPr>
          <w:szCs w:val="16"/>
        </w:rPr>
        <w:t>s</w:t>
      </w:r>
      <w:r w:rsidRPr="00241E47">
        <w:rPr>
          <w:szCs w:val="16"/>
        </w:rPr>
        <w:t>sionnels (soignants et sociaux) impliqués dans le suivi de ces femmes.</w:t>
      </w:r>
    </w:p>
    <w:p w:rsidR="002975F3" w:rsidRPr="00241E47" w:rsidRDefault="002975F3" w:rsidP="002975F3">
      <w:pPr>
        <w:spacing w:before="120" w:after="120"/>
        <w:jc w:val="both"/>
      </w:pPr>
    </w:p>
    <w:p w:rsidR="002975F3" w:rsidRPr="00241E47" w:rsidRDefault="002975F3" w:rsidP="002975F3">
      <w:pPr>
        <w:pStyle w:val="a"/>
      </w:pPr>
      <w:bookmarkStart w:id="3" w:name="Maternite_1"/>
      <w:r w:rsidRPr="00241E47">
        <w:t>Renaissance</w:t>
      </w:r>
    </w:p>
    <w:bookmarkEnd w:id="3"/>
    <w:p w:rsidR="002975F3" w:rsidRDefault="002975F3" w:rsidP="002975F3">
      <w:pPr>
        <w:spacing w:before="120" w:after="120"/>
        <w:jc w:val="both"/>
        <w:rPr>
          <w:szCs w:val="16"/>
        </w:rPr>
      </w:pPr>
    </w:p>
    <w:p w:rsidR="002975F3" w:rsidRDefault="002975F3" w:rsidP="002975F3">
      <w:pPr>
        <w:spacing w:before="120" w:after="120"/>
        <w:jc w:val="both"/>
        <w:rPr>
          <w:szCs w:val="16"/>
        </w:rPr>
      </w:pPr>
      <w:r w:rsidRPr="00241E47">
        <w:rPr>
          <w:szCs w:val="16"/>
        </w:rPr>
        <w:t>La plupart de ces femmes étaient déjà mères avant d'immigrer. E</w:t>
      </w:r>
      <w:r w:rsidRPr="00241E47">
        <w:rPr>
          <w:szCs w:val="16"/>
        </w:rPr>
        <w:t>l</w:t>
      </w:r>
      <w:r w:rsidRPr="00241E47">
        <w:rPr>
          <w:szCs w:val="16"/>
        </w:rPr>
        <w:t>les ont quitté leur pays d'origine pour subvenir aux besoins de leurs enfants et/ou fuir une situation de violence. Ne pouvant le plus so</w:t>
      </w:r>
      <w:r w:rsidRPr="00241E47">
        <w:rPr>
          <w:szCs w:val="16"/>
        </w:rPr>
        <w:t>u</w:t>
      </w:r>
      <w:r w:rsidRPr="00241E47">
        <w:rPr>
          <w:szCs w:val="16"/>
        </w:rPr>
        <w:t>vent ni emmener leurs enfants, ni les faire venir en Guyane une fois qu'elles s'y sont installées, certaines reviennent les voir, lors de trop rares visites, tandis que les autres préfèrent leur envoyer tout leur a</w:t>
      </w:r>
      <w:r w:rsidRPr="00241E47">
        <w:rPr>
          <w:szCs w:val="16"/>
        </w:rPr>
        <w:t>r</w:t>
      </w:r>
      <w:r w:rsidRPr="00241E47">
        <w:rPr>
          <w:szCs w:val="16"/>
        </w:rPr>
        <w:t>gent au fur et à mesure qu'elles le gagnent. Cyndi</w:t>
      </w:r>
      <w:r>
        <w:rPr>
          <w:szCs w:val="16"/>
        </w:rPr>
        <w:t> </w:t>
      </w:r>
      <w:r>
        <w:rPr>
          <w:rStyle w:val="Appelnotedebasdep"/>
          <w:szCs w:val="16"/>
        </w:rPr>
        <w:footnoteReference w:id="6"/>
      </w:r>
      <w:r w:rsidRPr="00241E47">
        <w:rPr>
          <w:szCs w:val="16"/>
          <w:vertAlign w:val="superscript"/>
        </w:rPr>
        <w:t xml:space="preserve"> </w:t>
      </w:r>
      <w:r w:rsidRPr="00241E47">
        <w:rPr>
          <w:szCs w:val="16"/>
        </w:rPr>
        <w:t>est guyanienne. Mère de cinq enfants, elle a dû</w:t>
      </w:r>
      <w:r>
        <w:rPr>
          <w:szCs w:val="16"/>
        </w:rPr>
        <w:t xml:space="preserve"> </w:t>
      </w:r>
      <w:r>
        <w:rPr>
          <w:rFonts w:cs="Calibri Light"/>
          <w:szCs w:val="2"/>
        </w:rPr>
        <w:t xml:space="preserve">[18] </w:t>
      </w:r>
      <w:r w:rsidRPr="00241E47">
        <w:rPr>
          <w:szCs w:val="16"/>
        </w:rPr>
        <w:t>fuir le Surinam, où elle vivait d</w:t>
      </w:r>
      <w:r w:rsidRPr="00241E47">
        <w:rPr>
          <w:szCs w:val="16"/>
        </w:rPr>
        <w:t>e</w:t>
      </w:r>
      <w:r w:rsidRPr="00241E47">
        <w:rPr>
          <w:szCs w:val="16"/>
        </w:rPr>
        <w:t>puis sa jeunesse, car le père de ses trois derniers enfants la menaçait de mort. Elle a emmené son dernier-né et a laissé les deux aînés à sa sœur, ainsi que les deux cadets à sa mère. Elle a appris récemment que son ex-conjoint a récupéré ses deux enfants chez leur grand-mère mais elle ne sait pas où il les a emmenés. Présentement enceinte (d'un homme qu'elle a quitté il y a deux mois car il la battait), elle attend d'avoir accouché pour repartir au Surinam à la recherche de ses e</w:t>
      </w:r>
      <w:r w:rsidRPr="00241E47">
        <w:rPr>
          <w:szCs w:val="16"/>
        </w:rPr>
        <w:t>n</w:t>
      </w:r>
      <w:r w:rsidRPr="00241E47">
        <w:rPr>
          <w:szCs w:val="16"/>
        </w:rPr>
        <w:t>fants.</w:t>
      </w:r>
    </w:p>
    <w:p w:rsidR="002975F3" w:rsidRPr="00241E47" w:rsidRDefault="002975F3" w:rsidP="002975F3">
      <w:pPr>
        <w:spacing w:before="120" w:after="120"/>
        <w:jc w:val="both"/>
      </w:pPr>
      <w:r>
        <w:rPr>
          <w:szCs w:val="16"/>
        </w:rPr>
        <w:br w:type="page"/>
      </w:r>
    </w:p>
    <w:p w:rsidR="002975F3" w:rsidRDefault="0001631B" w:rsidP="002975F3">
      <w:pPr>
        <w:pStyle w:val="fig"/>
      </w:pPr>
      <w:r>
        <w:rPr>
          <w:noProof/>
        </w:rPr>
        <w:drawing>
          <wp:inline distT="0" distB="0" distL="0" distR="0">
            <wp:extent cx="5029200" cy="3429000"/>
            <wp:effectExtent l="25400" t="25400" r="12700" b="12700"/>
            <wp:docPr id="7" name="Image 7" descr="fig_p_18_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fig_p_18_50"/>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29200" cy="3429000"/>
                    </a:xfrm>
                    <a:prstGeom prst="rect">
                      <a:avLst/>
                    </a:prstGeom>
                    <a:noFill/>
                    <a:ln w="19050" cmpd="sng">
                      <a:solidFill>
                        <a:srgbClr val="000000"/>
                      </a:solidFill>
                      <a:miter lim="800000"/>
                      <a:headEnd/>
                      <a:tailEnd/>
                    </a:ln>
                    <a:effectLst/>
                  </pic:spPr>
                </pic:pic>
              </a:graphicData>
            </a:graphic>
          </wp:inline>
        </w:drawing>
      </w:r>
    </w:p>
    <w:p w:rsidR="002975F3" w:rsidRDefault="002975F3" w:rsidP="002975F3">
      <w:pPr>
        <w:pStyle w:val="figst"/>
      </w:pPr>
      <w:r w:rsidRPr="003F7BA2">
        <w:t>Chris JL, 2010. Certains droits réservés</w:t>
      </w:r>
    </w:p>
    <w:p w:rsidR="002975F3" w:rsidRDefault="002975F3" w:rsidP="002975F3">
      <w:pPr>
        <w:spacing w:before="120" w:after="120"/>
        <w:jc w:val="both"/>
        <w:rPr>
          <w:szCs w:val="16"/>
        </w:rPr>
      </w:pPr>
    </w:p>
    <w:p w:rsidR="002975F3" w:rsidRPr="00241E47" w:rsidRDefault="002975F3" w:rsidP="002975F3">
      <w:pPr>
        <w:spacing w:before="120" w:after="120"/>
        <w:jc w:val="both"/>
      </w:pPr>
      <w:r w:rsidRPr="00241E47">
        <w:rPr>
          <w:szCs w:val="16"/>
        </w:rPr>
        <w:t>La découverte de leur infection par le VIH leur fait perdre tout e</w:t>
      </w:r>
      <w:r w:rsidRPr="00241E47">
        <w:rPr>
          <w:szCs w:val="16"/>
        </w:rPr>
        <w:t>s</w:t>
      </w:r>
      <w:r w:rsidRPr="00241E47">
        <w:rPr>
          <w:szCs w:val="16"/>
        </w:rPr>
        <w:t>poir de retourner vivre un jour dans leur pays d'origine. Elles s</w:t>
      </w:r>
      <w:r w:rsidRPr="00241E47">
        <w:rPr>
          <w:szCs w:val="16"/>
        </w:rPr>
        <w:t>a</w:t>
      </w:r>
      <w:r w:rsidRPr="00241E47">
        <w:rPr>
          <w:szCs w:val="16"/>
        </w:rPr>
        <w:t>vent en effet que les traitements y sont beaucoup moins accessibles qu'en Guyane et la maladie encore</w:t>
      </w:r>
      <w:r>
        <w:rPr>
          <w:szCs w:val="16"/>
        </w:rPr>
        <w:t xml:space="preserve"> </w:t>
      </w:r>
      <w:r w:rsidRPr="00241E47">
        <w:rPr>
          <w:szCs w:val="16"/>
        </w:rPr>
        <w:t>plus stigmatisée. En outre, à la douleur de la séparation d'avec les enfants s'ajoute désormais l'incertitude sur le statut sérologique de ces derniers. Gladys a quitté il y a huit ans son pays, Haïti, pour aller tr</w:t>
      </w:r>
      <w:r w:rsidRPr="00241E47">
        <w:rPr>
          <w:szCs w:val="16"/>
        </w:rPr>
        <w:t>a</w:t>
      </w:r>
      <w:r w:rsidRPr="00241E47">
        <w:rPr>
          <w:szCs w:val="16"/>
        </w:rPr>
        <w:t>vailler en République dominicaine, puis à Saint-Martin</w:t>
      </w:r>
      <w:r>
        <w:rPr>
          <w:szCs w:val="16"/>
        </w:rPr>
        <w:t> </w:t>
      </w:r>
      <w:r>
        <w:rPr>
          <w:rStyle w:val="Appelnotedebasdep"/>
          <w:szCs w:val="16"/>
        </w:rPr>
        <w:footnoteReference w:id="7"/>
      </w:r>
      <w:r w:rsidRPr="00241E47">
        <w:rPr>
          <w:szCs w:val="16"/>
        </w:rPr>
        <w:t>, laissant à sa mère ses quatre enfants. Ces derniers, alors âgés de trois à dix ans, étaient nés de deux hommes, l'un aujou</w:t>
      </w:r>
      <w:r w:rsidRPr="00241E47">
        <w:rPr>
          <w:szCs w:val="16"/>
        </w:rPr>
        <w:t>r</w:t>
      </w:r>
      <w:r w:rsidRPr="00241E47">
        <w:rPr>
          <w:szCs w:val="16"/>
        </w:rPr>
        <w:t>d'hui décédé et l'autre marié à une autre femme et qui ne s'occupe pas de ses e</w:t>
      </w:r>
      <w:r w:rsidRPr="00241E47">
        <w:rPr>
          <w:szCs w:val="16"/>
        </w:rPr>
        <w:t>n</w:t>
      </w:r>
      <w:r w:rsidRPr="00241E47">
        <w:rPr>
          <w:szCs w:val="16"/>
        </w:rPr>
        <w:t xml:space="preserve">fants. Elle envoie la majeure partie de ses revenus à sa mère : </w:t>
      </w:r>
      <w:r w:rsidRPr="00241E47">
        <w:rPr>
          <w:i/>
          <w:iCs/>
          <w:szCs w:val="16"/>
        </w:rPr>
        <w:t>« Je préfère ne rien garder pour moi parce que c'est encore plus dur pour eux que pour moi. »</w:t>
      </w:r>
      <w:r w:rsidRPr="00241E47">
        <w:rPr>
          <w:szCs w:val="16"/>
        </w:rPr>
        <w:t xml:space="preserve"> En quatre années de vie à Saint-Martin, elle </w:t>
      </w:r>
      <w:r w:rsidRPr="00241E47">
        <w:rPr>
          <w:szCs w:val="16"/>
        </w:rPr>
        <w:lastRenderedPageBreak/>
        <w:t>est revenue trois fois en Ha</w:t>
      </w:r>
      <w:r w:rsidRPr="00241E47">
        <w:rPr>
          <w:szCs w:val="16"/>
        </w:rPr>
        <w:t>ï</w:t>
      </w:r>
      <w:r w:rsidRPr="00241E47">
        <w:rPr>
          <w:szCs w:val="16"/>
        </w:rPr>
        <w:t xml:space="preserve">ti : </w:t>
      </w:r>
      <w:r>
        <w:rPr>
          <w:szCs w:val="16"/>
        </w:rPr>
        <w:t>« </w:t>
      </w:r>
      <w:r w:rsidRPr="00241E47">
        <w:rPr>
          <w:i/>
          <w:iCs/>
          <w:szCs w:val="16"/>
        </w:rPr>
        <w:t xml:space="preserve">J'aimerais y aller plus souvent C'est dur de rester un an sans </w:t>
      </w:r>
      <w:r w:rsidRPr="00241E47">
        <w:rPr>
          <w:szCs w:val="16"/>
        </w:rPr>
        <w:t xml:space="preserve">ses </w:t>
      </w:r>
      <w:r w:rsidRPr="00241E47">
        <w:rPr>
          <w:i/>
          <w:iCs/>
          <w:szCs w:val="16"/>
        </w:rPr>
        <w:t>enfants. »</w:t>
      </w:r>
      <w:r w:rsidRPr="00241E47">
        <w:rPr>
          <w:szCs w:val="16"/>
        </w:rPr>
        <w:t>.</w:t>
      </w:r>
    </w:p>
    <w:p w:rsidR="002975F3" w:rsidRDefault="002975F3" w:rsidP="002975F3">
      <w:pPr>
        <w:spacing w:before="120" w:after="120"/>
        <w:jc w:val="both"/>
      </w:pPr>
      <w:r>
        <w:t>[19]</w:t>
      </w:r>
    </w:p>
    <w:p w:rsidR="002975F3" w:rsidRPr="00241E47" w:rsidRDefault="002975F3" w:rsidP="002975F3">
      <w:pPr>
        <w:spacing w:before="120" w:after="120"/>
        <w:jc w:val="both"/>
      </w:pPr>
      <w:r w:rsidRPr="00241E47">
        <w:rPr>
          <w:szCs w:val="16"/>
        </w:rPr>
        <w:t xml:space="preserve">À l'annonce de sa séropositivité, elle s'est effondrée : </w:t>
      </w:r>
      <w:r w:rsidRPr="00241E47">
        <w:rPr>
          <w:i/>
          <w:iCs/>
          <w:szCs w:val="16"/>
        </w:rPr>
        <w:t>« J'étais très, très étonnée, je n'ai rien dit et ensuite j'ai pleuré, je pensais à mes e</w:t>
      </w:r>
      <w:r w:rsidRPr="00241E47">
        <w:rPr>
          <w:i/>
          <w:iCs/>
          <w:szCs w:val="16"/>
        </w:rPr>
        <w:t>n</w:t>
      </w:r>
      <w:r w:rsidRPr="00241E47">
        <w:rPr>
          <w:i/>
          <w:iCs/>
          <w:szCs w:val="16"/>
        </w:rPr>
        <w:t>fants et je me disais "c'est foutu pour mes enfants, ils n'ont pas de p</w:t>
      </w:r>
      <w:r w:rsidRPr="00241E47">
        <w:rPr>
          <w:i/>
          <w:iCs/>
          <w:szCs w:val="16"/>
        </w:rPr>
        <w:t>è</w:t>
      </w:r>
      <w:r w:rsidRPr="00241E47">
        <w:rPr>
          <w:i/>
          <w:iCs/>
          <w:szCs w:val="16"/>
        </w:rPr>
        <w:t>re, je suis père et mère en même temps et je suis malade". »</w:t>
      </w:r>
      <w:r w:rsidRPr="00241E47">
        <w:rPr>
          <w:szCs w:val="16"/>
        </w:rPr>
        <w:t xml:space="preserve"> Aujou</w:t>
      </w:r>
      <w:r w:rsidRPr="00241E47">
        <w:rPr>
          <w:szCs w:val="16"/>
        </w:rPr>
        <w:t>r</w:t>
      </w:r>
      <w:r w:rsidRPr="00241E47">
        <w:rPr>
          <w:szCs w:val="16"/>
        </w:rPr>
        <w:t xml:space="preserve">d'hui, son état de santé est stable, mais elle s'inquiète pour celui de ses enfants : </w:t>
      </w:r>
      <w:r w:rsidRPr="00241E47">
        <w:rPr>
          <w:i/>
          <w:iCs/>
          <w:szCs w:val="16"/>
        </w:rPr>
        <w:t>« Je ne sais pas du tout comment j'ai attrapé cette mal</w:t>
      </w:r>
      <w:r w:rsidRPr="00241E47">
        <w:rPr>
          <w:i/>
          <w:iCs/>
          <w:szCs w:val="16"/>
        </w:rPr>
        <w:t>a</w:t>
      </w:r>
      <w:r w:rsidRPr="00241E47">
        <w:rPr>
          <w:i/>
          <w:iCs/>
          <w:szCs w:val="16"/>
        </w:rPr>
        <w:t>die. Je ne sais pas si c'était avant ou après mes e</w:t>
      </w:r>
      <w:r w:rsidRPr="00241E47">
        <w:rPr>
          <w:i/>
          <w:iCs/>
          <w:szCs w:val="16"/>
        </w:rPr>
        <w:t>n</w:t>
      </w:r>
      <w:r w:rsidRPr="00241E47">
        <w:rPr>
          <w:i/>
          <w:iCs/>
          <w:szCs w:val="16"/>
        </w:rPr>
        <w:t>fants, c'est ça qui me fait le plus mal, je me pose beaucoup de questions. Mes enfants n'ont j</w:t>
      </w:r>
      <w:r w:rsidRPr="00241E47">
        <w:rPr>
          <w:i/>
          <w:iCs/>
          <w:szCs w:val="16"/>
        </w:rPr>
        <w:t>a</w:t>
      </w:r>
      <w:r w:rsidRPr="00241E47">
        <w:rPr>
          <w:i/>
          <w:iCs/>
          <w:szCs w:val="16"/>
        </w:rPr>
        <w:t>mais fait le test. En Haïti, beaucoup de choses sont tellement difficiles. Si je leur fais faire le test et qu'il n'y a rien comme médic</w:t>
      </w:r>
      <w:r w:rsidRPr="00241E47">
        <w:rPr>
          <w:i/>
          <w:iCs/>
          <w:szCs w:val="16"/>
        </w:rPr>
        <w:t>a</w:t>
      </w:r>
      <w:r w:rsidRPr="00241E47">
        <w:rPr>
          <w:i/>
          <w:iCs/>
          <w:szCs w:val="16"/>
        </w:rPr>
        <w:t>ment à leur donner, je préfère ne rien savoir. Je prie Dieu tous les jours pour les faire venir ici, voir comment ils sont quand ils se lèvent, quand ils se couchent... mais je ne peux rien faire. Le peu d'argent que j'ai, je l'e</w:t>
      </w:r>
      <w:r w:rsidRPr="00241E47">
        <w:rPr>
          <w:i/>
          <w:iCs/>
          <w:szCs w:val="16"/>
        </w:rPr>
        <w:t>n</w:t>
      </w:r>
      <w:r w:rsidRPr="00241E47">
        <w:rPr>
          <w:i/>
          <w:iCs/>
          <w:szCs w:val="16"/>
        </w:rPr>
        <w:t>voie, et ce n'est même pas suffisa</w:t>
      </w:r>
      <w:r>
        <w:rPr>
          <w:i/>
          <w:iCs/>
          <w:szCs w:val="16"/>
        </w:rPr>
        <w:t>nt pour les envoyer à l'école. »</w:t>
      </w:r>
    </w:p>
    <w:p w:rsidR="002975F3" w:rsidRPr="00241E47" w:rsidRDefault="002975F3" w:rsidP="002975F3">
      <w:pPr>
        <w:spacing w:before="120" w:after="120"/>
        <w:jc w:val="both"/>
      </w:pPr>
      <w:r w:rsidRPr="00241E47">
        <w:rPr>
          <w:szCs w:val="16"/>
        </w:rPr>
        <w:t>La découverte de leur séropositivité ne les condamne pas seul</w:t>
      </w:r>
      <w:r w:rsidRPr="00241E47">
        <w:rPr>
          <w:szCs w:val="16"/>
        </w:rPr>
        <w:t>e</w:t>
      </w:r>
      <w:r w:rsidRPr="00241E47">
        <w:rPr>
          <w:szCs w:val="16"/>
        </w:rPr>
        <w:t>ment à rester en exil, elle bouleverse de plus le quotidien de cette vie en exil. La plupart prennent en effet une distance avec leur e</w:t>
      </w:r>
      <w:r w:rsidRPr="00241E47">
        <w:rPr>
          <w:szCs w:val="16"/>
        </w:rPr>
        <w:t>n</w:t>
      </w:r>
      <w:r w:rsidRPr="00241E47">
        <w:rPr>
          <w:szCs w:val="16"/>
        </w:rPr>
        <w:t>tourage communautaire afin de limiter tout risque de révélation de leur mal</w:t>
      </w:r>
      <w:r w:rsidRPr="00241E47">
        <w:rPr>
          <w:szCs w:val="16"/>
        </w:rPr>
        <w:t>a</w:t>
      </w:r>
      <w:r w:rsidRPr="00241E47">
        <w:rPr>
          <w:szCs w:val="16"/>
        </w:rPr>
        <w:t>die et se retrouvent alors encore plus isolées qu'auparavant. Par ai</w:t>
      </w:r>
      <w:r w:rsidRPr="00241E47">
        <w:rPr>
          <w:szCs w:val="16"/>
        </w:rPr>
        <w:t>l</w:t>
      </w:r>
      <w:r w:rsidRPr="00241E47">
        <w:rPr>
          <w:szCs w:val="16"/>
        </w:rPr>
        <w:t>leurs, le suivi médical de leur infection leur donne la possibilité de faire régulariser leur séjour. À l'époque de l'enquête, et ce depuis 1998, les étrangers malades vivant en France peuvent en effet préte</w:t>
      </w:r>
      <w:r w:rsidRPr="00241E47">
        <w:rPr>
          <w:szCs w:val="16"/>
        </w:rPr>
        <w:t>n</w:t>
      </w:r>
      <w:r w:rsidRPr="00241E47">
        <w:rPr>
          <w:szCs w:val="16"/>
        </w:rPr>
        <w:t>dre à un « titre de séjour pour soins » si leur état de santé nécessite une prise en charge médicale dont ils ne pourraient bénéficier dans leur pays d'origine et dont le défaut aurait de graves conséquences. Il s'agit, pour la plupart des femmes rencontrées, d'une toute première régularisation, après parfois plus d'une déce</w:t>
      </w:r>
      <w:r w:rsidRPr="00241E47">
        <w:rPr>
          <w:szCs w:val="16"/>
        </w:rPr>
        <w:t>n</w:t>
      </w:r>
      <w:r w:rsidRPr="00241E47">
        <w:rPr>
          <w:szCs w:val="16"/>
        </w:rPr>
        <w:t>nie de clandestinité. Or ce titre, outre qu'il les protège de l'expulsion, est assorti de droits s</w:t>
      </w:r>
      <w:r w:rsidRPr="00241E47">
        <w:rPr>
          <w:szCs w:val="16"/>
        </w:rPr>
        <w:t>o</w:t>
      </w:r>
      <w:r w:rsidRPr="00241E47">
        <w:rPr>
          <w:szCs w:val="16"/>
        </w:rPr>
        <w:t>ciaux (droit à un travail déclaré et à des prestations sociales) qui leur assurent des revenus réguliers. La maladie se traduit ainsi par la co</w:t>
      </w:r>
      <w:r w:rsidRPr="00241E47">
        <w:rPr>
          <w:szCs w:val="16"/>
        </w:rPr>
        <w:t>m</w:t>
      </w:r>
      <w:r w:rsidRPr="00241E47">
        <w:rPr>
          <w:szCs w:val="16"/>
        </w:rPr>
        <w:t>binaison paradoxale d'un isolement social accru (abandon définitif du projet de retourner vivre avec la famille laissée au pays et éloignement vis-à-vis de la communauté en exil) et d'une nouvelle autonomie f</w:t>
      </w:r>
      <w:r w:rsidRPr="00241E47">
        <w:rPr>
          <w:szCs w:val="16"/>
        </w:rPr>
        <w:t>i</w:t>
      </w:r>
      <w:r w:rsidRPr="00241E47">
        <w:rPr>
          <w:szCs w:val="16"/>
        </w:rPr>
        <w:lastRenderedPageBreak/>
        <w:t>nancière qui rééquilibre,</w:t>
      </w:r>
      <w:r>
        <w:rPr>
          <w:szCs w:val="16"/>
        </w:rPr>
        <w:t xml:space="preserve"> </w:t>
      </w:r>
      <w:r w:rsidRPr="00241E47">
        <w:rPr>
          <w:szCs w:val="16"/>
        </w:rPr>
        <w:t>en partie du moins, les relations inégalitaires qu'elles vivent avec leurs partenaires.</w:t>
      </w:r>
    </w:p>
    <w:p w:rsidR="002975F3" w:rsidRPr="00241E47" w:rsidRDefault="002975F3" w:rsidP="002975F3">
      <w:pPr>
        <w:spacing w:before="120" w:after="120"/>
        <w:jc w:val="both"/>
      </w:pPr>
      <w:r w:rsidRPr="00241E47">
        <w:rPr>
          <w:szCs w:val="16"/>
        </w:rPr>
        <w:t>À la faveur d'un ensemble d'enjeux sociaux, certaines démarrent alors une nouvelle grossesse.</w:t>
      </w:r>
      <w:r>
        <w:rPr>
          <w:szCs w:val="16"/>
        </w:rPr>
        <w:t> </w:t>
      </w:r>
      <w:r>
        <w:rPr>
          <w:rStyle w:val="Appelnotedebasdep"/>
          <w:szCs w:val="16"/>
        </w:rPr>
        <w:footnoteReference w:id="8"/>
      </w:r>
      <w:r w:rsidRPr="00241E47">
        <w:rPr>
          <w:szCs w:val="16"/>
        </w:rPr>
        <w:t xml:space="preserve"> En premier lieu, les femmes évitent de révéler leur maladie à leur partenaire puisque le risque serait grand qu'il la rejette étant donné la forte stigmatisation du VIH. Il s'ensuit des difficultés à négocier le port du préservatif, tel que le décrit Gl</w:t>
      </w:r>
      <w:r w:rsidRPr="00241E47">
        <w:rPr>
          <w:szCs w:val="16"/>
        </w:rPr>
        <w:t>a</w:t>
      </w:r>
      <w:r w:rsidRPr="00241E47">
        <w:rPr>
          <w:szCs w:val="16"/>
        </w:rPr>
        <w:t xml:space="preserve">dys : </w:t>
      </w:r>
      <w:r w:rsidRPr="00241E47">
        <w:rPr>
          <w:i/>
          <w:iCs/>
          <w:szCs w:val="16"/>
        </w:rPr>
        <w:t xml:space="preserve">« J'ai dit d'accord </w:t>
      </w:r>
      <w:r w:rsidRPr="00241E47">
        <w:rPr>
          <w:szCs w:val="16"/>
        </w:rPr>
        <w:t xml:space="preserve">à </w:t>
      </w:r>
      <w:r w:rsidRPr="00241E47">
        <w:rPr>
          <w:i/>
          <w:iCs/>
          <w:szCs w:val="16"/>
        </w:rPr>
        <w:t>un homme pour être sa copine, comme ça il m'aide pour payer. [...] je n'ai pas de force, de courage, pour lui e</w:t>
      </w:r>
      <w:r w:rsidRPr="00241E47">
        <w:rPr>
          <w:i/>
          <w:iCs/>
          <w:szCs w:val="16"/>
        </w:rPr>
        <w:t>x</w:t>
      </w:r>
      <w:r w:rsidRPr="00241E47">
        <w:rPr>
          <w:i/>
          <w:iCs/>
          <w:szCs w:val="16"/>
        </w:rPr>
        <w:t>pliquer que je suis séropositive. Quand il vient chez moi, il demande un petit câlin, et je ne peux pas dire non tout le temps. Et quand je dis oui, à chaque fois je dis qu'il faut mettre un préservatif, mais je ne peux pas lui dire pourquoi. C'est vraiment difficile, [...j Alors parfois il le met, mais souvent il ne le met pas. [...j Mais parfois, quand il a amené l'argent pour la maison et qu'il ne veut pas mettre le préserv</w:t>
      </w:r>
      <w:r w:rsidRPr="00241E47">
        <w:rPr>
          <w:i/>
          <w:iCs/>
          <w:szCs w:val="16"/>
        </w:rPr>
        <w:t>a</w:t>
      </w:r>
      <w:r w:rsidRPr="00241E47">
        <w:rPr>
          <w:i/>
          <w:iCs/>
          <w:szCs w:val="16"/>
        </w:rPr>
        <w:t>tif, je suis obligée, ce n'est vraiment pas ma faute. »</w:t>
      </w:r>
    </w:p>
    <w:p w:rsidR="002975F3" w:rsidRPr="00241E47" w:rsidRDefault="002975F3" w:rsidP="002975F3">
      <w:pPr>
        <w:spacing w:before="120" w:after="120"/>
        <w:jc w:val="both"/>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5850"/>
      </w:tblGrid>
      <w:tr w:rsidR="002975F3">
        <w:tc>
          <w:tcPr>
            <w:tcW w:w="5850" w:type="dxa"/>
            <w:shd w:val="clear" w:color="auto" w:fill="EEECE1"/>
          </w:tcPr>
          <w:p w:rsidR="002975F3" w:rsidRPr="00682DE2" w:rsidRDefault="002975F3" w:rsidP="002975F3">
            <w:pPr>
              <w:spacing w:before="120" w:after="120"/>
              <w:ind w:firstLine="0"/>
              <w:jc w:val="both"/>
              <w:rPr>
                <w:rFonts w:eastAsia="Times" w:hAnsi="Times"/>
                <w:lang w:bidi="ar-SA"/>
              </w:rPr>
            </w:pPr>
            <w:r w:rsidRPr="00682DE2">
              <w:rPr>
                <w:rFonts w:eastAsia="Times" w:hAnsi="Times"/>
                <w:i/>
                <w:iCs/>
                <w:szCs w:val="22"/>
                <w:lang w:bidi="ar-SA"/>
              </w:rPr>
              <w:t>« </w:t>
            </w:r>
            <w:r w:rsidRPr="00682DE2">
              <w:rPr>
                <w:rFonts w:eastAsia="Times" w:hAnsi="Times"/>
                <w:i/>
                <w:iCs/>
                <w:szCs w:val="22"/>
                <w:lang w:bidi="ar-SA"/>
              </w:rPr>
              <w:t>lui maladie se traduit ainsi par la combinaison paradoxale d'un isolement social accru (...) et d'une nouvelle autonomie financi</w:t>
            </w:r>
            <w:r w:rsidRPr="00682DE2">
              <w:rPr>
                <w:rFonts w:eastAsia="Times" w:hAnsi="Times"/>
                <w:i/>
                <w:iCs/>
                <w:szCs w:val="22"/>
                <w:lang w:bidi="ar-SA"/>
              </w:rPr>
              <w:t>è</w:t>
            </w:r>
            <w:r w:rsidRPr="00682DE2">
              <w:rPr>
                <w:rFonts w:eastAsia="Times" w:hAnsi="Times"/>
                <w:i/>
                <w:iCs/>
                <w:szCs w:val="22"/>
                <w:lang w:bidi="ar-SA"/>
              </w:rPr>
              <w:t>re.</w:t>
            </w:r>
            <w:r w:rsidRPr="00682DE2">
              <w:rPr>
                <w:rFonts w:eastAsia="Times" w:hAnsi="Times"/>
                <w:i/>
                <w:iCs/>
                <w:szCs w:val="22"/>
                <w:lang w:bidi="ar-SA"/>
              </w:rPr>
              <w:t> »</w:t>
            </w:r>
          </w:p>
        </w:tc>
      </w:tr>
    </w:tbl>
    <w:p w:rsidR="002975F3" w:rsidRPr="00241E47" w:rsidRDefault="002975F3" w:rsidP="002975F3">
      <w:pPr>
        <w:spacing w:before="120" w:after="120"/>
        <w:jc w:val="both"/>
      </w:pPr>
    </w:p>
    <w:p w:rsidR="002975F3" w:rsidRDefault="002975F3" w:rsidP="002975F3">
      <w:pPr>
        <w:spacing w:before="120" w:after="120"/>
        <w:jc w:val="both"/>
        <w:rPr>
          <w:i/>
          <w:iCs/>
          <w:szCs w:val="16"/>
        </w:rPr>
      </w:pPr>
      <w:r w:rsidRPr="00241E47">
        <w:rPr>
          <w:szCs w:val="16"/>
        </w:rPr>
        <w:t>Ensuite, une forte pression sociale (familiale, communautaire et/ou du partenaire) incite les femmes à avoir une progéniture no</w:t>
      </w:r>
      <w:r w:rsidRPr="00241E47">
        <w:rPr>
          <w:szCs w:val="16"/>
        </w:rPr>
        <w:t>m</w:t>
      </w:r>
      <w:r w:rsidRPr="00241E47">
        <w:rPr>
          <w:szCs w:val="16"/>
        </w:rPr>
        <w:t>breuse : en Guyane comme dans d'autres sociétés caribéennes, le statut mate</w:t>
      </w:r>
      <w:r w:rsidRPr="00241E47">
        <w:rPr>
          <w:szCs w:val="16"/>
        </w:rPr>
        <w:t>r</w:t>
      </w:r>
      <w:r w:rsidRPr="00241E47">
        <w:rPr>
          <w:szCs w:val="16"/>
        </w:rPr>
        <w:t>nel est particulièrement valorisé (Gracchus, 1980). L</w:t>
      </w:r>
      <w:r w:rsidRPr="00241E47">
        <w:rPr>
          <w:szCs w:val="16"/>
        </w:rPr>
        <w:t>e</w:t>
      </w:r>
      <w:r w:rsidRPr="00241E47">
        <w:rPr>
          <w:szCs w:val="16"/>
        </w:rPr>
        <w:t>slie, surina-mienne par son père mais dont la mère est haïtienne, décrit la pression sociale au sein de la communa</w:t>
      </w:r>
      <w:r>
        <w:rPr>
          <w:szCs w:val="16"/>
        </w:rPr>
        <w:t>uté haïtienne pour avoir des en</w:t>
      </w:r>
      <w:r w:rsidRPr="00241E47">
        <w:rPr>
          <w:szCs w:val="16"/>
        </w:rPr>
        <w:t xml:space="preserve">fants : </w:t>
      </w:r>
      <w:r>
        <w:rPr>
          <w:szCs w:val="16"/>
        </w:rPr>
        <w:t xml:space="preserve">[20] </w:t>
      </w:r>
      <w:r w:rsidRPr="00241E47">
        <w:rPr>
          <w:i/>
          <w:iCs/>
          <w:szCs w:val="16"/>
        </w:rPr>
        <w:t>« [...] chez eux, avoir un enfant, c'est sacré. Donc, dès que la jeune fille ne peut pas enfanter, elle est mal vue, on lui pose la que</w:t>
      </w:r>
      <w:r w:rsidRPr="00241E47">
        <w:rPr>
          <w:i/>
          <w:iCs/>
          <w:szCs w:val="16"/>
        </w:rPr>
        <w:t>s</w:t>
      </w:r>
      <w:r w:rsidRPr="00241E47">
        <w:rPr>
          <w:i/>
          <w:iCs/>
          <w:szCs w:val="16"/>
        </w:rPr>
        <w:t>tion : si elle a avorté, s'il y a une maladie dans la famille qui expl</w:t>
      </w:r>
      <w:r w:rsidRPr="00241E47">
        <w:rPr>
          <w:i/>
          <w:iCs/>
          <w:szCs w:val="16"/>
        </w:rPr>
        <w:t>i</w:t>
      </w:r>
      <w:r w:rsidRPr="00241E47">
        <w:rPr>
          <w:i/>
          <w:iCs/>
          <w:szCs w:val="16"/>
        </w:rPr>
        <w:t>querait qu'on ne peut pas avoir d'enfants... il y a beaucoup de pre</w:t>
      </w:r>
      <w:r w:rsidRPr="00241E47">
        <w:rPr>
          <w:i/>
          <w:iCs/>
          <w:szCs w:val="16"/>
        </w:rPr>
        <w:t>s</w:t>
      </w:r>
      <w:r w:rsidRPr="00241E47">
        <w:rPr>
          <w:i/>
          <w:iCs/>
          <w:szCs w:val="16"/>
        </w:rPr>
        <w:t>sion. [...] La première chose que l'on dit, surtout dans la co</w:t>
      </w:r>
      <w:r w:rsidRPr="00241E47">
        <w:rPr>
          <w:i/>
          <w:iCs/>
          <w:szCs w:val="16"/>
        </w:rPr>
        <w:t>m</w:t>
      </w:r>
      <w:r w:rsidRPr="00241E47">
        <w:rPr>
          <w:i/>
          <w:iCs/>
          <w:szCs w:val="16"/>
        </w:rPr>
        <w:t xml:space="preserve">munauté haïtienne : cette femme-là a beaucoup avorté, elle a une mauvaise vie, </w:t>
      </w:r>
      <w:r w:rsidRPr="00241E47">
        <w:rPr>
          <w:i/>
          <w:iCs/>
          <w:szCs w:val="16"/>
        </w:rPr>
        <w:lastRenderedPageBreak/>
        <w:t>alors à chaque fois qu'elle tombe enceinte, elle ne veut pas le garder et elle avorte, alors le bon Dieu la punit, elle ne peut plus avoir d'e</w:t>
      </w:r>
      <w:r w:rsidRPr="00241E47">
        <w:rPr>
          <w:i/>
          <w:iCs/>
          <w:szCs w:val="16"/>
        </w:rPr>
        <w:t>n</w:t>
      </w:r>
      <w:r>
        <w:rPr>
          <w:i/>
          <w:iCs/>
          <w:szCs w:val="16"/>
        </w:rPr>
        <w:t>fants. »</w:t>
      </w:r>
    </w:p>
    <w:p w:rsidR="002975F3" w:rsidRPr="00241E47" w:rsidRDefault="002975F3" w:rsidP="002975F3">
      <w:pPr>
        <w:spacing w:before="120" w:after="120"/>
        <w:jc w:val="both"/>
      </w:pPr>
      <w:r w:rsidRPr="00241E47">
        <w:rPr>
          <w:szCs w:val="16"/>
        </w:rPr>
        <w:t>Enfin, certaines femmes expriment le désir d'avoir un enfant pour adoucir leur isolement et ne pas vieillir seules : « </w:t>
      </w:r>
      <w:r w:rsidRPr="00241E47">
        <w:rPr>
          <w:i/>
          <w:iCs/>
          <w:szCs w:val="16"/>
        </w:rPr>
        <w:t>Pour ne pas être seule, discuter avec lui, c'est une présence, on fait des câlins, ça do</w:t>
      </w:r>
      <w:r w:rsidRPr="00241E47">
        <w:rPr>
          <w:i/>
          <w:iCs/>
          <w:szCs w:val="16"/>
        </w:rPr>
        <w:t>n</w:t>
      </w:r>
      <w:r w:rsidRPr="00241E47">
        <w:rPr>
          <w:i/>
          <w:iCs/>
          <w:szCs w:val="16"/>
        </w:rPr>
        <w:t>ne un sens à la vie, sinon on est seule et on tourne en rond »</w:t>
      </w:r>
      <w:r w:rsidRPr="00241E47">
        <w:rPr>
          <w:szCs w:val="16"/>
        </w:rPr>
        <w:t xml:space="preserve">, explique l'une d'elles. Le souci constant qu'exprime Gladys pour le sort de ses enfants restés au pays ne l'empêche pas d'élaborer de nouveaux projets de maternité, ici et maintenant : </w:t>
      </w:r>
      <w:r>
        <w:rPr>
          <w:szCs w:val="16"/>
        </w:rPr>
        <w:t>« </w:t>
      </w:r>
      <w:r w:rsidRPr="00241E47">
        <w:rPr>
          <w:i/>
          <w:iCs/>
          <w:szCs w:val="16"/>
        </w:rPr>
        <w:t>J'ai envie d'avoir un autre enfant parce que j'aime les enfants, j'aime vivre dans un monde où il y a des enfants autour de moi. »</w:t>
      </w:r>
      <w:r w:rsidRPr="00241E47">
        <w:rPr>
          <w:szCs w:val="16"/>
        </w:rPr>
        <w:t xml:space="preserve"> Elle vient de se d</w:t>
      </w:r>
      <w:r w:rsidRPr="00241E47">
        <w:rPr>
          <w:szCs w:val="16"/>
        </w:rPr>
        <w:t>é</w:t>
      </w:r>
      <w:r w:rsidRPr="00241E47">
        <w:rPr>
          <w:szCs w:val="16"/>
        </w:rPr>
        <w:t>couvrir enceinte de cet homme qu'elle fréquente « parce qu'il l'aide à payer les factures » : « </w:t>
      </w:r>
      <w:r w:rsidRPr="00241E47">
        <w:rPr>
          <w:i/>
          <w:iCs/>
          <w:szCs w:val="16"/>
        </w:rPr>
        <w:t>Je suis contente ! Je vais avoir un bébé, je ne me sentirai plus seule. Je l'ai dit au monsieur, il est content. Il a déjà 3 enfants en Haïti, il n'a pas d'autre femme ici. S'il est content, ça veut dire qu'il va s'en o</w:t>
      </w:r>
      <w:r w:rsidRPr="00241E47">
        <w:rPr>
          <w:i/>
          <w:iCs/>
          <w:szCs w:val="16"/>
        </w:rPr>
        <w:t>c</w:t>
      </w:r>
      <w:r w:rsidRPr="00241E47">
        <w:rPr>
          <w:i/>
          <w:iCs/>
          <w:szCs w:val="16"/>
        </w:rPr>
        <w:t>cuper, enfin j'espère ! »</w:t>
      </w:r>
    </w:p>
    <w:p w:rsidR="002975F3" w:rsidRPr="00241E47" w:rsidRDefault="002975F3" w:rsidP="002975F3">
      <w:pPr>
        <w:spacing w:before="120" w:after="120"/>
        <w:jc w:val="both"/>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5850"/>
      </w:tblGrid>
      <w:tr w:rsidR="002975F3">
        <w:tc>
          <w:tcPr>
            <w:tcW w:w="5850" w:type="dxa"/>
            <w:shd w:val="clear" w:color="auto" w:fill="EEECE1"/>
          </w:tcPr>
          <w:p w:rsidR="002975F3" w:rsidRPr="00D63D2D" w:rsidRDefault="002975F3" w:rsidP="002975F3">
            <w:pPr>
              <w:spacing w:before="120" w:after="120"/>
              <w:ind w:firstLine="0"/>
              <w:jc w:val="both"/>
              <w:rPr>
                <w:rFonts w:eastAsia="Times" w:hAnsi="Times"/>
                <w:lang w:bidi="ar-SA"/>
              </w:rPr>
            </w:pPr>
            <w:r w:rsidRPr="00D63D2D">
              <w:rPr>
                <w:rFonts w:eastAsia="Times" w:hAnsi="Times"/>
                <w:i/>
                <w:iCs/>
                <w:lang w:bidi="ar-SA"/>
              </w:rPr>
              <w:t>« </w:t>
            </w:r>
            <w:r w:rsidRPr="00D63D2D">
              <w:rPr>
                <w:rFonts w:eastAsia="Times" w:hAnsi="Times"/>
                <w:i/>
                <w:iCs/>
                <w:lang w:bidi="ar-SA"/>
              </w:rPr>
              <w:t>lui maternit</w:t>
            </w:r>
            <w:r w:rsidRPr="00D63D2D">
              <w:rPr>
                <w:rFonts w:eastAsia="Times" w:hAnsi="Times"/>
                <w:i/>
                <w:iCs/>
                <w:lang w:bidi="ar-SA"/>
              </w:rPr>
              <w:t>é</w:t>
            </w:r>
            <w:r w:rsidRPr="00D63D2D">
              <w:rPr>
                <w:rFonts w:eastAsia="Times" w:hAnsi="Times"/>
                <w:i/>
                <w:iCs/>
                <w:lang w:bidi="ar-SA"/>
              </w:rPr>
              <w:t>, de projet interdit par une m</w:t>
            </w:r>
            <w:r w:rsidRPr="00D63D2D">
              <w:rPr>
                <w:rFonts w:eastAsia="Times" w:hAnsi="Times"/>
                <w:i/>
                <w:iCs/>
                <w:lang w:bidi="ar-SA"/>
              </w:rPr>
              <w:t>é</w:t>
            </w:r>
            <w:r w:rsidRPr="00D63D2D">
              <w:rPr>
                <w:rFonts w:eastAsia="Times" w:hAnsi="Times"/>
                <w:i/>
                <w:iCs/>
                <w:lang w:bidi="ar-SA"/>
              </w:rPr>
              <w:t>dec</w:t>
            </w:r>
            <w:r w:rsidRPr="00D63D2D">
              <w:rPr>
                <w:rFonts w:eastAsia="Times" w:hAnsi="Times"/>
                <w:i/>
                <w:iCs/>
                <w:lang w:bidi="ar-SA"/>
              </w:rPr>
              <w:t>i</w:t>
            </w:r>
            <w:r w:rsidRPr="00D63D2D">
              <w:rPr>
                <w:rFonts w:eastAsia="Times" w:hAnsi="Times"/>
                <w:i/>
                <w:iCs/>
                <w:lang w:bidi="ar-SA"/>
              </w:rPr>
              <w:t>ne impuissante, est devenue ancrage de l'espoir, promesse que la vie continue malgr</w:t>
            </w:r>
            <w:r w:rsidRPr="00D63D2D">
              <w:rPr>
                <w:rFonts w:eastAsia="Times" w:hAnsi="Times"/>
                <w:i/>
                <w:iCs/>
                <w:lang w:bidi="ar-SA"/>
              </w:rPr>
              <w:t>é</w:t>
            </w:r>
            <w:r w:rsidRPr="00D63D2D">
              <w:rPr>
                <w:rFonts w:eastAsia="Times" w:hAnsi="Times"/>
                <w:i/>
                <w:iCs/>
                <w:lang w:bidi="ar-SA"/>
              </w:rPr>
              <w:t xml:space="preserve"> la mal</w:t>
            </w:r>
            <w:r w:rsidRPr="00D63D2D">
              <w:rPr>
                <w:rFonts w:eastAsia="Times" w:hAnsi="Times"/>
                <w:i/>
                <w:iCs/>
                <w:lang w:bidi="ar-SA"/>
              </w:rPr>
              <w:t>a</w:t>
            </w:r>
            <w:r w:rsidRPr="00D63D2D">
              <w:rPr>
                <w:rFonts w:eastAsia="Times" w:hAnsi="Times"/>
                <w:i/>
                <w:iCs/>
                <w:lang w:bidi="ar-SA"/>
              </w:rPr>
              <w:t>die.</w:t>
            </w:r>
            <w:r w:rsidRPr="00D63D2D">
              <w:rPr>
                <w:rFonts w:eastAsia="Times" w:hAnsi="Times"/>
                <w:i/>
                <w:iCs/>
                <w:lang w:bidi="ar-SA"/>
              </w:rPr>
              <w:t> »</w:t>
            </w:r>
          </w:p>
        </w:tc>
      </w:tr>
    </w:tbl>
    <w:p w:rsidR="002975F3" w:rsidRDefault="002975F3" w:rsidP="002975F3">
      <w:pPr>
        <w:spacing w:before="120" w:after="120"/>
        <w:jc w:val="both"/>
        <w:rPr>
          <w:szCs w:val="16"/>
        </w:rPr>
      </w:pPr>
    </w:p>
    <w:p w:rsidR="002975F3" w:rsidRDefault="002975F3" w:rsidP="002975F3">
      <w:pPr>
        <w:spacing w:before="120" w:after="120"/>
        <w:jc w:val="both"/>
        <w:rPr>
          <w:i/>
          <w:iCs/>
          <w:szCs w:val="16"/>
        </w:rPr>
      </w:pPr>
      <w:r w:rsidRPr="00241E47">
        <w:rPr>
          <w:szCs w:val="16"/>
        </w:rPr>
        <w:t>Sandra est haïtienne, elle est venue à Saint-Martin il y a dix ans afin de gagner de quoi subvenir aux besoins de sa fille, âgée à l'ép</w:t>
      </w:r>
      <w:r w:rsidRPr="00241E47">
        <w:rPr>
          <w:szCs w:val="16"/>
        </w:rPr>
        <w:t>o</w:t>
      </w:r>
      <w:r w:rsidRPr="00241E47">
        <w:rPr>
          <w:szCs w:val="16"/>
        </w:rPr>
        <w:t>que de cinq ans et qu'elle a laissée à la garde de sa sœur. Elle n'est r</w:t>
      </w:r>
      <w:r w:rsidRPr="00241E47">
        <w:rPr>
          <w:szCs w:val="16"/>
        </w:rPr>
        <w:t>e</w:t>
      </w:r>
      <w:r w:rsidRPr="00241E47">
        <w:rPr>
          <w:szCs w:val="16"/>
        </w:rPr>
        <w:t>venue que deux fois en Haïti en dix ans. Elle téléphone à sa fille et envoie à sa sœur de quoi payer ses frais de scolarité. Il y a trois ans, elle a remis 2500 dollars, économisés sur ses revenus de femme de ménage, à quelqu'un de Saint-Domingue qui s'était engagé à faire v</w:t>
      </w:r>
      <w:r w:rsidRPr="00241E47">
        <w:rPr>
          <w:szCs w:val="16"/>
        </w:rPr>
        <w:t>e</w:t>
      </w:r>
      <w:r w:rsidRPr="00241E47">
        <w:rPr>
          <w:szCs w:val="16"/>
        </w:rPr>
        <w:t xml:space="preserve">nir sa fille à Saint-Martin. Mais la personne n'a plus donné signe une fois l'argent empoché. </w:t>
      </w:r>
      <w:r w:rsidRPr="00241E47">
        <w:rPr>
          <w:i/>
          <w:iCs/>
          <w:szCs w:val="16"/>
        </w:rPr>
        <w:t>« J'ai besoin d'un enfant, je suis seule. Quand je rentre chez moi, je regarde la télé et je dors. [...] Si ma fille était là, il n'y aurait pas de problème, on ferait les magasins ensemble, on irait au cinéma ensemble. [...] Si</w:t>
      </w:r>
      <w:r>
        <w:rPr>
          <w:i/>
          <w:iCs/>
          <w:szCs w:val="16"/>
        </w:rPr>
        <w:t xml:space="preserve"> </w:t>
      </w:r>
      <w:r w:rsidRPr="00241E47">
        <w:rPr>
          <w:i/>
          <w:iCs/>
          <w:szCs w:val="16"/>
        </w:rPr>
        <w:t>je n'arrive pas à faire venir ma fille, il faut que je fasse un e</w:t>
      </w:r>
      <w:r w:rsidRPr="00241E47">
        <w:rPr>
          <w:i/>
          <w:iCs/>
          <w:szCs w:val="16"/>
        </w:rPr>
        <w:t>n</w:t>
      </w:r>
      <w:r w:rsidRPr="00241E47">
        <w:rPr>
          <w:i/>
          <w:iCs/>
          <w:szCs w:val="16"/>
        </w:rPr>
        <w:t>fant. »</w:t>
      </w:r>
    </w:p>
    <w:p w:rsidR="002975F3" w:rsidRPr="00241E47" w:rsidRDefault="002975F3" w:rsidP="002975F3">
      <w:pPr>
        <w:spacing w:before="120" w:after="120"/>
        <w:jc w:val="both"/>
      </w:pPr>
    </w:p>
    <w:p w:rsidR="002975F3" w:rsidRPr="00241E47" w:rsidRDefault="002975F3" w:rsidP="002975F3">
      <w:pPr>
        <w:pStyle w:val="a"/>
      </w:pPr>
      <w:bookmarkStart w:id="4" w:name="Maternite_2"/>
      <w:r w:rsidRPr="00241E47">
        <w:t>La réponse du système de soins</w:t>
      </w:r>
    </w:p>
    <w:bookmarkEnd w:id="4"/>
    <w:p w:rsidR="002975F3" w:rsidRDefault="002975F3" w:rsidP="002975F3">
      <w:pPr>
        <w:spacing w:before="120" w:after="120"/>
        <w:jc w:val="both"/>
        <w:rPr>
          <w:szCs w:val="16"/>
        </w:rPr>
      </w:pPr>
    </w:p>
    <w:p w:rsidR="002975F3" w:rsidRPr="00384B20" w:rsidRDefault="002975F3" w:rsidP="002975F3">
      <w:pPr>
        <w:ind w:right="90" w:firstLine="0"/>
        <w:jc w:val="both"/>
        <w:rPr>
          <w:sz w:val="20"/>
        </w:rPr>
      </w:pPr>
      <w:hyperlink w:anchor="tdm" w:history="1">
        <w:r w:rsidRPr="00384B20">
          <w:rPr>
            <w:rStyle w:val="Lienhypertexte"/>
            <w:sz w:val="20"/>
          </w:rPr>
          <w:t>Retour à la table des matières</w:t>
        </w:r>
      </w:hyperlink>
    </w:p>
    <w:p w:rsidR="002975F3" w:rsidRPr="00241E47" w:rsidRDefault="002975F3" w:rsidP="002975F3">
      <w:pPr>
        <w:spacing w:before="120" w:after="120"/>
        <w:jc w:val="both"/>
      </w:pPr>
      <w:r w:rsidRPr="00241E47">
        <w:rPr>
          <w:szCs w:val="16"/>
        </w:rPr>
        <w:t>Lorsque les femmes leur font part d'un projet de grossesse, les m</w:t>
      </w:r>
      <w:r w:rsidRPr="00241E47">
        <w:rPr>
          <w:szCs w:val="16"/>
        </w:rPr>
        <w:t>é</w:t>
      </w:r>
      <w:r w:rsidRPr="00241E47">
        <w:rPr>
          <w:szCs w:val="16"/>
        </w:rPr>
        <w:t>decins y répondent favorablement, à moins d'une dégradation impo</w:t>
      </w:r>
      <w:r w:rsidRPr="00241E47">
        <w:rPr>
          <w:szCs w:val="16"/>
        </w:rPr>
        <w:t>r</w:t>
      </w:r>
      <w:r w:rsidRPr="00241E47">
        <w:rPr>
          <w:szCs w:val="16"/>
        </w:rPr>
        <w:t>tante de leur système immunitaire. La plupart d'entre eux abordent même spontanément le sujet avec leurs patientes. Certains médic</w:t>
      </w:r>
      <w:r w:rsidRPr="00241E47">
        <w:rPr>
          <w:szCs w:val="16"/>
        </w:rPr>
        <w:t>a</w:t>
      </w:r>
      <w:r w:rsidRPr="00241E47">
        <w:rPr>
          <w:szCs w:val="16"/>
        </w:rPr>
        <w:t>ments antirétroviraux étant susceptibles d'altérer gravement le dév</w:t>
      </w:r>
      <w:r w:rsidRPr="00241E47">
        <w:rPr>
          <w:szCs w:val="16"/>
        </w:rPr>
        <w:t>e</w:t>
      </w:r>
      <w:r w:rsidRPr="00241E47">
        <w:rPr>
          <w:szCs w:val="16"/>
        </w:rPr>
        <w:t>loppement du fœtus, il est crucial de ne pas les prescrire si jamais la femme a l'intention de démarrer une grossesse. Aborder l'éventualité d'une nouvelle maternité est aussi une façon, selon les médecins, de redonner aux femmes de l'espoir dans leur avenir, tout en les incitant à se faire suivre au mieux (meilleur est leur état de santé et plus grandes sont leurs chances de voir grandir leur e</w:t>
      </w:r>
      <w:r w:rsidRPr="00241E47">
        <w:rPr>
          <w:szCs w:val="16"/>
        </w:rPr>
        <w:t>n</w:t>
      </w:r>
      <w:r w:rsidRPr="00241E47">
        <w:rPr>
          <w:szCs w:val="16"/>
        </w:rPr>
        <w:t>fant) : « </w:t>
      </w:r>
      <w:r w:rsidRPr="00241E47">
        <w:rPr>
          <w:i/>
          <w:iCs/>
          <w:szCs w:val="16"/>
        </w:rPr>
        <w:t>Pour les convaincre qu'elles vont vivre. C'est le meilleur exemple, quand même. Et qu'elles verront sûrement grandir leurs enfants. De la même façon que tout le monde. Si on arrive à rester ensemble, à travailler ensemble. C'est ce que j'essaie de leur expl</w:t>
      </w:r>
      <w:r w:rsidRPr="00241E47">
        <w:rPr>
          <w:i/>
          <w:iCs/>
          <w:szCs w:val="16"/>
        </w:rPr>
        <w:t>i</w:t>
      </w:r>
      <w:r w:rsidRPr="00241E47">
        <w:rPr>
          <w:i/>
          <w:iCs/>
          <w:szCs w:val="16"/>
        </w:rPr>
        <w:t>quer. Ça fait partie de la projection dans l'avenir »</w:t>
      </w:r>
      <w:r w:rsidRPr="00241E47">
        <w:rPr>
          <w:szCs w:val="16"/>
        </w:rPr>
        <w:t xml:space="preserve"> (un médecin). La pratique médicale a considérablement évolué puisqu'il y a une quinzaine d'années, avant l'avènement des trithérapies, les médecins décourageaient tout projet de maternité et incitaient même les femmes enceintes à interrompre leurs grossesses. La maternité, de projet interdit par une médecine impuissante, est d</w:t>
      </w:r>
      <w:r w:rsidRPr="00241E47">
        <w:rPr>
          <w:szCs w:val="16"/>
        </w:rPr>
        <w:t>e</w:t>
      </w:r>
      <w:r w:rsidRPr="00241E47">
        <w:rPr>
          <w:szCs w:val="16"/>
        </w:rPr>
        <w:t>venue ancrage de l'espoir, promesse que la vie continue malgré la m</w:t>
      </w:r>
      <w:r w:rsidRPr="00241E47">
        <w:rPr>
          <w:szCs w:val="16"/>
        </w:rPr>
        <w:t>a</w:t>
      </w:r>
      <w:r w:rsidRPr="00241E47">
        <w:rPr>
          <w:szCs w:val="16"/>
        </w:rPr>
        <w:t>ladie.</w:t>
      </w:r>
    </w:p>
    <w:p w:rsidR="002975F3" w:rsidRPr="00241E47" w:rsidRDefault="002975F3" w:rsidP="002975F3">
      <w:pPr>
        <w:spacing w:before="120" w:after="120"/>
        <w:jc w:val="both"/>
      </w:pPr>
      <w:r w:rsidRPr="00241E47">
        <w:rPr>
          <w:szCs w:val="16"/>
        </w:rPr>
        <w:t>L'observance des femmes à leur traitement antirétroviral va cepe</w:t>
      </w:r>
      <w:r w:rsidRPr="00241E47">
        <w:rPr>
          <w:szCs w:val="16"/>
        </w:rPr>
        <w:t>n</w:t>
      </w:r>
      <w:r w:rsidRPr="00241E47">
        <w:rPr>
          <w:szCs w:val="16"/>
        </w:rPr>
        <w:t>dant être influencée par une série d'enjeux. Certains sont en rapport avec l'étendue du territoire : la dispersion de l'offre de soins entrave la communication entre</w:t>
      </w:r>
      <w:r>
        <w:rPr>
          <w:szCs w:val="16"/>
        </w:rPr>
        <w:t xml:space="preserve"> </w:t>
      </w:r>
      <w:r>
        <w:rPr>
          <w:szCs w:val="14"/>
        </w:rPr>
        <w:t xml:space="preserve">[21] </w:t>
      </w:r>
      <w:r w:rsidRPr="00241E47">
        <w:rPr>
          <w:szCs w:val="16"/>
        </w:rPr>
        <w:t>les différents professionnels et le suivi m</w:t>
      </w:r>
      <w:r w:rsidRPr="00241E47">
        <w:rPr>
          <w:szCs w:val="16"/>
        </w:rPr>
        <w:t>é</w:t>
      </w:r>
      <w:r w:rsidRPr="00241E47">
        <w:rPr>
          <w:szCs w:val="16"/>
        </w:rPr>
        <w:t>dical des femmes à leur domicile. Les autres sont liés aux statuts s</w:t>
      </w:r>
      <w:r w:rsidRPr="00241E47">
        <w:rPr>
          <w:szCs w:val="16"/>
        </w:rPr>
        <w:t>o</w:t>
      </w:r>
      <w:r w:rsidRPr="00241E47">
        <w:rPr>
          <w:szCs w:val="16"/>
        </w:rPr>
        <w:t>ciaux de ces femmes : pr</w:t>
      </w:r>
      <w:r w:rsidRPr="00241E47">
        <w:rPr>
          <w:szCs w:val="16"/>
        </w:rPr>
        <w:t>é</w:t>
      </w:r>
      <w:r w:rsidRPr="00241E47">
        <w:rPr>
          <w:szCs w:val="16"/>
        </w:rPr>
        <w:t>caires, immigrantes, porteuses d'une malade stigmatisée, minorita</w:t>
      </w:r>
      <w:r w:rsidRPr="00241E47">
        <w:rPr>
          <w:szCs w:val="16"/>
        </w:rPr>
        <w:t>i</w:t>
      </w:r>
      <w:r w:rsidRPr="00241E47">
        <w:rPr>
          <w:szCs w:val="16"/>
        </w:rPr>
        <w:t>res ethniques.</w:t>
      </w:r>
    </w:p>
    <w:p w:rsidR="002975F3" w:rsidRPr="00241E47" w:rsidRDefault="002975F3" w:rsidP="002975F3">
      <w:pPr>
        <w:spacing w:before="120" w:after="120"/>
        <w:jc w:val="both"/>
      </w:pPr>
      <w:r>
        <w:br w:type="page"/>
      </w:r>
    </w:p>
    <w:p w:rsidR="002975F3" w:rsidRDefault="0001631B" w:rsidP="002975F3">
      <w:pPr>
        <w:pStyle w:val="fig"/>
      </w:pPr>
      <w:r>
        <w:rPr>
          <w:noProof/>
        </w:rPr>
        <w:drawing>
          <wp:inline distT="0" distB="0" distL="0" distR="0">
            <wp:extent cx="5029200" cy="3302000"/>
            <wp:effectExtent l="25400" t="25400" r="12700" b="12700"/>
            <wp:docPr id="8" name="Image 8" descr="fig_p_21_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fig_p_21_50"/>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29200" cy="3302000"/>
                    </a:xfrm>
                    <a:prstGeom prst="rect">
                      <a:avLst/>
                    </a:prstGeom>
                    <a:noFill/>
                    <a:ln w="19050" cmpd="sng">
                      <a:solidFill>
                        <a:srgbClr val="000000"/>
                      </a:solidFill>
                      <a:miter lim="800000"/>
                      <a:headEnd/>
                      <a:tailEnd/>
                    </a:ln>
                    <a:effectLst/>
                  </pic:spPr>
                </pic:pic>
              </a:graphicData>
            </a:graphic>
          </wp:inline>
        </w:drawing>
      </w:r>
    </w:p>
    <w:p w:rsidR="002975F3" w:rsidRPr="00241E47" w:rsidRDefault="002975F3" w:rsidP="002975F3">
      <w:pPr>
        <w:pStyle w:val="figst"/>
      </w:pPr>
      <w:r>
        <w:t>Lux Coacta, 2009, Certains droits réservés.</w:t>
      </w:r>
    </w:p>
    <w:p w:rsidR="002975F3" w:rsidRDefault="002975F3" w:rsidP="002975F3">
      <w:pPr>
        <w:spacing w:before="120" w:after="120"/>
        <w:jc w:val="both"/>
        <w:rPr>
          <w:szCs w:val="16"/>
        </w:rPr>
      </w:pPr>
    </w:p>
    <w:p w:rsidR="002975F3" w:rsidRPr="00241E47" w:rsidRDefault="002975F3" w:rsidP="002975F3">
      <w:pPr>
        <w:spacing w:before="120" w:after="120"/>
        <w:jc w:val="both"/>
      </w:pPr>
      <w:r w:rsidRPr="00241E47">
        <w:rPr>
          <w:szCs w:val="16"/>
        </w:rPr>
        <w:t>L'un de ces enjeux est la répression de l'immigration irrégulière. Un tiers des femmes ne découvrent leur séropositivité que pendant leur grossesse. Elles démarrent donc celle-ci alors qu'elles</w:t>
      </w:r>
      <w:r>
        <w:rPr>
          <w:szCs w:val="16"/>
        </w:rPr>
        <w:t xml:space="preserve"> </w:t>
      </w:r>
      <w:r w:rsidRPr="00241E47">
        <w:rPr>
          <w:szCs w:val="16"/>
        </w:rPr>
        <w:t>ne sont pas suivies pour leur infection et sont encore dépourvues de titre de s</w:t>
      </w:r>
      <w:r w:rsidRPr="00241E47">
        <w:rPr>
          <w:szCs w:val="16"/>
        </w:rPr>
        <w:t>é</w:t>
      </w:r>
      <w:r w:rsidRPr="00241E47">
        <w:rPr>
          <w:szCs w:val="16"/>
        </w:rPr>
        <w:t>jour. La répression de l'immigration irrégulière étant pa</w:t>
      </w:r>
      <w:r w:rsidRPr="00241E47">
        <w:rPr>
          <w:szCs w:val="16"/>
        </w:rPr>
        <w:t>r</w:t>
      </w:r>
      <w:r w:rsidRPr="00241E47">
        <w:rPr>
          <w:szCs w:val="16"/>
        </w:rPr>
        <w:t>ticulièrement dure en Guyane, ces femmes sans-papiers ont te</w:t>
      </w:r>
      <w:r w:rsidRPr="00241E47">
        <w:rPr>
          <w:szCs w:val="16"/>
        </w:rPr>
        <w:t>n</w:t>
      </w:r>
      <w:r w:rsidRPr="00241E47">
        <w:rPr>
          <w:szCs w:val="16"/>
        </w:rPr>
        <w:t>dance, par crainte des contrôles d'identité, à limiter leurs déplac</w:t>
      </w:r>
      <w:r w:rsidRPr="00241E47">
        <w:rPr>
          <w:szCs w:val="16"/>
        </w:rPr>
        <w:t>e</w:t>
      </w:r>
      <w:r w:rsidRPr="00241E47">
        <w:rPr>
          <w:szCs w:val="16"/>
        </w:rPr>
        <w:t>ments, y compris pour se rendre dans les lieux où sont offerts des soins. Elles retardent ainsi le début du suivi de leur grossesse, décalant d'autant le dépistage pr</w:t>
      </w:r>
      <w:r w:rsidRPr="00241E47">
        <w:rPr>
          <w:szCs w:val="16"/>
        </w:rPr>
        <w:t>é</w:t>
      </w:r>
      <w:r w:rsidRPr="00241E47">
        <w:rPr>
          <w:szCs w:val="16"/>
        </w:rPr>
        <w:t>natal du VIH et la mise en route du traitement préventif de la TME, ce qui diminue l'efficacité de ce dernier. Ainsi, alors qu'une fois son i</w:t>
      </w:r>
      <w:r w:rsidRPr="00241E47">
        <w:rPr>
          <w:szCs w:val="16"/>
        </w:rPr>
        <w:t>n</w:t>
      </w:r>
      <w:r w:rsidRPr="00241E47">
        <w:rPr>
          <w:szCs w:val="16"/>
        </w:rPr>
        <w:t xml:space="preserve">fection au virus dépistée, une femme séropositive aura accès à une prise en charge de qualité même si elle est sans-papiers, </w:t>
      </w:r>
      <w:r>
        <w:rPr>
          <w:szCs w:val="16"/>
        </w:rPr>
        <w:t xml:space="preserve">[22] </w:t>
      </w:r>
      <w:r w:rsidRPr="00241E47">
        <w:rPr>
          <w:szCs w:val="16"/>
        </w:rPr>
        <w:t>l'efficac</w:t>
      </w:r>
      <w:r w:rsidRPr="00241E47">
        <w:rPr>
          <w:szCs w:val="16"/>
        </w:rPr>
        <w:t>i</w:t>
      </w:r>
      <w:r w:rsidRPr="00241E47">
        <w:rPr>
          <w:szCs w:val="16"/>
        </w:rPr>
        <w:t>té de cette prise en charge est affectée par la répression de l'immigr</w:t>
      </w:r>
      <w:r w:rsidRPr="00241E47">
        <w:rPr>
          <w:szCs w:val="16"/>
        </w:rPr>
        <w:t>a</w:t>
      </w:r>
      <w:r w:rsidRPr="00241E47">
        <w:rPr>
          <w:szCs w:val="16"/>
        </w:rPr>
        <w:t>tion irrégulière.</w:t>
      </w:r>
    </w:p>
    <w:p w:rsidR="002975F3" w:rsidRPr="00241E47" w:rsidRDefault="002975F3" w:rsidP="002975F3">
      <w:pPr>
        <w:spacing w:before="120" w:after="120"/>
        <w:jc w:val="both"/>
      </w:pPr>
      <w:r>
        <w:br w:type="page"/>
      </w: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5850"/>
      </w:tblGrid>
      <w:tr w:rsidR="002975F3">
        <w:tc>
          <w:tcPr>
            <w:tcW w:w="5850" w:type="dxa"/>
            <w:shd w:val="clear" w:color="auto" w:fill="EEECE1"/>
          </w:tcPr>
          <w:p w:rsidR="002975F3" w:rsidRPr="00682DE2" w:rsidRDefault="002975F3" w:rsidP="002975F3">
            <w:pPr>
              <w:spacing w:before="120" w:after="120"/>
              <w:ind w:firstLine="0"/>
              <w:jc w:val="both"/>
              <w:rPr>
                <w:rFonts w:eastAsia="Times" w:hAnsi="Times"/>
                <w:lang w:bidi="ar-SA"/>
              </w:rPr>
            </w:pPr>
            <w:r w:rsidRPr="00682DE2">
              <w:rPr>
                <w:rFonts w:eastAsia="Times" w:hAnsi="Times"/>
                <w:i/>
                <w:iCs/>
                <w:szCs w:val="22"/>
                <w:lang w:bidi="ar-SA"/>
              </w:rPr>
              <w:t>« </w:t>
            </w:r>
            <w:r w:rsidRPr="00682DE2">
              <w:rPr>
                <w:rFonts w:eastAsia="Times" w:hAnsi="Times"/>
                <w:i/>
                <w:iCs/>
                <w:szCs w:val="22"/>
                <w:lang w:bidi="ar-SA"/>
              </w:rPr>
              <w:t>L'offre de soins permet aux femmes d'endosser d'autres identit</w:t>
            </w:r>
            <w:r w:rsidRPr="00682DE2">
              <w:rPr>
                <w:rFonts w:eastAsia="Times" w:hAnsi="Times"/>
                <w:i/>
                <w:iCs/>
                <w:szCs w:val="22"/>
                <w:lang w:bidi="ar-SA"/>
              </w:rPr>
              <w:t>é</w:t>
            </w:r>
            <w:r w:rsidRPr="00682DE2">
              <w:rPr>
                <w:rFonts w:eastAsia="Times" w:hAnsi="Times"/>
                <w:i/>
                <w:iCs/>
                <w:szCs w:val="22"/>
                <w:lang w:bidi="ar-SA"/>
              </w:rPr>
              <w:t>s que celles de malades.</w:t>
            </w:r>
            <w:r w:rsidRPr="00682DE2">
              <w:rPr>
                <w:rFonts w:eastAsia="Times" w:hAnsi="Times"/>
                <w:i/>
                <w:iCs/>
                <w:szCs w:val="22"/>
                <w:lang w:bidi="ar-SA"/>
              </w:rPr>
              <w:t> »</w:t>
            </w:r>
          </w:p>
        </w:tc>
      </w:tr>
    </w:tbl>
    <w:p w:rsidR="002975F3" w:rsidRPr="00241E47" w:rsidRDefault="002975F3" w:rsidP="002975F3">
      <w:pPr>
        <w:spacing w:before="120" w:after="120"/>
        <w:jc w:val="both"/>
      </w:pPr>
    </w:p>
    <w:p w:rsidR="002975F3" w:rsidRPr="00241E47" w:rsidRDefault="002975F3" w:rsidP="002975F3">
      <w:pPr>
        <w:spacing w:before="120" w:after="120"/>
        <w:jc w:val="both"/>
      </w:pPr>
      <w:r w:rsidRPr="00241E47">
        <w:rPr>
          <w:szCs w:val="16"/>
        </w:rPr>
        <w:t>Le secret sur la séropositivité par le VIH constitue un autre de ces enjeux. Le suivi médical des femmes infectées par le VIH est intens</w:t>
      </w:r>
      <w:r w:rsidRPr="00241E47">
        <w:rPr>
          <w:szCs w:val="16"/>
        </w:rPr>
        <w:t>i</w:t>
      </w:r>
      <w:r w:rsidRPr="00241E47">
        <w:rPr>
          <w:szCs w:val="16"/>
        </w:rPr>
        <w:t>fié pendant leur grossesse : les consultations se multiplient, les prises de médicaments sont pluriquotidiennes. En outre, il arrive que l'a</w:t>
      </w:r>
      <w:r w:rsidRPr="00241E47">
        <w:rPr>
          <w:szCs w:val="16"/>
        </w:rPr>
        <w:t>c</w:t>
      </w:r>
      <w:r w:rsidRPr="00241E47">
        <w:rPr>
          <w:szCs w:val="16"/>
        </w:rPr>
        <w:t>couchement se passe par césarienne et/ou que le nouveau-né soit ho</w:t>
      </w:r>
      <w:r w:rsidRPr="00241E47">
        <w:rPr>
          <w:szCs w:val="16"/>
        </w:rPr>
        <w:t>s</w:t>
      </w:r>
      <w:r w:rsidRPr="00241E47">
        <w:rPr>
          <w:szCs w:val="16"/>
        </w:rPr>
        <w:t>pitalisé. Enfin, l'allaitement maternel est strictement contre-indiqué ; autant d'indices qui risquent de faire suspecter la séropos</w:t>
      </w:r>
      <w:r w:rsidRPr="00241E47">
        <w:rPr>
          <w:szCs w:val="16"/>
        </w:rPr>
        <w:t>i</w:t>
      </w:r>
      <w:r w:rsidRPr="00241E47">
        <w:rPr>
          <w:szCs w:val="16"/>
        </w:rPr>
        <w:t>tivité des femmes par leur entourage, y compris par leur conjoint, quand elles lui ont caché leur séropositivité. Les soignants les a</w:t>
      </w:r>
      <w:r w:rsidRPr="00241E47">
        <w:rPr>
          <w:szCs w:val="16"/>
        </w:rPr>
        <w:t>i</w:t>
      </w:r>
      <w:r w:rsidRPr="00241E47">
        <w:rPr>
          <w:szCs w:val="16"/>
        </w:rPr>
        <w:t>dent à garder ce secret en leur suggérant des « explications plaus</w:t>
      </w:r>
      <w:r w:rsidRPr="00241E47">
        <w:rPr>
          <w:szCs w:val="16"/>
        </w:rPr>
        <w:t>i</w:t>
      </w:r>
      <w:r w:rsidRPr="00241E47">
        <w:rPr>
          <w:szCs w:val="16"/>
        </w:rPr>
        <w:t>bles » à fournir à leur entourage. Ces derniers sont par ailleurs conscients des risques qu'e</w:t>
      </w:r>
      <w:r w:rsidRPr="00241E47">
        <w:rPr>
          <w:szCs w:val="16"/>
        </w:rPr>
        <w:t>l</w:t>
      </w:r>
      <w:r w:rsidRPr="00241E47">
        <w:rPr>
          <w:szCs w:val="16"/>
        </w:rPr>
        <w:t>les soient reconnues comme séroposit</w:t>
      </w:r>
      <w:r w:rsidRPr="00241E47">
        <w:rPr>
          <w:szCs w:val="16"/>
        </w:rPr>
        <w:t>i</w:t>
      </w:r>
      <w:r w:rsidRPr="00241E47">
        <w:rPr>
          <w:szCs w:val="16"/>
        </w:rPr>
        <w:t>ves par des membres de leur entourage qui les verraient fréquenter un service hospitalier étiqueté « VIH ». Ils tentent de limiter ces risques en organisant des salles d'a</w:t>
      </w:r>
      <w:r w:rsidRPr="00241E47">
        <w:rPr>
          <w:szCs w:val="16"/>
        </w:rPr>
        <w:t>t</w:t>
      </w:r>
      <w:r w:rsidRPr="00241E47">
        <w:rPr>
          <w:szCs w:val="16"/>
        </w:rPr>
        <w:t>tente communes aux patients atteints d'autres maladies. Enfin, ils o</w:t>
      </w:r>
      <w:r w:rsidRPr="00241E47">
        <w:rPr>
          <w:szCs w:val="16"/>
        </w:rPr>
        <w:t>f</w:t>
      </w:r>
      <w:r w:rsidRPr="00241E47">
        <w:rPr>
          <w:szCs w:val="16"/>
        </w:rPr>
        <w:t>frent aux femmes une écoute attentive car, bien souvent, elles n'ont pas d'autres interlocuteurs à qui parler de leur maladie.</w:t>
      </w:r>
    </w:p>
    <w:p w:rsidR="002975F3" w:rsidRDefault="002975F3" w:rsidP="002975F3">
      <w:pPr>
        <w:spacing w:before="120" w:after="120"/>
        <w:jc w:val="both"/>
        <w:rPr>
          <w:szCs w:val="16"/>
        </w:rPr>
      </w:pPr>
      <w:r w:rsidRPr="00241E47">
        <w:rPr>
          <w:szCs w:val="16"/>
        </w:rPr>
        <w:t>Enfin, l'altérité culturelle contribue aussi aux difficultés d'obse</w:t>
      </w:r>
      <w:r w:rsidRPr="00241E47">
        <w:rPr>
          <w:szCs w:val="16"/>
        </w:rPr>
        <w:t>r</w:t>
      </w:r>
      <w:r w:rsidRPr="00241E47">
        <w:rPr>
          <w:szCs w:val="16"/>
        </w:rPr>
        <w:t>vance du traitement, à travers des problèmes de communication, voire des malentendus, entre les soignants et leurs patientes issues de min</w:t>
      </w:r>
      <w:r w:rsidRPr="00241E47">
        <w:rPr>
          <w:szCs w:val="16"/>
        </w:rPr>
        <w:t>o</w:t>
      </w:r>
      <w:r w:rsidRPr="00241E47">
        <w:rPr>
          <w:szCs w:val="16"/>
        </w:rPr>
        <w:t>rités ethniques et/ou non francophones. Certaines, par exemple, ont cru être guéries de leur infection lorsque leur traitement a été inte</w:t>
      </w:r>
      <w:r w:rsidRPr="00241E47">
        <w:rPr>
          <w:szCs w:val="16"/>
        </w:rPr>
        <w:t>r</w:t>
      </w:r>
      <w:r w:rsidRPr="00241E47">
        <w:rPr>
          <w:szCs w:val="16"/>
        </w:rPr>
        <w:t>rompu après leur accouchement (c'est-à-dire lorsque le traitement pr</w:t>
      </w:r>
      <w:r w:rsidRPr="00241E47">
        <w:rPr>
          <w:szCs w:val="16"/>
        </w:rPr>
        <w:t>é</w:t>
      </w:r>
      <w:r w:rsidRPr="00241E47">
        <w:rPr>
          <w:szCs w:val="16"/>
        </w:rPr>
        <w:t>ventif de la TME a touché à sa fin et qu'aucun tra</w:t>
      </w:r>
      <w:r w:rsidRPr="00241E47">
        <w:rPr>
          <w:szCs w:val="16"/>
        </w:rPr>
        <w:t>i</w:t>
      </w:r>
      <w:r w:rsidRPr="00241E47">
        <w:rPr>
          <w:szCs w:val="16"/>
        </w:rPr>
        <w:t>tement pour la femme n'a pris le relais car son état de santé ne le nécessitait pas). Par la suite, elles n'ont pas signalé leur infection VIH aux soignants qui se sont occupés de leur maternité suivante, lors de laquelle elles n'ont donc pris aucun traitement préventif de la TME. D'autres estimeraient inutile le traitement préventif de la TME, considérant que Dieu déc</w:t>
      </w:r>
      <w:r w:rsidRPr="00241E47">
        <w:rPr>
          <w:szCs w:val="16"/>
        </w:rPr>
        <w:t>i</w:t>
      </w:r>
      <w:r w:rsidRPr="00241E47">
        <w:rPr>
          <w:szCs w:val="16"/>
        </w:rPr>
        <w:t>dera de l'avenir de leur enfant ou bien que leur maladie est causée par un sort qui leur est personne</w:t>
      </w:r>
      <w:r w:rsidRPr="00241E47">
        <w:rPr>
          <w:szCs w:val="16"/>
        </w:rPr>
        <w:t>l</w:t>
      </w:r>
      <w:r w:rsidRPr="00241E47">
        <w:rPr>
          <w:szCs w:val="16"/>
        </w:rPr>
        <w:t>lemen</w:t>
      </w:r>
      <w:r>
        <w:rPr>
          <w:szCs w:val="16"/>
        </w:rPr>
        <w:t>t destiné et ne peut donc affec</w:t>
      </w:r>
      <w:r w:rsidRPr="00241E47">
        <w:rPr>
          <w:szCs w:val="16"/>
        </w:rPr>
        <w:t>ter leur enfant. Dans ces situations, les soignants ont recours à des médi</w:t>
      </w:r>
      <w:r w:rsidRPr="00241E47">
        <w:rPr>
          <w:szCs w:val="16"/>
        </w:rPr>
        <w:t>a</w:t>
      </w:r>
      <w:r w:rsidRPr="00241E47">
        <w:rPr>
          <w:szCs w:val="16"/>
        </w:rPr>
        <w:t>teurs culturels qui interviennent longuement auprès d'e</w:t>
      </w:r>
      <w:r w:rsidRPr="00241E47">
        <w:rPr>
          <w:szCs w:val="16"/>
        </w:rPr>
        <w:t>l</w:t>
      </w:r>
      <w:r w:rsidRPr="00241E47">
        <w:rPr>
          <w:szCs w:val="16"/>
        </w:rPr>
        <w:t>les et finissent généralement par les convaincre de prendre leur tra</w:t>
      </w:r>
      <w:r w:rsidRPr="00241E47">
        <w:rPr>
          <w:szCs w:val="16"/>
        </w:rPr>
        <w:t>i</w:t>
      </w:r>
      <w:r w:rsidRPr="00241E47">
        <w:rPr>
          <w:szCs w:val="16"/>
        </w:rPr>
        <w:t xml:space="preserve">tement, en usant de diverses métaphores et surtout en insistant sur l'intérêt de l'enfant. Un médecin commente : </w:t>
      </w:r>
      <w:r w:rsidRPr="00241E47">
        <w:rPr>
          <w:i/>
          <w:iCs/>
          <w:szCs w:val="16"/>
        </w:rPr>
        <w:t>« On déplace le discours sur l'I</w:t>
      </w:r>
      <w:r w:rsidRPr="00241E47">
        <w:rPr>
          <w:i/>
          <w:iCs/>
          <w:szCs w:val="16"/>
        </w:rPr>
        <w:t>m</w:t>
      </w:r>
      <w:r w:rsidRPr="00241E47">
        <w:rPr>
          <w:i/>
          <w:iCs/>
          <w:szCs w:val="16"/>
        </w:rPr>
        <w:t>portance de la prise en charge sur la protection de l'enfant, la mère est très à l'écoute de cela. [...] de façon étonnante, quand on déplace sur l'e</w:t>
      </w:r>
      <w:r w:rsidRPr="00241E47">
        <w:rPr>
          <w:i/>
          <w:iCs/>
          <w:szCs w:val="16"/>
        </w:rPr>
        <w:t>n</w:t>
      </w:r>
      <w:r w:rsidRPr="00241E47">
        <w:rPr>
          <w:i/>
          <w:iCs/>
          <w:szCs w:val="16"/>
        </w:rPr>
        <w:t>fant, ça marche. « </w:t>
      </w:r>
      <w:r w:rsidRPr="00241E47">
        <w:rPr>
          <w:szCs w:val="16"/>
        </w:rPr>
        <w:t>L'intérêt de l'enfant à naître sert ainsi de passage entre la conception biomédicale et les représentations des femmes.</w:t>
      </w:r>
    </w:p>
    <w:p w:rsidR="002975F3" w:rsidRPr="00241E47" w:rsidRDefault="002975F3" w:rsidP="002975F3">
      <w:pPr>
        <w:spacing w:before="120" w:after="120"/>
        <w:jc w:val="both"/>
      </w:pPr>
    </w:p>
    <w:p w:rsidR="002975F3" w:rsidRPr="00241E47" w:rsidRDefault="002975F3" w:rsidP="002975F3">
      <w:pPr>
        <w:pStyle w:val="a"/>
      </w:pPr>
      <w:bookmarkStart w:id="5" w:name="Maternite_3"/>
      <w:r w:rsidRPr="00241E47">
        <w:t>Reprendre contrôle</w:t>
      </w:r>
    </w:p>
    <w:bookmarkEnd w:id="5"/>
    <w:p w:rsidR="002975F3" w:rsidRDefault="002975F3" w:rsidP="002975F3">
      <w:pPr>
        <w:spacing w:before="120" w:after="120"/>
        <w:jc w:val="both"/>
        <w:rPr>
          <w:szCs w:val="16"/>
        </w:rPr>
      </w:pPr>
    </w:p>
    <w:p w:rsidR="002975F3" w:rsidRPr="00384B20" w:rsidRDefault="002975F3" w:rsidP="002975F3">
      <w:pPr>
        <w:ind w:right="90" w:firstLine="0"/>
        <w:jc w:val="both"/>
        <w:rPr>
          <w:sz w:val="20"/>
        </w:rPr>
      </w:pPr>
      <w:hyperlink w:anchor="tdm" w:history="1">
        <w:r w:rsidRPr="00384B20">
          <w:rPr>
            <w:rStyle w:val="Lienhypertexte"/>
            <w:sz w:val="20"/>
          </w:rPr>
          <w:t>Retour à la table des matières</w:t>
        </w:r>
      </w:hyperlink>
    </w:p>
    <w:p w:rsidR="002975F3" w:rsidRPr="00241E47" w:rsidRDefault="002975F3" w:rsidP="002975F3">
      <w:pPr>
        <w:spacing w:before="120" w:after="120"/>
        <w:jc w:val="both"/>
      </w:pPr>
      <w:r w:rsidRPr="00241E47">
        <w:rPr>
          <w:szCs w:val="16"/>
        </w:rPr>
        <w:t>La prise en charge médicale de la maternité en contexte de VIH i</w:t>
      </w:r>
      <w:r w:rsidRPr="00241E47">
        <w:rPr>
          <w:szCs w:val="16"/>
        </w:rPr>
        <w:t>l</w:t>
      </w:r>
      <w:r w:rsidRPr="00241E47">
        <w:rPr>
          <w:szCs w:val="16"/>
        </w:rPr>
        <w:t>lustre la capacité du système de soins à positionner la santé au cœur du social. D'une part, l'offre de soins permet aux femmes d'endosser d'autres identités que celle de malades. En leur faisant valoir la poss</w:t>
      </w:r>
      <w:r w:rsidRPr="00241E47">
        <w:rPr>
          <w:szCs w:val="16"/>
        </w:rPr>
        <w:t>i</w:t>
      </w:r>
      <w:r w:rsidRPr="00241E47">
        <w:rPr>
          <w:szCs w:val="16"/>
        </w:rPr>
        <w:t>bilité d'avoir un enfant, les médecins leur démo</w:t>
      </w:r>
      <w:r w:rsidRPr="00241E47">
        <w:rPr>
          <w:szCs w:val="16"/>
        </w:rPr>
        <w:t>n</w:t>
      </w:r>
      <w:r w:rsidRPr="00241E47">
        <w:rPr>
          <w:szCs w:val="16"/>
        </w:rPr>
        <w:t>trent qu'elles ne sont pas que des femmes en survie. Mieux, ils leur signifient qu'elles pe</w:t>
      </w:r>
      <w:r w:rsidRPr="00241E47">
        <w:rPr>
          <w:szCs w:val="16"/>
        </w:rPr>
        <w:t>u</w:t>
      </w:r>
      <w:r w:rsidRPr="00241E47">
        <w:rPr>
          <w:szCs w:val="16"/>
        </w:rPr>
        <w:t>vent aujourd'hui reprendre le contrôle de leur vie en protégeant act</w:t>
      </w:r>
      <w:r w:rsidRPr="00241E47">
        <w:rPr>
          <w:szCs w:val="16"/>
        </w:rPr>
        <w:t>i</w:t>
      </w:r>
      <w:r w:rsidRPr="00241E47">
        <w:rPr>
          <w:szCs w:val="16"/>
        </w:rPr>
        <w:t>vement leur enfant du virus par leur observa</w:t>
      </w:r>
      <w:r w:rsidRPr="00241E47">
        <w:rPr>
          <w:szCs w:val="16"/>
        </w:rPr>
        <w:t>n</w:t>
      </w:r>
      <w:r w:rsidRPr="00241E47">
        <w:rPr>
          <w:szCs w:val="16"/>
        </w:rPr>
        <w:t>ce aux traitements qui leur sont prescrits ; suggérant par là que leur immigration, puis leur infection, ont été en grande partie déterminées par des rapports s</w:t>
      </w:r>
      <w:r w:rsidRPr="00241E47">
        <w:rPr>
          <w:szCs w:val="16"/>
        </w:rPr>
        <w:t>o</w:t>
      </w:r>
      <w:r w:rsidRPr="00241E47">
        <w:rPr>
          <w:szCs w:val="16"/>
        </w:rPr>
        <w:t>ciaux contre lesquels elles ne pouvaient s'opposer.</w:t>
      </w:r>
    </w:p>
    <w:p w:rsidR="002975F3" w:rsidRPr="00241E47" w:rsidRDefault="002975F3" w:rsidP="002975F3">
      <w:pPr>
        <w:spacing w:before="120" w:after="120"/>
        <w:jc w:val="both"/>
      </w:pPr>
      <w:r w:rsidRPr="00241E47">
        <w:rPr>
          <w:szCs w:val="16"/>
        </w:rPr>
        <w:t>Le système de soins atténue d'autre part les conséquences, sur la santé des femmes et de leurs enfants, des inégalités dont elles sont victimes en tant qu'immigrantes (en les aidant à accéder à un titre de séjour pour soins), malades atteintes d'une infection stigmatisée (en les aidant à cach</w:t>
      </w:r>
      <w:r>
        <w:rPr>
          <w:szCs w:val="16"/>
        </w:rPr>
        <w:t>er leur séropositivité) et mino</w:t>
      </w:r>
      <w:r w:rsidRPr="00241E47">
        <w:rPr>
          <w:szCs w:val="14"/>
        </w:rPr>
        <w:t xml:space="preserve">ritaires </w:t>
      </w:r>
      <w:r>
        <w:rPr>
          <w:szCs w:val="14"/>
        </w:rPr>
        <w:t xml:space="preserve">[23] </w:t>
      </w:r>
      <w:r w:rsidRPr="00241E47">
        <w:rPr>
          <w:szCs w:val="14"/>
        </w:rPr>
        <w:t>ethn</w:t>
      </w:r>
      <w:r w:rsidRPr="00241E47">
        <w:rPr>
          <w:szCs w:val="14"/>
        </w:rPr>
        <w:t>i</w:t>
      </w:r>
      <w:r w:rsidRPr="00241E47">
        <w:rPr>
          <w:szCs w:val="14"/>
        </w:rPr>
        <w:t>ques (en sollicitant des médiateurs).</w:t>
      </w:r>
    </w:p>
    <w:p w:rsidR="002975F3" w:rsidRPr="00241E47" w:rsidRDefault="002975F3" w:rsidP="002975F3">
      <w:pPr>
        <w:spacing w:before="120" w:after="120"/>
        <w:jc w:val="both"/>
      </w:pPr>
      <w:r w:rsidRPr="00241E47">
        <w:rPr>
          <w:szCs w:val="14"/>
        </w:rPr>
        <w:t xml:space="preserve">Cet exemple de la maternité en contexte de VIH démontre aussi, </w:t>
      </w:r>
      <w:r w:rsidRPr="00241E47">
        <w:rPr>
          <w:i/>
          <w:iCs/>
          <w:szCs w:val="14"/>
        </w:rPr>
        <w:t xml:space="preserve">a contrario, </w:t>
      </w:r>
      <w:r w:rsidRPr="00241E47">
        <w:rPr>
          <w:szCs w:val="14"/>
        </w:rPr>
        <w:t>la gravité de tout retrait du système de soins de son rôle « d'amortisseur » des inégalités sociales. Le vote récent d'une restri</w:t>
      </w:r>
      <w:r w:rsidRPr="00241E47">
        <w:rPr>
          <w:szCs w:val="14"/>
        </w:rPr>
        <w:t>c</w:t>
      </w:r>
      <w:r w:rsidRPr="00241E47">
        <w:rPr>
          <w:szCs w:val="14"/>
        </w:rPr>
        <w:t>tion du droit au séjour pour soins</w:t>
      </w:r>
      <w:r w:rsidRPr="00241E47">
        <w:rPr>
          <w:szCs w:val="14"/>
          <w:vertAlign w:val="superscript"/>
        </w:rPr>
        <w:t>9</w:t>
      </w:r>
      <w:r w:rsidRPr="00241E47">
        <w:rPr>
          <w:szCs w:val="14"/>
        </w:rPr>
        <w:t xml:space="preserve"> illustre un tel retrait. Ne plus offrir aux femmes la possibilité de régulariser leur séjour, c'est non seul</w:t>
      </w:r>
      <w:r w:rsidRPr="00241E47">
        <w:rPr>
          <w:szCs w:val="14"/>
        </w:rPr>
        <w:t>e</w:t>
      </w:r>
      <w:r w:rsidRPr="00241E47">
        <w:rPr>
          <w:szCs w:val="14"/>
        </w:rPr>
        <w:t>ment les exposer aux risques vitaux d'une rupture de soins en cas d'expulsion hors du territoire français, mais c'est aussi les condamner au cercle vicieux de la précarité et d</w:t>
      </w:r>
      <w:r>
        <w:rPr>
          <w:szCs w:val="14"/>
        </w:rPr>
        <w:t>es rapports de genre inégalitai</w:t>
      </w:r>
      <w:r w:rsidRPr="00241E47">
        <w:rPr>
          <w:szCs w:val="14"/>
        </w:rPr>
        <w:t>res, cercle qui les avait déjà exposées à l'infection.</w:t>
      </w:r>
    </w:p>
    <w:p w:rsidR="002975F3" w:rsidRPr="00241E47" w:rsidRDefault="002975F3" w:rsidP="002975F3">
      <w:pPr>
        <w:spacing w:before="120" w:after="120"/>
        <w:jc w:val="both"/>
      </w:pPr>
    </w:p>
    <w:p w:rsidR="002975F3" w:rsidRDefault="0001631B" w:rsidP="002975F3">
      <w:pPr>
        <w:pStyle w:val="fig"/>
      </w:pPr>
      <w:r>
        <w:rPr>
          <w:noProof/>
        </w:rPr>
        <w:drawing>
          <wp:inline distT="0" distB="0" distL="0" distR="0">
            <wp:extent cx="5029200" cy="3632200"/>
            <wp:effectExtent l="25400" t="25400" r="12700" b="12700"/>
            <wp:docPr id="9" name="Image 9" descr="fig_p_23_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fig_p_23_50"/>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29200" cy="3632200"/>
                    </a:xfrm>
                    <a:prstGeom prst="rect">
                      <a:avLst/>
                    </a:prstGeom>
                    <a:noFill/>
                    <a:ln w="19050" cmpd="sng">
                      <a:solidFill>
                        <a:srgbClr val="000000"/>
                      </a:solidFill>
                      <a:miter lim="800000"/>
                      <a:headEnd/>
                      <a:tailEnd/>
                    </a:ln>
                    <a:effectLst/>
                  </pic:spPr>
                </pic:pic>
              </a:graphicData>
            </a:graphic>
          </wp:inline>
        </w:drawing>
      </w:r>
    </w:p>
    <w:p w:rsidR="002975F3" w:rsidRPr="00241E47" w:rsidRDefault="002975F3" w:rsidP="002975F3">
      <w:pPr>
        <w:pStyle w:val="figst"/>
      </w:pPr>
      <w:r>
        <w:t>Splorp, 2005. Certains droits réservés.</w:t>
      </w:r>
    </w:p>
    <w:p w:rsidR="002975F3" w:rsidRDefault="002975F3" w:rsidP="002975F3">
      <w:pPr>
        <w:spacing w:before="120" w:after="120"/>
        <w:jc w:val="both"/>
        <w:rPr>
          <w:szCs w:val="16"/>
        </w:rPr>
      </w:pPr>
    </w:p>
    <w:p w:rsidR="002975F3" w:rsidRDefault="002975F3" w:rsidP="002975F3">
      <w:pPr>
        <w:pStyle w:val="a"/>
      </w:pPr>
      <w:bookmarkStart w:id="6" w:name="Maternite_biblio"/>
      <w:r>
        <w:t>Références</w:t>
      </w:r>
    </w:p>
    <w:bookmarkEnd w:id="6"/>
    <w:p w:rsidR="002975F3" w:rsidRDefault="002975F3" w:rsidP="002975F3">
      <w:pPr>
        <w:spacing w:before="120" w:after="120"/>
        <w:jc w:val="both"/>
        <w:rPr>
          <w:szCs w:val="14"/>
        </w:rPr>
      </w:pPr>
    </w:p>
    <w:p w:rsidR="002975F3" w:rsidRPr="00384B20" w:rsidRDefault="002975F3" w:rsidP="002975F3">
      <w:pPr>
        <w:ind w:right="90" w:firstLine="0"/>
        <w:jc w:val="both"/>
        <w:rPr>
          <w:sz w:val="20"/>
        </w:rPr>
      </w:pPr>
      <w:hyperlink w:anchor="tdm" w:history="1">
        <w:r w:rsidRPr="00384B20">
          <w:rPr>
            <w:rStyle w:val="Lienhypertexte"/>
            <w:sz w:val="20"/>
          </w:rPr>
          <w:t>Retour à la table des matières</w:t>
        </w:r>
      </w:hyperlink>
    </w:p>
    <w:p w:rsidR="002975F3" w:rsidRPr="00241E47" w:rsidRDefault="002975F3" w:rsidP="002975F3">
      <w:pPr>
        <w:spacing w:before="120" w:after="120"/>
        <w:jc w:val="both"/>
      </w:pPr>
      <w:r w:rsidRPr="00241E47">
        <w:rPr>
          <w:szCs w:val="14"/>
        </w:rPr>
        <w:t>Breton D., Condon S., Marie C.V. et F. Temporal (2009). « Les départements d'Outre-Mer face aux défis du vieillissement démogr</w:t>
      </w:r>
      <w:r w:rsidRPr="00241E47">
        <w:rPr>
          <w:szCs w:val="14"/>
        </w:rPr>
        <w:t>a</w:t>
      </w:r>
      <w:r w:rsidRPr="00241E47">
        <w:rPr>
          <w:szCs w:val="14"/>
        </w:rPr>
        <w:t xml:space="preserve">phique et des migrations », </w:t>
      </w:r>
      <w:r w:rsidRPr="00241E47">
        <w:rPr>
          <w:i/>
          <w:iCs/>
          <w:szCs w:val="14"/>
        </w:rPr>
        <w:t xml:space="preserve">Population et Sociétés, </w:t>
      </w:r>
      <w:r w:rsidRPr="00241E47">
        <w:rPr>
          <w:szCs w:val="14"/>
        </w:rPr>
        <w:t>460.</w:t>
      </w:r>
    </w:p>
    <w:p w:rsidR="002975F3" w:rsidRPr="00241E47" w:rsidRDefault="002975F3" w:rsidP="002975F3">
      <w:pPr>
        <w:spacing w:before="120" w:after="120"/>
        <w:jc w:val="both"/>
      </w:pPr>
      <w:r w:rsidRPr="00241E47">
        <w:rPr>
          <w:szCs w:val="14"/>
        </w:rPr>
        <w:t>Cabié, A., Georger-Sow, M.-T. et M. Nacher (2005). « Particularités de l'infection à VIH aux Antilles et en Guyane frança</w:t>
      </w:r>
      <w:r w:rsidRPr="00241E47">
        <w:rPr>
          <w:szCs w:val="14"/>
        </w:rPr>
        <w:t>i</w:t>
      </w:r>
      <w:r w:rsidRPr="00241E47">
        <w:rPr>
          <w:szCs w:val="14"/>
        </w:rPr>
        <w:t xml:space="preserve">se en 2004 », </w:t>
      </w:r>
      <w:r>
        <w:rPr>
          <w:i/>
          <w:iCs/>
          <w:szCs w:val="14"/>
        </w:rPr>
        <w:t>Bulletin Epidémio</w:t>
      </w:r>
      <w:r w:rsidRPr="00241E47">
        <w:rPr>
          <w:i/>
          <w:iCs/>
          <w:szCs w:val="14"/>
        </w:rPr>
        <w:t xml:space="preserve">logique Hebdomadaire, </w:t>
      </w:r>
      <w:r w:rsidRPr="00241E47">
        <w:rPr>
          <w:szCs w:val="14"/>
        </w:rPr>
        <w:t>46-47 : 238-239.</w:t>
      </w:r>
    </w:p>
    <w:p w:rsidR="002975F3" w:rsidRPr="00241E47" w:rsidRDefault="002975F3" w:rsidP="002975F3">
      <w:pPr>
        <w:spacing w:before="120" w:after="120"/>
        <w:jc w:val="both"/>
      </w:pPr>
      <w:r w:rsidRPr="00241E47">
        <w:rPr>
          <w:szCs w:val="14"/>
        </w:rPr>
        <w:t>Carde E. et D. Pourette (2011). « La maternité chez les femmes v</w:t>
      </w:r>
      <w:r w:rsidRPr="00241E47">
        <w:rPr>
          <w:szCs w:val="14"/>
        </w:rPr>
        <w:t>i</w:t>
      </w:r>
      <w:r w:rsidRPr="00241E47">
        <w:rPr>
          <w:szCs w:val="14"/>
        </w:rPr>
        <w:t>vant avec le VIH/Sida dans les territoires français d'Amérique : Gu</w:t>
      </w:r>
      <w:r w:rsidRPr="00241E47">
        <w:rPr>
          <w:szCs w:val="14"/>
        </w:rPr>
        <w:t>a</w:t>
      </w:r>
      <w:r w:rsidRPr="00241E47">
        <w:rPr>
          <w:szCs w:val="14"/>
        </w:rPr>
        <w:t xml:space="preserve">deloupe, Guyane, Martinique, Saint-Martin », </w:t>
      </w:r>
      <w:r w:rsidRPr="00241E47">
        <w:rPr>
          <w:i/>
          <w:iCs/>
          <w:szCs w:val="14"/>
        </w:rPr>
        <w:t xml:space="preserve">Working Paper du CE-PED, </w:t>
      </w:r>
      <w:r w:rsidRPr="00241E47">
        <w:rPr>
          <w:szCs w:val="14"/>
        </w:rPr>
        <w:t xml:space="preserve">12, UMR 196 CEPED, Université Paris Descartes, INED, IRD, Paris, mars 2011. Disponible en ligne : </w:t>
      </w:r>
      <w:hyperlink r:id="rId22" w:history="1">
        <w:r w:rsidRPr="00241E47">
          <w:rPr>
            <w:szCs w:val="14"/>
            <w:u w:val="single"/>
          </w:rPr>
          <w:t>http://www.ceped.org/wp</w:t>
        </w:r>
      </w:hyperlink>
    </w:p>
    <w:p w:rsidR="002975F3" w:rsidRPr="00241E47" w:rsidRDefault="002975F3" w:rsidP="002975F3">
      <w:pPr>
        <w:spacing w:before="120" w:after="120"/>
        <w:jc w:val="both"/>
      </w:pPr>
      <w:r w:rsidRPr="00241E47">
        <w:rPr>
          <w:szCs w:val="14"/>
        </w:rPr>
        <w:t>Cazein, F., Lot, F., Pillonel, J., Pinget, R., Bousquet, V., Le Strat, Y., Le Vu, S., Leclerc, M., Benyelles, L, Haguy, H., Brunet, S., Thie</w:t>
      </w:r>
      <w:r w:rsidRPr="00241E47">
        <w:rPr>
          <w:szCs w:val="14"/>
        </w:rPr>
        <w:t>r</w:t>
      </w:r>
      <w:r w:rsidRPr="00241E47">
        <w:rPr>
          <w:szCs w:val="14"/>
        </w:rPr>
        <w:t xml:space="preserve">ry, D., Barin, F. et C. Semaine (2010). « Surveillance de l'infection à VIH-sida en France, 2009 », </w:t>
      </w:r>
      <w:r>
        <w:rPr>
          <w:i/>
          <w:iCs/>
          <w:szCs w:val="14"/>
        </w:rPr>
        <w:t>Bulletin épidémiologi</w:t>
      </w:r>
      <w:r w:rsidRPr="00241E47">
        <w:rPr>
          <w:i/>
          <w:iCs/>
          <w:szCs w:val="14"/>
        </w:rPr>
        <w:t>que hebdomada</w:t>
      </w:r>
      <w:r w:rsidRPr="00241E47">
        <w:rPr>
          <w:i/>
          <w:iCs/>
          <w:szCs w:val="14"/>
        </w:rPr>
        <w:t>i</w:t>
      </w:r>
      <w:r w:rsidRPr="00241E47">
        <w:rPr>
          <w:i/>
          <w:iCs/>
          <w:szCs w:val="14"/>
        </w:rPr>
        <w:t xml:space="preserve">re, </w:t>
      </w:r>
      <w:r w:rsidRPr="00241E47">
        <w:rPr>
          <w:szCs w:val="14"/>
        </w:rPr>
        <w:t>45-46 : 467-472.</w:t>
      </w:r>
    </w:p>
    <w:p w:rsidR="002975F3" w:rsidRPr="00241E47" w:rsidRDefault="002975F3" w:rsidP="002975F3">
      <w:pPr>
        <w:spacing w:before="120" w:after="120"/>
        <w:jc w:val="both"/>
      </w:pPr>
      <w:r w:rsidRPr="00241E47">
        <w:rPr>
          <w:szCs w:val="14"/>
        </w:rPr>
        <w:t xml:space="preserve">CISIH Guyane (2007). </w:t>
      </w:r>
      <w:r w:rsidRPr="00241E47">
        <w:rPr>
          <w:i/>
          <w:iCs/>
          <w:szCs w:val="14"/>
        </w:rPr>
        <w:t>Rapport d'activité 2006 du CISIH Guy</w:t>
      </w:r>
      <w:r w:rsidRPr="00241E47">
        <w:rPr>
          <w:i/>
          <w:iCs/>
          <w:szCs w:val="14"/>
        </w:rPr>
        <w:t>a</w:t>
      </w:r>
      <w:r w:rsidRPr="00241E47">
        <w:rPr>
          <w:i/>
          <w:iCs/>
          <w:szCs w:val="14"/>
        </w:rPr>
        <w:t>ne.</w:t>
      </w:r>
    </w:p>
    <w:p w:rsidR="002975F3" w:rsidRPr="00241E47" w:rsidRDefault="002975F3" w:rsidP="002975F3">
      <w:pPr>
        <w:spacing w:before="120" w:after="120"/>
        <w:jc w:val="both"/>
      </w:pPr>
      <w:r w:rsidRPr="00241E47">
        <w:rPr>
          <w:szCs w:val="14"/>
        </w:rPr>
        <w:t xml:space="preserve">Gracchus, F. (1980). Les </w:t>
      </w:r>
      <w:r w:rsidRPr="00241E47">
        <w:rPr>
          <w:i/>
          <w:iCs/>
          <w:szCs w:val="14"/>
        </w:rPr>
        <w:t xml:space="preserve">lieux de la mère dans les sociétés afro-américaines, </w:t>
      </w:r>
      <w:r>
        <w:rPr>
          <w:szCs w:val="14"/>
        </w:rPr>
        <w:t>Paris, Éditions Cari</w:t>
      </w:r>
      <w:r w:rsidRPr="00241E47">
        <w:rPr>
          <w:szCs w:val="14"/>
        </w:rPr>
        <w:t>béennes.</w:t>
      </w:r>
    </w:p>
    <w:p w:rsidR="002975F3" w:rsidRPr="00241E47" w:rsidRDefault="002975F3" w:rsidP="002975F3">
      <w:pPr>
        <w:spacing w:before="120" w:after="120"/>
        <w:jc w:val="both"/>
      </w:pPr>
      <w:r w:rsidRPr="00241E47">
        <w:rPr>
          <w:szCs w:val="14"/>
        </w:rPr>
        <w:t>Pourette, D. (2011). « Trajectoires reproductives et signific</w:t>
      </w:r>
      <w:r w:rsidRPr="00241E47">
        <w:rPr>
          <w:szCs w:val="14"/>
        </w:rPr>
        <w:t>a</w:t>
      </w:r>
      <w:r w:rsidRPr="00241E47">
        <w:rPr>
          <w:szCs w:val="14"/>
        </w:rPr>
        <w:t>tions de la maternité chez des femmes vivant avec le VIH en Gu</w:t>
      </w:r>
      <w:r w:rsidRPr="00241E47">
        <w:rPr>
          <w:szCs w:val="14"/>
        </w:rPr>
        <w:t>a</w:t>
      </w:r>
      <w:r w:rsidRPr="00241E47">
        <w:rPr>
          <w:szCs w:val="14"/>
        </w:rPr>
        <w:t xml:space="preserve">deloupe et en Martinique », </w:t>
      </w:r>
      <w:r w:rsidRPr="00241E47">
        <w:rPr>
          <w:i/>
          <w:iCs/>
          <w:szCs w:val="14"/>
        </w:rPr>
        <w:t xml:space="preserve">Sciences Sociales et Santé, </w:t>
      </w:r>
      <w:r w:rsidRPr="00241E47">
        <w:rPr>
          <w:szCs w:val="14"/>
        </w:rPr>
        <w:t>29, 2 : 83-107.</w:t>
      </w:r>
    </w:p>
    <w:p w:rsidR="002975F3" w:rsidRPr="00241E47" w:rsidRDefault="002975F3" w:rsidP="002975F3">
      <w:pPr>
        <w:spacing w:before="120" w:after="120"/>
        <w:jc w:val="both"/>
      </w:pPr>
      <w:r w:rsidRPr="00241E47">
        <w:rPr>
          <w:szCs w:val="14"/>
        </w:rPr>
        <w:t xml:space="preserve">Yéni, P. (dir.) (2010). Prise </w:t>
      </w:r>
      <w:r w:rsidRPr="00241E47">
        <w:rPr>
          <w:i/>
          <w:iCs/>
          <w:szCs w:val="14"/>
        </w:rPr>
        <w:t xml:space="preserve">en charge médicale </w:t>
      </w:r>
      <w:r w:rsidRPr="00241E47">
        <w:rPr>
          <w:szCs w:val="14"/>
        </w:rPr>
        <w:t xml:space="preserve">des </w:t>
      </w:r>
      <w:r w:rsidRPr="00241E47">
        <w:rPr>
          <w:i/>
          <w:iCs/>
          <w:szCs w:val="14"/>
        </w:rPr>
        <w:t>personnes i</w:t>
      </w:r>
      <w:r w:rsidRPr="00241E47">
        <w:rPr>
          <w:i/>
          <w:iCs/>
          <w:szCs w:val="14"/>
        </w:rPr>
        <w:t>n</w:t>
      </w:r>
      <w:r w:rsidRPr="00241E47">
        <w:rPr>
          <w:i/>
          <w:iCs/>
          <w:szCs w:val="14"/>
        </w:rPr>
        <w:t>fectées par le VIH. Recommandations du groupe d'experts. Ra</w:t>
      </w:r>
      <w:r w:rsidRPr="00241E47">
        <w:rPr>
          <w:i/>
          <w:iCs/>
          <w:szCs w:val="14"/>
        </w:rPr>
        <w:t>p</w:t>
      </w:r>
      <w:r w:rsidRPr="00241E47">
        <w:rPr>
          <w:i/>
          <w:iCs/>
          <w:szCs w:val="14"/>
        </w:rPr>
        <w:t xml:space="preserve">port 2010, </w:t>
      </w:r>
      <w:r w:rsidRPr="00241E47">
        <w:rPr>
          <w:szCs w:val="14"/>
        </w:rPr>
        <w:t>Ministère de la Santé et des Sports, La documentation França</w:t>
      </w:r>
      <w:r w:rsidRPr="00241E47">
        <w:rPr>
          <w:szCs w:val="14"/>
        </w:rPr>
        <w:t>i</w:t>
      </w:r>
      <w:r w:rsidRPr="00241E47">
        <w:rPr>
          <w:szCs w:val="14"/>
        </w:rPr>
        <w:t>se.</w:t>
      </w:r>
    </w:p>
    <w:p w:rsidR="002975F3" w:rsidRPr="00E07116" w:rsidRDefault="002975F3">
      <w:pPr>
        <w:jc w:val="both"/>
      </w:pPr>
    </w:p>
    <w:p w:rsidR="002975F3" w:rsidRPr="00E07116" w:rsidRDefault="002975F3">
      <w:pPr>
        <w:jc w:val="both"/>
      </w:pPr>
      <w:r>
        <w:t>FIN</w:t>
      </w:r>
    </w:p>
    <w:p w:rsidR="002975F3" w:rsidRPr="00E07116" w:rsidRDefault="002975F3">
      <w:pPr>
        <w:jc w:val="both"/>
      </w:pPr>
    </w:p>
    <w:sectPr w:rsidR="002975F3" w:rsidRPr="00E07116" w:rsidSect="002975F3">
      <w:headerReference w:type="default" r:id="rId23"/>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AB2" w:rsidRDefault="00A51AB2">
      <w:r>
        <w:separator/>
      </w:r>
    </w:p>
  </w:endnote>
  <w:endnote w:type="continuationSeparator" w:id="0">
    <w:p w:rsidR="00A51AB2" w:rsidRDefault="00A51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AB2" w:rsidRDefault="00A51AB2">
      <w:pPr>
        <w:ind w:firstLine="0"/>
      </w:pPr>
      <w:r>
        <w:separator/>
      </w:r>
    </w:p>
  </w:footnote>
  <w:footnote w:type="continuationSeparator" w:id="0">
    <w:p w:rsidR="00A51AB2" w:rsidRDefault="00A51AB2">
      <w:pPr>
        <w:ind w:firstLine="0"/>
      </w:pPr>
      <w:r>
        <w:separator/>
      </w:r>
    </w:p>
  </w:footnote>
  <w:footnote w:id="1">
    <w:p w:rsidR="002975F3" w:rsidRDefault="002975F3" w:rsidP="002975F3">
      <w:pPr>
        <w:pStyle w:val="Notedebasdepage"/>
      </w:pPr>
      <w:r>
        <w:rPr>
          <w:rStyle w:val="Appelnotedebasdep"/>
        </w:rPr>
        <w:footnoteRef/>
      </w:r>
      <w:r>
        <w:t xml:space="preserve"> </w:t>
      </w:r>
      <w:r>
        <w:tab/>
      </w:r>
      <w:r w:rsidRPr="00241E47">
        <w:rPr>
          <w:szCs w:val="14"/>
        </w:rPr>
        <w:t xml:space="preserve">Source : DSDS Antilles-Guyane et SESAG, 2006 : </w:t>
      </w:r>
      <w:hyperlink r:id="rId1" w:history="1">
        <w:r w:rsidRPr="00241E47">
          <w:rPr>
            <w:szCs w:val="14"/>
            <w:u w:val="single"/>
          </w:rPr>
          <w:t>http://www.martinique.sante.gouv.fr/documents/</w:t>
        </w:r>
      </w:hyperlink>
      <w:r w:rsidRPr="00241E47">
        <w:rPr>
          <w:szCs w:val="14"/>
          <w:u w:val="single"/>
        </w:rPr>
        <w:t>accueil/statistiaues/pauvrete.pdf</w:t>
      </w:r>
    </w:p>
  </w:footnote>
  <w:footnote w:id="2">
    <w:p w:rsidR="002975F3" w:rsidRDefault="002975F3" w:rsidP="002975F3">
      <w:pPr>
        <w:pStyle w:val="Notedebasdepage"/>
      </w:pPr>
      <w:r>
        <w:rPr>
          <w:rStyle w:val="Appelnotedebasdep"/>
        </w:rPr>
        <w:footnoteRef/>
      </w:r>
      <w:r>
        <w:t xml:space="preserve"> </w:t>
      </w:r>
      <w:r>
        <w:tab/>
      </w:r>
      <w:r w:rsidRPr="00241E47">
        <w:rPr>
          <w:szCs w:val="14"/>
        </w:rPr>
        <w:t>De 1999 à 2006, 1,0% à 1,4% des femmes enceintes suivies en Guyane étaient séropositives (CISIH Guyane, 2007) contre 0,2% en France entière en 2009 (Yéni, 2009).</w:t>
      </w:r>
    </w:p>
  </w:footnote>
  <w:footnote w:id="3">
    <w:p w:rsidR="002975F3" w:rsidRDefault="002975F3" w:rsidP="002975F3">
      <w:pPr>
        <w:pStyle w:val="Notedebasdepage"/>
      </w:pPr>
      <w:r>
        <w:rPr>
          <w:rStyle w:val="Appelnotedebasdep"/>
        </w:rPr>
        <w:footnoteRef/>
      </w:r>
      <w:r>
        <w:t xml:space="preserve"> </w:t>
      </w:r>
      <w:r>
        <w:tab/>
      </w:r>
      <w:r w:rsidRPr="00241E47">
        <w:rPr>
          <w:szCs w:val="14"/>
        </w:rPr>
        <w:t>Ils étaient de 2,9% en 2006-2008 (données C</w:t>
      </w:r>
      <w:r>
        <w:rPr>
          <w:szCs w:val="14"/>
        </w:rPr>
        <w:t>O</w:t>
      </w:r>
      <w:r w:rsidRPr="00241E47">
        <w:rPr>
          <w:szCs w:val="14"/>
        </w:rPr>
        <w:t>-REVIH Guyane, 2009) contre 1,0 à 2,0% en France entière (Yéni, 2010).</w:t>
      </w:r>
    </w:p>
  </w:footnote>
  <w:footnote w:id="4">
    <w:p w:rsidR="002975F3" w:rsidRDefault="002975F3" w:rsidP="002975F3">
      <w:pPr>
        <w:pStyle w:val="Notedebasdepage"/>
      </w:pPr>
      <w:r>
        <w:rPr>
          <w:rStyle w:val="Appelnotedebasdep"/>
        </w:rPr>
        <w:footnoteRef/>
      </w:r>
      <w:r>
        <w:t xml:space="preserve"> </w:t>
      </w:r>
      <w:r>
        <w:tab/>
      </w:r>
      <w:r w:rsidRPr="00241E47">
        <w:rPr>
          <w:szCs w:val="14"/>
        </w:rPr>
        <w:t>Cette enquête, financée par la Fondation de France et l'ANRS et réalisée au sein du LISST-CERS (UMR 5193 CNRS-Université To</w:t>
      </w:r>
      <w:r w:rsidRPr="00241E47">
        <w:rPr>
          <w:szCs w:val="14"/>
        </w:rPr>
        <w:t>u</w:t>
      </w:r>
      <w:r w:rsidRPr="00241E47">
        <w:rPr>
          <w:szCs w:val="14"/>
        </w:rPr>
        <w:t>louse le Mirail), comportait trois sites supplémentaires : la Guadelo</w:t>
      </w:r>
      <w:r w:rsidRPr="00241E47">
        <w:rPr>
          <w:szCs w:val="14"/>
        </w:rPr>
        <w:t>u</w:t>
      </w:r>
      <w:r w:rsidRPr="00241E47">
        <w:rPr>
          <w:szCs w:val="14"/>
        </w:rPr>
        <w:t xml:space="preserve">pe, la Martinique et Saint-Martin. L'ensemble de cette enquête a fait l'objet d'un rapport commun (Carde </w:t>
      </w:r>
      <w:r w:rsidRPr="00744B6F">
        <w:rPr>
          <w:i/>
          <w:szCs w:val="14"/>
        </w:rPr>
        <w:t>et al</w:t>
      </w:r>
      <w:r w:rsidRPr="00241E47">
        <w:rPr>
          <w:szCs w:val="14"/>
        </w:rPr>
        <w:t>., 2011).</w:t>
      </w:r>
    </w:p>
  </w:footnote>
  <w:footnote w:id="5">
    <w:p w:rsidR="002975F3" w:rsidRDefault="002975F3" w:rsidP="002975F3">
      <w:pPr>
        <w:pStyle w:val="Notedebasdepage"/>
      </w:pPr>
      <w:r>
        <w:rPr>
          <w:rStyle w:val="Appelnotedebasdep"/>
        </w:rPr>
        <w:footnoteRef/>
      </w:r>
      <w:r>
        <w:t xml:space="preserve"> </w:t>
      </w:r>
      <w:r>
        <w:tab/>
      </w:r>
      <w:r w:rsidRPr="00241E47">
        <w:rPr>
          <w:szCs w:val="14"/>
        </w:rPr>
        <w:t>Pour la Guyane, l'auteure remercie les enquêt</w:t>
      </w:r>
      <w:r>
        <w:rPr>
          <w:szCs w:val="14"/>
        </w:rPr>
        <w:t>é</w:t>
      </w:r>
      <w:r w:rsidRPr="00241E47">
        <w:rPr>
          <w:szCs w:val="14"/>
        </w:rPr>
        <w:t>s -</w:t>
      </w:r>
      <w:r>
        <w:rPr>
          <w:szCs w:val="14"/>
        </w:rPr>
        <w:t xml:space="preserve"> </w:t>
      </w:r>
      <w:r w:rsidRPr="00241E47">
        <w:rPr>
          <w:szCs w:val="14"/>
        </w:rPr>
        <w:t>femmes v</w:t>
      </w:r>
      <w:r w:rsidRPr="00241E47">
        <w:rPr>
          <w:szCs w:val="14"/>
        </w:rPr>
        <w:t>i</w:t>
      </w:r>
      <w:r w:rsidRPr="00241E47">
        <w:rPr>
          <w:szCs w:val="14"/>
        </w:rPr>
        <w:t>vant avec le VIH, professionnels et acteurs</w:t>
      </w:r>
      <w:r>
        <w:rPr>
          <w:szCs w:val="14"/>
        </w:rPr>
        <w:t xml:space="preserve"> </w:t>
      </w:r>
      <w:r w:rsidRPr="00241E47">
        <w:rPr>
          <w:szCs w:val="14"/>
        </w:rPr>
        <w:t>associatifs - en soulignant la remarquable co</w:t>
      </w:r>
      <w:r w:rsidRPr="00241E47">
        <w:rPr>
          <w:szCs w:val="14"/>
        </w:rPr>
        <w:t>l</w:t>
      </w:r>
      <w:r w:rsidRPr="00241E47">
        <w:rPr>
          <w:szCs w:val="14"/>
        </w:rPr>
        <w:t>laboration des équipes hospitalières, autour nota</w:t>
      </w:r>
      <w:r w:rsidRPr="00241E47">
        <w:rPr>
          <w:szCs w:val="14"/>
        </w:rPr>
        <w:t>m</w:t>
      </w:r>
      <w:r w:rsidRPr="00241E47">
        <w:rPr>
          <w:szCs w:val="14"/>
        </w:rPr>
        <w:t>ment du Dr. Bissuel à Saint-Martin, du Dr. Nacher à Cayenne et du Dr. Caries à Saint-Laurent.</w:t>
      </w:r>
    </w:p>
  </w:footnote>
  <w:footnote w:id="6">
    <w:p w:rsidR="002975F3" w:rsidRDefault="002975F3" w:rsidP="002975F3">
      <w:pPr>
        <w:pStyle w:val="Notedebasdepage"/>
      </w:pPr>
      <w:r>
        <w:rPr>
          <w:rStyle w:val="Appelnotedebasdep"/>
        </w:rPr>
        <w:footnoteRef/>
      </w:r>
      <w:r>
        <w:t xml:space="preserve"> </w:t>
      </w:r>
      <w:r>
        <w:tab/>
      </w:r>
      <w:r w:rsidRPr="00241E47">
        <w:rPr>
          <w:szCs w:val="14"/>
        </w:rPr>
        <w:t>Les prénoms sont fictifs.</w:t>
      </w:r>
    </w:p>
  </w:footnote>
  <w:footnote w:id="7">
    <w:p w:rsidR="002975F3" w:rsidRDefault="002975F3" w:rsidP="002975F3">
      <w:pPr>
        <w:pStyle w:val="Notedebasdepage"/>
      </w:pPr>
      <w:r>
        <w:rPr>
          <w:rStyle w:val="Appelnotedebasdep"/>
        </w:rPr>
        <w:footnoteRef/>
      </w:r>
      <w:r>
        <w:t xml:space="preserve"> </w:t>
      </w:r>
      <w:r>
        <w:tab/>
      </w:r>
      <w:r w:rsidRPr="00241E47">
        <w:rPr>
          <w:szCs w:val="14"/>
        </w:rPr>
        <w:t>Saint-Martin est une île française de l'archipel antillais. Un a</w:t>
      </w:r>
      <w:r w:rsidRPr="00241E47">
        <w:rPr>
          <w:szCs w:val="14"/>
        </w:rPr>
        <w:t>u</w:t>
      </w:r>
      <w:r w:rsidRPr="00241E47">
        <w:rPr>
          <w:szCs w:val="14"/>
        </w:rPr>
        <w:t>tre volet de l'enquête s'y est déroulé, auprès notamment de Gladys et de Sandra, dont on rapporte ci-dessous les parcours car ils pr</w:t>
      </w:r>
      <w:r w:rsidRPr="00241E47">
        <w:rPr>
          <w:szCs w:val="14"/>
        </w:rPr>
        <w:t>é</w:t>
      </w:r>
      <w:r w:rsidRPr="00241E47">
        <w:rPr>
          <w:szCs w:val="14"/>
        </w:rPr>
        <w:t>sentent maintes similitudes avec ceux de nombre de femmes imm</w:t>
      </w:r>
      <w:r w:rsidRPr="00241E47">
        <w:rPr>
          <w:szCs w:val="14"/>
        </w:rPr>
        <w:t>i</w:t>
      </w:r>
      <w:r w:rsidRPr="00241E47">
        <w:rPr>
          <w:szCs w:val="14"/>
        </w:rPr>
        <w:t>grantes</w:t>
      </w:r>
      <w:r>
        <w:rPr>
          <w:szCs w:val="14"/>
        </w:rPr>
        <w:t xml:space="preserve"> </w:t>
      </w:r>
      <w:r w:rsidRPr="00241E47">
        <w:rPr>
          <w:szCs w:val="14"/>
        </w:rPr>
        <w:t>n Guyane.</w:t>
      </w:r>
    </w:p>
  </w:footnote>
  <w:footnote w:id="8">
    <w:p w:rsidR="002975F3" w:rsidRDefault="002975F3" w:rsidP="002975F3">
      <w:pPr>
        <w:pStyle w:val="Notedebasdepage"/>
      </w:pPr>
      <w:r>
        <w:rPr>
          <w:rStyle w:val="Appelnotedebasdep"/>
        </w:rPr>
        <w:footnoteRef/>
      </w:r>
      <w:r>
        <w:t xml:space="preserve"> </w:t>
      </w:r>
      <w:r>
        <w:tab/>
      </w:r>
      <w:r w:rsidRPr="00241E47">
        <w:rPr>
          <w:szCs w:val="14"/>
        </w:rPr>
        <w:t>En Martinique et en Guadeloupe, où beaucoup des femmes concernées sont françaises, ces enjeux se présentent différemment (Pourette,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5F3" w:rsidRDefault="002975F3" w:rsidP="002975F3">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Estelle Carde, “</w:t>
    </w:r>
    <w:r w:rsidRPr="00CF7F5D">
      <w:rPr>
        <w:rFonts w:ascii="Times New Roman" w:hAnsi="Times New Roman"/>
      </w:rPr>
      <w:t>Adapter les p</w:t>
    </w:r>
    <w:r>
      <w:rPr>
        <w:rFonts w:ascii="Times New Roman" w:hAnsi="Times New Roman"/>
      </w:rPr>
      <w:t>ratiques médicales au terrain..</w:t>
    </w:r>
    <w:r w:rsidRPr="00CF7F5D">
      <w:rPr>
        <w:rFonts w:ascii="Times New Roman" w:hAnsi="Times New Roman"/>
      </w:rPr>
      <w:t>.”</w:t>
    </w:r>
    <w:r w:rsidRPr="00C90835">
      <w:rPr>
        <w:rFonts w:ascii="Times New Roman" w:hAnsi="Times New Roman"/>
      </w:rPr>
      <w:t xml:space="preserve"> </w:t>
    </w:r>
    <w:r>
      <w:rPr>
        <w:rFonts w:ascii="Times New Roman" w:hAnsi="Times New Roman"/>
      </w:rPr>
      <w:t>(2011)</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A51AB2">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21</w:t>
    </w:r>
    <w:r>
      <w:rPr>
        <w:rStyle w:val="Numrodepage"/>
        <w:rFonts w:ascii="Times New Roman" w:hAnsi="Times New Roman"/>
      </w:rPr>
      <w:fldChar w:fldCharType="end"/>
    </w:r>
  </w:p>
  <w:p w:rsidR="002975F3" w:rsidRDefault="002975F3">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81DF8"/>
    <w:multiLevelType w:val="singleLevel"/>
    <w:tmpl w:val="BE6CC2DC"/>
    <w:lvl w:ilvl="0">
      <w:start w:val="8"/>
      <w:numFmt w:val="decimal"/>
      <w:lvlText w:val="%1"/>
      <w:legacy w:legacy="1" w:legacySpace="0" w:legacyIndent="139"/>
      <w:lvlJc w:val="left"/>
      <w:rPr>
        <w:rFonts w:ascii="Arial" w:hAnsi="Arial" w:hint="default"/>
      </w:rPr>
    </w:lvl>
  </w:abstractNum>
  <w:abstractNum w:abstractNumId="1" w15:restartNumberingAfterBreak="0">
    <w:nsid w:val="050B153C"/>
    <w:multiLevelType w:val="singleLevel"/>
    <w:tmpl w:val="A69E65AC"/>
    <w:lvl w:ilvl="0">
      <w:start w:val="6"/>
      <w:numFmt w:val="decimal"/>
      <w:lvlText w:val="%1"/>
      <w:legacy w:legacy="1" w:legacySpace="0" w:legacyIndent="139"/>
      <w:lvlJc w:val="left"/>
      <w:rPr>
        <w:rFonts w:ascii="Arial" w:hAnsi="Arial" w:hint="default"/>
      </w:rPr>
    </w:lvl>
  </w:abstractNum>
  <w:abstractNum w:abstractNumId="2"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974655"/>
    <w:multiLevelType w:val="singleLevel"/>
    <w:tmpl w:val="C25A92F4"/>
    <w:lvl w:ilvl="0">
      <w:start w:val="4"/>
      <w:numFmt w:val="decimal"/>
      <w:lvlText w:val="%1"/>
      <w:legacy w:legacy="1" w:legacySpace="0" w:legacyIndent="134"/>
      <w:lvlJc w:val="left"/>
      <w:rPr>
        <w:rFonts w:ascii="Arial" w:hAnsi="Arial" w:hint="default"/>
      </w:rPr>
    </w:lvl>
  </w:abstractNum>
  <w:abstractNum w:abstractNumId="4" w15:restartNumberingAfterBreak="0">
    <w:nsid w:val="5FBA37D7"/>
    <w:multiLevelType w:val="singleLevel"/>
    <w:tmpl w:val="E5F6BEF8"/>
    <w:lvl w:ilvl="0">
      <w:start w:val="1"/>
      <w:numFmt w:val="decimal"/>
      <w:lvlText w:val="%1"/>
      <w:legacy w:legacy="1" w:legacySpace="0" w:legacyIndent="129"/>
      <w:lvlJc w:val="left"/>
      <w:rPr>
        <w:rFonts w:ascii="Arial" w:hAnsi="Arial"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1631B"/>
    <w:rsid w:val="002127FA"/>
    <w:rsid w:val="002975F3"/>
    <w:rsid w:val="00A51AB2"/>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9DC46E9"/>
  <w15:chartTrackingRefBased/>
  <w15:docId w15:val="{C5996302-76FA-5443-A0A5-E1E1BE522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418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6F61CC"/>
    <w:rPr>
      <w:b w:val="0"/>
      <w:sz w:val="40"/>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Titlest20">
    <w:name w:val="Title_st 2"/>
    <w:basedOn w:val="Titlest"/>
    <w:autoRedefine/>
    <w:rsid w:val="00B07F81"/>
    <w:rPr>
      <w:sz w:val="36"/>
    </w:rPr>
  </w:style>
  <w:style w:type="paragraph" w:customStyle="1" w:styleId="Titlest1">
    <w:name w:val="Title_st 1"/>
    <w:basedOn w:val="Titlest"/>
    <w:rsid w:val="006F61CC"/>
  </w:style>
  <w:style w:type="paragraph" w:customStyle="1" w:styleId="aa">
    <w:name w:val="aa"/>
    <w:basedOn w:val="Normal"/>
    <w:autoRedefine/>
    <w:rsid w:val="006F61CC"/>
    <w:pPr>
      <w:spacing w:before="120" w:after="120"/>
      <w:jc w:val="both"/>
    </w:pPr>
    <w:rPr>
      <w:b/>
      <w:i/>
      <w:color w:val="FF0000"/>
      <w:sz w:val="32"/>
      <w:lang w:bidi="fr-FR"/>
    </w:rPr>
  </w:style>
  <w:style w:type="paragraph" w:customStyle="1" w:styleId="b">
    <w:name w:val="b"/>
    <w:basedOn w:val="Normal"/>
    <w:autoRedefine/>
    <w:rsid w:val="006F61CC"/>
    <w:pPr>
      <w:spacing w:before="120" w:after="120"/>
      <w:ind w:left="720"/>
    </w:pPr>
    <w:rPr>
      <w:i/>
      <w:color w:val="0000FF"/>
      <w:lang w:bidi="fr-FR"/>
    </w:rPr>
  </w:style>
  <w:style w:type="paragraph" w:customStyle="1" w:styleId="bb">
    <w:name w:val="bb"/>
    <w:basedOn w:val="Normal"/>
    <w:rsid w:val="006F61CC"/>
    <w:pPr>
      <w:spacing w:before="120" w:after="120"/>
      <w:ind w:left="540"/>
    </w:pPr>
    <w:rPr>
      <w:i/>
      <w:color w:val="0000FF"/>
      <w:lang w:bidi="fr-FR"/>
    </w:rPr>
  </w:style>
  <w:style w:type="character" w:customStyle="1" w:styleId="Grillecouleur-Accent1Car">
    <w:name w:val="Grille couleur - Accent 1 Car"/>
    <w:basedOn w:val="Policepardfaut"/>
    <w:link w:val="Grillecouleur-Accent1"/>
    <w:rsid w:val="006F61CC"/>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6F61CC"/>
    <w:rPr>
      <w:rFonts w:ascii="Times New Roman" w:eastAsia="Times New Roman" w:hAnsi="Times New Roman"/>
      <w:sz w:val="72"/>
      <w:lang w:val="fr-CA" w:eastAsia="en-US"/>
    </w:rPr>
  </w:style>
  <w:style w:type="paragraph" w:styleId="Corpsdetexte2">
    <w:name w:val="Body Text 2"/>
    <w:basedOn w:val="Normal"/>
    <w:link w:val="Corpsdetexte2Car"/>
    <w:rsid w:val="006F61CC"/>
    <w:pPr>
      <w:jc w:val="both"/>
    </w:pPr>
  </w:style>
  <w:style w:type="character" w:customStyle="1" w:styleId="Corpsdetexte2Car">
    <w:name w:val="Corps de texte 2 Car"/>
    <w:basedOn w:val="Policepardfaut"/>
    <w:link w:val="Corpsdetexte2"/>
    <w:rsid w:val="006F61CC"/>
    <w:rPr>
      <w:rFonts w:ascii="Times New Roman" w:eastAsia="Times New Roman" w:hAnsi="Times New Roman"/>
      <w:sz w:val="28"/>
      <w:lang w:val="fr-CA" w:eastAsia="en-US"/>
    </w:rPr>
  </w:style>
  <w:style w:type="paragraph" w:styleId="Corpsdetexte3">
    <w:name w:val="Body Text 3"/>
    <w:basedOn w:val="Normal"/>
    <w:link w:val="Corpsdetexte3Car"/>
    <w:rsid w:val="006F61CC"/>
    <w:pPr>
      <w:tabs>
        <w:tab w:val="left" w:pos="510"/>
        <w:tab w:val="left" w:pos="510"/>
      </w:tabs>
      <w:jc w:val="both"/>
    </w:pPr>
  </w:style>
  <w:style w:type="character" w:customStyle="1" w:styleId="Corpsdetexte3Car">
    <w:name w:val="Corps de texte 3 Car"/>
    <w:basedOn w:val="Policepardfaut"/>
    <w:link w:val="Corpsdetexte3"/>
    <w:rsid w:val="006F61CC"/>
    <w:rPr>
      <w:rFonts w:ascii="Times New Roman" w:eastAsia="Times New Roman" w:hAnsi="Times New Roman"/>
      <w:sz w:val="28"/>
      <w:lang w:val="fr-CA" w:eastAsia="en-US"/>
    </w:rPr>
  </w:style>
  <w:style w:type="paragraph" w:customStyle="1" w:styleId="dd">
    <w:name w:val="dd"/>
    <w:basedOn w:val="Normal"/>
    <w:autoRedefine/>
    <w:rsid w:val="006F61CC"/>
    <w:pPr>
      <w:spacing w:before="120" w:after="120"/>
      <w:ind w:left="1080"/>
    </w:pPr>
    <w:rPr>
      <w:i/>
      <w:color w:val="008000"/>
      <w:lang w:bidi="fr-FR"/>
    </w:rPr>
  </w:style>
  <w:style w:type="character" w:customStyle="1" w:styleId="En-tteCar">
    <w:name w:val="En-tête Car"/>
    <w:basedOn w:val="Policepardfaut"/>
    <w:link w:val="En-tte"/>
    <w:uiPriority w:val="99"/>
    <w:rsid w:val="006F61CC"/>
    <w:rPr>
      <w:rFonts w:ascii="GillSans" w:eastAsia="Times New Roman" w:hAnsi="GillSans"/>
      <w:lang w:val="fr-CA" w:eastAsia="en-US"/>
    </w:rPr>
  </w:style>
  <w:style w:type="paragraph" w:customStyle="1" w:styleId="figlgende">
    <w:name w:val="fig légende"/>
    <w:basedOn w:val="Normal0"/>
    <w:rsid w:val="006F61CC"/>
    <w:rPr>
      <w:color w:val="000090"/>
      <w:sz w:val="24"/>
      <w:szCs w:val="16"/>
      <w:lang w:eastAsia="fr-FR"/>
    </w:rPr>
  </w:style>
  <w:style w:type="paragraph" w:customStyle="1" w:styleId="figst">
    <w:name w:val="fig st"/>
    <w:basedOn w:val="Normal"/>
    <w:autoRedefine/>
    <w:rsid w:val="006F61CC"/>
    <w:pPr>
      <w:spacing w:before="120" w:after="120"/>
      <w:jc w:val="center"/>
    </w:pPr>
    <w:rPr>
      <w:color w:val="000090"/>
      <w:sz w:val="24"/>
      <w:szCs w:val="16"/>
    </w:rPr>
  </w:style>
  <w:style w:type="paragraph" w:customStyle="1" w:styleId="figtitre">
    <w:name w:val="fig titre"/>
    <w:basedOn w:val="Normal"/>
    <w:autoRedefine/>
    <w:rsid w:val="006F61CC"/>
    <w:pPr>
      <w:spacing w:before="120" w:after="120"/>
      <w:jc w:val="center"/>
    </w:pPr>
    <w:rPr>
      <w:b/>
      <w:bCs/>
      <w:color w:val="000000"/>
      <w:sz w:val="24"/>
      <w:szCs w:val="12"/>
    </w:rPr>
  </w:style>
  <w:style w:type="character" w:customStyle="1" w:styleId="NotedebasdepageCar">
    <w:name w:val="Note de bas de page Car"/>
    <w:basedOn w:val="Policepardfaut"/>
    <w:link w:val="Notedebasdepage"/>
    <w:rsid w:val="006F61CC"/>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6F61CC"/>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6F61CC"/>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6F61CC"/>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6F61CC"/>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6F61CC"/>
    <w:rPr>
      <w:rFonts w:ascii="Arial" w:eastAsia="Times New Roman" w:hAnsi="Arial"/>
      <w:sz w:val="28"/>
      <w:lang w:val="fr-CA" w:eastAsia="en-US"/>
    </w:rPr>
  </w:style>
  <w:style w:type="character" w:customStyle="1" w:styleId="TitreCar">
    <w:name w:val="Titre Car"/>
    <w:basedOn w:val="Policepardfaut"/>
    <w:link w:val="Titre"/>
    <w:rsid w:val="006F61CC"/>
    <w:rPr>
      <w:rFonts w:ascii="Times New Roman" w:eastAsia="Times New Roman" w:hAnsi="Times New Roman"/>
      <w:b/>
      <w:sz w:val="48"/>
      <w:lang w:val="fr-CA" w:eastAsia="en-US"/>
    </w:rPr>
  </w:style>
  <w:style w:type="character" w:customStyle="1" w:styleId="Titre1Car">
    <w:name w:val="Titre 1 Car"/>
    <w:basedOn w:val="Policepardfaut"/>
    <w:link w:val="Titre1"/>
    <w:rsid w:val="006F61CC"/>
    <w:rPr>
      <w:rFonts w:eastAsia="Times New Roman"/>
      <w:noProof/>
      <w:lang w:val="fr-CA" w:eastAsia="en-US" w:bidi="ar-SA"/>
    </w:rPr>
  </w:style>
  <w:style w:type="character" w:customStyle="1" w:styleId="Titre2Car">
    <w:name w:val="Titre 2 Car"/>
    <w:basedOn w:val="Policepardfaut"/>
    <w:link w:val="Titre2"/>
    <w:rsid w:val="006F61CC"/>
    <w:rPr>
      <w:rFonts w:eastAsia="Times New Roman"/>
      <w:noProof/>
      <w:lang w:val="fr-CA" w:eastAsia="en-US" w:bidi="ar-SA"/>
    </w:rPr>
  </w:style>
  <w:style w:type="character" w:customStyle="1" w:styleId="Titre3Car">
    <w:name w:val="Titre 3 Car"/>
    <w:basedOn w:val="Policepardfaut"/>
    <w:link w:val="Titre3"/>
    <w:rsid w:val="006F61CC"/>
    <w:rPr>
      <w:rFonts w:eastAsia="Times New Roman"/>
      <w:noProof/>
      <w:lang w:val="fr-CA" w:eastAsia="en-US" w:bidi="ar-SA"/>
    </w:rPr>
  </w:style>
  <w:style w:type="character" w:customStyle="1" w:styleId="Titre4Car">
    <w:name w:val="Titre 4 Car"/>
    <w:basedOn w:val="Policepardfaut"/>
    <w:link w:val="Titre4"/>
    <w:rsid w:val="006F61CC"/>
    <w:rPr>
      <w:rFonts w:eastAsia="Times New Roman"/>
      <w:noProof/>
      <w:lang w:val="fr-CA" w:eastAsia="en-US" w:bidi="ar-SA"/>
    </w:rPr>
  </w:style>
  <w:style w:type="character" w:customStyle="1" w:styleId="Titre5Car">
    <w:name w:val="Titre 5 Car"/>
    <w:basedOn w:val="Policepardfaut"/>
    <w:link w:val="Titre5"/>
    <w:rsid w:val="006F61CC"/>
    <w:rPr>
      <w:rFonts w:eastAsia="Times New Roman"/>
      <w:noProof/>
      <w:lang w:val="fr-CA" w:eastAsia="en-US" w:bidi="ar-SA"/>
    </w:rPr>
  </w:style>
  <w:style w:type="character" w:customStyle="1" w:styleId="Titre6Car">
    <w:name w:val="Titre 6 Car"/>
    <w:basedOn w:val="Policepardfaut"/>
    <w:link w:val="Titre6"/>
    <w:rsid w:val="006F61CC"/>
    <w:rPr>
      <w:rFonts w:eastAsia="Times New Roman"/>
      <w:noProof/>
      <w:lang w:val="fr-CA" w:eastAsia="en-US" w:bidi="ar-SA"/>
    </w:rPr>
  </w:style>
  <w:style w:type="character" w:customStyle="1" w:styleId="Titre7Car">
    <w:name w:val="Titre 7 Car"/>
    <w:basedOn w:val="Policepardfaut"/>
    <w:link w:val="Titre7"/>
    <w:rsid w:val="006F61CC"/>
    <w:rPr>
      <w:rFonts w:eastAsia="Times New Roman"/>
      <w:noProof/>
      <w:lang w:val="fr-CA" w:eastAsia="en-US" w:bidi="ar-SA"/>
    </w:rPr>
  </w:style>
  <w:style w:type="character" w:customStyle="1" w:styleId="Titre8Car">
    <w:name w:val="Titre 8 Car"/>
    <w:basedOn w:val="Policepardfaut"/>
    <w:link w:val="Titre8"/>
    <w:rsid w:val="006F61CC"/>
    <w:rPr>
      <w:rFonts w:eastAsia="Times New Roman"/>
      <w:noProof/>
      <w:lang w:val="fr-CA" w:eastAsia="en-US" w:bidi="ar-SA"/>
    </w:rPr>
  </w:style>
  <w:style w:type="character" w:customStyle="1" w:styleId="Titre9Car">
    <w:name w:val="Titre 9 Car"/>
    <w:basedOn w:val="Policepardfaut"/>
    <w:link w:val="Titre9"/>
    <w:rsid w:val="006F61CC"/>
    <w:rPr>
      <w:rFonts w:eastAsia="Times New Roman"/>
      <w:noProof/>
      <w:lang w:val="fr-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estelle.carde@umontreal.ca" TargetMode="External"/><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http://www.ceped.org/w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artinique.sante.gouv.fr/documen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4052</Words>
  <Characters>22291</Characters>
  <Application>Microsoft Office Word</Application>
  <DocSecurity>0</DocSecurity>
  <Lines>185</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“Maternité en contexte de migration. La maladie comme porte d’entrée.”</vt:lpstr>
      <vt:lpstr>“Maternité en contexte de migration. La maladie comme porte d’entrée.”</vt:lpstr>
    </vt:vector>
  </TitlesOfParts>
  <Manager>Jean marie Tremblay, sociologue, bénévole, 2020</Manager>
  <Company>Les Classiques des sciences sociales</Company>
  <LinksUpToDate>false</LinksUpToDate>
  <CharactersWithSpaces>26291</CharactersWithSpaces>
  <SharedDoc>false</SharedDoc>
  <HyperlinkBase/>
  <HLinks>
    <vt:vector size="108" baseType="variant">
      <vt:variant>
        <vt:i4>2293795</vt:i4>
      </vt:variant>
      <vt:variant>
        <vt:i4>48</vt:i4>
      </vt:variant>
      <vt:variant>
        <vt:i4>0</vt:i4>
      </vt:variant>
      <vt:variant>
        <vt:i4>5</vt:i4>
      </vt:variant>
      <vt:variant>
        <vt:lpwstr>http://www.ceped.org/wp</vt:lpwstr>
      </vt:variant>
      <vt:variant>
        <vt:lpwstr/>
      </vt:variant>
      <vt:variant>
        <vt:i4>6553716</vt:i4>
      </vt:variant>
      <vt:variant>
        <vt:i4>45</vt:i4>
      </vt:variant>
      <vt:variant>
        <vt:i4>0</vt:i4>
      </vt:variant>
      <vt:variant>
        <vt:i4>5</vt:i4>
      </vt:variant>
      <vt:variant>
        <vt:lpwstr/>
      </vt:variant>
      <vt:variant>
        <vt:lpwstr>tdm</vt:lpwstr>
      </vt:variant>
      <vt:variant>
        <vt:i4>6553716</vt:i4>
      </vt:variant>
      <vt:variant>
        <vt:i4>42</vt:i4>
      </vt:variant>
      <vt:variant>
        <vt:i4>0</vt:i4>
      </vt:variant>
      <vt:variant>
        <vt:i4>5</vt:i4>
      </vt:variant>
      <vt:variant>
        <vt:lpwstr/>
      </vt:variant>
      <vt:variant>
        <vt:lpwstr>tdm</vt:lpwstr>
      </vt:variant>
      <vt:variant>
        <vt:i4>6553716</vt:i4>
      </vt:variant>
      <vt:variant>
        <vt:i4>39</vt:i4>
      </vt:variant>
      <vt:variant>
        <vt:i4>0</vt:i4>
      </vt:variant>
      <vt:variant>
        <vt:i4>5</vt:i4>
      </vt:variant>
      <vt:variant>
        <vt:lpwstr/>
      </vt:variant>
      <vt:variant>
        <vt:lpwstr>tdm</vt:lpwstr>
      </vt:variant>
      <vt:variant>
        <vt:i4>6553716</vt:i4>
      </vt:variant>
      <vt:variant>
        <vt:i4>36</vt:i4>
      </vt:variant>
      <vt:variant>
        <vt:i4>0</vt:i4>
      </vt:variant>
      <vt:variant>
        <vt:i4>5</vt:i4>
      </vt:variant>
      <vt:variant>
        <vt:lpwstr/>
      </vt:variant>
      <vt:variant>
        <vt:lpwstr>tdm</vt:lpwstr>
      </vt:variant>
      <vt:variant>
        <vt:i4>6553716</vt:i4>
      </vt:variant>
      <vt:variant>
        <vt:i4>33</vt:i4>
      </vt:variant>
      <vt:variant>
        <vt:i4>0</vt:i4>
      </vt:variant>
      <vt:variant>
        <vt:i4>5</vt:i4>
      </vt:variant>
      <vt:variant>
        <vt:lpwstr/>
      </vt:variant>
      <vt:variant>
        <vt:lpwstr>tdm</vt:lpwstr>
      </vt:variant>
      <vt:variant>
        <vt:i4>2818062</vt:i4>
      </vt:variant>
      <vt:variant>
        <vt:i4>30</vt:i4>
      </vt:variant>
      <vt:variant>
        <vt:i4>0</vt:i4>
      </vt:variant>
      <vt:variant>
        <vt:i4>5</vt:i4>
      </vt:variant>
      <vt:variant>
        <vt:lpwstr/>
      </vt:variant>
      <vt:variant>
        <vt:lpwstr>Maternite_biblio</vt:lpwstr>
      </vt:variant>
      <vt:variant>
        <vt:i4>4259943</vt:i4>
      </vt:variant>
      <vt:variant>
        <vt:i4>27</vt:i4>
      </vt:variant>
      <vt:variant>
        <vt:i4>0</vt:i4>
      </vt:variant>
      <vt:variant>
        <vt:i4>5</vt:i4>
      </vt:variant>
      <vt:variant>
        <vt:lpwstr/>
      </vt:variant>
      <vt:variant>
        <vt:lpwstr>Maternite_3</vt:lpwstr>
      </vt:variant>
      <vt:variant>
        <vt:i4>4259943</vt:i4>
      </vt:variant>
      <vt:variant>
        <vt:i4>24</vt:i4>
      </vt:variant>
      <vt:variant>
        <vt:i4>0</vt:i4>
      </vt:variant>
      <vt:variant>
        <vt:i4>5</vt:i4>
      </vt:variant>
      <vt:variant>
        <vt:lpwstr/>
      </vt:variant>
      <vt:variant>
        <vt:lpwstr>Maternite_2</vt:lpwstr>
      </vt:variant>
      <vt:variant>
        <vt:i4>4259943</vt:i4>
      </vt:variant>
      <vt:variant>
        <vt:i4>21</vt:i4>
      </vt:variant>
      <vt:variant>
        <vt:i4>0</vt:i4>
      </vt:variant>
      <vt:variant>
        <vt:i4>5</vt:i4>
      </vt:variant>
      <vt:variant>
        <vt:lpwstr/>
      </vt:variant>
      <vt:variant>
        <vt:lpwstr>Maternite_1</vt:lpwstr>
      </vt:variant>
      <vt:variant>
        <vt:i4>6094970</vt:i4>
      </vt:variant>
      <vt:variant>
        <vt:i4>18</vt:i4>
      </vt:variant>
      <vt:variant>
        <vt:i4>0</vt:i4>
      </vt:variant>
      <vt:variant>
        <vt:i4>5</vt:i4>
      </vt:variant>
      <vt:variant>
        <vt:lpwstr/>
      </vt:variant>
      <vt:variant>
        <vt:lpwstr>Maternite_intro</vt:lpwstr>
      </vt:variant>
      <vt:variant>
        <vt:i4>655461</vt:i4>
      </vt:variant>
      <vt:variant>
        <vt:i4>15</vt:i4>
      </vt:variant>
      <vt:variant>
        <vt:i4>0</vt:i4>
      </vt:variant>
      <vt:variant>
        <vt:i4>5</vt:i4>
      </vt:variant>
      <vt:variant>
        <vt:lpwstr>mailto:estelle.carde@umontreal.ca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2097278</vt:i4>
      </vt:variant>
      <vt:variant>
        <vt:i4>0</vt:i4>
      </vt:variant>
      <vt:variant>
        <vt:i4>0</vt:i4>
      </vt:variant>
      <vt:variant>
        <vt:i4>5</vt:i4>
      </vt:variant>
      <vt:variant>
        <vt:lpwstr>http://www.martinique.sante.gouv.fr/documents/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“Maternité en contexte de migration. La maladie comme porte d’entrée.”</dc:title>
  <dc:subject/>
  <dc:creator>Estelle Carde, sociologue, 2011</dc:creator>
  <cp:keywords>classiques.sc.soc@gmail.com</cp:keywords>
  <dc:description>http://classiques.uqac.ca/</dc:description>
  <cp:lastModifiedBy>Microsoft Office User</cp:lastModifiedBy>
  <cp:revision>2</cp:revision>
  <cp:lastPrinted>2001-08-26T19:33:00Z</cp:lastPrinted>
  <dcterms:created xsi:type="dcterms:W3CDTF">2020-12-29T23:51:00Z</dcterms:created>
  <dcterms:modified xsi:type="dcterms:W3CDTF">2020-12-29T23:51:00Z</dcterms:modified>
  <cp:category>jean-marie tremblay, sociologue, fondateur, 1993.</cp:category>
</cp:coreProperties>
</file>